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4D" w:rsidRPr="00B81C52" w:rsidRDefault="006E4BD6">
      <w:pPr>
        <w:rPr>
          <w:sz w:val="16"/>
          <w:szCs w:val="16"/>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253</wp:posOffset>
            </wp:positionH>
            <wp:positionV relativeFrom="paragraph">
              <wp:posOffset>-620947</wp:posOffset>
            </wp:positionV>
            <wp:extent cx="7606800" cy="10789200"/>
            <wp:effectExtent l="0" t="0" r="0" b="0"/>
            <wp:wrapNone/>
            <wp:docPr id="18" name="Picture 18" descr="KPMG Cost benefit analysis of Nurse Practitioner models of care report&#10;Department of Health&#10;November 2018"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06800" cy="10789200"/>
                    </a:xfrm>
                    <a:prstGeom prst="rect">
                      <a:avLst/>
                    </a:prstGeom>
                  </pic:spPr>
                </pic:pic>
              </a:graphicData>
            </a:graphic>
            <wp14:sizeRelH relativeFrom="margin">
              <wp14:pctWidth>0</wp14:pctWidth>
            </wp14:sizeRelH>
            <wp14:sizeRelV relativeFrom="margin">
              <wp14:pctHeight>0</wp14:pctHeight>
            </wp14:sizeRelV>
          </wp:anchor>
        </w:drawing>
      </w:r>
    </w:p>
    <w:p w:rsidR="00C73D64" w:rsidRPr="00AC5F4D" w:rsidRDefault="00C73D64" w:rsidP="00937200">
      <w:pPr>
        <w:ind w:left="-567" w:hanging="567"/>
      </w:pPr>
    </w:p>
    <w:p w:rsidR="00AC5F4D" w:rsidRPr="00B81C52" w:rsidRDefault="00AC5F4D" w:rsidP="00F7368D">
      <w:pPr>
        <w:rPr>
          <w:sz w:val="16"/>
          <w:szCs w:val="16"/>
        </w:rPr>
        <w:sectPr w:rsidR="00AC5F4D" w:rsidRPr="00B81C52" w:rsidSect="00F903F0">
          <w:headerReference w:type="even" r:id="rId9"/>
          <w:headerReference w:type="default" r:id="rId10"/>
          <w:footerReference w:type="even" r:id="rId11"/>
          <w:footerReference w:type="default" r:id="rId12"/>
          <w:headerReference w:type="first" r:id="rId13"/>
          <w:footerReference w:type="first" r:id="rId14"/>
          <w:pgSz w:w="11907" w:h="16840" w:code="9"/>
          <w:pgMar w:top="0" w:right="0" w:bottom="0" w:left="0" w:header="737" w:footer="1304" w:gutter="0"/>
          <w:pgNumType w:start="1"/>
          <w:cols w:space="720"/>
        </w:sectPr>
      </w:pPr>
    </w:p>
    <w:p w:rsidR="00A509C0" w:rsidRPr="00BE15BE" w:rsidRDefault="00A509C0" w:rsidP="00F7368D">
      <w:pPr>
        <w:pStyle w:val="BodyText"/>
        <w:spacing w:before="8200" w:after="80"/>
        <w:rPr>
          <w:i/>
          <w:iCs/>
          <w:sz w:val="16"/>
          <w:szCs w:val="16"/>
        </w:rPr>
      </w:pPr>
      <w:r w:rsidRPr="00BE15BE">
        <w:rPr>
          <w:b/>
          <w:bCs/>
          <w:i/>
          <w:iCs/>
          <w:sz w:val="16"/>
          <w:szCs w:val="16"/>
        </w:rPr>
        <w:lastRenderedPageBreak/>
        <w:t>Inherent Limitations</w:t>
      </w:r>
    </w:p>
    <w:p w:rsidR="00A509C0" w:rsidRPr="00BE15BE" w:rsidRDefault="00A509C0" w:rsidP="00A509C0">
      <w:pPr>
        <w:pStyle w:val="BodyText"/>
        <w:spacing w:before="80" w:after="80"/>
        <w:rPr>
          <w:i/>
          <w:iCs/>
          <w:sz w:val="16"/>
          <w:szCs w:val="16"/>
        </w:rPr>
      </w:pPr>
      <w:r w:rsidRPr="00BE15BE">
        <w:rPr>
          <w:i/>
          <w:sz w:val="16"/>
          <w:szCs w:val="16"/>
        </w:rPr>
        <w:t xml:space="preserve">This report has been prepared as outlined in the </w:t>
      </w:r>
      <w:r>
        <w:rPr>
          <w:i/>
          <w:sz w:val="16"/>
          <w:szCs w:val="16"/>
        </w:rPr>
        <w:t xml:space="preserve">Introduction section of the document. </w:t>
      </w:r>
      <w:r w:rsidRPr="00BE15BE">
        <w:rPr>
          <w:i/>
          <w:sz w:val="16"/>
          <w:szCs w:val="16"/>
        </w:rPr>
        <w:t>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w:t>
      </w:r>
      <w:r w:rsidRPr="00BE15BE" w:rsidDel="00604D89">
        <w:rPr>
          <w:i/>
          <w:iCs/>
          <w:sz w:val="16"/>
          <w:szCs w:val="16"/>
        </w:rPr>
        <w:t xml:space="preserve"> </w:t>
      </w:r>
    </w:p>
    <w:p w:rsidR="00A509C0" w:rsidRPr="00BE15BE" w:rsidRDefault="00A509C0" w:rsidP="00A509C0">
      <w:pPr>
        <w:pStyle w:val="BodyText"/>
        <w:spacing w:before="80" w:after="80"/>
        <w:rPr>
          <w:i/>
          <w:iCs/>
          <w:sz w:val="16"/>
          <w:szCs w:val="16"/>
        </w:rPr>
      </w:pPr>
      <w:r w:rsidRPr="00BE15BE">
        <w:rPr>
          <w:i/>
          <w:iCs/>
          <w:sz w:val="16"/>
          <w:szCs w:val="16"/>
        </w:rPr>
        <w:t xml:space="preserve">No warranty of completeness, accuracy or reliability is given in relation to the statements and representations made by, and the information and documentation provided by, </w:t>
      </w:r>
      <w:r>
        <w:rPr>
          <w:i/>
          <w:iCs/>
          <w:sz w:val="16"/>
          <w:szCs w:val="16"/>
        </w:rPr>
        <w:t>stakeholders</w:t>
      </w:r>
      <w:r w:rsidRPr="00BE15BE">
        <w:rPr>
          <w:i/>
          <w:iCs/>
          <w:sz w:val="16"/>
          <w:szCs w:val="16"/>
        </w:rPr>
        <w:t xml:space="preserve"> consulted as part of the process.</w:t>
      </w:r>
    </w:p>
    <w:p w:rsidR="00A509C0" w:rsidRPr="00BE15BE" w:rsidRDefault="00A509C0" w:rsidP="00A509C0">
      <w:pPr>
        <w:pStyle w:val="BodyText"/>
        <w:spacing w:before="80" w:after="80"/>
        <w:rPr>
          <w:i/>
          <w:iCs/>
          <w:sz w:val="16"/>
          <w:szCs w:val="16"/>
        </w:rPr>
      </w:pPr>
      <w:r w:rsidRPr="00BE15BE">
        <w:rPr>
          <w:i/>
          <w:iCs/>
          <w:sz w:val="16"/>
          <w:szCs w:val="16"/>
        </w:rPr>
        <w:t>KPMG have indicated within this report the sources of the information provided</w:t>
      </w:r>
      <w:r>
        <w:rPr>
          <w:i/>
          <w:iCs/>
          <w:sz w:val="16"/>
          <w:szCs w:val="16"/>
        </w:rPr>
        <w:t xml:space="preserve">. </w:t>
      </w:r>
      <w:r w:rsidRPr="00BE15BE">
        <w:rPr>
          <w:i/>
          <w:iCs/>
          <w:sz w:val="16"/>
          <w:szCs w:val="16"/>
        </w:rPr>
        <w:t>We have not sought to independently verify those sources unless otherwise noted within the report.</w:t>
      </w:r>
    </w:p>
    <w:p w:rsidR="00A509C0" w:rsidRPr="00BE15BE" w:rsidRDefault="00A509C0" w:rsidP="00A509C0">
      <w:pPr>
        <w:pStyle w:val="BodyText"/>
        <w:spacing w:before="80" w:after="80"/>
        <w:rPr>
          <w:i/>
          <w:iCs/>
          <w:sz w:val="16"/>
          <w:szCs w:val="16"/>
        </w:rPr>
      </w:pPr>
      <w:r w:rsidRPr="00BE15BE">
        <w:rPr>
          <w:i/>
          <w:iCs/>
          <w:sz w:val="16"/>
          <w:szCs w:val="16"/>
        </w:rPr>
        <w:t>KPMG is under no obligation in any circumstance to update this report, in either oral or written form, for events occurring after the report has been issued in final form.</w:t>
      </w:r>
    </w:p>
    <w:p w:rsidR="00A509C0" w:rsidRPr="00BE15BE" w:rsidRDefault="00A509C0" w:rsidP="00A509C0">
      <w:pPr>
        <w:pStyle w:val="BodyText"/>
        <w:spacing w:before="80" w:after="80"/>
        <w:rPr>
          <w:i/>
          <w:iCs/>
          <w:sz w:val="16"/>
          <w:szCs w:val="16"/>
        </w:rPr>
      </w:pPr>
      <w:r w:rsidRPr="00BE15BE">
        <w:rPr>
          <w:i/>
          <w:iCs/>
          <w:sz w:val="16"/>
          <w:szCs w:val="16"/>
        </w:rPr>
        <w:t>The findings in this report have been formed on the above basis.</w:t>
      </w:r>
    </w:p>
    <w:p w:rsidR="00A509C0" w:rsidRPr="00BE15BE" w:rsidRDefault="00A509C0" w:rsidP="00A509C0">
      <w:pPr>
        <w:pStyle w:val="BodyText"/>
        <w:spacing w:before="80" w:after="80"/>
        <w:rPr>
          <w:i/>
          <w:iCs/>
          <w:sz w:val="16"/>
          <w:szCs w:val="16"/>
        </w:rPr>
      </w:pPr>
      <w:r w:rsidRPr="00BE15BE">
        <w:rPr>
          <w:b/>
          <w:bCs/>
          <w:i/>
          <w:iCs/>
          <w:sz w:val="16"/>
          <w:szCs w:val="16"/>
        </w:rPr>
        <w:t>Third Party Reliance</w:t>
      </w:r>
    </w:p>
    <w:p w:rsidR="00A509C0" w:rsidRPr="00BE15BE" w:rsidRDefault="00A509C0" w:rsidP="00A509C0">
      <w:pPr>
        <w:pStyle w:val="BodyText"/>
        <w:spacing w:before="80" w:after="80"/>
        <w:rPr>
          <w:i/>
          <w:iCs/>
          <w:sz w:val="16"/>
          <w:szCs w:val="16"/>
        </w:rPr>
      </w:pPr>
      <w:r w:rsidRPr="00BE15BE">
        <w:rPr>
          <w:i/>
          <w:iCs/>
          <w:sz w:val="16"/>
          <w:szCs w:val="16"/>
        </w:rPr>
        <w:t xml:space="preserve">This report is solely for the purpose set out in the </w:t>
      </w:r>
      <w:r w:rsidR="00336EDC">
        <w:rPr>
          <w:i/>
          <w:iCs/>
          <w:sz w:val="16"/>
          <w:szCs w:val="16"/>
        </w:rPr>
        <w:t>Introduction</w:t>
      </w:r>
      <w:r w:rsidRPr="00BE15BE">
        <w:rPr>
          <w:i/>
          <w:iCs/>
          <w:sz w:val="16"/>
          <w:szCs w:val="16"/>
        </w:rPr>
        <w:t xml:space="preserve"> Section and for </w:t>
      </w:r>
      <w:r>
        <w:rPr>
          <w:i/>
          <w:iCs/>
          <w:sz w:val="16"/>
          <w:szCs w:val="16"/>
        </w:rPr>
        <w:t>the Department of Health’s</w:t>
      </w:r>
      <w:r w:rsidRPr="00BE15BE">
        <w:rPr>
          <w:i/>
          <w:iCs/>
          <w:sz w:val="16"/>
          <w:szCs w:val="16"/>
        </w:rPr>
        <w:t xml:space="preserve"> information, and is not to be used for any other purpose without KPMG’s prior written consent.</w:t>
      </w:r>
    </w:p>
    <w:p w:rsidR="00A509C0" w:rsidRDefault="00A509C0" w:rsidP="00A509C0">
      <w:pPr>
        <w:rPr>
          <w:rFonts w:cs="Arial"/>
          <w:b/>
          <w:sz w:val="32"/>
        </w:rPr>
      </w:pPr>
      <w:r w:rsidRPr="00955897">
        <w:rPr>
          <w:rFonts w:ascii="Univers 45 Light" w:hAnsi="Univers 45 Light"/>
          <w:i/>
          <w:iCs/>
          <w:sz w:val="16"/>
          <w:szCs w:val="16"/>
        </w:rPr>
        <w:t>This report has been prepared at the request of the Department of Health in accordance with the terms of KPMG’s engagement letter/contract dated 13 April 2018. Other than our responsibility to the Department of Health, neither KPMG nor any member or employee of KPMG undertakes responsibility arising in any way from reliance placed by a third party on this report. Any reliance placed is that party’s sole responsibility.</w:t>
      </w:r>
      <w:r>
        <w:rPr>
          <w:rFonts w:cs="Arial"/>
        </w:rPr>
        <w:br w:type="page"/>
      </w:r>
    </w:p>
    <w:p w:rsidR="00AC5F4D" w:rsidRPr="00072D2C" w:rsidRDefault="00072D2C">
      <w:pPr>
        <w:pStyle w:val="zcontents"/>
        <w:rPr>
          <w:rFonts w:ascii="KPMG Extralight" w:hAnsi="KPMG Extralight" w:cs="Arial"/>
          <w:b w:val="0"/>
          <w:color w:val="00338D"/>
          <w:sz w:val="96"/>
          <w:szCs w:val="96"/>
        </w:rPr>
      </w:pPr>
      <w:r w:rsidRPr="00072D2C">
        <w:rPr>
          <w:rFonts w:ascii="KPMG Extralight" w:hAnsi="KPMG Extralight" w:cs="Arial"/>
          <w:b w:val="0"/>
          <w:color w:val="00338D"/>
          <w:sz w:val="96"/>
          <w:szCs w:val="96"/>
        </w:rPr>
        <w:lastRenderedPageBreak/>
        <w:t>Contents</w:t>
      </w:r>
    </w:p>
    <w:p w:rsidR="004F72A6" w:rsidRPr="00251D94" w:rsidRDefault="008C5A2E">
      <w:pPr>
        <w:pStyle w:val="TOC1"/>
        <w:rPr>
          <w:rFonts w:ascii="Univers 45 Light" w:eastAsiaTheme="minorEastAsia" w:hAnsi="Univers 45 Light" w:cstheme="minorBidi"/>
          <w:noProof/>
          <w:sz w:val="22"/>
          <w:szCs w:val="22"/>
        </w:rPr>
      </w:pPr>
      <w:r w:rsidRPr="002934B0">
        <w:rPr>
          <w:rFonts w:ascii="Univers 45 Light" w:hAnsi="Univers 45 Light" w:cs="Arial"/>
          <w:sz w:val="24"/>
          <w:szCs w:val="24"/>
        </w:rPr>
        <w:fldChar w:fldCharType="begin"/>
      </w:r>
      <w:r w:rsidR="00AC5F4D" w:rsidRPr="00827844">
        <w:rPr>
          <w:rFonts w:ascii="Univers 45 Light" w:hAnsi="Univers 45 Light" w:cs="Arial"/>
          <w:sz w:val="24"/>
          <w:szCs w:val="24"/>
        </w:rPr>
        <w:instrText xml:space="preserve"> TOC \o “1-3” \t “Appendix Heading,1,Appendix Heading 2,2” </w:instrText>
      </w:r>
      <w:r w:rsidRPr="002934B0">
        <w:rPr>
          <w:rFonts w:ascii="Univers 45 Light" w:hAnsi="Univers 45 Light" w:cs="Arial"/>
          <w:sz w:val="24"/>
          <w:szCs w:val="24"/>
        </w:rPr>
        <w:fldChar w:fldCharType="separate"/>
      </w:r>
      <w:r w:rsidR="004F72A6" w:rsidRPr="00251D94">
        <w:rPr>
          <w:rFonts w:ascii="Univers 45 Light" w:hAnsi="Univers 45 Light"/>
          <w:noProof/>
        </w:rPr>
        <w:t>List of acronyms</w:t>
      </w:r>
      <w:r w:rsidR="004F72A6" w:rsidRPr="00251D94">
        <w:rPr>
          <w:rFonts w:ascii="Univers 45 Light" w:hAnsi="Univers 45 Light"/>
          <w:noProof/>
        </w:rPr>
        <w:tab/>
      </w:r>
      <w:r w:rsidR="004F72A6" w:rsidRPr="00251D94">
        <w:rPr>
          <w:rFonts w:ascii="Univers 45 Light" w:hAnsi="Univers 45 Light"/>
          <w:noProof/>
        </w:rPr>
        <w:fldChar w:fldCharType="begin"/>
      </w:r>
      <w:r w:rsidR="004F72A6" w:rsidRPr="00251D94">
        <w:rPr>
          <w:rFonts w:ascii="Univers 45 Light" w:hAnsi="Univers 45 Light"/>
          <w:noProof/>
        </w:rPr>
        <w:instrText xml:space="preserve"> PAGEREF _Toc523819078 \h </w:instrText>
      </w:r>
      <w:r w:rsidR="004F72A6" w:rsidRPr="00251D94">
        <w:rPr>
          <w:rFonts w:ascii="Univers 45 Light" w:hAnsi="Univers 45 Light"/>
          <w:noProof/>
        </w:rPr>
      </w:r>
      <w:r w:rsidR="004F72A6" w:rsidRPr="00251D94">
        <w:rPr>
          <w:rFonts w:ascii="Univers 45 Light" w:hAnsi="Univers 45 Light"/>
          <w:noProof/>
        </w:rPr>
        <w:fldChar w:fldCharType="separate"/>
      </w:r>
      <w:r w:rsidR="006C3907">
        <w:rPr>
          <w:rFonts w:ascii="Univers 45 Light" w:hAnsi="Univers 45 Light"/>
          <w:noProof/>
        </w:rPr>
        <w:t>4</w:t>
      </w:r>
      <w:r w:rsidR="004F72A6"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Executive Summary</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_Toc523819080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6</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1</w:t>
      </w:r>
      <w:r w:rsidRPr="00251D94">
        <w:rPr>
          <w:rFonts w:ascii="Univers 45 Light" w:eastAsiaTheme="minorEastAsia" w:hAnsi="Univers 45 Light" w:cstheme="minorBidi"/>
          <w:noProof/>
          <w:sz w:val="22"/>
          <w:szCs w:val="22"/>
        </w:rPr>
        <w:tab/>
      </w:r>
      <w:r w:rsidRPr="00251D94">
        <w:rPr>
          <w:rFonts w:ascii="Univers 45 Light" w:hAnsi="Univers 45 Light"/>
          <w:noProof/>
        </w:rPr>
        <w:t>Introduction</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_Toc523819086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16</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2</w:t>
      </w:r>
      <w:r w:rsidRPr="00251D94">
        <w:rPr>
          <w:rFonts w:ascii="Univers 45 Light" w:eastAsiaTheme="minorEastAsia" w:hAnsi="Univers 45 Light" w:cstheme="minorBidi"/>
          <w:noProof/>
          <w:sz w:val="22"/>
          <w:szCs w:val="22"/>
        </w:rPr>
        <w:tab/>
      </w:r>
      <w:r w:rsidRPr="00251D94">
        <w:rPr>
          <w:rFonts w:ascii="Univers 45 Light" w:hAnsi="Univers 45 Light"/>
          <w:noProof/>
        </w:rPr>
        <w:t>Methodology</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_Toc523819090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18</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3</w:t>
      </w:r>
      <w:r w:rsidRPr="00251D94">
        <w:rPr>
          <w:rFonts w:ascii="Univers 45 Light" w:eastAsiaTheme="minorEastAsia" w:hAnsi="Univers 45 Light" w:cstheme="minorBidi"/>
          <w:noProof/>
          <w:sz w:val="22"/>
          <w:szCs w:val="22"/>
        </w:rPr>
        <w:tab/>
      </w:r>
      <w:r w:rsidRPr="00251D94">
        <w:rPr>
          <w:rFonts w:ascii="Univers 45 Light" w:hAnsi="Univers 45 Light"/>
          <w:noProof/>
        </w:rPr>
        <w:t>Case Studies</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_Toc523819099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25</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A</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_Toc523819100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26</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B</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_Toc523819106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32</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C</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_Toc523819112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39</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D</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_Toc523819118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47</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E</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_Toc523819123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53</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F</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_Toc523819129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59</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G</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_Toc523819130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66</w:t>
      </w:r>
      <w:r w:rsidRPr="00251D94">
        <w:rPr>
          <w:rFonts w:ascii="Univers 45 Light" w:hAnsi="Univers 45 Light"/>
          <w:noProof/>
        </w:rPr>
        <w:fldChar w:fldCharType="end"/>
      </w:r>
    </w:p>
    <w:p w:rsidR="004F72A6" w:rsidRPr="00251D94" w:rsidRDefault="004F72A6">
      <w:pPr>
        <w:pStyle w:val="TOC2"/>
        <w:rPr>
          <w:rFonts w:ascii="Univers 45 Light" w:eastAsiaTheme="minorEastAsia" w:hAnsi="Univers 45 Light" w:cstheme="minorBidi"/>
          <w:noProof/>
          <w:sz w:val="22"/>
          <w:szCs w:val="22"/>
        </w:rPr>
      </w:pPr>
      <w:r w:rsidRPr="00251D94">
        <w:rPr>
          <w:rFonts w:ascii="Univers 45 Light" w:hAnsi="Univers 45 Light"/>
          <w:noProof/>
        </w:rPr>
        <w:t>Case Study H</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_Toc523819131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73</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4</w:t>
      </w:r>
      <w:r w:rsidRPr="00251D94">
        <w:rPr>
          <w:rFonts w:ascii="Univers 45 Light" w:eastAsiaTheme="minorEastAsia" w:hAnsi="Univers 45 Light" w:cstheme="minorBidi"/>
          <w:noProof/>
          <w:sz w:val="22"/>
          <w:szCs w:val="22"/>
        </w:rPr>
        <w:tab/>
      </w:r>
      <w:r w:rsidRPr="00251D94">
        <w:rPr>
          <w:rFonts w:ascii="Univers 45 Light" w:hAnsi="Univers 45 Light"/>
          <w:noProof/>
        </w:rPr>
        <w:t>Findings</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_Toc523819137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81</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A – Literature findings</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_Toc523819161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101</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B – CBA framework</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_Toc523819172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127</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C – Stakeholder interview questionnaire</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_Toc523819186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133</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D – Site visit questionnaire</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_Toc523819191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135</w:t>
      </w:r>
      <w:r w:rsidRPr="00251D94">
        <w:rPr>
          <w:rFonts w:ascii="Univers 45 Light" w:hAnsi="Univers 45 Light"/>
          <w:noProof/>
        </w:rPr>
        <w:fldChar w:fldCharType="end"/>
      </w:r>
    </w:p>
    <w:p w:rsidR="004F72A6" w:rsidRPr="00251D94"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E – PHN questionnaire</w:t>
      </w:r>
      <w:r w:rsidRPr="00251D94">
        <w:rPr>
          <w:rFonts w:ascii="Univers 45 Light" w:hAnsi="Univers 45 Light"/>
          <w:noProof/>
        </w:rPr>
        <w:tab/>
      </w:r>
      <w:r w:rsidRPr="00251D94">
        <w:rPr>
          <w:rFonts w:ascii="Univers 45 Light" w:hAnsi="Univers 45 Light"/>
          <w:noProof/>
        </w:rPr>
        <w:fldChar w:fldCharType="begin"/>
      </w:r>
      <w:r w:rsidRPr="00251D94">
        <w:rPr>
          <w:rFonts w:ascii="Univers 45 Light" w:hAnsi="Univers 45 Light"/>
          <w:noProof/>
        </w:rPr>
        <w:instrText xml:space="preserve"> PAGEREF _Toc523819192 \h </w:instrText>
      </w:r>
      <w:r w:rsidRPr="00251D94">
        <w:rPr>
          <w:rFonts w:ascii="Univers 45 Light" w:hAnsi="Univers 45 Light"/>
          <w:noProof/>
        </w:rPr>
      </w:r>
      <w:r w:rsidRPr="00251D94">
        <w:rPr>
          <w:rFonts w:ascii="Univers 45 Light" w:hAnsi="Univers 45 Light"/>
          <w:noProof/>
        </w:rPr>
        <w:fldChar w:fldCharType="separate"/>
      </w:r>
      <w:r w:rsidR="006C3907">
        <w:rPr>
          <w:rFonts w:ascii="Univers 45 Light" w:hAnsi="Univers 45 Light"/>
          <w:noProof/>
        </w:rPr>
        <w:t>142</w:t>
      </w:r>
      <w:r w:rsidRPr="00251D94">
        <w:rPr>
          <w:rFonts w:ascii="Univers 45 Light" w:hAnsi="Univers 45 Light"/>
          <w:noProof/>
        </w:rPr>
        <w:fldChar w:fldCharType="end"/>
      </w:r>
    </w:p>
    <w:p w:rsidR="004F72A6" w:rsidRPr="00B928FE" w:rsidRDefault="004F72A6">
      <w:pPr>
        <w:pStyle w:val="TOC1"/>
        <w:rPr>
          <w:rFonts w:ascii="Univers 45 Light" w:eastAsiaTheme="minorEastAsia" w:hAnsi="Univers 45 Light" w:cstheme="minorBidi"/>
          <w:noProof/>
          <w:sz w:val="22"/>
          <w:szCs w:val="22"/>
        </w:rPr>
      </w:pPr>
      <w:r w:rsidRPr="00251D94">
        <w:rPr>
          <w:rFonts w:ascii="Univers 45 Light" w:hAnsi="Univers 45 Light"/>
          <w:noProof/>
        </w:rPr>
        <w:t>Appendix F – References</w:t>
      </w:r>
      <w:r w:rsidRPr="00B928FE">
        <w:rPr>
          <w:rFonts w:ascii="Univers 45 Light" w:hAnsi="Univers 45 Light"/>
          <w:noProof/>
        </w:rPr>
        <w:tab/>
      </w:r>
      <w:r w:rsidRPr="00B928FE">
        <w:rPr>
          <w:rFonts w:ascii="Univers 45 Light" w:hAnsi="Univers 45 Light"/>
          <w:noProof/>
        </w:rPr>
        <w:fldChar w:fldCharType="begin"/>
      </w:r>
      <w:r w:rsidRPr="00B928FE">
        <w:rPr>
          <w:rFonts w:ascii="Univers 45 Light" w:hAnsi="Univers 45 Light"/>
          <w:noProof/>
        </w:rPr>
        <w:instrText xml:space="preserve"> PAGEREF _Toc523819193 \h </w:instrText>
      </w:r>
      <w:r w:rsidRPr="00B928FE">
        <w:rPr>
          <w:rFonts w:ascii="Univers 45 Light" w:hAnsi="Univers 45 Light"/>
          <w:noProof/>
        </w:rPr>
      </w:r>
      <w:r w:rsidRPr="00B928FE">
        <w:rPr>
          <w:rFonts w:ascii="Univers 45 Light" w:hAnsi="Univers 45 Light"/>
          <w:noProof/>
        </w:rPr>
        <w:fldChar w:fldCharType="separate"/>
      </w:r>
      <w:r w:rsidR="006C3907">
        <w:rPr>
          <w:rFonts w:ascii="Univers 45 Light" w:hAnsi="Univers 45 Light"/>
          <w:noProof/>
        </w:rPr>
        <w:t>143</w:t>
      </w:r>
      <w:r w:rsidRPr="00B928FE">
        <w:rPr>
          <w:rFonts w:ascii="Univers 45 Light" w:hAnsi="Univers 45 Light"/>
          <w:noProof/>
        </w:rPr>
        <w:fldChar w:fldCharType="end"/>
      </w:r>
    </w:p>
    <w:p w:rsidR="00C73D64" w:rsidRPr="00C73D64" w:rsidRDefault="008C5A2E" w:rsidP="00C73D64">
      <w:pPr>
        <w:rPr>
          <w:sz w:val="36"/>
        </w:rPr>
      </w:pPr>
      <w:r w:rsidRPr="002934B0">
        <w:rPr>
          <w:rFonts w:ascii="Univers 45 Light" w:hAnsi="Univers 45 Light" w:cs="Arial"/>
          <w:sz w:val="24"/>
          <w:szCs w:val="24"/>
        </w:rPr>
        <w:fldChar w:fldCharType="end"/>
      </w:r>
    </w:p>
    <w:p w:rsidR="00B8734E" w:rsidRDefault="00B8734E" w:rsidP="00B8734E">
      <w:pPr>
        <w:pStyle w:val="Heading1"/>
        <w:numPr>
          <w:ilvl w:val="0"/>
          <w:numId w:val="0"/>
        </w:numPr>
        <w:ind w:left="720" w:hanging="720"/>
      </w:pPr>
      <w:bookmarkStart w:id="1" w:name="Text"/>
      <w:bookmarkStart w:id="2" w:name="_Ref519752629"/>
      <w:bookmarkStart w:id="3" w:name="_Ref519752883"/>
      <w:bookmarkStart w:id="4" w:name="_Toc523819078"/>
      <w:bookmarkEnd w:id="1"/>
      <w:r>
        <w:lastRenderedPageBreak/>
        <w:t>List of acronyms</w:t>
      </w:r>
      <w:bookmarkEnd w:id="2"/>
      <w:bookmarkEnd w:id="3"/>
      <w:bookmarkEnd w:id="4"/>
      <w:r>
        <w:t xml:space="preserve"> </w:t>
      </w:r>
    </w:p>
    <w:tbl>
      <w:tblPr>
        <w:tblStyle w:val="TableGrid"/>
        <w:tblW w:w="0" w:type="auto"/>
        <w:tblBorders>
          <w:top w:val="single" w:sz="4" w:space="0" w:color="00338D" w:themeColor="accent1"/>
          <w:left w:val="single" w:sz="4" w:space="0" w:color="00338D" w:themeColor="accent1"/>
          <w:bottom w:val="single" w:sz="4" w:space="0" w:color="00338D" w:themeColor="accent1"/>
          <w:right w:val="single" w:sz="4" w:space="0" w:color="00338D" w:themeColor="accent1"/>
          <w:insideH w:val="single" w:sz="4" w:space="0" w:color="00338D" w:themeColor="accent1"/>
          <w:insideV w:val="single" w:sz="4" w:space="0" w:color="00338D" w:themeColor="accent1"/>
        </w:tblBorders>
        <w:tblLook w:val="04A0" w:firstRow="1" w:lastRow="0" w:firstColumn="1" w:lastColumn="0" w:noHBand="0" w:noVBand="1"/>
        <w:tblCaption w:val="List of acronyms"/>
      </w:tblPr>
      <w:tblGrid>
        <w:gridCol w:w="1838"/>
        <w:gridCol w:w="6657"/>
      </w:tblGrid>
      <w:tr w:rsidR="00F806B4" w:rsidRPr="00C90213" w:rsidTr="008A4E93">
        <w:trPr>
          <w:tblHeader/>
        </w:trPr>
        <w:tc>
          <w:tcPr>
            <w:tcW w:w="1838" w:type="dxa"/>
            <w:shd w:val="clear" w:color="auto" w:fill="00338D" w:themeFill="accent1"/>
          </w:tcPr>
          <w:p w:rsidR="00F806B4" w:rsidRPr="009576CF" w:rsidRDefault="00F806B4" w:rsidP="00B40E07">
            <w:pPr>
              <w:spacing w:before="40" w:after="40"/>
              <w:rPr>
                <w:rFonts w:ascii="Univers 45 Light" w:hAnsi="Univers 45 Light"/>
                <w:b/>
                <w:sz w:val="16"/>
                <w:szCs w:val="16"/>
              </w:rPr>
            </w:pPr>
            <w:r w:rsidRPr="00F806B4">
              <w:rPr>
                <w:rFonts w:ascii="Univers 45 Light" w:hAnsi="Univers 45 Light"/>
                <w:b/>
                <w:sz w:val="16"/>
                <w:szCs w:val="16"/>
              </w:rPr>
              <w:t>Acronym</w:t>
            </w:r>
          </w:p>
        </w:tc>
        <w:tc>
          <w:tcPr>
            <w:tcW w:w="6657" w:type="dxa"/>
            <w:shd w:val="clear" w:color="auto" w:fill="00338D" w:themeFill="accent1"/>
          </w:tcPr>
          <w:p w:rsidR="00F806B4" w:rsidRPr="00B40E07" w:rsidRDefault="00F806B4" w:rsidP="00B40E07">
            <w:pPr>
              <w:spacing w:before="40" w:after="40"/>
              <w:rPr>
                <w:rFonts w:ascii="Univers 45 Light" w:hAnsi="Univers 45 Light"/>
                <w:b/>
                <w:sz w:val="16"/>
                <w:szCs w:val="16"/>
              </w:rPr>
            </w:pPr>
            <w:r w:rsidRPr="00B40E07">
              <w:rPr>
                <w:rFonts w:ascii="Univers 45 Light" w:hAnsi="Univers 45 Light"/>
                <w:b/>
                <w:sz w:val="16"/>
                <w:szCs w:val="16"/>
              </w:rPr>
              <w:t>Description</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ACCHS</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Aboriginal Community Controlled Health Service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ACNP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Australian College of Nurse Practitioners</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AIHW</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Australian Institute of Health and Welfare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ANMF</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Australian Nursing and Midwifery Federation</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BCR</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Benefit cost ratio</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CATSINaM</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Congress of Aboriginal and Torres Strait Islander Nursing and Midwifery</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CBA</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Cost benefit analysis</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CDM</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Chronic disease management</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ED</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Emergency Department</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EN</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Enrolled nurse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FIFO</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Fly in / fly out</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FTE</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Full time equivalent</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GP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General practitioner</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HCH</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Health care homes</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KPI</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Key performance indicator</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LHD</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Local Health District</w:t>
            </w:r>
            <w:r w:rsidR="00C457BF">
              <w:rPr>
                <w:rFonts w:ascii="Univers 45 Light" w:hAnsi="Univers 45 Light"/>
                <w:sz w:val="16"/>
                <w:szCs w:val="16"/>
              </w:rPr>
              <w:t xml:space="preserve"> (the term LHD has been used to describe networks of public acute health services in every state)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MBS</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Medical Benefits Schedule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MM</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Modified Monash Model (remoteness classification)</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NMBA</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Nursing and Midwifery Board of Australia</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NFP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Not for profit</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NP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Nurse Practitioner</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PBS</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Pharmaceutical Benefits Scheme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PHN</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Primary Health Network</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PIP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Practice Incentives Program</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QALY</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Quality-adjusted life year</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RACF</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Residential aged care facility</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RACGP</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Royal Australian College of General Practitioners</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RCT</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Randomised controlled trial</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RDN</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Rural Doctors Network</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RFDS</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Royal Flying Doctors Service</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RDAA</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Rural Doctors Association of Australia</w:t>
            </w:r>
          </w:p>
        </w:tc>
      </w:tr>
      <w:tr w:rsidR="00C90213" w:rsidRPr="00C90213" w:rsidTr="00DB46B1">
        <w:tc>
          <w:tcPr>
            <w:tcW w:w="1838" w:type="dxa"/>
          </w:tcPr>
          <w:p w:rsidR="00C90213" w:rsidRPr="00C90213" w:rsidRDefault="00C90213" w:rsidP="00B40E07">
            <w:pPr>
              <w:spacing w:before="40" w:after="40"/>
              <w:rPr>
                <w:rFonts w:ascii="Univers 45 Light" w:hAnsi="Univers 45 Light"/>
                <w:b/>
                <w:sz w:val="16"/>
                <w:szCs w:val="16"/>
              </w:rPr>
            </w:pPr>
            <w:r w:rsidRPr="00C90213">
              <w:rPr>
                <w:rFonts w:ascii="Univers 45 Light" w:hAnsi="Univers 45 Light"/>
                <w:b/>
                <w:sz w:val="16"/>
                <w:szCs w:val="16"/>
              </w:rPr>
              <w:t>RN</w:t>
            </w:r>
          </w:p>
        </w:tc>
        <w:tc>
          <w:tcPr>
            <w:tcW w:w="6657" w:type="dxa"/>
          </w:tcPr>
          <w:p w:rsidR="00C90213" w:rsidRPr="00C90213" w:rsidRDefault="00C90213" w:rsidP="00B40E07">
            <w:pPr>
              <w:spacing w:before="40" w:after="40"/>
              <w:rPr>
                <w:rFonts w:ascii="Univers 45 Light" w:hAnsi="Univers 45 Light"/>
                <w:sz w:val="16"/>
                <w:szCs w:val="16"/>
              </w:rPr>
            </w:pPr>
            <w:r w:rsidRPr="00C90213">
              <w:rPr>
                <w:rFonts w:ascii="Univers 45 Light" w:hAnsi="Univers 45 Light"/>
                <w:sz w:val="16"/>
                <w:szCs w:val="16"/>
              </w:rPr>
              <w:t>Registered nurse</w:t>
            </w:r>
          </w:p>
        </w:tc>
      </w:tr>
    </w:tbl>
    <w:p w:rsidR="00F806B4" w:rsidRDefault="00F806B4">
      <w:pPr>
        <w:rPr>
          <w:rFonts w:ascii="Univers 45 Light" w:hAnsi="Univers 45 Light"/>
          <w:b/>
          <w:color w:val="0091DA"/>
          <w:sz w:val="20"/>
          <w:szCs w:val="16"/>
        </w:rPr>
      </w:pPr>
      <w:r>
        <w:br w:type="page"/>
      </w:r>
    </w:p>
    <w:p w:rsidR="00C90213" w:rsidRDefault="00C90213" w:rsidP="005A5B7E">
      <w:pPr>
        <w:pStyle w:val="Heading2"/>
        <w:numPr>
          <w:ilvl w:val="0"/>
          <w:numId w:val="0"/>
        </w:numPr>
        <w:ind w:left="720" w:hanging="720"/>
      </w:pPr>
      <w:bookmarkStart w:id="5" w:name="_Ref520101341"/>
      <w:bookmarkStart w:id="6" w:name="_Toc520120941"/>
      <w:bookmarkStart w:id="7" w:name="_Toc520204556"/>
      <w:bookmarkStart w:id="8" w:name="_Toc520279501"/>
      <w:bookmarkStart w:id="9" w:name="_Toc523819079"/>
      <w:r>
        <w:lastRenderedPageBreak/>
        <w:t>Modified Monash Model classifications</w:t>
      </w:r>
      <w:bookmarkEnd w:id="5"/>
      <w:bookmarkEnd w:id="6"/>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odified Monash Model classifications"/>
      </w:tblPr>
      <w:tblGrid>
        <w:gridCol w:w="1696"/>
        <w:gridCol w:w="4820"/>
        <w:gridCol w:w="1979"/>
      </w:tblGrid>
      <w:tr w:rsidR="00CC63C7" w:rsidRPr="00C90213" w:rsidTr="00AF1572">
        <w:trPr>
          <w:tblHeader/>
        </w:trPr>
        <w:tc>
          <w:tcPr>
            <w:tcW w:w="1696" w:type="dxa"/>
            <w:shd w:val="clear" w:color="auto" w:fill="00338D" w:themeFill="accent1"/>
          </w:tcPr>
          <w:p w:rsidR="00CC63C7" w:rsidRPr="00C90213" w:rsidRDefault="00CC63C7" w:rsidP="00B577D7">
            <w:pPr>
              <w:pStyle w:val="BodyText"/>
              <w:spacing w:before="40" w:after="40"/>
              <w:jc w:val="left"/>
              <w:rPr>
                <w:b/>
                <w:sz w:val="16"/>
              </w:rPr>
            </w:pPr>
            <w:r w:rsidRPr="00C90213">
              <w:rPr>
                <w:b/>
                <w:sz w:val="16"/>
              </w:rPr>
              <w:t>Modified Monash Category</w:t>
            </w:r>
          </w:p>
        </w:tc>
        <w:tc>
          <w:tcPr>
            <w:tcW w:w="4820" w:type="dxa"/>
            <w:shd w:val="clear" w:color="auto" w:fill="00338D" w:themeFill="accent1"/>
          </w:tcPr>
          <w:p w:rsidR="00CC63C7" w:rsidRPr="00C90213" w:rsidRDefault="00CC63C7" w:rsidP="00B577D7">
            <w:pPr>
              <w:pStyle w:val="BodyText"/>
              <w:spacing w:before="40" w:after="40"/>
              <w:rPr>
                <w:b/>
                <w:sz w:val="16"/>
              </w:rPr>
            </w:pPr>
            <w:r w:rsidRPr="00C90213">
              <w:rPr>
                <w:b/>
                <w:sz w:val="16"/>
              </w:rPr>
              <w:t>Inclusions</w:t>
            </w:r>
          </w:p>
        </w:tc>
        <w:tc>
          <w:tcPr>
            <w:tcW w:w="1979" w:type="dxa"/>
            <w:shd w:val="clear" w:color="auto" w:fill="00338D" w:themeFill="accent1"/>
          </w:tcPr>
          <w:p w:rsidR="00CC63C7" w:rsidRPr="00C90213" w:rsidRDefault="00CC63C7" w:rsidP="00B577D7">
            <w:pPr>
              <w:pStyle w:val="BodyText"/>
              <w:spacing w:before="40" w:after="40"/>
              <w:rPr>
                <w:b/>
                <w:sz w:val="16"/>
              </w:rPr>
            </w:pPr>
            <w:r w:rsidRPr="00C90213">
              <w:rPr>
                <w:b/>
                <w:sz w:val="16"/>
              </w:rPr>
              <w:t>Unofficial Description</w:t>
            </w:r>
            <w:r>
              <w:rPr>
                <w:b/>
                <w:sz w:val="16"/>
              </w:rPr>
              <w:t>*</w:t>
            </w:r>
            <w:r w:rsidRPr="00C90213">
              <w:rPr>
                <w:b/>
                <w:sz w:val="16"/>
              </w:rPr>
              <w:t xml:space="preserve"> </w:t>
            </w:r>
          </w:p>
        </w:tc>
      </w:tr>
      <w:tr w:rsidR="00CC63C7" w:rsidRPr="00C90213" w:rsidTr="00B928FE">
        <w:tc>
          <w:tcPr>
            <w:tcW w:w="1696" w:type="dxa"/>
            <w:shd w:val="clear" w:color="auto" w:fill="D9D9D9" w:themeFill="background1" w:themeFillShade="D9"/>
          </w:tcPr>
          <w:p w:rsidR="00CC63C7" w:rsidRPr="00C90213" w:rsidRDefault="00CC63C7" w:rsidP="00B577D7">
            <w:pPr>
              <w:pStyle w:val="BodyText"/>
              <w:spacing w:before="40" w:after="40"/>
              <w:rPr>
                <w:b/>
                <w:sz w:val="16"/>
              </w:rPr>
            </w:pPr>
            <w:r w:rsidRPr="00C90213">
              <w:rPr>
                <w:b/>
                <w:sz w:val="16"/>
              </w:rPr>
              <w:t>MM 1</w:t>
            </w:r>
          </w:p>
        </w:tc>
        <w:tc>
          <w:tcPr>
            <w:tcW w:w="4820" w:type="dxa"/>
            <w:shd w:val="clear" w:color="auto" w:fill="D9D9D9" w:themeFill="background1" w:themeFillShade="D9"/>
          </w:tcPr>
          <w:p w:rsidR="00CC63C7" w:rsidRPr="00C90213" w:rsidRDefault="00CC63C7" w:rsidP="00B577D7">
            <w:pPr>
              <w:pStyle w:val="BodyText"/>
              <w:spacing w:before="40" w:after="40"/>
              <w:rPr>
                <w:sz w:val="16"/>
              </w:rPr>
            </w:pPr>
            <w:r>
              <w:rPr>
                <w:sz w:val="16"/>
              </w:rPr>
              <w:t>All areas categorised ASGS-RA1</w:t>
            </w:r>
          </w:p>
        </w:tc>
        <w:tc>
          <w:tcPr>
            <w:tcW w:w="1979" w:type="dxa"/>
            <w:shd w:val="clear" w:color="auto" w:fill="D9D9D9" w:themeFill="background1" w:themeFillShade="D9"/>
          </w:tcPr>
          <w:p w:rsidR="00CC63C7" w:rsidRPr="00C90213" w:rsidRDefault="00CC63C7" w:rsidP="00B577D7">
            <w:pPr>
              <w:pStyle w:val="BodyText"/>
              <w:spacing w:before="40" w:after="40"/>
              <w:rPr>
                <w:sz w:val="16"/>
              </w:rPr>
            </w:pPr>
            <w:r>
              <w:rPr>
                <w:sz w:val="16"/>
              </w:rPr>
              <w:t>Major City</w:t>
            </w:r>
          </w:p>
        </w:tc>
      </w:tr>
      <w:tr w:rsidR="00CC63C7" w:rsidRPr="00C90213" w:rsidTr="00B928FE">
        <w:tc>
          <w:tcPr>
            <w:tcW w:w="1696" w:type="dxa"/>
            <w:shd w:val="clear" w:color="auto" w:fill="FFFFFF" w:themeFill="background1"/>
          </w:tcPr>
          <w:p w:rsidR="00CC63C7" w:rsidRPr="00C90213" w:rsidRDefault="00CC63C7" w:rsidP="00B577D7">
            <w:pPr>
              <w:pStyle w:val="BodyText"/>
              <w:spacing w:before="40" w:after="40"/>
              <w:rPr>
                <w:b/>
                <w:sz w:val="16"/>
              </w:rPr>
            </w:pPr>
            <w:r w:rsidRPr="00C90213">
              <w:rPr>
                <w:b/>
                <w:sz w:val="16"/>
              </w:rPr>
              <w:t>MM 2</w:t>
            </w:r>
          </w:p>
        </w:tc>
        <w:tc>
          <w:tcPr>
            <w:tcW w:w="4820" w:type="dxa"/>
            <w:shd w:val="clear" w:color="auto" w:fill="FFFFFF" w:themeFill="background1"/>
          </w:tcPr>
          <w:p w:rsidR="00CC63C7" w:rsidRPr="00C90213" w:rsidRDefault="00CC63C7" w:rsidP="00B577D7">
            <w:pPr>
              <w:pStyle w:val="BodyText"/>
              <w:spacing w:before="40" w:after="40"/>
              <w:rPr>
                <w:sz w:val="16"/>
              </w:rPr>
            </w:pPr>
            <w:r>
              <w:rPr>
                <w:sz w:val="16"/>
              </w:rPr>
              <w:t>Areas categorised ASGS-RA 2 and ASGS-RA 3 that are in, or within 20km road distance, of a town with population &gt;50,000.</w:t>
            </w:r>
          </w:p>
        </w:tc>
        <w:tc>
          <w:tcPr>
            <w:tcW w:w="1979" w:type="dxa"/>
            <w:shd w:val="clear" w:color="auto" w:fill="FFFFFF" w:themeFill="background1"/>
          </w:tcPr>
          <w:p w:rsidR="00CC63C7" w:rsidRPr="00C90213" w:rsidRDefault="00CC63C7" w:rsidP="00B577D7">
            <w:pPr>
              <w:pStyle w:val="BodyText"/>
              <w:spacing w:before="40" w:after="40"/>
              <w:rPr>
                <w:sz w:val="16"/>
              </w:rPr>
            </w:pPr>
            <w:r>
              <w:rPr>
                <w:sz w:val="16"/>
              </w:rPr>
              <w:t>Large Regional</w:t>
            </w:r>
          </w:p>
        </w:tc>
      </w:tr>
      <w:tr w:rsidR="00CC63C7" w:rsidRPr="00C90213" w:rsidTr="00B928FE">
        <w:tc>
          <w:tcPr>
            <w:tcW w:w="1696" w:type="dxa"/>
            <w:shd w:val="clear" w:color="auto" w:fill="D9D9D9" w:themeFill="background1" w:themeFillShade="D9"/>
          </w:tcPr>
          <w:p w:rsidR="00CC63C7" w:rsidRPr="00C90213" w:rsidRDefault="00CC63C7" w:rsidP="00B577D7">
            <w:pPr>
              <w:pStyle w:val="BodyText"/>
              <w:spacing w:before="40" w:after="40"/>
              <w:rPr>
                <w:b/>
                <w:sz w:val="16"/>
              </w:rPr>
            </w:pPr>
            <w:r w:rsidRPr="00C90213">
              <w:rPr>
                <w:b/>
                <w:sz w:val="16"/>
              </w:rPr>
              <w:t>MM 3</w:t>
            </w:r>
          </w:p>
        </w:tc>
        <w:tc>
          <w:tcPr>
            <w:tcW w:w="4820" w:type="dxa"/>
            <w:shd w:val="clear" w:color="auto" w:fill="D9D9D9" w:themeFill="background1" w:themeFillShade="D9"/>
          </w:tcPr>
          <w:p w:rsidR="00CC63C7" w:rsidRPr="00C90213" w:rsidRDefault="00CC63C7" w:rsidP="00B577D7">
            <w:pPr>
              <w:pStyle w:val="BodyText"/>
              <w:spacing w:before="40" w:after="40"/>
              <w:rPr>
                <w:sz w:val="16"/>
              </w:rPr>
            </w:pPr>
            <w:r>
              <w:rPr>
                <w:sz w:val="16"/>
              </w:rPr>
              <w:t>Areas categorised ASGS-RA 2 and ASGS-RA 3 that are not in MM 2 and are in, or within 15km road distance, of a town with population between 15,000 and 50,000.</w:t>
            </w:r>
          </w:p>
        </w:tc>
        <w:tc>
          <w:tcPr>
            <w:tcW w:w="1979" w:type="dxa"/>
            <w:shd w:val="clear" w:color="auto" w:fill="D9D9D9" w:themeFill="background1" w:themeFillShade="D9"/>
          </w:tcPr>
          <w:p w:rsidR="00CC63C7" w:rsidRPr="00C90213" w:rsidRDefault="00CC63C7" w:rsidP="00B577D7">
            <w:pPr>
              <w:pStyle w:val="BodyText"/>
              <w:spacing w:before="40" w:after="40"/>
              <w:rPr>
                <w:sz w:val="16"/>
              </w:rPr>
            </w:pPr>
            <w:r>
              <w:rPr>
                <w:sz w:val="16"/>
              </w:rPr>
              <w:t xml:space="preserve">Medium Regional </w:t>
            </w:r>
          </w:p>
        </w:tc>
      </w:tr>
      <w:tr w:rsidR="00CC63C7" w:rsidRPr="00C90213" w:rsidTr="00B928FE">
        <w:tc>
          <w:tcPr>
            <w:tcW w:w="1696" w:type="dxa"/>
            <w:shd w:val="clear" w:color="auto" w:fill="FFFFFF" w:themeFill="background1"/>
          </w:tcPr>
          <w:p w:rsidR="00CC63C7" w:rsidRPr="00C90213" w:rsidRDefault="00CC63C7" w:rsidP="00B577D7">
            <w:pPr>
              <w:pStyle w:val="BodyText"/>
              <w:spacing w:before="40" w:after="40"/>
              <w:rPr>
                <w:b/>
                <w:sz w:val="16"/>
              </w:rPr>
            </w:pPr>
            <w:r w:rsidRPr="00C90213">
              <w:rPr>
                <w:b/>
                <w:sz w:val="16"/>
              </w:rPr>
              <w:t>MM 4</w:t>
            </w:r>
          </w:p>
        </w:tc>
        <w:tc>
          <w:tcPr>
            <w:tcW w:w="4820" w:type="dxa"/>
            <w:shd w:val="clear" w:color="auto" w:fill="FFFFFF" w:themeFill="background1"/>
          </w:tcPr>
          <w:p w:rsidR="00CC63C7" w:rsidRPr="00C90213" w:rsidRDefault="00CC63C7" w:rsidP="00B577D7">
            <w:pPr>
              <w:pStyle w:val="BodyText"/>
              <w:spacing w:before="40" w:after="40"/>
              <w:rPr>
                <w:sz w:val="16"/>
              </w:rPr>
            </w:pPr>
            <w:r>
              <w:rPr>
                <w:sz w:val="16"/>
              </w:rPr>
              <w:t>Aras categorised ASGS-RA 2 and ASGS-RA3 that are not in MM 2 or Mm 3, and are in, or within 10km road distance, of a town with population between 5,000 and 15,000</w:t>
            </w:r>
          </w:p>
        </w:tc>
        <w:tc>
          <w:tcPr>
            <w:tcW w:w="1979" w:type="dxa"/>
            <w:shd w:val="clear" w:color="auto" w:fill="FFFFFF" w:themeFill="background1"/>
          </w:tcPr>
          <w:p w:rsidR="00CC63C7" w:rsidRPr="00C90213" w:rsidRDefault="00CC63C7" w:rsidP="00B577D7">
            <w:pPr>
              <w:pStyle w:val="BodyText"/>
              <w:spacing w:before="40" w:after="40"/>
              <w:rPr>
                <w:sz w:val="16"/>
              </w:rPr>
            </w:pPr>
            <w:r>
              <w:rPr>
                <w:sz w:val="16"/>
              </w:rPr>
              <w:t>Medium Regional</w:t>
            </w:r>
          </w:p>
        </w:tc>
      </w:tr>
      <w:tr w:rsidR="00CC63C7" w:rsidRPr="00C90213" w:rsidTr="00B928FE">
        <w:tc>
          <w:tcPr>
            <w:tcW w:w="1696" w:type="dxa"/>
            <w:shd w:val="clear" w:color="auto" w:fill="D9D9D9" w:themeFill="background1" w:themeFillShade="D9"/>
          </w:tcPr>
          <w:p w:rsidR="00CC63C7" w:rsidRPr="00C90213" w:rsidRDefault="00CC63C7" w:rsidP="00B577D7">
            <w:pPr>
              <w:pStyle w:val="BodyText"/>
              <w:spacing w:before="40" w:after="40"/>
              <w:rPr>
                <w:b/>
                <w:sz w:val="16"/>
              </w:rPr>
            </w:pPr>
            <w:r w:rsidRPr="00C90213">
              <w:rPr>
                <w:b/>
                <w:sz w:val="16"/>
              </w:rPr>
              <w:t>MM 5</w:t>
            </w:r>
          </w:p>
        </w:tc>
        <w:tc>
          <w:tcPr>
            <w:tcW w:w="4820" w:type="dxa"/>
            <w:shd w:val="clear" w:color="auto" w:fill="D9D9D9" w:themeFill="background1" w:themeFillShade="D9"/>
          </w:tcPr>
          <w:p w:rsidR="00CC63C7" w:rsidRPr="00C90213" w:rsidRDefault="00CC63C7" w:rsidP="00B577D7">
            <w:pPr>
              <w:pStyle w:val="BodyText"/>
              <w:spacing w:before="40" w:after="40"/>
              <w:rPr>
                <w:sz w:val="16"/>
              </w:rPr>
            </w:pPr>
            <w:r>
              <w:rPr>
                <w:sz w:val="16"/>
              </w:rPr>
              <w:t>All other areas in ASGS-RA 2 and 3</w:t>
            </w:r>
          </w:p>
        </w:tc>
        <w:tc>
          <w:tcPr>
            <w:tcW w:w="1979" w:type="dxa"/>
            <w:shd w:val="clear" w:color="auto" w:fill="D9D9D9" w:themeFill="background1" w:themeFillShade="D9"/>
          </w:tcPr>
          <w:p w:rsidR="00CC63C7" w:rsidRPr="00C90213" w:rsidRDefault="00CC63C7" w:rsidP="00B577D7">
            <w:pPr>
              <w:pStyle w:val="BodyText"/>
              <w:spacing w:before="40" w:after="40"/>
              <w:rPr>
                <w:sz w:val="16"/>
              </w:rPr>
            </w:pPr>
            <w:r>
              <w:rPr>
                <w:sz w:val="16"/>
              </w:rPr>
              <w:t>Small Regional</w:t>
            </w:r>
          </w:p>
        </w:tc>
      </w:tr>
      <w:tr w:rsidR="00CC63C7" w:rsidRPr="00C90213" w:rsidTr="00B928FE">
        <w:tc>
          <w:tcPr>
            <w:tcW w:w="1696" w:type="dxa"/>
            <w:shd w:val="clear" w:color="auto" w:fill="FFFFFF" w:themeFill="background1"/>
          </w:tcPr>
          <w:p w:rsidR="00CC63C7" w:rsidRPr="00C90213" w:rsidRDefault="00CC63C7" w:rsidP="00B577D7">
            <w:pPr>
              <w:pStyle w:val="BodyText"/>
              <w:spacing w:before="40" w:after="40"/>
              <w:rPr>
                <w:b/>
                <w:sz w:val="16"/>
              </w:rPr>
            </w:pPr>
            <w:r w:rsidRPr="00C90213">
              <w:rPr>
                <w:b/>
                <w:sz w:val="16"/>
              </w:rPr>
              <w:t>MM 6</w:t>
            </w:r>
          </w:p>
        </w:tc>
        <w:tc>
          <w:tcPr>
            <w:tcW w:w="4820" w:type="dxa"/>
            <w:shd w:val="clear" w:color="auto" w:fill="FFFFFF" w:themeFill="background1"/>
          </w:tcPr>
          <w:p w:rsidR="00CC63C7" w:rsidRPr="00C90213" w:rsidRDefault="00CC63C7" w:rsidP="00B577D7">
            <w:pPr>
              <w:pStyle w:val="BodyText"/>
              <w:spacing w:before="40" w:after="40"/>
              <w:rPr>
                <w:sz w:val="16"/>
              </w:rPr>
            </w:pPr>
            <w:r>
              <w:rPr>
                <w:sz w:val="16"/>
              </w:rPr>
              <w:t>All areas categorised ASGS-RA 4 that are not on a populated island that is separated from the mainland in the ABS geography and is more than 5km offshore</w:t>
            </w:r>
          </w:p>
        </w:tc>
        <w:tc>
          <w:tcPr>
            <w:tcW w:w="1979" w:type="dxa"/>
            <w:shd w:val="clear" w:color="auto" w:fill="FFFFFF" w:themeFill="background1"/>
          </w:tcPr>
          <w:p w:rsidR="00CC63C7" w:rsidRPr="00C90213" w:rsidRDefault="00CC63C7" w:rsidP="00B577D7">
            <w:pPr>
              <w:pStyle w:val="BodyText"/>
              <w:spacing w:before="40" w:after="40"/>
              <w:rPr>
                <w:sz w:val="16"/>
              </w:rPr>
            </w:pPr>
            <w:r>
              <w:rPr>
                <w:sz w:val="16"/>
              </w:rPr>
              <w:t>Remote</w:t>
            </w:r>
          </w:p>
        </w:tc>
      </w:tr>
      <w:tr w:rsidR="00CC63C7" w:rsidRPr="00C90213" w:rsidTr="00B928FE">
        <w:trPr>
          <w:trHeight w:val="54"/>
        </w:trPr>
        <w:tc>
          <w:tcPr>
            <w:tcW w:w="1696" w:type="dxa"/>
            <w:tcBorders>
              <w:bottom w:val="single" w:sz="4" w:space="0" w:color="00338D"/>
            </w:tcBorders>
            <w:shd w:val="clear" w:color="auto" w:fill="D9D9D9" w:themeFill="background1" w:themeFillShade="D9"/>
          </w:tcPr>
          <w:p w:rsidR="00CC63C7" w:rsidRPr="00C90213" w:rsidRDefault="00CC63C7" w:rsidP="00B577D7">
            <w:pPr>
              <w:pStyle w:val="BodyText"/>
              <w:spacing w:before="40" w:after="40"/>
              <w:rPr>
                <w:b/>
                <w:sz w:val="16"/>
              </w:rPr>
            </w:pPr>
            <w:r w:rsidRPr="00C90213">
              <w:rPr>
                <w:b/>
                <w:sz w:val="16"/>
              </w:rPr>
              <w:t>MM 7</w:t>
            </w:r>
          </w:p>
        </w:tc>
        <w:tc>
          <w:tcPr>
            <w:tcW w:w="4820" w:type="dxa"/>
            <w:tcBorders>
              <w:bottom w:val="single" w:sz="4" w:space="0" w:color="00338D"/>
            </w:tcBorders>
            <w:shd w:val="clear" w:color="auto" w:fill="D9D9D9" w:themeFill="background1" w:themeFillShade="D9"/>
          </w:tcPr>
          <w:p w:rsidR="00CC63C7" w:rsidRPr="00C90213" w:rsidRDefault="00CC63C7" w:rsidP="00B577D7">
            <w:pPr>
              <w:pStyle w:val="BodyText"/>
              <w:spacing w:before="40" w:after="40"/>
              <w:rPr>
                <w:sz w:val="16"/>
              </w:rPr>
            </w:pPr>
            <w:r>
              <w:rPr>
                <w:sz w:val="16"/>
              </w:rPr>
              <w:t>All other areas – that being ASGS-RA 5 and areas on a populated island that is separated from the mainland in the ABS geography and is more than 5km offshore.</w:t>
            </w:r>
          </w:p>
        </w:tc>
        <w:tc>
          <w:tcPr>
            <w:tcW w:w="1979" w:type="dxa"/>
            <w:tcBorders>
              <w:bottom w:val="single" w:sz="4" w:space="0" w:color="00338D"/>
            </w:tcBorders>
            <w:shd w:val="clear" w:color="auto" w:fill="D9D9D9" w:themeFill="background1" w:themeFillShade="D9"/>
          </w:tcPr>
          <w:p w:rsidR="00CC63C7" w:rsidRPr="00C90213" w:rsidRDefault="00CC63C7" w:rsidP="00B577D7">
            <w:pPr>
              <w:pStyle w:val="BodyText"/>
              <w:spacing w:before="40" w:after="40"/>
              <w:rPr>
                <w:sz w:val="16"/>
              </w:rPr>
            </w:pPr>
            <w:r>
              <w:rPr>
                <w:sz w:val="16"/>
              </w:rPr>
              <w:t>Very Remote</w:t>
            </w:r>
          </w:p>
        </w:tc>
      </w:tr>
    </w:tbl>
    <w:p w:rsidR="00CC63C7" w:rsidRPr="00CC63C7" w:rsidRDefault="00CC63C7" w:rsidP="00CC63C7">
      <w:pPr>
        <w:pStyle w:val="BodyText"/>
        <w:spacing w:before="0" w:after="0"/>
        <w:jc w:val="left"/>
        <w:rPr>
          <w:i/>
          <w:sz w:val="18"/>
        </w:rPr>
      </w:pPr>
      <w:r w:rsidRPr="00CC63C7">
        <w:rPr>
          <w:i/>
          <w:sz w:val="18"/>
        </w:rPr>
        <w:t>*as used by the Australian longitudinal study on women’s health: https://www.alswh.org.au/images/content/pdf/InfoData/Data_Dictionary_Supplement/DDSSection5_ModMonashMod.pdf</w:t>
      </w:r>
    </w:p>
    <w:p w:rsidR="00CC63C7" w:rsidRPr="00CC63C7" w:rsidRDefault="00CC63C7" w:rsidP="00CC63C7">
      <w:pPr>
        <w:pStyle w:val="BodyText"/>
        <w:spacing w:before="0" w:after="0"/>
        <w:jc w:val="left"/>
        <w:rPr>
          <w:i/>
          <w:sz w:val="18"/>
        </w:rPr>
      </w:pPr>
      <w:r w:rsidRPr="00CC63C7">
        <w:rPr>
          <w:i/>
          <w:sz w:val="18"/>
        </w:rPr>
        <w:t>Source: Doctor Connect, http://www.doctorconnect.gov.au/internet/otd/publishing.nsf/content/classification-changes</w:t>
      </w:r>
    </w:p>
    <w:p w:rsidR="00937200" w:rsidRPr="00937200" w:rsidRDefault="00937200" w:rsidP="00F33F88">
      <w:pPr>
        <w:pStyle w:val="Heading2"/>
        <w:numPr>
          <w:ilvl w:val="0"/>
          <w:numId w:val="0"/>
        </w:numPr>
        <w:ind w:left="720" w:hanging="720"/>
      </w:pPr>
      <w:r w:rsidRPr="00937200">
        <w:t>Terminology</w:t>
      </w:r>
    </w:p>
    <w:p w:rsidR="007E10CB" w:rsidRDefault="00FC68A9" w:rsidP="00CC63C7">
      <w:pPr>
        <w:pStyle w:val="BodyText"/>
      </w:pPr>
      <w:r w:rsidRPr="00FC68A9">
        <w:t>For the purposes of this report the term patient is used to encompass both individuals receiving care in primary and aged care settings</w:t>
      </w:r>
      <w:r w:rsidR="007416A5">
        <w:t xml:space="preserve">, as the focus of the report is on Nurse Practitioners supporting delivery of health care within these settings. </w:t>
      </w:r>
    </w:p>
    <w:p w:rsidR="00072D2C" w:rsidRDefault="00072D2C" w:rsidP="00072D2C">
      <w:pPr>
        <w:pStyle w:val="Heading1"/>
        <w:numPr>
          <w:ilvl w:val="0"/>
          <w:numId w:val="0"/>
        </w:numPr>
        <w:ind w:left="720" w:hanging="720"/>
      </w:pPr>
      <w:bookmarkStart w:id="10" w:name="_Toc523819080"/>
      <w:r>
        <w:lastRenderedPageBreak/>
        <w:t>Executive Summary</w:t>
      </w:r>
      <w:bookmarkEnd w:id="10"/>
    </w:p>
    <w:p w:rsidR="00A51C04" w:rsidRPr="00A51C04" w:rsidRDefault="00A51C04" w:rsidP="00A51C04">
      <w:pPr>
        <w:pStyle w:val="BodyText"/>
      </w:pPr>
      <w:r>
        <w:rPr>
          <w:lang w:val="en-US"/>
        </w:rPr>
        <w:t>KPMG was engaged to conduct a cost benefit analysis (CBA) of N</w:t>
      </w:r>
      <w:r w:rsidR="009117F7">
        <w:rPr>
          <w:lang w:val="en-US"/>
        </w:rPr>
        <w:t xml:space="preserve">urse </w:t>
      </w:r>
      <w:r>
        <w:rPr>
          <w:lang w:val="en-US"/>
        </w:rPr>
        <w:t>P</w:t>
      </w:r>
      <w:r w:rsidR="009117F7">
        <w:rPr>
          <w:lang w:val="en-US"/>
        </w:rPr>
        <w:t>ractitioner (NP)</w:t>
      </w:r>
      <w:r>
        <w:rPr>
          <w:lang w:val="en-US"/>
        </w:rPr>
        <w:t xml:space="preserve"> models of care in </w:t>
      </w:r>
      <w:r w:rsidR="009117F7">
        <w:rPr>
          <w:lang w:val="en-US"/>
        </w:rPr>
        <w:t xml:space="preserve">the aged care and primary health care sectors in </w:t>
      </w:r>
      <w:r>
        <w:rPr>
          <w:lang w:val="en-US"/>
        </w:rPr>
        <w:t>Australia</w:t>
      </w:r>
      <w:r w:rsidR="009117F7">
        <w:rPr>
          <w:lang w:val="en-US"/>
        </w:rPr>
        <w:t xml:space="preserve"> in order to </w:t>
      </w:r>
      <w:r>
        <w:rPr>
          <w:lang w:val="en-US"/>
        </w:rPr>
        <w:t xml:space="preserve">identify </w:t>
      </w:r>
      <w:r w:rsidR="00B577D7">
        <w:rPr>
          <w:lang w:val="en-US"/>
        </w:rPr>
        <w:t xml:space="preserve">key </w:t>
      </w:r>
      <w:r>
        <w:rPr>
          <w:lang w:val="en-US"/>
        </w:rPr>
        <w:t xml:space="preserve">success factors and challenges </w:t>
      </w:r>
      <w:r w:rsidR="001E4E24">
        <w:rPr>
          <w:lang w:val="en-US"/>
        </w:rPr>
        <w:t xml:space="preserve">as well as </w:t>
      </w:r>
      <w:r w:rsidR="009117F7">
        <w:rPr>
          <w:lang w:val="en-US"/>
        </w:rPr>
        <w:t>areas for potential expansion</w:t>
      </w:r>
      <w:r>
        <w:rPr>
          <w:lang w:val="en-US"/>
        </w:rPr>
        <w:t>.</w:t>
      </w:r>
    </w:p>
    <w:p w:rsidR="00A51C04" w:rsidRPr="00527AAF" w:rsidRDefault="00A51C04" w:rsidP="00A51C04">
      <w:pPr>
        <w:pStyle w:val="BodyText"/>
      </w:pPr>
      <w:r>
        <w:rPr>
          <w:lang w:val="en-US"/>
        </w:rPr>
        <w:t>The NP role has emerged as a way to expand the scope of practice for nurses in order to improve access to healthcare, particularly for remote, marginalised and vulnerable populations.</w:t>
      </w:r>
      <w:r w:rsidR="001E6B6C">
        <w:rPr>
          <w:lang w:val="en-US"/>
        </w:rPr>
        <w:t xml:space="preserve"> </w:t>
      </w:r>
      <w:r w:rsidRPr="001A6FF7">
        <w:rPr>
          <w:lang w:val="en-US"/>
        </w:rPr>
        <w:t xml:space="preserve">The ability for NPs to work </w:t>
      </w:r>
      <w:r w:rsidR="009117F7">
        <w:rPr>
          <w:lang w:val="en-US"/>
        </w:rPr>
        <w:t>both</w:t>
      </w:r>
      <w:r w:rsidR="00E25E88">
        <w:rPr>
          <w:lang w:val="en-US"/>
        </w:rPr>
        <w:t xml:space="preserve"> </w:t>
      </w:r>
      <w:r w:rsidR="009117F7">
        <w:rPr>
          <w:lang w:val="en-US"/>
        </w:rPr>
        <w:t>independently</w:t>
      </w:r>
      <w:r w:rsidR="009117F7" w:rsidRPr="001A6FF7">
        <w:rPr>
          <w:lang w:val="en-US"/>
        </w:rPr>
        <w:t xml:space="preserve"> </w:t>
      </w:r>
      <w:r w:rsidRPr="001A6FF7">
        <w:rPr>
          <w:lang w:val="en-US"/>
        </w:rPr>
        <w:t xml:space="preserve">and collaboratively within </w:t>
      </w:r>
      <w:r>
        <w:rPr>
          <w:lang w:val="en-US"/>
        </w:rPr>
        <w:t>a</w:t>
      </w:r>
      <w:r w:rsidRPr="001A6FF7">
        <w:rPr>
          <w:lang w:val="en-US"/>
        </w:rPr>
        <w:t xml:space="preserve"> multidisciplinary health team, and their ability to undertake advanced clinical care, </w:t>
      </w:r>
      <w:r w:rsidRPr="00527AAF">
        <w:rPr>
          <w:lang w:val="en-US"/>
        </w:rPr>
        <w:t>position</w:t>
      </w:r>
      <w:r w:rsidR="009117F7">
        <w:rPr>
          <w:lang w:val="en-US"/>
        </w:rPr>
        <w:t>s the role</w:t>
      </w:r>
      <w:r w:rsidRPr="00527AAF">
        <w:rPr>
          <w:lang w:val="en-US"/>
        </w:rPr>
        <w:t xml:space="preserve"> to provide flexible</w:t>
      </w:r>
      <w:r>
        <w:rPr>
          <w:lang w:val="en-US"/>
        </w:rPr>
        <w:t xml:space="preserve"> and affordable</w:t>
      </w:r>
      <w:r w:rsidRPr="00527AAF">
        <w:rPr>
          <w:lang w:val="en-US"/>
        </w:rPr>
        <w:t xml:space="preserve"> health </w:t>
      </w:r>
      <w:r>
        <w:rPr>
          <w:lang w:val="en-US"/>
        </w:rPr>
        <w:t xml:space="preserve">services to Australian communities. </w:t>
      </w:r>
    </w:p>
    <w:p w:rsidR="002F520B" w:rsidRDefault="002F520B" w:rsidP="002F520B">
      <w:pPr>
        <w:pStyle w:val="Heading2"/>
        <w:numPr>
          <w:ilvl w:val="0"/>
          <w:numId w:val="0"/>
        </w:numPr>
        <w:ind w:left="720" w:hanging="720"/>
      </w:pPr>
      <w:bookmarkStart w:id="11" w:name="_Toc519756334"/>
      <w:bookmarkStart w:id="12" w:name="_Toc520100202"/>
      <w:bookmarkStart w:id="13" w:name="_Toc520101537"/>
      <w:bookmarkStart w:id="14" w:name="_Toc520115572"/>
      <w:bookmarkStart w:id="15" w:name="_Toc520120943"/>
      <w:bookmarkStart w:id="16" w:name="_Toc520204558"/>
      <w:bookmarkStart w:id="17" w:name="_Toc520279503"/>
      <w:bookmarkStart w:id="18" w:name="_Toc523819081"/>
      <w:bookmarkStart w:id="19" w:name="_Toc519515508"/>
      <w:r>
        <w:t>Project Objectives</w:t>
      </w:r>
      <w:bookmarkEnd w:id="11"/>
      <w:bookmarkEnd w:id="12"/>
      <w:bookmarkEnd w:id="13"/>
      <w:bookmarkEnd w:id="14"/>
      <w:bookmarkEnd w:id="15"/>
      <w:bookmarkEnd w:id="16"/>
      <w:bookmarkEnd w:id="17"/>
      <w:bookmarkEnd w:id="18"/>
    </w:p>
    <w:p w:rsidR="002F520B" w:rsidRDefault="002F520B" w:rsidP="002F520B">
      <w:pPr>
        <w:pStyle w:val="BodyText"/>
      </w:pPr>
      <w:r>
        <w:t xml:space="preserve">The CBA provides an estimate of the costs and benefits associated with introducing a NP in primary health, </w:t>
      </w:r>
      <w:r w:rsidR="00553C57">
        <w:t xml:space="preserve">residential </w:t>
      </w:r>
      <w:r>
        <w:t xml:space="preserve">aged care and other settings. Specifically, the objectives of the project </w:t>
      </w:r>
      <w:r w:rsidR="001E4E24">
        <w:t xml:space="preserve">were </w:t>
      </w:r>
      <w:r>
        <w:t>to:</w:t>
      </w:r>
    </w:p>
    <w:p w:rsidR="002F520B" w:rsidRDefault="002F520B" w:rsidP="002F520B">
      <w:pPr>
        <w:pStyle w:val="ListBullet"/>
      </w:pPr>
      <w:r w:rsidRPr="00EC7C45">
        <w:rPr>
          <w:b/>
        </w:rPr>
        <w:t>Objective 1:</w:t>
      </w:r>
      <w:r>
        <w:t xml:space="preserve"> Conduct an assessment of NP operating models in the aged care and primary health care sectors</w:t>
      </w:r>
      <w:r w:rsidR="007C1CB8">
        <w:t>;</w:t>
      </w:r>
    </w:p>
    <w:p w:rsidR="002F520B" w:rsidRDefault="002F520B" w:rsidP="002F520B">
      <w:pPr>
        <w:pStyle w:val="ListBullet"/>
      </w:pPr>
      <w:r w:rsidRPr="00EC7C45">
        <w:rPr>
          <w:b/>
        </w:rPr>
        <w:t>Obje</w:t>
      </w:r>
      <w:r>
        <w:rPr>
          <w:b/>
        </w:rPr>
        <w:t xml:space="preserve">ctive 2: </w:t>
      </w:r>
      <w:r>
        <w:t xml:space="preserve">Undertake case studies to review and assess, from an economic perspective, existing NP models (i.e. residential aged care facility-based, sole operator NPs, General Practice (GP) clinic, NP clinic) </w:t>
      </w:r>
      <w:r w:rsidR="005011CA">
        <w:t xml:space="preserve">with a view to </w:t>
      </w:r>
      <w:r>
        <w:t>identify potential new or innovative models</w:t>
      </w:r>
      <w:r w:rsidR="007C1CB8">
        <w:t>;</w:t>
      </w:r>
    </w:p>
    <w:p w:rsidR="002F520B" w:rsidRDefault="002F520B" w:rsidP="002F520B">
      <w:pPr>
        <w:pStyle w:val="ListBullet"/>
      </w:pPr>
      <w:r w:rsidRPr="00EC7C45">
        <w:rPr>
          <w:b/>
        </w:rPr>
        <w:t xml:space="preserve">Objective </w:t>
      </w:r>
      <w:r>
        <w:rPr>
          <w:b/>
        </w:rPr>
        <w:t xml:space="preserve">3: </w:t>
      </w:r>
      <w:r>
        <w:t>Identify potential areas of expansion for NP models within existing primary health care and aged care settings through identification of success factors and challenges</w:t>
      </w:r>
      <w:r w:rsidR="007C1CB8">
        <w:t>;</w:t>
      </w:r>
    </w:p>
    <w:p w:rsidR="002F520B" w:rsidRDefault="002F520B" w:rsidP="002F520B">
      <w:pPr>
        <w:pStyle w:val="ListBullet"/>
      </w:pPr>
      <w:r w:rsidRPr="00EC7C45">
        <w:rPr>
          <w:b/>
        </w:rPr>
        <w:t>Obje</w:t>
      </w:r>
      <w:r>
        <w:rPr>
          <w:b/>
        </w:rPr>
        <w:t xml:space="preserve">ctive 4: </w:t>
      </w:r>
      <w:r>
        <w:t>Identify potential areas of expansion for NP models in program areas such as Health Care Homes and aged care</w:t>
      </w:r>
      <w:r w:rsidR="007C1CB8">
        <w:t>;</w:t>
      </w:r>
    </w:p>
    <w:p w:rsidR="002F520B" w:rsidRDefault="002F520B" w:rsidP="002F520B">
      <w:pPr>
        <w:pStyle w:val="ListBullet"/>
      </w:pPr>
      <w:r w:rsidRPr="00EC7C45">
        <w:rPr>
          <w:b/>
        </w:rPr>
        <w:t xml:space="preserve">Objective </w:t>
      </w:r>
      <w:r>
        <w:rPr>
          <w:b/>
        </w:rPr>
        <w:t xml:space="preserve">5: </w:t>
      </w:r>
      <w:r>
        <w:t>Identify areas and costs associated with the under-utilisation of NPs; potential savings associated with the expansion of NP roles, such as reducing avoidable hospital admissions, lengths of stay, ambulance costs, and any other related operational and financial costs</w:t>
      </w:r>
      <w:r w:rsidR="007C1CB8">
        <w:t>;</w:t>
      </w:r>
    </w:p>
    <w:p w:rsidR="002F520B" w:rsidRDefault="002F520B" w:rsidP="002F520B">
      <w:pPr>
        <w:pStyle w:val="ListBullet"/>
      </w:pPr>
      <w:r w:rsidRPr="00EC7C45">
        <w:rPr>
          <w:b/>
        </w:rPr>
        <w:t>Obje</w:t>
      </w:r>
      <w:r>
        <w:rPr>
          <w:b/>
        </w:rPr>
        <w:t xml:space="preserve">ctive 6: </w:t>
      </w:r>
      <w:r>
        <w:t>Liaise with key stakeholders to affect a high quality response to this service requirement and within the bounds of the contractor’s control</w:t>
      </w:r>
      <w:r w:rsidR="007C1CB8">
        <w:t>;</w:t>
      </w:r>
    </w:p>
    <w:p w:rsidR="006118DD" w:rsidRDefault="002F520B" w:rsidP="006118DD">
      <w:pPr>
        <w:pStyle w:val="ListBullet"/>
      </w:pPr>
      <w:r w:rsidRPr="00EC7C45">
        <w:rPr>
          <w:b/>
        </w:rPr>
        <w:t>Obje</w:t>
      </w:r>
      <w:r>
        <w:rPr>
          <w:b/>
        </w:rPr>
        <w:t xml:space="preserve">ctive 7: </w:t>
      </w:r>
      <w:r>
        <w:t>Investigate the recognition of NPs within the existing Medicare Benefits Schedule (MBS) parameters and detail any issues and options for change, to enable the NP workforce to work fully to their scope of practice.</w:t>
      </w:r>
    </w:p>
    <w:p w:rsidR="006118DD" w:rsidRPr="00613479" w:rsidRDefault="006118DD" w:rsidP="00480204">
      <w:pPr>
        <w:pStyle w:val="ListBullet"/>
        <w:numPr>
          <w:ilvl w:val="0"/>
          <w:numId w:val="0"/>
        </w:numPr>
      </w:pPr>
      <w:r w:rsidRPr="006118DD">
        <w:t xml:space="preserve">A primary purpose of this research is to fill a gap in the literature regarding the financial costs and benefits associated with NP models in use across primary care and residential aged care services. As such, the case studies review and assess, from an economic perspective, existing NP business models. There are other components of NP models of care that are not covered as part of this research, but are well documented in the existing literature. This includes the quality of care delivered by NPs, and patient outcomes. The literature review provided in </w:t>
      </w:r>
      <w:r>
        <w:fldChar w:fldCharType="begin"/>
      </w:r>
      <w:r>
        <w:instrText xml:space="preserve"> REF _Ref530559521 \h </w:instrText>
      </w:r>
      <w:r>
        <w:fldChar w:fldCharType="separate"/>
      </w:r>
      <w:r w:rsidR="00F159EE">
        <w:t xml:space="preserve">Appendix </w:t>
      </w:r>
      <w:r w:rsidR="00F159EE">
        <w:rPr>
          <w:noProof/>
        </w:rPr>
        <w:t>A</w:t>
      </w:r>
      <w:r>
        <w:fldChar w:fldCharType="end"/>
      </w:r>
      <w:r w:rsidRPr="006118DD">
        <w:t xml:space="preserve"> touches on some of these points.</w:t>
      </w:r>
    </w:p>
    <w:p w:rsidR="002F520B" w:rsidRDefault="002F520B" w:rsidP="002F520B">
      <w:pPr>
        <w:pStyle w:val="Heading2"/>
        <w:numPr>
          <w:ilvl w:val="0"/>
          <w:numId w:val="0"/>
        </w:numPr>
        <w:ind w:left="720" w:hanging="720"/>
      </w:pPr>
      <w:bookmarkStart w:id="20" w:name="_Toc519756335"/>
      <w:bookmarkStart w:id="21" w:name="_Toc520100203"/>
      <w:bookmarkStart w:id="22" w:name="_Toc520101538"/>
      <w:bookmarkStart w:id="23" w:name="_Toc520115573"/>
      <w:bookmarkStart w:id="24" w:name="_Toc520120944"/>
      <w:bookmarkStart w:id="25" w:name="_Toc520204559"/>
      <w:bookmarkStart w:id="26" w:name="_Toc520279504"/>
      <w:bookmarkStart w:id="27" w:name="_Toc523819082"/>
      <w:r>
        <w:lastRenderedPageBreak/>
        <w:t>Methodology</w:t>
      </w:r>
      <w:bookmarkEnd w:id="19"/>
      <w:bookmarkEnd w:id="20"/>
      <w:bookmarkEnd w:id="21"/>
      <w:bookmarkEnd w:id="22"/>
      <w:bookmarkEnd w:id="23"/>
      <w:bookmarkEnd w:id="24"/>
      <w:bookmarkEnd w:id="25"/>
      <w:bookmarkEnd w:id="26"/>
      <w:bookmarkEnd w:id="27"/>
    </w:p>
    <w:p w:rsidR="00CC63C7" w:rsidRDefault="002F520B" w:rsidP="002F520B">
      <w:pPr>
        <w:pStyle w:val="BodyText"/>
        <w:rPr>
          <w:lang w:val="en-US"/>
        </w:rPr>
      </w:pPr>
      <w:r>
        <w:rPr>
          <w:lang w:val="en-US"/>
        </w:rPr>
        <w:t>Th</w:t>
      </w:r>
      <w:r w:rsidR="00935B97">
        <w:rPr>
          <w:lang w:val="en-US"/>
        </w:rPr>
        <w:t xml:space="preserve">e objectives were </w:t>
      </w:r>
      <w:r w:rsidR="001E4E24">
        <w:rPr>
          <w:lang w:val="en-US"/>
        </w:rPr>
        <w:t xml:space="preserve">met </w:t>
      </w:r>
      <w:r w:rsidR="00935B97">
        <w:rPr>
          <w:lang w:val="en-US"/>
        </w:rPr>
        <w:t xml:space="preserve">through a mixed method approach </w:t>
      </w:r>
      <w:r w:rsidR="001E4E24">
        <w:rPr>
          <w:lang w:val="en-US"/>
        </w:rPr>
        <w:t xml:space="preserve">including </w:t>
      </w:r>
      <w:r w:rsidR="00935B97">
        <w:rPr>
          <w:lang w:val="en-US"/>
        </w:rPr>
        <w:t>the development of an assessment framework, the collection of data and the cost benefit analysis, as follows</w:t>
      </w:r>
      <w:r w:rsidR="003F1EC6">
        <w:rPr>
          <w:lang w:val="en-US"/>
        </w:rPr>
        <w:t>:</w:t>
      </w:r>
    </w:p>
    <w:p w:rsidR="00F806B4" w:rsidRDefault="00F806B4" w:rsidP="006868E1">
      <w:pPr>
        <w:pStyle w:val="Caption"/>
        <w:keepNext/>
      </w:pPr>
      <w:bookmarkStart w:id="28" w:name="_Ref520106024"/>
      <w:r>
        <w:t xml:space="preserve">Table </w:t>
      </w:r>
      <w:r w:rsidR="00B022D6">
        <w:rPr>
          <w:noProof/>
        </w:rPr>
        <w:fldChar w:fldCharType="begin"/>
      </w:r>
      <w:r w:rsidR="00B022D6">
        <w:rPr>
          <w:noProof/>
        </w:rPr>
        <w:instrText xml:space="preserve"> SEQ Table \* ARABIC </w:instrText>
      </w:r>
      <w:r w:rsidR="00B022D6">
        <w:rPr>
          <w:noProof/>
        </w:rPr>
        <w:fldChar w:fldCharType="separate"/>
      </w:r>
      <w:r w:rsidR="00F159EE">
        <w:rPr>
          <w:noProof/>
        </w:rPr>
        <w:t>1</w:t>
      </w:r>
      <w:r w:rsidR="00B022D6">
        <w:rPr>
          <w:noProof/>
        </w:rPr>
        <w:fldChar w:fldCharType="end"/>
      </w:r>
      <w:bookmarkEnd w:id="28"/>
      <w:r>
        <w:t>: Methodological approach by project objective</w:t>
      </w:r>
    </w:p>
    <w:tbl>
      <w:tblPr>
        <w:tblStyle w:val="TableGrid1"/>
        <w:tblW w:w="8500" w:type="dxa"/>
        <w:tblBorders>
          <w:top w:val="single" w:sz="4" w:space="0" w:color="00338D" w:themeColor="accent1"/>
          <w:left w:val="single" w:sz="4" w:space="0" w:color="00338D" w:themeColor="accent1"/>
          <w:bottom w:val="single" w:sz="4" w:space="0" w:color="00338D" w:themeColor="accent1"/>
          <w:right w:val="single" w:sz="4" w:space="0" w:color="00338D" w:themeColor="accent1"/>
          <w:insideH w:val="single" w:sz="4" w:space="0" w:color="00338D" w:themeColor="accent1"/>
          <w:insideV w:val="single" w:sz="4" w:space="0" w:color="00338D" w:themeColor="accent1"/>
        </w:tblBorders>
        <w:tblLook w:val="04A0" w:firstRow="1" w:lastRow="0" w:firstColumn="1" w:lastColumn="0" w:noHBand="0" w:noVBand="1"/>
        <w:tblCaption w:val="Table 1: Methodological approach by project objective"/>
        <w:tblDescription w:val="Describes the methodology used for each objective."/>
      </w:tblPr>
      <w:tblGrid>
        <w:gridCol w:w="1509"/>
        <w:gridCol w:w="6991"/>
      </w:tblGrid>
      <w:tr w:rsidR="002F520B" w:rsidRPr="006868E1" w:rsidTr="00CC63C7">
        <w:trPr>
          <w:tblHeader/>
        </w:trPr>
        <w:tc>
          <w:tcPr>
            <w:tcW w:w="1509" w:type="dxa"/>
            <w:shd w:val="clear" w:color="auto" w:fill="00338D" w:themeFill="accent1"/>
          </w:tcPr>
          <w:p w:rsidR="002F520B" w:rsidRPr="006868E1" w:rsidRDefault="002F520B" w:rsidP="00DB46B1">
            <w:pPr>
              <w:pStyle w:val="BodyText"/>
              <w:rPr>
                <w:b/>
                <w:color w:val="FFFFFF" w:themeColor="background1"/>
                <w:sz w:val="18"/>
                <w:szCs w:val="18"/>
              </w:rPr>
            </w:pPr>
            <w:r w:rsidRPr="006868E1">
              <w:rPr>
                <w:b/>
                <w:color w:val="FFFFFF" w:themeColor="background1"/>
                <w:sz w:val="18"/>
                <w:szCs w:val="18"/>
              </w:rPr>
              <w:t xml:space="preserve">Objective </w:t>
            </w:r>
          </w:p>
        </w:tc>
        <w:tc>
          <w:tcPr>
            <w:tcW w:w="6991" w:type="dxa"/>
            <w:shd w:val="clear" w:color="auto" w:fill="00338D" w:themeFill="accent1"/>
          </w:tcPr>
          <w:p w:rsidR="002F520B" w:rsidRPr="006868E1" w:rsidRDefault="002F520B" w:rsidP="00DB46B1">
            <w:pPr>
              <w:pStyle w:val="BodyText"/>
              <w:rPr>
                <w:b/>
                <w:color w:val="FFFFFF" w:themeColor="background1"/>
                <w:sz w:val="18"/>
                <w:szCs w:val="18"/>
              </w:rPr>
            </w:pPr>
            <w:r w:rsidRPr="006868E1">
              <w:rPr>
                <w:b/>
                <w:color w:val="FFFFFF" w:themeColor="background1"/>
                <w:sz w:val="18"/>
                <w:szCs w:val="18"/>
              </w:rPr>
              <w:t xml:space="preserve">Methodology Used </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1</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 xml:space="preserve">Literature Review </w:t>
            </w:r>
          </w:p>
          <w:p w:rsidR="002F520B" w:rsidRPr="006868E1" w:rsidRDefault="002F520B" w:rsidP="002B77ED">
            <w:pPr>
              <w:pStyle w:val="BodyText"/>
              <w:numPr>
                <w:ilvl w:val="0"/>
                <w:numId w:val="48"/>
              </w:numPr>
              <w:rPr>
                <w:sz w:val="18"/>
                <w:szCs w:val="18"/>
              </w:rPr>
            </w:pPr>
            <w:r w:rsidRPr="006868E1">
              <w:rPr>
                <w:sz w:val="18"/>
                <w:szCs w:val="18"/>
              </w:rPr>
              <w:t>Stakeholder Consultations</w:t>
            </w:r>
          </w:p>
          <w:p w:rsidR="002F520B" w:rsidRPr="006868E1" w:rsidRDefault="002F520B" w:rsidP="002B77ED">
            <w:pPr>
              <w:pStyle w:val="BodyText"/>
              <w:numPr>
                <w:ilvl w:val="0"/>
                <w:numId w:val="48"/>
              </w:numPr>
              <w:rPr>
                <w:sz w:val="18"/>
                <w:szCs w:val="18"/>
              </w:rPr>
            </w:pPr>
            <w:r w:rsidRPr="006868E1">
              <w:rPr>
                <w:sz w:val="18"/>
                <w:szCs w:val="18"/>
              </w:rPr>
              <w:t>Case Study Site Visits</w:t>
            </w:r>
          </w:p>
          <w:p w:rsidR="002F520B" w:rsidRPr="006868E1" w:rsidRDefault="002F520B" w:rsidP="00935B97">
            <w:pPr>
              <w:pStyle w:val="BodyText"/>
              <w:rPr>
                <w:sz w:val="18"/>
                <w:szCs w:val="18"/>
              </w:rPr>
            </w:pPr>
            <w:r w:rsidRPr="006868E1">
              <w:rPr>
                <w:sz w:val="18"/>
                <w:szCs w:val="18"/>
              </w:rPr>
              <w:t xml:space="preserve">A review of the eight case study sites was completed using both quantitative and qualitative data collection methods. The findings were consolidated to </w:t>
            </w:r>
            <w:r w:rsidR="00935B97">
              <w:rPr>
                <w:sz w:val="18"/>
                <w:szCs w:val="18"/>
              </w:rPr>
              <w:t xml:space="preserve">identify case study sites and to </w:t>
            </w:r>
            <w:r w:rsidRPr="006868E1">
              <w:rPr>
                <w:sz w:val="18"/>
                <w:szCs w:val="18"/>
              </w:rPr>
              <w:t xml:space="preserve">conduct </w:t>
            </w:r>
            <w:r w:rsidR="00935B97">
              <w:rPr>
                <w:sz w:val="18"/>
                <w:szCs w:val="18"/>
              </w:rPr>
              <w:t>the</w:t>
            </w:r>
            <w:r w:rsidRPr="006868E1">
              <w:rPr>
                <w:sz w:val="18"/>
                <w:szCs w:val="18"/>
              </w:rPr>
              <w:t xml:space="preserve"> assessment of NP operating models. </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2</w:t>
            </w:r>
          </w:p>
        </w:tc>
        <w:tc>
          <w:tcPr>
            <w:tcW w:w="6991" w:type="dxa"/>
          </w:tcPr>
          <w:p w:rsidR="002F520B" w:rsidRDefault="002F520B" w:rsidP="002B77ED">
            <w:pPr>
              <w:pStyle w:val="BodyText"/>
              <w:numPr>
                <w:ilvl w:val="0"/>
                <w:numId w:val="48"/>
              </w:numPr>
              <w:rPr>
                <w:sz w:val="18"/>
                <w:szCs w:val="18"/>
              </w:rPr>
            </w:pPr>
            <w:r w:rsidRPr="006868E1">
              <w:rPr>
                <w:sz w:val="18"/>
                <w:szCs w:val="18"/>
              </w:rPr>
              <w:t>Case Study Site Visits</w:t>
            </w:r>
          </w:p>
          <w:p w:rsidR="00315210" w:rsidRPr="006868E1" w:rsidRDefault="00315210" w:rsidP="002B77ED">
            <w:pPr>
              <w:pStyle w:val="BodyText"/>
              <w:numPr>
                <w:ilvl w:val="0"/>
                <w:numId w:val="48"/>
              </w:numPr>
              <w:rPr>
                <w:sz w:val="18"/>
                <w:szCs w:val="18"/>
              </w:rPr>
            </w:pPr>
            <w:r>
              <w:rPr>
                <w:sz w:val="18"/>
                <w:szCs w:val="18"/>
              </w:rPr>
              <w:t>Data request and analysis</w:t>
            </w:r>
          </w:p>
          <w:p w:rsidR="002F520B" w:rsidRPr="006868E1" w:rsidRDefault="002F520B" w:rsidP="00935B97">
            <w:pPr>
              <w:pStyle w:val="BodyText"/>
              <w:rPr>
                <w:sz w:val="18"/>
                <w:szCs w:val="18"/>
              </w:rPr>
            </w:pPr>
            <w:r w:rsidRPr="006868E1">
              <w:rPr>
                <w:sz w:val="18"/>
                <w:szCs w:val="18"/>
              </w:rPr>
              <w:t>Eight case study site visits were completed</w:t>
            </w:r>
            <w:r w:rsidR="00935B97">
              <w:rPr>
                <w:sz w:val="18"/>
                <w:szCs w:val="18"/>
              </w:rPr>
              <w:t>. During these visits the</w:t>
            </w:r>
            <w:r w:rsidRPr="006868E1">
              <w:rPr>
                <w:sz w:val="18"/>
                <w:szCs w:val="18"/>
              </w:rPr>
              <w:t xml:space="preserve"> project team </w:t>
            </w:r>
            <w:r w:rsidR="00935B97">
              <w:rPr>
                <w:sz w:val="18"/>
                <w:szCs w:val="18"/>
              </w:rPr>
              <w:t>interviewed a range of stakeholders including</w:t>
            </w:r>
            <w:r w:rsidR="00315210">
              <w:rPr>
                <w:sz w:val="18"/>
                <w:szCs w:val="18"/>
              </w:rPr>
              <w:t xml:space="preserve"> </w:t>
            </w:r>
            <w:r w:rsidRPr="006868E1">
              <w:rPr>
                <w:sz w:val="18"/>
                <w:szCs w:val="18"/>
              </w:rPr>
              <w:t xml:space="preserve">the NP, </w:t>
            </w:r>
            <w:r w:rsidR="00935B97">
              <w:rPr>
                <w:sz w:val="18"/>
                <w:szCs w:val="18"/>
              </w:rPr>
              <w:t>site</w:t>
            </w:r>
            <w:r w:rsidR="00935B97" w:rsidRPr="006868E1">
              <w:rPr>
                <w:sz w:val="18"/>
                <w:szCs w:val="18"/>
              </w:rPr>
              <w:t xml:space="preserve"> </w:t>
            </w:r>
            <w:r w:rsidRPr="006868E1">
              <w:rPr>
                <w:sz w:val="18"/>
                <w:szCs w:val="18"/>
              </w:rPr>
              <w:t>leadership and other clinicians to understand the NP model</w:t>
            </w:r>
            <w:r w:rsidR="00721C70">
              <w:rPr>
                <w:sz w:val="18"/>
                <w:szCs w:val="18"/>
              </w:rPr>
              <w:t xml:space="preserve"> from an economic perspective</w:t>
            </w:r>
            <w:r w:rsidRPr="006868E1">
              <w:rPr>
                <w:sz w:val="18"/>
                <w:szCs w:val="18"/>
              </w:rPr>
              <w:t xml:space="preserve"> and to identify potential new models. The findings were consolidated to identify potential new or innovative models. </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3</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 xml:space="preserve">Literature Review </w:t>
            </w:r>
          </w:p>
          <w:p w:rsidR="002F520B" w:rsidRPr="006868E1" w:rsidRDefault="002F520B" w:rsidP="002B77ED">
            <w:pPr>
              <w:pStyle w:val="BodyText"/>
              <w:numPr>
                <w:ilvl w:val="0"/>
                <w:numId w:val="48"/>
              </w:numPr>
              <w:rPr>
                <w:sz w:val="18"/>
                <w:szCs w:val="18"/>
              </w:rPr>
            </w:pPr>
            <w:r w:rsidRPr="006868E1">
              <w:rPr>
                <w:sz w:val="18"/>
                <w:szCs w:val="18"/>
              </w:rPr>
              <w:t>Stakeholder Consultations</w:t>
            </w:r>
          </w:p>
          <w:p w:rsidR="002F520B" w:rsidRPr="006868E1" w:rsidRDefault="002F520B" w:rsidP="002B77ED">
            <w:pPr>
              <w:pStyle w:val="BodyText"/>
              <w:numPr>
                <w:ilvl w:val="0"/>
                <w:numId w:val="48"/>
              </w:numPr>
              <w:rPr>
                <w:sz w:val="18"/>
                <w:szCs w:val="18"/>
              </w:rPr>
            </w:pPr>
            <w:r w:rsidRPr="006868E1">
              <w:rPr>
                <w:sz w:val="18"/>
                <w:szCs w:val="18"/>
              </w:rPr>
              <w:t>Case Study Site Visits</w:t>
            </w:r>
          </w:p>
          <w:p w:rsidR="002F520B" w:rsidRPr="006868E1" w:rsidRDefault="002F520B" w:rsidP="00DB46B1">
            <w:pPr>
              <w:pStyle w:val="BodyText"/>
              <w:rPr>
                <w:sz w:val="18"/>
                <w:szCs w:val="18"/>
              </w:rPr>
            </w:pPr>
            <w:r w:rsidRPr="006868E1">
              <w:rPr>
                <w:sz w:val="18"/>
                <w:szCs w:val="18"/>
              </w:rPr>
              <w:t>Information was consolidated from the literature review, case study site visits</w:t>
            </w:r>
            <w:r w:rsidR="00B55636" w:rsidRPr="006868E1">
              <w:rPr>
                <w:sz w:val="18"/>
                <w:szCs w:val="18"/>
              </w:rPr>
              <w:t>, and</w:t>
            </w:r>
            <w:r w:rsidRPr="006868E1">
              <w:rPr>
                <w:sz w:val="18"/>
                <w:szCs w:val="18"/>
              </w:rPr>
              <w:t xml:space="preserve"> stakeholder consultations to identify potential areas of expansion</w:t>
            </w:r>
            <w:r w:rsidR="00B55636">
              <w:rPr>
                <w:sz w:val="18"/>
                <w:szCs w:val="18"/>
              </w:rPr>
              <w:t xml:space="preserve">. </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4</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 xml:space="preserve">Literature Review </w:t>
            </w:r>
          </w:p>
          <w:p w:rsidR="002F520B" w:rsidRPr="006868E1" w:rsidRDefault="002F520B" w:rsidP="002B77ED">
            <w:pPr>
              <w:pStyle w:val="BodyText"/>
              <w:numPr>
                <w:ilvl w:val="0"/>
                <w:numId w:val="48"/>
              </w:numPr>
              <w:rPr>
                <w:sz w:val="18"/>
                <w:szCs w:val="18"/>
              </w:rPr>
            </w:pPr>
            <w:r w:rsidRPr="006868E1">
              <w:rPr>
                <w:sz w:val="18"/>
                <w:szCs w:val="18"/>
              </w:rPr>
              <w:t>Stakeholder Consultations</w:t>
            </w:r>
          </w:p>
          <w:p w:rsidR="002F520B" w:rsidRPr="006868E1" w:rsidRDefault="002F520B" w:rsidP="002B77ED">
            <w:pPr>
              <w:pStyle w:val="BodyText"/>
              <w:numPr>
                <w:ilvl w:val="0"/>
                <w:numId w:val="48"/>
              </w:numPr>
              <w:rPr>
                <w:sz w:val="18"/>
                <w:szCs w:val="18"/>
              </w:rPr>
            </w:pPr>
            <w:r w:rsidRPr="006868E1">
              <w:rPr>
                <w:sz w:val="18"/>
                <w:szCs w:val="18"/>
              </w:rPr>
              <w:t>Case Study Site Visits</w:t>
            </w:r>
          </w:p>
          <w:p w:rsidR="002F520B" w:rsidRPr="006868E1" w:rsidRDefault="002F520B" w:rsidP="00DB46B1">
            <w:pPr>
              <w:pStyle w:val="BodyText"/>
              <w:rPr>
                <w:sz w:val="18"/>
                <w:szCs w:val="18"/>
              </w:rPr>
            </w:pPr>
            <w:r w:rsidRPr="006868E1">
              <w:rPr>
                <w:sz w:val="18"/>
                <w:szCs w:val="18"/>
              </w:rPr>
              <w:t>Information was consolidated from the literature review, case study site visits</w:t>
            </w:r>
            <w:r w:rsidR="00B55636" w:rsidRPr="006868E1">
              <w:rPr>
                <w:sz w:val="18"/>
                <w:szCs w:val="18"/>
              </w:rPr>
              <w:t>, and</w:t>
            </w:r>
            <w:r w:rsidRPr="006868E1">
              <w:rPr>
                <w:sz w:val="18"/>
                <w:szCs w:val="18"/>
              </w:rPr>
              <w:t xml:space="preserve"> stakeholder consultations to identify potential areas of expansion</w:t>
            </w:r>
            <w:r w:rsidR="00B55636">
              <w:rPr>
                <w:sz w:val="18"/>
                <w:szCs w:val="18"/>
              </w:rPr>
              <w:t xml:space="preserve">. </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5</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Cost Benefit Methodology</w:t>
            </w:r>
          </w:p>
          <w:p w:rsidR="002F520B" w:rsidRPr="006868E1" w:rsidRDefault="002F520B" w:rsidP="002B77ED">
            <w:pPr>
              <w:pStyle w:val="BodyText"/>
              <w:numPr>
                <w:ilvl w:val="0"/>
                <w:numId w:val="48"/>
              </w:numPr>
              <w:rPr>
                <w:sz w:val="18"/>
                <w:szCs w:val="18"/>
              </w:rPr>
            </w:pPr>
            <w:r w:rsidRPr="006868E1">
              <w:rPr>
                <w:sz w:val="18"/>
                <w:szCs w:val="18"/>
              </w:rPr>
              <w:t xml:space="preserve">Cost Benefit Analysis </w:t>
            </w:r>
          </w:p>
          <w:p w:rsidR="002F520B" w:rsidRPr="006868E1" w:rsidRDefault="002F520B" w:rsidP="00B55636">
            <w:pPr>
              <w:pStyle w:val="BodyText"/>
              <w:rPr>
                <w:sz w:val="18"/>
                <w:szCs w:val="18"/>
              </w:rPr>
            </w:pPr>
            <w:r w:rsidRPr="006868E1">
              <w:rPr>
                <w:sz w:val="18"/>
                <w:szCs w:val="18"/>
              </w:rPr>
              <w:t xml:space="preserve">A cost benefit methodology was developed and utilised to identify the costs associated with each site. The analysis was informed by the quantitative data captured from </w:t>
            </w:r>
            <w:r w:rsidR="00721C70">
              <w:rPr>
                <w:sz w:val="18"/>
                <w:szCs w:val="18"/>
              </w:rPr>
              <w:t>NP site visits</w:t>
            </w:r>
            <w:r w:rsidRPr="006868E1">
              <w:rPr>
                <w:sz w:val="18"/>
                <w:szCs w:val="18"/>
              </w:rPr>
              <w:t xml:space="preserve"> in addition to valuations informed by literature and used to identify potent</w:t>
            </w:r>
            <w:r w:rsidR="00C9345B">
              <w:rPr>
                <w:sz w:val="18"/>
                <w:szCs w:val="18"/>
              </w:rPr>
              <w:t xml:space="preserve">ial areas of under-utilisation. </w:t>
            </w:r>
            <w:r w:rsidR="00721C70">
              <w:rPr>
                <w:sz w:val="18"/>
                <w:szCs w:val="18"/>
              </w:rPr>
              <w:t>Site visits includ</w:t>
            </w:r>
            <w:r w:rsidR="00C9345B">
              <w:rPr>
                <w:sz w:val="18"/>
                <w:szCs w:val="18"/>
              </w:rPr>
              <w:t>ed two components – stakeholder</w:t>
            </w:r>
            <w:r w:rsidR="00721C70">
              <w:rPr>
                <w:sz w:val="18"/>
                <w:szCs w:val="18"/>
              </w:rPr>
              <w:t xml:space="preserve"> interviews and observations, as well as a data request.</w:t>
            </w:r>
          </w:p>
        </w:tc>
      </w:tr>
      <w:tr w:rsidR="002F520B" w:rsidRPr="006868E1" w:rsidTr="006868E1">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t>Objective 6</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Stakeholder Consultations</w:t>
            </w:r>
          </w:p>
          <w:p w:rsidR="002F520B" w:rsidRPr="006868E1" w:rsidRDefault="002F520B" w:rsidP="002B77ED">
            <w:pPr>
              <w:pStyle w:val="BodyText"/>
              <w:numPr>
                <w:ilvl w:val="0"/>
                <w:numId w:val="48"/>
              </w:numPr>
              <w:rPr>
                <w:sz w:val="18"/>
                <w:szCs w:val="18"/>
              </w:rPr>
            </w:pPr>
            <w:r w:rsidRPr="006868E1">
              <w:rPr>
                <w:sz w:val="18"/>
                <w:szCs w:val="18"/>
              </w:rPr>
              <w:t>Case Study Site Visits</w:t>
            </w:r>
          </w:p>
          <w:p w:rsidR="002F520B" w:rsidRPr="006868E1" w:rsidRDefault="002F520B" w:rsidP="00DB46B1">
            <w:pPr>
              <w:pStyle w:val="BodyText"/>
              <w:rPr>
                <w:sz w:val="18"/>
                <w:szCs w:val="18"/>
              </w:rPr>
            </w:pPr>
            <w:r w:rsidRPr="006868E1">
              <w:rPr>
                <w:sz w:val="18"/>
                <w:szCs w:val="18"/>
              </w:rPr>
              <w:t>The project worked closely with stakeholders to deliver a high quality response.</w:t>
            </w:r>
          </w:p>
        </w:tc>
      </w:tr>
      <w:tr w:rsidR="002F520B" w:rsidRPr="006868E1" w:rsidTr="006868E1">
        <w:trPr>
          <w:trHeight w:val="524"/>
        </w:trPr>
        <w:tc>
          <w:tcPr>
            <w:tcW w:w="1509" w:type="dxa"/>
            <w:shd w:val="clear" w:color="auto" w:fill="D9D9D9" w:themeFill="background1" w:themeFillShade="D9"/>
          </w:tcPr>
          <w:p w:rsidR="002F520B" w:rsidRPr="006868E1" w:rsidRDefault="002F520B" w:rsidP="00DB46B1">
            <w:pPr>
              <w:pStyle w:val="BodyText"/>
              <w:rPr>
                <w:sz w:val="18"/>
                <w:szCs w:val="18"/>
              </w:rPr>
            </w:pPr>
            <w:r w:rsidRPr="006868E1">
              <w:rPr>
                <w:b/>
                <w:sz w:val="18"/>
                <w:szCs w:val="18"/>
              </w:rPr>
              <w:lastRenderedPageBreak/>
              <w:t>Objective 7</w:t>
            </w:r>
          </w:p>
        </w:tc>
        <w:tc>
          <w:tcPr>
            <w:tcW w:w="6991" w:type="dxa"/>
          </w:tcPr>
          <w:p w:rsidR="002F520B" w:rsidRPr="006868E1" w:rsidRDefault="002F520B" w:rsidP="002B77ED">
            <w:pPr>
              <w:pStyle w:val="BodyText"/>
              <w:numPr>
                <w:ilvl w:val="0"/>
                <w:numId w:val="48"/>
              </w:numPr>
              <w:rPr>
                <w:sz w:val="18"/>
                <w:szCs w:val="18"/>
              </w:rPr>
            </w:pPr>
            <w:r w:rsidRPr="006868E1">
              <w:rPr>
                <w:sz w:val="18"/>
                <w:szCs w:val="18"/>
              </w:rPr>
              <w:t xml:space="preserve">Literature Review </w:t>
            </w:r>
          </w:p>
          <w:p w:rsidR="002F520B" w:rsidRPr="006868E1" w:rsidRDefault="002F520B" w:rsidP="002B77ED">
            <w:pPr>
              <w:pStyle w:val="BodyText"/>
              <w:numPr>
                <w:ilvl w:val="0"/>
                <w:numId w:val="48"/>
              </w:numPr>
              <w:rPr>
                <w:sz w:val="18"/>
                <w:szCs w:val="18"/>
              </w:rPr>
            </w:pPr>
            <w:r w:rsidRPr="006868E1">
              <w:rPr>
                <w:sz w:val="18"/>
                <w:szCs w:val="18"/>
              </w:rPr>
              <w:t>Stakeholder Consultations</w:t>
            </w:r>
          </w:p>
          <w:p w:rsidR="002F520B" w:rsidRDefault="002F520B" w:rsidP="002B77ED">
            <w:pPr>
              <w:pStyle w:val="BodyText"/>
              <w:numPr>
                <w:ilvl w:val="0"/>
                <w:numId w:val="48"/>
              </w:numPr>
              <w:rPr>
                <w:sz w:val="18"/>
                <w:szCs w:val="18"/>
              </w:rPr>
            </w:pPr>
            <w:r w:rsidRPr="006868E1">
              <w:rPr>
                <w:sz w:val="18"/>
                <w:szCs w:val="18"/>
              </w:rPr>
              <w:t>Case Study Site Visits</w:t>
            </w:r>
          </w:p>
          <w:p w:rsidR="00721C70" w:rsidRPr="006868E1" w:rsidRDefault="00721C70" w:rsidP="002B77ED">
            <w:pPr>
              <w:pStyle w:val="BodyText"/>
              <w:numPr>
                <w:ilvl w:val="0"/>
                <w:numId w:val="48"/>
              </w:numPr>
              <w:rPr>
                <w:sz w:val="18"/>
                <w:szCs w:val="18"/>
              </w:rPr>
            </w:pPr>
            <w:r>
              <w:rPr>
                <w:sz w:val="18"/>
                <w:szCs w:val="18"/>
              </w:rPr>
              <w:t>Review of MBS data</w:t>
            </w:r>
          </w:p>
          <w:p w:rsidR="002F520B" w:rsidRPr="006868E1" w:rsidRDefault="002F520B" w:rsidP="002B77ED">
            <w:pPr>
              <w:pStyle w:val="BodyText"/>
              <w:numPr>
                <w:ilvl w:val="0"/>
                <w:numId w:val="48"/>
              </w:numPr>
              <w:rPr>
                <w:sz w:val="18"/>
                <w:szCs w:val="18"/>
              </w:rPr>
            </w:pPr>
            <w:r w:rsidRPr="006868E1">
              <w:rPr>
                <w:sz w:val="18"/>
                <w:szCs w:val="18"/>
              </w:rPr>
              <w:t>Cost Benefit Methodology</w:t>
            </w:r>
          </w:p>
          <w:p w:rsidR="002F520B" w:rsidRPr="006868E1" w:rsidRDefault="002F520B" w:rsidP="002B77ED">
            <w:pPr>
              <w:pStyle w:val="BodyText"/>
              <w:numPr>
                <w:ilvl w:val="0"/>
                <w:numId w:val="48"/>
              </w:numPr>
              <w:rPr>
                <w:sz w:val="18"/>
                <w:szCs w:val="18"/>
              </w:rPr>
            </w:pPr>
            <w:r w:rsidRPr="006868E1">
              <w:rPr>
                <w:sz w:val="18"/>
                <w:szCs w:val="18"/>
              </w:rPr>
              <w:t xml:space="preserve">Cost Benefit Analysis </w:t>
            </w:r>
          </w:p>
          <w:p w:rsidR="002F520B" w:rsidRPr="006868E1" w:rsidRDefault="002F520B" w:rsidP="00DB46B1">
            <w:pPr>
              <w:pStyle w:val="BodyText"/>
              <w:rPr>
                <w:sz w:val="18"/>
                <w:szCs w:val="18"/>
              </w:rPr>
            </w:pPr>
            <w:r w:rsidRPr="006868E1">
              <w:rPr>
                <w:sz w:val="18"/>
                <w:szCs w:val="18"/>
              </w:rPr>
              <w:t xml:space="preserve">Information was consolidated from the literature review, stakeholder consultations, case study site visits and cost benefit analysis to investigate potential MBS parameters and detail any issues and options for change. </w:t>
            </w:r>
          </w:p>
        </w:tc>
      </w:tr>
    </w:tbl>
    <w:p w:rsidR="00315210" w:rsidRDefault="00B40E07" w:rsidP="002708B9">
      <w:pPr>
        <w:pStyle w:val="BodyText"/>
        <w:spacing w:before="0"/>
        <w:rPr>
          <w:i/>
          <w:sz w:val="18"/>
          <w:lang w:val="en-US"/>
        </w:rPr>
      </w:pPr>
      <w:r w:rsidRPr="00B40E07">
        <w:rPr>
          <w:i/>
          <w:sz w:val="18"/>
          <w:lang w:val="en-US"/>
        </w:rPr>
        <w:t xml:space="preserve">Source: </w:t>
      </w:r>
      <w:r w:rsidR="00315210">
        <w:rPr>
          <w:i/>
          <w:sz w:val="18"/>
          <w:lang w:val="en-US"/>
        </w:rPr>
        <w:t>KPMG</w:t>
      </w:r>
    </w:p>
    <w:p w:rsidR="002F520B" w:rsidRPr="00315210" w:rsidRDefault="002F520B" w:rsidP="0082149F">
      <w:pPr>
        <w:pStyle w:val="Heading3-1"/>
      </w:pPr>
      <w:r w:rsidRPr="00315210">
        <w:t>Literature Review</w:t>
      </w:r>
    </w:p>
    <w:p w:rsidR="002F520B" w:rsidRDefault="002F520B" w:rsidP="002F520B">
      <w:pPr>
        <w:pStyle w:val="BodyText"/>
      </w:pPr>
      <w:r>
        <w:t xml:space="preserve">The </w:t>
      </w:r>
      <w:r w:rsidR="00F806B4">
        <w:t xml:space="preserve">high-level </w:t>
      </w:r>
      <w:r>
        <w:t xml:space="preserve">literature review provided the basis for stakeholder consultations, the development of a CBA analytical framework as well as the subsequent cost benefit analyses of the project’s case study sites. In addition, the literature review supported project reporting, including this final report. </w:t>
      </w:r>
    </w:p>
    <w:p w:rsidR="002F520B" w:rsidRDefault="002F520B" w:rsidP="002F520B">
      <w:pPr>
        <w:pStyle w:val="BodyText"/>
      </w:pPr>
      <w:r>
        <w:t xml:space="preserve">The literature review was developed through searching grey and peer-reviewed literature, reviewing literature identified and developing an outline based on areas of research. </w:t>
      </w:r>
    </w:p>
    <w:p w:rsidR="002F520B" w:rsidRPr="00111036" w:rsidRDefault="002F520B" w:rsidP="00346248">
      <w:pPr>
        <w:pStyle w:val="Heading3-1"/>
      </w:pPr>
      <w:r w:rsidRPr="00111036">
        <w:t>Stakeholder Consultations</w:t>
      </w:r>
    </w:p>
    <w:p w:rsidR="002F520B" w:rsidRDefault="002F520B" w:rsidP="002F520B">
      <w:pPr>
        <w:pStyle w:val="BodyText"/>
      </w:pPr>
      <w:r>
        <w:t xml:space="preserve">A number of stakeholder interviews were conducted in order to gain qualitative input into the development of the CBA framework. The stakeholders were determined through consultation with the Department, which resulted in seven </w:t>
      </w:r>
      <w:r w:rsidR="00721C70">
        <w:t xml:space="preserve">peak bodies representing </w:t>
      </w:r>
      <w:r>
        <w:t xml:space="preserve">key clinical groups being identified. </w:t>
      </w:r>
    </w:p>
    <w:p w:rsidR="00315210" w:rsidRPr="00111036" w:rsidRDefault="00315210" w:rsidP="00346248">
      <w:pPr>
        <w:pStyle w:val="Heading3-1"/>
      </w:pPr>
      <w:r w:rsidRPr="00111036">
        <w:t xml:space="preserve">Cost Benefit </w:t>
      </w:r>
      <w:r>
        <w:t>Framework</w:t>
      </w:r>
    </w:p>
    <w:p w:rsidR="00315210" w:rsidRDefault="00315210" w:rsidP="00315210">
      <w:pPr>
        <w:pStyle w:val="BodyText"/>
      </w:pPr>
      <w:r>
        <w:rPr>
          <w:lang w:val="en-US"/>
        </w:rPr>
        <w:t xml:space="preserve">The Literature Review and Stakeholder Consultations informed the development of the Cost Benefit Framework. A framework guided the collection of data and the methods of analysis.  </w:t>
      </w:r>
    </w:p>
    <w:p w:rsidR="002F520B" w:rsidRPr="00111036" w:rsidRDefault="002F520B" w:rsidP="00346248">
      <w:pPr>
        <w:pStyle w:val="Heading3-1"/>
      </w:pPr>
      <w:r w:rsidRPr="00111036">
        <w:t xml:space="preserve">Case Study Site Visits </w:t>
      </w:r>
    </w:p>
    <w:p w:rsidR="00315210" w:rsidRDefault="00315210" w:rsidP="00315210">
      <w:pPr>
        <w:pStyle w:val="BodyText"/>
      </w:pPr>
      <w:bookmarkStart w:id="29" w:name="_Toc519756336"/>
      <w:bookmarkStart w:id="30" w:name="_Toc520100204"/>
      <w:bookmarkStart w:id="31" w:name="_Toc520101539"/>
      <w:bookmarkStart w:id="32" w:name="_Toc520115574"/>
      <w:bookmarkStart w:id="33" w:name="_Toc520120945"/>
      <w:bookmarkStart w:id="34" w:name="_Toc520204560"/>
      <w:r>
        <w:t xml:space="preserve">A list of eight sites </w:t>
      </w:r>
      <w:r w:rsidR="001E4E24">
        <w:t xml:space="preserve">was </w:t>
      </w:r>
      <w:r>
        <w:t>identified, covering off a range of models and settings (i.e. both primary health and aged care settings, different models of care, services provided and funding models, as well as both metropolitan and regional / rural sites).</w:t>
      </w:r>
      <w:r w:rsidRPr="007D681A">
        <w:rPr>
          <w:lang w:val="en-US"/>
        </w:rPr>
        <w:t xml:space="preserve"> </w:t>
      </w:r>
      <w:r>
        <w:rPr>
          <w:lang w:val="en-US"/>
        </w:rPr>
        <w:t xml:space="preserve">The case study sites were </w:t>
      </w:r>
      <w:r>
        <w:t>selected based on responses to a national survey</w:t>
      </w:r>
      <w:r w:rsidR="001E4E24">
        <w:t xml:space="preserve"> of NPs</w:t>
      </w:r>
      <w:r>
        <w:t xml:space="preserve">, developed by the Department, </w:t>
      </w:r>
      <w:r w:rsidR="001E4E24">
        <w:t>and administered by the Australian College of Nurse Practitioners on behalf of the Department.</w:t>
      </w:r>
      <w:r>
        <w:t xml:space="preserve"> </w:t>
      </w:r>
    </w:p>
    <w:p w:rsidR="00315210" w:rsidRDefault="00315210" w:rsidP="00315210">
      <w:pPr>
        <w:pStyle w:val="BodyText"/>
        <w:rPr>
          <w:lang w:val="en-US"/>
        </w:rPr>
      </w:pPr>
      <w:r>
        <w:t xml:space="preserve">The project team visited each site to collect data guided by the Framework. Qualitative data was gathered through semi-structured interviews with key site stakeholders and observations, whilst quantitative data was provided by the site in response to a data request. </w:t>
      </w:r>
    </w:p>
    <w:p w:rsidR="00315210" w:rsidRPr="00111036" w:rsidRDefault="00315210" w:rsidP="00346248">
      <w:pPr>
        <w:pStyle w:val="Heading3-1"/>
      </w:pPr>
      <w:r w:rsidRPr="00111036">
        <w:t>Cost benefit analysis</w:t>
      </w:r>
    </w:p>
    <w:p w:rsidR="00315210" w:rsidRDefault="00315210" w:rsidP="00315210">
      <w:pPr>
        <w:pStyle w:val="BodyText"/>
      </w:pPr>
      <w:r>
        <w:t xml:space="preserve">A financial model and CBA was </w:t>
      </w:r>
      <w:r w:rsidRPr="00BC2766">
        <w:t xml:space="preserve">completed for each </w:t>
      </w:r>
      <w:r>
        <w:t>case study site. The CBA took a wider health system and patient perspective</w:t>
      </w:r>
      <w:r w:rsidRPr="00BC2766">
        <w:t xml:space="preserve">. </w:t>
      </w:r>
      <w:r>
        <w:t xml:space="preserve">A scenario-based ‘what if’ analysis was also considered for sites whose income was sourced predominantly from discretionary funding rather that MBS billing. The </w:t>
      </w:r>
      <w:r>
        <w:lastRenderedPageBreak/>
        <w:t>overall costs of the NP model were obtained from the financial model, and the benefits for each NP site were estimated using one of three broad methods</w:t>
      </w:r>
      <w:r w:rsidR="007F756D">
        <w:t xml:space="preserve"> </w:t>
      </w:r>
      <w:r w:rsidR="00CE46BD">
        <w:t>and</w:t>
      </w:r>
      <w:r>
        <w:t xml:space="preserve"> informed by the </w:t>
      </w:r>
      <w:r w:rsidR="007F756D">
        <w:t>l</w:t>
      </w:r>
      <w:r>
        <w:t xml:space="preserve">iterature </w:t>
      </w:r>
      <w:r w:rsidR="007F756D">
        <w:t>r</w:t>
      </w:r>
      <w:r>
        <w:t>eview, depending on the specific NP model.</w:t>
      </w:r>
    </w:p>
    <w:p w:rsidR="00327B91" w:rsidRDefault="00327B91" w:rsidP="00DA2B20">
      <w:pPr>
        <w:pStyle w:val="Heading2"/>
        <w:numPr>
          <w:ilvl w:val="0"/>
          <w:numId w:val="0"/>
        </w:numPr>
        <w:ind w:left="720" w:hanging="720"/>
        <w:rPr>
          <w:lang w:val="en-US"/>
        </w:rPr>
      </w:pPr>
      <w:bookmarkStart w:id="35" w:name="_Toc523819083"/>
      <w:bookmarkStart w:id="36" w:name="_Toc520279505"/>
      <w:r w:rsidRPr="004F6173">
        <w:rPr>
          <w:lang w:val="en-US"/>
        </w:rPr>
        <w:t>Case Studies</w:t>
      </w:r>
      <w:bookmarkEnd w:id="35"/>
    </w:p>
    <w:p w:rsidR="000B565D" w:rsidRPr="00B928FE" w:rsidRDefault="000B565D" w:rsidP="00B928FE">
      <w:pPr>
        <w:pStyle w:val="BodyText"/>
        <w:rPr>
          <w:lang w:val="en-US"/>
        </w:rPr>
      </w:pPr>
      <w:r w:rsidRPr="00E40E19">
        <w:rPr>
          <w:lang w:val="en-US"/>
        </w:rPr>
        <w:t xml:space="preserve">A total of eight case study sites were investigated as part of the </w:t>
      </w:r>
      <w:r w:rsidRPr="00B928FE">
        <w:rPr>
          <w:lang w:val="en-US"/>
        </w:rPr>
        <w:t xml:space="preserve">CBA. The sites encompassed a variety of NP models of care and included primary care settings </w:t>
      </w:r>
      <w:r w:rsidR="00705B47">
        <w:rPr>
          <w:lang w:val="en-US"/>
        </w:rPr>
        <w:t>and</w:t>
      </w:r>
      <w:r w:rsidRPr="00B928FE">
        <w:rPr>
          <w:lang w:val="en-US"/>
        </w:rPr>
        <w:t xml:space="preserve"> </w:t>
      </w:r>
      <w:r w:rsidR="00553C57">
        <w:rPr>
          <w:lang w:val="en-US"/>
        </w:rPr>
        <w:t xml:space="preserve">residential </w:t>
      </w:r>
      <w:r w:rsidRPr="00B928FE">
        <w:rPr>
          <w:lang w:val="en-US"/>
        </w:rPr>
        <w:t>aged care settings in metropolitan and regional or remote locations.</w:t>
      </w:r>
      <w:r w:rsidR="00553C57">
        <w:rPr>
          <w:lang w:val="en-US"/>
        </w:rPr>
        <w:t xml:space="preserve"> </w:t>
      </w:r>
      <w:r w:rsidRPr="00B928FE">
        <w:rPr>
          <w:lang w:val="en-US"/>
        </w:rPr>
        <w:t xml:space="preserve"> </w:t>
      </w:r>
      <w:r w:rsidR="00417E92" w:rsidRPr="00B928FE">
        <w:rPr>
          <w:lang w:val="en-US"/>
        </w:rPr>
        <w:t xml:space="preserve">An overview of the models of care is presented in </w:t>
      </w:r>
      <w:r w:rsidR="00417E92" w:rsidRPr="00B928FE">
        <w:rPr>
          <w:lang w:val="en-US"/>
        </w:rPr>
        <w:fldChar w:fldCharType="begin"/>
      </w:r>
      <w:r w:rsidR="00417E92" w:rsidRPr="00B928FE">
        <w:rPr>
          <w:lang w:val="en-US"/>
        </w:rPr>
        <w:instrText xml:space="preserve"> REF _Ref523211429 \h  \* MERGEFORMAT </w:instrText>
      </w:r>
      <w:r w:rsidR="00417E92" w:rsidRPr="00B928FE">
        <w:rPr>
          <w:lang w:val="en-US"/>
        </w:rPr>
      </w:r>
      <w:r w:rsidR="00417E92" w:rsidRPr="00B928FE">
        <w:rPr>
          <w:lang w:val="en-US"/>
        </w:rPr>
        <w:fldChar w:fldCharType="separate"/>
      </w:r>
      <w:r w:rsidR="00F159EE" w:rsidRPr="00F159EE">
        <w:rPr>
          <w:lang w:val="en-US"/>
        </w:rPr>
        <w:t>Table 2</w:t>
      </w:r>
      <w:r w:rsidR="00417E92" w:rsidRPr="00B928FE">
        <w:rPr>
          <w:lang w:val="en-US"/>
        </w:rPr>
        <w:fldChar w:fldCharType="end"/>
      </w:r>
      <w:r w:rsidR="00417E92" w:rsidRPr="00B928FE">
        <w:rPr>
          <w:lang w:val="en-US"/>
        </w:rPr>
        <w:t xml:space="preserve"> below.</w:t>
      </w:r>
    </w:p>
    <w:p w:rsidR="00417E92" w:rsidRDefault="00417E92" w:rsidP="00B928FE">
      <w:pPr>
        <w:pStyle w:val="Caption"/>
        <w:rPr>
          <w:color w:val="6D2077" w:themeColor="accent6"/>
          <w:lang w:val="en-US"/>
        </w:rPr>
      </w:pPr>
      <w:bookmarkStart w:id="37" w:name="_Ref523211429"/>
      <w:r>
        <w:t xml:space="preserve">Table </w:t>
      </w:r>
      <w:r w:rsidR="00A23E08">
        <w:rPr>
          <w:noProof/>
        </w:rPr>
        <w:fldChar w:fldCharType="begin"/>
      </w:r>
      <w:r w:rsidR="00A23E08">
        <w:rPr>
          <w:noProof/>
        </w:rPr>
        <w:instrText xml:space="preserve"> SEQ Table \* ARABIC </w:instrText>
      </w:r>
      <w:r w:rsidR="00A23E08">
        <w:rPr>
          <w:noProof/>
        </w:rPr>
        <w:fldChar w:fldCharType="separate"/>
      </w:r>
      <w:r w:rsidR="00F159EE">
        <w:rPr>
          <w:noProof/>
        </w:rPr>
        <w:t>2</w:t>
      </w:r>
      <w:r w:rsidR="00A23E08">
        <w:rPr>
          <w:noProof/>
        </w:rPr>
        <w:fldChar w:fldCharType="end"/>
      </w:r>
      <w:bookmarkEnd w:id="37"/>
      <w:r>
        <w:t>: Overview of NP models of care across case study sites</w:t>
      </w:r>
    </w:p>
    <w:tbl>
      <w:tblPr>
        <w:tblStyle w:val="GridTable4-Accent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Overview of Nurse Practitioner models of care across case study sites"/>
      </w:tblPr>
      <w:tblGrid>
        <w:gridCol w:w="988"/>
        <w:gridCol w:w="1275"/>
        <w:gridCol w:w="6232"/>
      </w:tblGrid>
      <w:tr w:rsidR="00417E92" w:rsidRPr="000F360D" w:rsidTr="00AF1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tcPr>
          <w:p w:rsidR="00417E92" w:rsidRPr="000F360D" w:rsidRDefault="00417E92" w:rsidP="001351F4">
            <w:pPr>
              <w:spacing w:before="60" w:after="60"/>
              <w:jc w:val="center"/>
              <w:rPr>
                <w:rFonts w:ascii="Univers 45 Light" w:hAnsi="Univers 45 Light"/>
                <w:sz w:val="16"/>
                <w:szCs w:val="16"/>
              </w:rPr>
            </w:pPr>
            <w:r w:rsidRPr="000F360D">
              <w:rPr>
                <w:rFonts w:ascii="Univers 45 Light" w:hAnsi="Univers 45 Light"/>
                <w:sz w:val="16"/>
                <w:szCs w:val="16"/>
              </w:rPr>
              <w:t>Case study site</w:t>
            </w:r>
          </w:p>
        </w:tc>
        <w:tc>
          <w:tcPr>
            <w:tcW w:w="1275" w:type="dxa"/>
            <w:tcBorders>
              <w:top w:val="none" w:sz="0" w:space="0" w:color="auto"/>
              <w:left w:val="none" w:sz="0" w:space="0" w:color="auto"/>
              <w:bottom w:val="none" w:sz="0" w:space="0" w:color="auto"/>
              <w:right w:val="none" w:sz="0" w:space="0" w:color="auto"/>
            </w:tcBorders>
          </w:tcPr>
          <w:p w:rsidR="00417E92" w:rsidRPr="000F360D" w:rsidRDefault="00417E92" w:rsidP="001351F4">
            <w:pPr>
              <w:tabs>
                <w:tab w:val="left" w:pos="347"/>
                <w:tab w:val="center" w:pos="671"/>
              </w:tabs>
              <w:spacing w:before="60" w:after="60"/>
              <w:jc w:val="center"/>
              <w:cnfStyle w:val="100000000000" w:firstRow="1"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Model</w:t>
            </w:r>
          </w:p>
        </w:tc>
        <w:tc>
          <w:tcPr>
            <w:tcW w:w="6232" w:type="dxa"/>
            <w:tcBorders>
              <w:top w:val="none" w:sz="0" w:space="0" w:color="auto"/>
              <w:left w:val="none" w:sz="0" w:space="0" w:color="auto"/>
              <w:bottom w:val="none" w:sz="0" w:space="0" w:color="auto"/>
              <w:right w:val="none" w:sz="0" w:space="0" w:color="auto"/>
            </w:tcBorders>
          </w:tcPr>
          <w:p w:rsidR="00417E92" w:rsidRPr="000F360D" w:rsidRDefault="00417E92" w:rsidP="001351F4">
            <w:pPr>
              <w:spacing w:before="60" w:after="60"/>
              <w:jc w:val="center"/>
              <w:cnfStyle w:val="100000000000" w:firstRow="1"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Brief description of model</w:t>
            </w:r>
          </w:p>
        </w:tc>
      </w:tr>
      <w:tr w:rsidR="00417E92" w:rsidRPr="000F360D" w:rsidTr="001F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A</w:t>
            </w:r>
          </w:p>
        </w:tc>
        <w:tc>
          <w:tcPr>
            <w:tcW w:w="1275" w:type="dxa"/>
            <w:shd w:val="clear" w:color="auto" w:fill="D9D9D9" w:themeFill="background1" w:themeFillShade="D9"/>
          </w:tcPr>
          <w:p w:rsidR="00417E92" w:rsidRPr="000F360D" w:rsidRDefault="00417E92" w:rsidP="001351F4">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based in hospital ED</w:t>
            </w:r>
          </w:p>
        </w:tc>
        <w:tc>
          <w:tcPr>
            <w:tcW w:w="6232" w:type="dxa"/>
            <w:shd w:val="clear" w:color="auto" w:fill="D9D9D9" w:themeFill="background1" w:themeFillShade="D9"/>
          </w:tcPr>
          <w:p w:rsidR="00417E92" w:rsidRPr="000F360D" w:rsidRDefault="00417E92" w:rsidP="00531B0E">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NP is </w:t>
            </w:r>
            <w:r w:rsidR="00CE46BD">
              <w:rPr>
                <w:rFonts w:ascii="Univers 45 Light" w:hAnsi="Univers 45 Light"/>
                <w:sz w:val="16"/>
                <w:szCs w:val="16"/>
              </w:rPr>
              <w:t>based in</w:t>
            </w:r>
            <w:r w:rsidRPr="000F360D">
              <w:rPr>
                <w:rFonts w:ascii="Univers 45 Light" w:hAnsi="Univers 45 Light"/>
                <w:sz w:val="16"/>
                <w:szCs w:val="16"/>
              </w:rPr>
              <w:t xml:space="preserve"> the ED</w:t>
            </w:r>
            <w:r w:rsidR="00CE46BD">
              <w:rPr>
                <w:rFonts w:ascii="Univers 45 Light" w:hAnsi="Univers 45 Light"/>
                <w:sz w:val="16"/>
                <w:szCs w:val="16"/>
              </w:rPr>
              <w:t xml:space="preserve"> of a local public hospital</w:t>
            </w:r>
            <w:r w:rsidRPr="000F360D">
              <w:rPr>
                <w:rFonts w:ascii="Univers 45 Light" w:hAnsi="Univers 45 Light"/>
                <w:sz w:val="16"/>
                <w:szCs w:val="16"/>
              </w:rPr>
              <w:t xml:space="preserve">, and acts as a link between the ED and the community (mainly in aged care). The NP attends to patients who would normally present to the ED, sets up a treatment plan and provides </w:t>
            </w:r>
            <w:r w:rsidR="00372686">
              <w:rPr>
                <w:rFonts w:ascii="Univers 45 Light" w:hAnsi="Univers 45 Light"/>
                <w:sz w:val="16"/>
                <w:szCs w:val="16"/>
              </w:rPr>
              <w:t xml:space="preserve">care to older patients living at home </w:t>
            </w:r>
            <w:r w:rsidR="00531B0E">
              <w:rPr>
                <w:rFonts w:ascii="Univers 45 Light" w:hAnsi="Univers 45 Light"/>
                <w:sz w:val="16"/>
                <w:szCs w:val="16"/>
              </w:rPr>
              <w:t xml:space="preserve">or in a </w:t>
            </w:r>
            <w:r w:rsidR="00372686">
              <w:rPr>
                <w:rFonts w:ascii="Univers 45 Light" w:hAnsi="Univers 45 Light"/>
                <w:sz w:val="16"/>
                <w:szCs w:val="16"/>
              </w:rPr>
              <w:t xml:space="preserve"> RACF </w:t>
            </w:r>
            <w:r w:rsidRPr="000F360D">
              <w:rPr>
                <w:rFonts w:ascii="Univers 45 Light" w:hAnsi="Univers 45 Light"/>
                <w:sz w:val="16"/>
                <w:szCs w:val="16"/>
              </w:rPr>
              <w:t xml:space="preserve"> (in collaboration with GPs and specialists if required).</w:t>
            </w:r>
          </w:p>
        </w:tc>
      </w:tr>
      <w:tr w:rsidR="00417E92"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B</w:t>
            </w:r>
          </w:p>
        </w:tc>
        <w:tc>
          <w:tcPr>
            <w:tcW w:w="1275" w:type="dxa"/>
          </w:tcPr>
          <w:p w:rsidR="00417E92" w:rsidRPr="000F360D" w:rsidRDefault="00417E92" w:rsidP="001351F4">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clinic</w:t>
            </w:r>
          </w:p>
        </w:tc>
        <w:tc>
          <w:tcPr>
            <w:tcW w:w="6232" w:type="dxa"/>
          </w:tcPr>
          <w:p w:rsidR="00417E92" w:rsidRPr="000F360D" w:rsidRDefault="00417E92" w:rsidP="00922103">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model is a primary health NP clinic in rural Australia. Services are currently provided in a local community centre, with a main clinic </w:t>
            </w:r>
            <w:r w:rsidR="00922103">
              <w:rPr>
                <w:rFonts w:ascii="Univers 45 Light" w:hAnsi="Univers 45 Light"/>
                <w:sz w:val="16"/>
                <w:szCs w:val="16"/>
              </w:rPr>
              <w:t>due to</w:t>
            </w:r>
            <w:r w:rsidRPr="000F360D">
              <w:rPr>
                <w:rFonts w:ascii="Univers 45 Light" w:hAnsi="Univers 45 Light"/>
                <w:sz w:val="16"/>
                <w:szCs w:val="16"/>
              </w:rPr>
              <w:t xml:space="preserve"> open in the neighbouring town </w:t>
            </w:r>
            <w:r w:rsidR="00922103">
              <w:rPr>
                <w:rFonts w:ascii="Univers 45 Light" w:hAnsi="Univers 45 Light"/>
                <w:sz w:val="16"/>
                <w:szCs w:val="16"/>
              </w:rPr>
              <w:t>in the near future</w:t>
            </w:r>
            <w:r w:rsidRPr="000F360D">
              <w:rPr>
                <w:rFonts w:ascii="Univers 45 Light" w:hAnsi="Univers 45 Light"/>
                <w:sz w:val="16"/>
                <w:szCs w:val="16"/>
              </w:rPr>
              <w:t>. Services are almost entirely provided by one NP, with a collaborating GP visiting the site one day per fortnight.</w:t>
            </w:r>
          </w:p>
        </w:tc>
      </w:tr>
      <w:tr w:rsidR="00417E92" w:rsidRPr="000F360D" w:rsidTr="001F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C</w:t>
            </w:r>
          </w:p>
        </w:tc>
        <w:tc>
          <w:tcPr>
            <w:tcW w:w="1275" w:type="dxa"/>
            <w:shd w:val="clear" w:color="auto" w:fill="D9D9D9" w:themeFill="background1" w:themeFillShade="D9"/>
          </w:tcPr>
          <w:p w:rsidR="00417E92" w:rsidRPr="000F360D" w:rsidRDefault="00417E92" w:rsidP="001351F4">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primary health care clinic</w:t>
            </w:r>
          </w:p>
        </w:tc>
        <w:tc>
          <w:tcPr>
            <w:tcW w:w="6232" w:type="dxa"/>
            <w:shd w:val="clear" w:color="auto" w:fill="D9D9D9" w:themeFill="background1" w:themeFillShade="D9"/>
          </w:tcPr>
          <w:p w:rsidR="00417E92" w:rsidRPr="000F360D" w:rsidRDefault="00417E92" w:rsidP="001351F4">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NP operates as part of a multidisciplinary publically funded primary health care clinic with a focus on women’s health and supporting Aboriginal women in the community. The NP works </w:t>
            </w:r>
            <w:r>
              <w:rPr>
                <w:rFonts w:ascii="Univers 45 Light" w:hAnsi="Univers 45 Light"/>
                <w:sz w:val="16"/>
                <w:szCs w:val="16"/>
              </w:rPr>
              <w:t>independently</w:t>
            </w:r>
            <w:r w:rsidRPr="000F360D">
              <w:rPr>
                <w:rFonts w:ascii="Univers 45 Light" w:hAnsi="Univers 45 Light"/>
                <w:sz w:val="16"/>
                <w:szCs w:val="16"/>
              </w:rPr>
              <w:t xml:space="preserve"> and only refers to GPs when required.</w:t>
            </w:r>
          </w:p>
        </w:tc>
      </w:tr>
      <w:tr w:rsidR="00417E92"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D</w:t>
            </w:r>
          </w:p>
        </w:tc>
        <w:tc>
          <w:tcPr>
            <w:tcW w:w="1275" w:type="dxa"/>
          </w:tcPr>
          <w:p w:rsidR="00417E92" w:rsidRPr="000F360D" w:rsidRDefault="00417E92" w:rsidP="001351F4">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GP / NP collaborating practice</w:t>
            </w:r>
          </w:p>
        </w:tc>
        <w:tc>
          <w:tcPr>
            <w:tcW w:w="6232" w:type="dxa"/>
          </w:tcPr>
          <w:p w:rsidR="00417E92" w:rsidRPr="000F360D" w:rsidRDefault="00417E92" w:rsidP="001351F4">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model is a private practice incorporating two GPs and nine NPs who are all associates within the practice. The practice provides person-centred health care services to RACF residents.</w:t>
            </w:r>
          </w:p>
        </w:tc>
      </w:tr>
      <w:tr w:rsidR="00417E92" w:rsidRPr="000F360D" w:rsidTr="001F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E</w:t>
            </w:r>
          </w:p>
        </w:tc>
        <w:tc>
          <w:tcPr>
            <w:tcW w:w="1275" w:type="dxa"/>
            <w:shd w:val="clear" w:color="auto" w:fill="D9D9D9" w:themeFill="background1" w:themeFillShade="D9"/>
          </w:tcPr>
          <w:p w:rsidR="00417E92" w:rsidRPr="000F360D" w:rsidRDefault="00417E92" w:rsidP="001351F4">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Single operator NP</w:t>
            </w:r>
          </w:p>
        </w:tc>
        <w:tc>
          <w:tcPr>
            <w:tcW w:w="6232" w:type="dxa"/>
            <w:shd w:val="clear" w:color="auto" w:fill="D9D9D9" w:themeFill="background1" w:themeFillShade="D9"/>
          </w:tcPr>
          <w:p w:rsidR="00417E92" w:rsidRPr="000F360D" w:rsidRDefault="00417E92" w:rsidP="001351F4">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model consists of a specialist dementia care NP who is employed by a regional</w:t>
            </w:r>
            <w:r w:rsidR="00B928FE">
              <w:rPr>
                <w:rFonts w:ascii="Univers 45 Light" w:hAnsi="Univers 45 Light"/>
                <w:sz w:val="16"/>
                <w:szCs w:val="16"/>
              </w:rPr>
              <w:t xml:space="preserve"> health</w:t>
            </w:r>
            <w:r w:rsidRPr="000F360D">
              <w:rPr>
                <w:rFonts w:ascii="Univers 45 Light" w:hAnsi="Univers 45 Light"/>
                <w:sz w:val="16"/>
                <w:szCs w:val="16"/>
              </w:rPr>
              <w:t xml:space="preserve"> clinic. The services provided by the NP revolve almost entirely around conducting tests and assessments required to provide patients with their dementia diagnosis. </w:t>
            </w:r>
          </w:p>
        </w:tc>
      </w:tr>
      <w:tr w:rsidR="00417E92"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F</w:t>
            </w:r>
          </w:p>
        </w:tc>
        <w:tc>
          <w:tcPr>
            <w:tcW w:w="1275" w:type="dxa"/>
          </w:tcPr>
          <w:p w:rsidR="00417E92" w:rsidRPr="000F360D" w:rsidRDefault="00417E92" w:rsidP="001351F4">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ACCH</w:t>
            </w:r>
            <w:r>
              <w:rPr>
                <w:rFonts w:ascii="Univers 45 Light" w:hAnsi="Univers 45 Light"/>
                <w:sz w:val="16"/>
                <w:szCs w:val="16"/>
              </w:rPr>
              <w:t>S</w:t>
            </w:r>
          </w:p>
        </w:tc>
        <w:tc>
          <w:tcPr>
            <w:tcW w:w="6232" w:type="dxa"/>
          </w:tcPr>
          <w:p w:rsidR="00417E92" w:rsidRPr="000F360D" w:rsidRDefault="00417E92" w:rsidP="00922103">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at this site operates as part of a multidisciplinary team employed by A</w:t>
            </w:r>
            <w:r>
              <w:rPr>
                <w:rFonts w:ascii="Univers 45 Light" w:hAnsi="Univers 45 Light"/>
                <w:sz w:val="16"/>
                <w:szCs w:val="16"/>
              </w:rPr>
              <w:t>CCHS</w:t>
            </w:r>
            <w:r w:rsidRPr="000F360D">
              <w:rPr>
                <w:rFonts w:ascii="Univers 45 Light" w:hAnsi="Univers 45 Light"/>
                <w:sz w:val="16"/>
                <w:szCs w:val="16"/>
              </w:rPr>
              <w:t xml:space="preserve">. The NP at this site is </w:t>
            </w:r>
            <w:r>
              <w:rPr>
                <w:rFonts w:ascii="Univers 45 Light" w:hAnsi="Univers 45 Light"/>
                <w:sz w:val="16"/>
                <w:szCs w:val="16"/>
              </w:rPr>
              <w:t xml:space="preserve">a generalist with </w:t>
            </w:r>
            <w:r w:rsidRPr="000F360D">
              <w:rPr>
                <w:rFonts w:ascii="Univers 45 Light" w:hAnsi="Univers 45 Light"/>
                <w:sz w:val="16"/>
                <w:szCs w:val="16"/>
              </w:rPr>
              <w:t xml:space="preserve">specialised </w:t>
            </w:r>
            <w:r>
              <w:rPr>
                <w:rFonts w:ascii="Univers 45 Light" w:hAnsi="Univers 45 Light"/>
                <w:sz w:val="16"/>
                <w:szCs w:val="16"/>
              </w:rPr>
              <w:t xml:space="preserve">skills </w:t>
            </w:r>
            <w:r w:rsidRPr="000F360D">
              <w:rPr>
                <w:rFonts w:ascii="Univers 45 Light" w:hAnsi="Univers 45 Light"/>
                <w:sz w:val="16"/>
                <w:szCs w:val="16"/>
              </w:rPr>
              <w:t>in women and child health care</w:t>
            </w:r>
            <w:r>
              <w:rPr>
                <w:rFonts w:ascii="Univers 45 Light" w:hAnsi="Univers 45 Light"/>
                <w:sz w:val="16"/>
                <w:szCs w:val="16"/>
              </w:rPr>
              <w:t>.</w:t>
            </w:r>
          </w:p>
        </w:tc>
      </w:tr>
      <w:tr w:rsidR="00417E92" w:rsidRPr="000F360D" w:rsidTr="001F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G</w:t>
            </w:r>
          </w:p>
        </w:tc>
        <w:tc>
          <w:tcPr>
            <w:tcW w:w="1275" w:type="dxa"/>
            <w:shd w:val="clear" w:color="auto" w:fill="D9D9D9" w:themeFill="background1" w:themeFillShade="D9"/>
          </w:tcPr>
          <w:p w:rsidR="00417E92" w:rsidRPr="000F360D" w:rsidRDefault="00417E92" w:rsidP="001351F4">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Single operator NP</w:t>
            </w:r>
            <w:r>
              <w:rPr>
                <w:rFonts w:ascii="Univers 45 Light" w:hAnsi="Univers 45 Light"/>
                <w:sz w:val="16"/>
                <w:szCs w:val="16"/>
              </w:rPr>
              <w:t xml:space="preserve"> / contracted by RACFs</w:t>
            </w:r>
          </w:p>
        </w:tc>
        <w:tc>
          <w:tcPr>
            <w:tcW w:w="6232" w:type="dxa"/>
            <w:shd w:val="clear" w:color="auto" w:fill="D9D9D9" w:themeFill="background1" w:themeFillShade="D9"/>
          </w:tcPr>
          <w:p w:rsidR="00417E92" w:rsidRPr="000F360D" w:rsidRDefault="00417E92" w:rsidP="001351F4">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operates across separate RACF sites with one day per week assigned to each. The goal is to</w:t>
            </w:r>
            <w:r>
              <w:rPr>
                <w:rFonts w:ascii="Univers 45 Light" w:hAnsi="Univers 45 Light"/>
                <w:sz w:val="16"/>
                <w:szCs w:val="16"/>
              </w:rPr>
              <w:t xml:space="preserve"> up-skill RACF employees</w:t>
            </w:r>
            <w:r w:rsidRPr="000F360D">
              <w:rPr>
                <w:rFonts w:ascii="Univers 45 Light" w:hAnsi="Univers 45 Light"/>
                <w:sz w:val="16"/>
                <w:szCs w:val="16"/>
              </w:rPr>
              <w:t xml:space="preserve"> and improve continuity of care to residents. </w:t>
            </w:r>
          </w:p>
        </w:tc>
      </w:tr>
      <w:tr w:rsidR="00417E92" w:rsidRPr="000F360D" w:rsidTr="00B928FE">
        <w:trPr>
          <w:trHeight w:val="58"/>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00338D"/>
            </w:tcBorders>
          </w:tcPr>
          <w:p w:rsidR="00417E92" w:rsidRPr="000F360D" w:rsidRDefault="00417E92" w:rsidP="001351F4">
            <w:pPr>
              <w:spacing w:before="60" w:after="60"/>
              <w:jc w:val="both"/>
              <w:rPr>
                <w:rFonts w:ascii="Univers 45 Light" w:hAnsi="Univers 45 Light"/>
                <w:sz w:val="16"/>
                <w:szCs w:val="16"/>
              </w:rPr>
            </w:pPr>
            <w:r w:rsidRPr="000F360D">
              <w:rPr>
                <w:rFonts w:ascii="Univers 45 Light" w:hAnsi="Univers 45 Light"/>
                <w:sz w:val="16"/>
                <w:szCs w:val="16"/>
              </w:rPr>
              <w:t>Site H</w:t>
            </w:r>
          </w:p>
        </w:tc>
        <w:tc>
          <w:tcPr>
            <w:tcW w:w="1275" w:type="dxa"/>
            <w:tcBorders>
              <w:bottom w:val="single" w:sz="4" w:space="0" w:color="00338D"/>
            </w:tcBorders>
          </w:tcPr>
          <w:p w:rsidR="00417E92" w:rsidRPr="000F360D" w:rsidRDefault="00417E92" w:rsidP="001351F4">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ACCH</w:t>
            </w:r>
            <w:r>
              <w:rPr>
                <w:rFonts w:ascii="Univers 45 Light" w:hAnsi="Univers 45 Light"/>
                <w:sz w:val="16"/>
                <w:szCs w:val="16"/>
              </w:rPr>
              <w:t>S</w:t>
            </w:r>
          </w:p>
        </w:tc>
        <w:tc>
          <w:tcPr>
            <w:tcW w:w="6232" w:type="dxa"/>
            <w:tcBorders>
              <w:bottom w:val="single" w:sz="4" w:space="0" w:color="00338D"/>
            </w:tcBorders>
          </w:tcPr>
          <w:p w:rsidR="00417E92" w:rsidRPr="000F360D" w:rsidRDefault="00417E92" w:rsidP="001351F4">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operates as part of a remote A</w:t>
            </w:r>
            <w:r>
              <w:rPr>
                <w:rFonts w:ascii="Univers 45 Light" w:hAnsi="Univers 45 Light"/>
                <w:sz w:val="16"/>
                <w:szCs w:val="16"/>
              </w:rPr>
              <w:t>CCHS</w:t>
            </w:r>
            <w:r w:rsidRPr="000F360D">
              <w:rPr>
                <w:rFonts w:ascii="Univers 45 Light" w:hAnsi="Univers 45 Light"/>
                <w:sz w:val="16"/>
                <w:szCs w:val="16"/>
              </w:rPr>
              <w:t xml:space="preserve"> alongside a team of FIFO specialist staff such as RFDS and Allied Health as well as State-operated community health services. The NP at this site is focused on providing primary health and aged care services to the community, including chronic disease management.  </w:t>
            </w:r>
          </w:p>
        </w:tc>
      </w:tr>
    </w:tbl>
    <w:p w:rsidR="00417E92" w:rsidRPr="00B928FE" w:rsidRDefault="00417E92" w:rsidP="00B928FE">
      <w:pPr>
        <w:pStyle w:val="BodyText"/>
        <w:tabs>
          <w:tab w:val="left" w:pos="6521"/>
        </w:tabs>
        <w:spacing w:before="0"/>
        <w:rPr>
          <w:i/>
          <w:sz w:val="18"/>
          <w:lang w:val="en-US"/>
        </w:rPr>
      </w:pPr>
      <w:r w:rsidRPr="00B928FE">
        <w:rPr>
          <w:i/>
          <w:sz w:val="18"/>
          <w:lang w:val="en-US"/>
        </w:rPr>
        <w:t>Source: site visits</w:t>
      </w:r>
    </w:p>
    <w:p w:rsidR="00CE46BD" w:rsidRDefault="004F6173" w:rsidP="00B928FE">
      <w:pPr>
        <w:pStyle w:val="BodyText"/>
        <w:rPr>
          <w:lang w:val="en-US"/>
        </w:rPr>
      </w:pPr>
      <w:r w:rsidRPr="00B928FE">
        <w:rPr>
          <w:lang w:val="en-US"/>
        </w:rPr>
        <w:t xml:space="preserve">The detailed case studies are provided in Section </w:t>
      </w:r>
      <w:r w:rsidR="001645EE">
        <w:rPr>
          <w:lang w:val="en-US"/>
        </w:rPr>
        <w:fldChar w:fldCharType="begin"/>
      </w:r>
      <w:r w:rsidR="001645EE">
        <w:rPr>
          <w:lang w:val="en-US"/>
        </w:rPr>
        <w:instrText xml:space="preserve"> REF _Ref523214619 \r \h </w:instrText>
      </w:r>
      <w:r w:rsidR="001645EE">
        <w:rPr>
          <w:lang w:val="en-US"/>
        </w:rPr>
      </w:r>
      <w:r w:rsidR="001645EE">
        <w:rPr>
          <w:lang w:val="en-US"/>
        </w:rPr>
        <w:fldChar w:fldCharType="separate"/>
      </w:r>
      <w:r w:rsidR="00F159EE">
        <w:rPr>
          <w:lang w:val="en-US"/>
        </w:rPr>
        <w:t>3</w:t>
      </w:r>
      <w:r w:rsidR="001645EE">
        <w:rPr>
          <w:lang w:val="en-US"/>
        </w:rPr>
        <w:fldChar w:fldCharType="end"/>
      </w:r>
      <w:r w:rsidR="001645EE">
        <w:rPr>
          <w:lang w:val="en-US"/>
        </w:rPr>
        <w:t xml:space="preserve"> </w:t>
      </w:r>
      <w:r w:rsidRPr="00B928FE">
        <w:rPr>
          <w:lang w:val="en-US"/>
        </w:rPr>
        <w:t>of this report.</w:t>
      </w:r>
    </w:p>
    <w:p w:rsidR="00DA2B20" w:rsidRPr="00721C70" w:rsidRDefault="00DA2B20" w:rsidP="00DA2B20">
      <w:pPr>
        <w:pStyle w:val="Heading2"/>
        <w:numPr>
          <w:ilvl w:val="0"/>
          <w:numId w:val="0"/>
        </w:numPr>
        <w:ind w:left="720" w:hanging="720"/>
        <w:rPr>
          <w:lang w:val="en-US"/>
        </w:rPr>
      </w:pPr>
      <w:bookmarkStart w:id="38" w:name="_Toc523819084"/>
      <w:r w:rsidRPr="00721C70">
        <w:rPr>
          <w:lang w:val="en-US"/>
        </w:rPr>
        <w:t>Report Findings</w:t>
      </w:r>
      <w:bookmarkEnd w:id="29"/>
      <w:bookmarkEnd w:id="30"/>
      <w:bookmarkEnd w:id="31"/>
      <w:bookmarkEnd w:id="32"/>
      <w:bookmarkEnd w:id="33"/>
      <w:bookmarkEnd w:id="34"/>
      <w:bookmarkEnd w:id="36"/>
      <w:bookmarkEnd w:id="38"/>
    </w:p>
    <w:p w:rsidR="00116182" w:rsidRDefault="00116182" w:rsidP="006C5ADA">
      <w:pPr>
        <w:pStyle w:val="BodyText"/>
        <w:rPr>
          <w:lang w:val="en-US"/>
        </w:rPr>
      </w:pPr>
      <w:bookmarkStart w:id="39" w:name="_Toc519756337"/>
      <w:bookmarkStart w:id="40" w:name="_Toc519515510"/>
      <w:bookmarkStart w:id="41" w:name="_Toc520100205"/>
      <w:bookmarkStart w:id="42" w:name="_Toc520101540"/>
      <w:bookmarkStart w:id="43" w:name="_Toc520115575"/>
      <w:bookmarkStart w:id="44" w:name="_Toc520120946"/>
      <w:bookmarkStart w:id="45" w:name="_Toc520204561"/>
      <w:r>
        <w:rPr>
          <w:lang w:val="en-US"/>
        </w:rPr>
        <w:t>The key f</w:t>
      </w:r>
      <w:r w:rsidR="00DB612C">
        <w:rPr>
          <w:lang w:val="en-US"/>
        </w:rPr>
        <w:t>indings of this report are set out</w:t>
      </w:r>
      <w:r>
        <w:rPr>
          <w:lang w:val="en-US"/>
        </w:rPr>
        <w:t xml:space="preserve"> below as follows:</w:t>
      </w:r>
    </w:p>
    <w:p w:rsidR="00116182" w:rsidRDefault="00116182" w:rsidP="00B928FE">
      <w:pPr>
        <w:pStyle w:val="BodyText"/>
        <w:numPr>
          <w:ilvl w:val="0"/>
          <w:numId w:val="98"/>
        </w:numPr>
        <w:rPr>
          <w:lang w:val="en-US"/>
        </w:rPr>
      </w:pPr>
      <w:r>
        <w:rPr>
          <w:lang w:val="en-US"/>
        </w:rPr>
        <w:t>key summary findings against each of the project objectives</w:t>
      </w:r>
      <w:r w:rsidR="007C1CB8">
        <w:rPr>
          <w:lang w:val="en-US"/>
        </w:rPr>
        <w:t>;</w:t>
      </w:r>
    </w:p>
    <w:p w:rsidR="00116182" w:rsidRDefault="00116182" w:rsidP="00B928FE">
      <w:pPr>
        <w:pStyle w:val="BodyText"/>
        <w:numPr>
          <w:ilvl w:val="0"/>
          <w:numId w:val="98"/>
        </w:numPr>
        <w:rPr>
          <w:lang w:val="en-US"/>
        </w:rPr>
      </w:pPr>
      <w:r>
        <w:rPr>
          <w:lang w:val="en-US"/>
        </w:rPr>
        <w:t>other considerations</w:t>
      </w:r>
      <w:r w:rsidR="007C1CB8">
        <w:rPr>
          <w:lang w:val="en-US"/>
        </w:rPr>
        <w:t>;</w:t>
      </w:r>
    </w:p>
    <w:p w:rsidR="00116182" w:rsidRDefault="00116182" w:rsidP="00B928FE">
      <w:pPr>
        <w:pStyle w:val="BodyText"/>
        <w:numPr>
          <w:ilvl w:val="0"/>
          <w:numId w:val="98"/>
        </w:numPr>
        <w:rPr>
          <w:lang w:val="en-US"/>
        </w:rPr>
      </w:pPr>
      <w:r>
        <w:rPr>
          <w:lang w:val="en-US"/>
        </w:rPr>
        <w:t>considerations that go beyond the immediate scope of this project.</w:t>
      </w:r>
    </w:p>
    <w:p w:rsidR="00116182" w:rsidRDefault="00116182" w:rsidP="00B928FE">
      <w:pPr>
        <w:pStyle w:val="BodyText"/>
        <w:rPr>
          <w:lang w:val="en-US"/>
        </w:rPr>
      </w:pPr>
      <w:r>
        <w:rPr>
          <w:lang w:val="en-US"/>
        </w:rPr>
        <w:lastRenderedPageBreak/>
        <w:t>Detailed findings are described in Section 4 of this report.</w:t>
      </w:r>
    </w:p>
    <w:p w:rsidR="006C5ADA" w:rsidRDefault="006C5ADA" w:rsidP="00721C70">
      <w:pPr>
        <w:pStyle w:val="Caption"/>
        <w:keepNext/>
      </w:pPr>
      <w:r>
        <w:t xml:space="preserve">Table </w:t>
      </w:r>
      <w:r w:rsidR="00B022D6">
        <w:rPr>
          <w:noProof/>
        </w:rPr>
        <w:fldChar w:fldCharType="begin"/>
      </w:r>
      <w:r w:rsidR="00B022D6">
        <w:rPr>
          <w:noProof/>
        </w:rPr>
        <w:instrText xml:space="preserve"> SEQ Table \* ARABIC </w:instrText>
      </w:r>
      <w:r w:rsidR="00B022D6">
        <w:rPr>
          <w:noProof/>
        </w:rPr>
        <w:fldChar w:fldCharType="separate"/>
      </w:r>
      <w:r w:rsidR="00F159EE">
        <w:rPr>
          <w:noProof/>
        </w:rPr>
        <w:t>3</w:t>
      </w:r>
      <w:r w:rsidR="00B022D6">
        <w:rPr>
          <w:noProof/>
        </w:rPr>
        <w:fldChar w:fldCharType="end"/>
      </w:r>
      <w:r>
        <w:t>: Summary of report findings</w:t>
      </w:r>
    </w:p>
    <w:tbl>
      <w:tblPr>
        <w:tblStyle w:val="TableGrid"/>
        <w:tblW w:w="0" w:type="auto"/>
        <w:tblLook w:val="04A0" w:firstRow="1" w:lastRow="0" w:firstColumn="1" w:lastColumn="0" w:noHBand="0" w:noVBand="1"/>
        <w:tblCaption w:val="Table 3: Summary of report findings"/>
      </w:tblPr>
      <w:tblGrid>
        <w:gridCol w:w="2263"/>
        <w:gridCol w:w="6232"/>
      </w:tblGrid>
      <w:tr w:rsidR="00F159EE" w:rsidTr="00F903F0">
        <w:trPr>
          <w:tblHeader/>
        </w:trPr>
        <w:tc>
          <w:tcPr>
            <w:tcW w:w="2263" w:type="dxa"/>
            <w:shd w:val="clear" w:color="auto" w:fill="00338D" w:themeFill="accent1"/>
          </w:tcPr>
          <w:p w:rsidR="00F159EE" w:rsidRPr="00634259" w:rsidRDefault="00F159EE" w:rsidP="00F159EE">
            <w:pPr>
              <w:pStyle w:val="BodyText"/>
              <w:rPr>
                <w:b/>
                <w:color w:val="FFFFFF" w:themeColor="background1"/>
                <w:sz w:val="18"/>
                <w:szCs w:val="18"/>
              </w:rPr>
            </w:pPr>
            <w:r w:rsidRPr="00634259">
              <w:rPr>
                <w:b/>
                <w:color w:val="FFFFFF" w:themeColor="background1"/>
                <w:sz w:val="18"/>
                <w:szCs w:val="18"/>
              </w:rPr>
              <w:t xml:space="preserve">Objective </w:t>
            </w:r>
          </w:p>
        </w:tc>
        <w:tc>
          <w:tcPr>
            <w:tcW w:w="6232" w:type="dxa"/>
            <w:shd w:val="clear" w:color="auto" w:fill="00338D" w:themeFill="accent1"/>
          </w:tcPr>
          <w:p w:rsidR="00F159EE" w:rsidRPr="00634259" w:rsidRDefault="00F159EE" w:rsidP="00F159EE">
            <w:pPr>
              <w:pStyle w:val="BodyText"/>
              <w:rPr>
                <w:b/>
                <w:color w:val="FFFFFF" w:themeColor="background1"/>
                <w:sz w:val="18"/>
                <w:szCs w:val="18"/>
              </w:rPr>
            </w:pPr>
            <w:r w:rsidRPr="00634259">
              <w:rPr>
                <w:b/>
                <w:color w:val="FFFFFF" w:themeColor="background1"/>
                <w:sz w:val="18"/>
                <w:szCs w:val="18"/>
              </w:rPr>
              <w:t>Finding</w:t>
            </w:r>
            <w:r>
              <w:rPr>
                <w:b/>
                <w:color w:val="FFFFFF" w:themeColor="background1"/>
                <w:sz w:val="18"/>
                <w:szCs w:val="18"/>
              </w:rPr>
              <w:t>, evidence and implication</w:t>
            </w:r>
          </w:p>
        </w:tc>
      </w:tr>
      <w:tr w:rsidR="00F159EE" w:rsidTr="00B93A3C">
        <w:tc>
          <w:tcPr>
            <w:tcW w:w="2263" w:type="dxa"/>
            <w:tcBorders>
              <w:bottom w:val="single" w:sz="4" w:space="0" w:color="00338D" w:themeColor="accent1"/>
            </w:tcBorders>
          </w:tcPr>
          <w:p w:rsidR="00F159EE" w:rsidRPr="00634259" w:rsidRDefault="00F159EE" w:rsidP="00F159EE">
            <w:pPr>
              <w:pStyle w:val="BodyText"/>
              <w:rPr>
                <w:b/>
                <w:sz w:val="18"/>
                <w:szCs w:val="18"/>
              </w:rPr>
            </w:pPr>
            <w:r w:rsidRPr="00634259">
              <w:rPr>
                <w:b/>
                <w:sz w:val="18"/>
                <w:szCs w:val="18"/>
              </w:rPr>
              <w:t>Exploration of NP operating models in the aged care and primary health care sectors</w:t>
            </w:r>
          </w:p>
        </w:tc>
        <w:tc>
          <w:tcPr>
            <w:tcW w:w="6232" w:type="dxa"/>
          </w:tcPr>
          <w:p w:rsidR="00F159EE" w:rsidRDefault="00F159EE" w:rsidP="00F159EE">
            <w:pPr>
              <w:pStyle w:val="BodyText"/>
              <w:rPr>
                <w:sz w:val="18"/>
                <w:szCs w:val="18"/>
              </w:rPr>
            </w:pPr>
            <w:r>
              <w:rPr>
                <w:sz w:val="18"/>
                <w:szCs w:val="18"/>
              </w:rPr>
              <w:t xml:space="preserve">NP models are more likely to be successful where they are established to meet a clearly identified need and fill a gap </w:t>
            </w:r>
            <w:r w:rsidRPr="00634259">
              <w:rPr>
                <w:sz w:val="18"/>
                <w:szCs w:val="18"/>
              </w:rPr>
              <w:t xml:space="preserve">in health service delivery. </w:t>
            </w:r>
          </w:p>
          <w:p w:rsidR="00F159EE" w:rsidRPr="00634259" w:rsidRDefault="00F159EE" w:rsidP="00F159EE">
            <w:pPr>
              <w:pStyle w:val="BodyText"/>
              <w:rPr>
                <w:sz w:val="18"/>
                <w:szCs w:val="18"/>
              </w:rPr>
            </w:pPr>
            <w:r>
              <w:rPr>
                <w:sz w:val="18"/>
                <w:szCs w:val="18"/>
              </w:rPr>
              <w:t>Stakeholder consultations and analysis of case study site data identified significant variability</w:t>
            </w:r>
            <w:r w:rsidRPr="00634259">
              <w:rPr>
                <w:sz w:val="18"/>
                <w:szCs w:val="18"/>
              </w:rPr>
              <w:t xml:space="preserve"> </w:t>
            </w:r>
            <w:r>
              <w:rPr>
                <w:sz w:val="18"/>
                <w:szCs w:val="18"/>
              </w:rPr>
              <w:t xml:space="preserve">in NP operating models. This highlights a key strength of NP models reviewed as part of this project which </w:t>
            </w:r>
            <w:r w:rsidRPr="00634259">
              <w:rPr>
                <w:sz w:val="18"/>
                <w:szCs w:val="18"/>
              </w:rPr>
              <w:t>relates</w:t>
            </w:r>
            <w:r>
              <w:rPr>
                <w:sz w:val="18"/>
                <w:szCs w:val="18"/>
              </w:rPr>
              <w:t xml:space="preserve"> to</w:t>
            </w:r>
            <w:r w:rsidRPr="00634259">
              <w:rPr>
                <w:sz w:val="18"/>
                <w:szCs w:val="18"/>
              </w:rPr>
              <w:t xml:space="preserve"> NP</w:t>
            </w:r>
            <w:r>
              <w:rPr>
                <w:sz w:val="18"/>
                <w:szCs w:val="18"/>
              </w:rPr>
              <w:t xml:space="preserve">s and service providers tailoring their model </w:t>
            </w:r>
            <w:r w:rsidRPr="00634259">
              <w:rPr>
                <w:sz w:val="18"/>
                <w:szCs w:val="18"/>
              </w:rPr>
              <w:t xml:space="preserve">to </w:t>
            </w:r>
            <w:r>
              <w:rPr>
                <w:sz w:val="18"/>
                <w:szCs w:val="18"/>
              </w:rPr>
              <w:t xml:space="preserve">meet </w:t>
            </w:r>
            <w:r w:rsidRPr="00634259">
              <w:rPr>
                <w:sz w:val="18"/>
                <w:szCs w:val="18"/>
              </w:rPr>
              <w:t>the specific community requirements. Stakeholder consultation revealed that</w:t>
            </w:r>
            <w:r>
              <w:rPr>
                <w:sz w:val="18"/>
                <w:szCs w:val="18"/>
              </w:rPr>
              <w:t xml:space="preserve"> individual NPs were most often involved in self-identifying community need and establishing models in response</w:t>
            </w:r>
            <w:r w:rsidRPr="00634259">
              <w:rPr>
                <w:sz w:val="18"/>
                <w:szCs w:val="18"/>
              </w:rPr>
              <w:t>. Across both primary health care and aged care, stakeholders identified that collaboration</w:t>
            </w:r>
            <w:r>
              <w:rPr>
                <w:sz w:val="18"/>
                <w:szCs w:val="18"/>
              </w:rPr>
              <w:t xml:space="preserve"> between NPs and other clinicians, particularly GPs</w:t>
            </w:r>
            <w:r w:rsidRPr="00634259">
              <w:rPr>
                <w:sz w:val="18"/>
                <w:szCs w:val="18"/>
              </w:rPr>
              <w:t xml:space="preserve">, </w:t>
            </w:r>
            <w:r>
              <w:rPr>
                <w:sz w:val="18"/>
                <w:szCs w:val="18"/>
              </w:rPr>
              <w:t>w</w:t>
            </w:r>
            <w:r w:rsidRPr="00634259">
              <w:rPr>
                <w:sz w:val="18"/>
                <w:szCs w:val="18"/>
              </w:rPr>
              <w:t xml:space="preserve">as a critical success factor. </w:t>
            </w:r>
            <w:r>
              <w:rPr>
                <w:sz w:val="18"/>
                <w:szCs w:val="18"/>
              </w:rPr>
              <w:t xml:space="preserve">Stakeholders further identified </w:t>
            </w:r>
            <w:r w:rsidRPr="00634259">
              <w:rPr>
                <w:sz w:val="18"/>
                <w:szCs w:val="18"/>
              </w:rPr>
              <w:t xml:space="preserve">  </w:t>
            </w:r>
            <w:r>
              <w:rPr>
                <w:sz w:val="18"/>
                <w:szCs w:val="18"/>
              </w:rPr>
              <w:t>the importance of a generalist approach in rural settings and aged care (refer to recommendations made in the following sections).</w:t>
            </w:r>
          </w:p>
          <w:p w:rsidR="00F159EE" w:rsidRPr="00634259" w:rsidRDefault="00F159EE" w:rsidP="00F159EE">
            <w:pPr>
              <w:pStyle w:val="BodyText"/>
              <w:rPr>
                <w:i/>
                <w:sz w:val="18"/>
                <w:szCs w:val="18"/>
                <w:lang w:val="en-US"/>
              </w:rPr>
            </w:pPr>
            <w:r w:rsidRPr="00634259">
              <w:rPr>
                <w:i/>
                <w:sz w:val="18"/>
                <w:szCs w:val="18"/>
                <w:lang w:val="en-US"/>
              </w:rPr>
              <w:t>Options for change</w:t>
            </w:r>
          </w:p>
          <w:p w:rsidR="00F159EE" w:rsidRDefault="00F159EE" w:rsidP="00F159EE">
            <w:pPr>
              <w:pStyle w:val="BodyText"/>
              <w:rPr>
                <w:sz w:val="18"/>
                <w:szCs w:val="18"/>
              </w:rPr>
            </w:pPr>
            <w:r>
              <w:rPr>
                <w:sz w:val="18"/>
                <w:szCs w:val="18"/>
              </w:rPr>
              <w:t>Consideration should be given to:</w:t>
            </w:r>
          </w:p>
          <w:p w:rsidR="00F159EE" w:rsidRDefault="00F159EE" w:rsidP="00F159EE">
            <w:pPr>
              <w:pStyle w:val="BodyText"/>
              <w:numPr>
                <w:ilvl w:val="0"/>
                <w:numId w:val="58"/>
              </w:numPr>
              <w:rPr>
                <w:sz w:val="18"/>
                <w:szCs w:val="18"/>
              </w:rPr>
            </w:pPr>
            <w:r>
              <w:rPr>
                <w:sz w:val="18"/>
                <w:szCs w:val="18"/>
              </w:rPr>
              <w:t xml:space="preserve">targeting </w:t>
            </w:r>
            <w:r w:rsidRPr="00634259">
              <w:rPr>
                <w:sz w:val="18"/>
                <w:szCs w:val="18"/>
              </w:rPr>
              <w:t xml:space="preserve">dissemination of information </w:t>
            </w:r>
            <w:r>
              <w:rPr>
                <w:sz w:val="18"/>
                <w:szCs w:val="18"/>
              </w:rPr>
              <w:t>to</w:t>
            </w:r>
            <w:r w:rsidRPr="00634259">
              <w:rPr>
                <w:sz w:val="18"/>
                <w:szCs w:val="18"/>
              </w:rPr>
              <w:t xml:space="preserve"> </w:t>
            </w:r>
            <w:r>
              <w:rPr>
                <w:sz w:val="18"/>
                <w:szCs w:val="18"/>
              </w:rPr>
              <w:t>prospective and current NPs, Primary Health Networks (PHNs) and primary health care and aged care providers outlining how to</w:t>
            </w:r>
            <w:r w:rsidRPr="00634259">
              <w:rPr>
                <w:sz w:val="18"/>
                <w:szCs w:val="18"/>
              </w:rPr>
              <w:t xml:space="preserve"> </w:t>
            </w:r>
            <w:r>
              <w:rPr>
                <w:sz w:val="18"/>
                <w:szCs w:val="18"/>
              </w:rPr>
              <w:t>develop and implement NP models</w:t>
            </w:r>
            <w:r w:rsidRPr="00634259">
              <w:rPr>
                <w:sz w:val="18"/>
                <w:szCs w:val="18"/>
              </w:rPr>
              <w:t xml:space="preserve"> in primary health care and aged care settings.</w:t>
            </w:r>
            <w:r>
              <w:rPr>
                <w:sz w:val="18"/>
                <w:szCs w:val="18"/>
              </w:rPr>
              <w:t xml:space="preserve"> This should profile better practice case studies. This should be considered based on workforce and service planning activities, as outlined above.</w:t>
            </w:r>
            <w:r w:rsidRPr="00634259">
              <w:rPr>
                <w:sz w:val="18"/>
                <w:szCs w:val="18"/>
              </w:rPr>
              <w:t xml:space="preserve"> </w:t>
            </w:r>
            <w:r>
              <w:rPr>
                <w:sz w:val="18"/>
                <w:szCs w:val="18"/>
              </w:rPr>
              <w:t>Service planning and identified areas of need will support NPs and service providers to implement models in the aged care and primary health care settings. Further recommendations in this regard are made below.</w:t>
            </w:r>
          </w:p>
          <w:p w:rsidR="00F159EE" w:rsidRPr="00634259" w:rsidRDefault="00F159EE" w:rsidP="00F159EE">
            <w:pPr>
              <w:pStyle w:val="BodyText"/>
              <w:numPr>
                <w:ilvl w:val="0"/>
                <w:numId w:val="65"/>
              </w:numPr>
              <w:rPr>
                <w:sz w:val="18"/>
                <w:szCs w:val="18"/>
              </w:rPr>
            </w:pPr>
            <w:r>
              <w:rPr>
                <w:sz w:val="18"/>
                <w:szCs w:val="18"/>
              </w:rPr>
              <w:t>s</w:t>
            </w:r>
            <w:r w:rsidRPr="005F646B">
              <w:rPr>
                <w:sz w:val="18"/>
                <w:szCs w:val="18"/>
              </w:rPr>
              <w:t>trengthen</w:t>
            </w:r>
            <w:r>
              <w:rPr>
                <w:sz w:val="18"/>
                <w:szCs w:val="18"/>
              </w:rPr>
              <w:t>ing</w:t>
            </w:r>
            <w:r w:rsidRPr="005F646B">
              <w:rPr>
                <w:sz w:val="18"/>
                <w:szCs w:val="18"/>
              </w:rPr>
              <w:t xml:space="preserve"> the formal network of NPs to disseminate key success factors, particularly in relation to efficient and effective NP models of care. </w:t>
            </w:r>
          </w:p>
        </w:tc>
      </w:tr>
      <w:tr w:rsidR="00F159EE" w:rsidTr="00B93A3C">
        <w:tc>
          <w:tcPr>
            <w:tcW w:w="2263" w:type="dxa"/>
            <w:tcBorders>
              <w:bottom w:val="nil"/>
            </w:tcBorders>
          </w:tcPr>
          <w:p w:rsidR="00F159EE" w:rsidRPr="00634259" w:rsidRDefault="00F159EE" w:rsidP="00F159EE">
            <w:pPr>
              <w:pStyle w:val="BodyText"/>
              <w:jc w:val="left"/>
              <w:rPr>
                <w:sz w:val="18"/>
                <w:szCs w:val="18"/>
              </w:rPr>
            </w:pPr>
            <w:r w:rsidRPr="00634259">
              <w:rPr>
                <w:b/>
                <w:sz w:val="18"/>
                <w:szCs w:val="18"/>
              </w:rPr>
              <w:t>Potential areas of expansion for NP models of care / Potential areas of expansion for NP models of care in program areas such as Health Care Homes and aged care</w:t>
            </w:r>
          </w:p>
        </w:tc>
        <w:tc>
          <w:tcPr>
            <w:tcW w:w="6232" w:type="dxa"/>
          </w:tcPr>
          <w:p w:rsidR="00F159EE" w:rsidRDefault="00F159EE" w:rsidP="00F159EE">
            <w:pPr>
              <w:pStyle w:val="BodyText"/>
              <w:rPr>
                <w:sz w:val="18"/>
                <w:szCs w:val="18"/>
              </w:rPr>
            </w:pPr>
            <w:r>
              <w:rPr>
                <w:sz w:val="18"/>
                <w:szCs w:val="18"/>
              </w:rPr>
              <w:t>NP models can improve access to healthcare and support the management of chronic and complex health conditions, particularly for vulnerable and remote populations. While there are specific areas and settings that have been identified as opportunities to expand the NP role, i</w:t>
            </w:r>
            <w:r w:rsidRPr="00444DF4">
              <w:rPr>
                <w:sz w:val="18"/>
                <w:szCs w:val="18"/>
              </w:rPr>
              <w:t xml:space="preserve">ncreased focus is required on facilitating the implementation of NP models </w:t>
            </w:r>
            <w:r>
              <w:rPr>
                <w:sz w:val="18"/>
                <w:szCs w:val="18"/>
              </w:rPr>
              <w:t xml:space="preserve">to address areas of need. </w:t>
            </w:r>
          </w:p>
          <w:p w:rsidR="00F159EE" w:rsidRDefault="00F159EE" w:rsidP="00F159EE">
            <w:pPr>
              <w:pStyle w:val="BodyText"/>
              <w:rPr>
                <w:sz w:val="18"/>
                <w:szCs w:val="18"/>
              </w:rPr>
            </w:pPr>
            <w:r>
              <w:rPr>
                <w:sz w:val="18"/>
                <w:szCs w:val="18"/>
              </w:rPr>
              <w:t xml:space="preserve">Development of these models should be informed by the </w:t>
            </w:r>
            <w:r w:rsidRPr="00634259">
              <w:rPr>
                <w:sz w:val="18"/>
                <w:szCs w:val="18"/>
              </w:rPr>
              <w:t>key success factors outlined in Section</w:t>
            </w:r>
            <w:r>
              <w:rPr>
                <w:sz w:val="18"/>
                <w:szCs w:val="18"/>
              </w:rPr>
              <w:t xml:space="preserve"> </w:t>
            </w:r>
            <w:r>
              <w:rPr>
                <w:sz w:val="18"/>
                <w:szCs w:val="18"/>
              </w:rPr>
              <w:fldChar w:fldCharType="begin"/>
            </w:r>
            <w:r>
              <w:rPr>
                <w:sz w:val="18"/>
                <w:szCs w:val="18"/>
              </w:rPr>
              <w:instrText xml:space="preserve"> REF _Ref523218097 \r \h  \* MERGEFORMAT </w:instrText>
            </w:r>
            <w:r>
              <w:rPr>
                <w:sz w:val="18"/>
                <w:szCs w:val="18"/>
              </w:rPr>
            </w:r>
            <w:r>
              <w:rPr>
                <w:sz w:val="18"/>
                <w:szCs w:val="18"/>
              </w:rPr>
              <w:fldChar w:fldCharType="separate"/>
            </w:r>
            <w:r>
              <w:rPr>
                <w:sz w:val="18"/>
                <w:szCs w:val="18"/>
              </w:rPr>
              <w:t>4</w:t>
            </w:r>
            <w:r>
              <w:rPr>
                <w:sz w:val="18"/>
                <w:szCs w:val="18"/>
              </w:rPr>
              <w:fldChar w:fldCharType="end"/>
            </w:r>
            <w:r w:rsidRPr="00634259">
              <w:rPr>
                <w:sz w:val="18"/>
                <w:szCs w:val="18"/>
              </w:rPr>
              <w:t xml:space="preserve">. </w:t>
            </w:r>
            <w:r>
              <w:rPr>
                <w:sz w:val="18"/>
                <w:szCs w:val="18"/>
              </w:rPr>
              <w:t>This should be supported by:</w:t>
            </w:r>
          </w:p>
          <w:p w:rsidR="00F159EE" w:rsidRDefault="00F159EE" w:rsidP="00F159EE">
            <w:pPr>
              <w:pStyle w:val="BodyText"/>
              <w:numPr>
                <w:ilvl w:val="0"/>
                <w:numId w:val="99"/>
              </w:numPr>
              <w:rPr>
                <w:sz w:val="18"/>
                <w:szCs w:val="18"/>
              </w:rPr>
            </w:pPr>
            <w:r>
              <w:rPr>
                <w:sz w:val="18"/>
                <w:szCs w:val="18"/>
              </w:rPr>
              <w:t>creating and sharing a robust data and evidence base on NP models of care to address areas of need;</w:t>
            </w:r>
          </w:p>
          <w:p w:rsidR="00F159EE" w:rsidRDefault="00F159EE" w:rsidP="00F159EE">
            <w:pPr>
              <w:pStyle w:val="BodyText"/>
              <w:numPr>
                <w:ilvl w:val="0"/>
                <w:numId w:val="99"/>
              </w:numPr>
              <w:rPr>
                <w:sz w:val="18"/>
                <w:szCs w:val="18"/>
              </w:rPr>
            </w:pPr>
            <w:r>
              <w:rPr>
                <w:sz w:val="18"/>
                <w:szCs w:val="18"/>
              </w:rPr>
              <w:t>identifying and socialising areas of need appropriate to NP models;</w:t>
            </w:r>
          </w:p>
          <w:p w:rsidR="00F159EE" w:rsidRDefault="00F159EE" w:rsidP="00F159EE">
            <w:pPr>
              <w:pStyle w:val="BodyText"/>
              <w:numPr>
                <w:ilvl w:val="0"/>
                <w:numId w:val="99"/>
              </w:numPr>
              <w:rPr>
                <w:sz w:val="18"/>
                <w:szCs w:val="18"/>
              </w:rPr>
            </w:pPr>
            <w:r>
              <w:rPr>
                <w:sz w:val="18"/>
                <w:szCs w:val="18"/>
              </w:rPr>
              <w:t>considering NP models in local service and workforce planning.</w:t>
            </w:r>
          </w:p>
          <w:p w:rsidR="00F159EE" w:rsidRPr="00634259" w:rsidRDefault="00F159EE" w:rsidP="00F159EE">
            <w:pPr>
              <w:pStyle w:val="BodyText"/>
              <w:rPr>
                <w:sz w:val="18"/>
                <w:szCs w:val="18"/>
              </w:rPr>
            </w:pPr>
            <w:r>
              <w:rPr>
                <w:sz w:val="18"/>
                <w:szCs w:val="18"/>
              </w:rPr>
              <w:t xml:space="preserve">This would require increased coordination </w:t>
            </w:r>
            <w:r w:rsidRPr="00634259">
              <w:rPr>
                <w:sz w:val="18"/>
                <w:szCs w:val="18"/>
              </w:rPr>
              <w:t>by key stakeholders, including the Department of Health,</w:t>
            </w:r>
            <w:r>
              <w:rPr>
                <w:sz w:val="18"/>
                <w:szCs w:val="18"/>
              </w:rPr>
              <w:t xml:space="preserve"> PHNs, </w:t>
            </w:r>
            <w:r w:rsidRPr="00634259">
              <w:rPr>
                <w:sz w:val="18"/>
                <w:szCs w:val="18"/>
              </w:rPr>
              <w:t>the College of NPs</w:t>
            </w:r>
            <w:r>
              <w:rPr>
                <w:sz w:val="18"/>
                <w:szCs w:val="18"/>
              </w:rPr>
              <w:t>, The Royal Australian College of General Practitioners (RACGP), and the Chief Nursing and Midwifery Officers in each jurisdiction</w:t>
            </w:r>
            <w:r w:rsidRPr="00634259">
              <w:rPr>
                <w:sz w:val="18"/>
                <w:szCs w:val="18"/>
              </w:rPr>
              <w:t>.</w:t>
            </w:r>
          </w:p>
          <w:p w:rsidR="00F159EE" w:rsidRPr="00623520" w:rsidRDefault="00F159EE" w:rsidP="00F159EE">
            <w:pPr>
              <w:pStyle w:val="BodyText"/>
              <w:rPr>
                <w:sz w:val="18"/>
                <w:szCs w:val="18"/>
              </w:rPr>
            </w:pPr>
            <w:r>
              <w:rPr>
                <w:sz w:val="18"/>
                <w:szCs w:val="18"/>
              </w:rPr>
              <w:lastRenderedPageBreak/>
              <w:t>Specific opportunities exist across aged care, Aboriginal Community Controlled Health Services and Remote communities.</w:t>
            </w:r>
          </w:p>
          <w:p w:rsidR="00F159EE" w:rsidRPr="00634259" w:rsidRDefault="00F159EE" w:rsidP="00F159EE">
            <w:pPr>
              <w:pStyle w:val="BodyText"/>
              <w:rPr>
                <w:i/>
                <w:sz w:val="18"/>
                <w:szCs w:val="18"/>
              </w:rPr>
            </w:pPr>
            <w:r w:rsidRPr="00634259">
              <w:rPr>
                <w:i/>
                <w:sz w:val="18"/>
                <w:szCs w:val="18"/>
              </w:rPr>
              <w:t>Aged Care</w:t>
            </w:r>
          </w:p>
          <w:p w:rsidR="00F159EE" w:rsidRPr="00634259" w:rsidRDefault="00F159EE" w:rsidP="00F159EE">
            <w:pPr>
              <w:pStyle w:val="BodyText"/>
              <w:rPr>
                <w:sz w:val="18"/>
                <w:szCs w:val="18"/>
              </w:rPr>
            </w:pPr>
            <w:r>
              <w:rPr>
                <w:sz w:val="18"/>
                <w:szCs w:val="18"/>
              </w:rPr>
              <w:t>Stakeholders at</w:t>
            </w:r>
            <w:r w:rsidRPr="00634259">
              <w:rPr>
                <w:sz w:val="18"/>
                <w:szCs w:val="18"/>
              </w:rPr>
              <w:t xml:space="preserve"> case study </w:t>
            </w:r>
            <w:r>
              <w:rPr>
                <w:sz w:val="18"/>
                <w:szCs w:val="18"/>
              </w:rPr>
              <w:t>sites</w:t>
            </w:r>
            <w:r w:rsidRPr="00634259">
              <w:rPr>
                <w:sz w:val="18"/>
                <w:szCs w:val="18"/>
              </w:rPr>
              <w:t xml:space="preserve"> identified that NP mode</w:t>
            </w:r>
            <w:r>
              <w:rPr>
                <w:sz w:val="18"/>
                <w:szCs w:val="18"/>
              </w:rPr>
              <w:t>ls improved access to treatment, diagnosis and the patient experience of residents, and appears to support the quality and safety of care delivered by the aged care workforce. This was found to reduce hospital admissions.  However, the potential to expand models was limited by the availability of NPs within the sector. As a proportion of total endorsed NPs, the number of NPs working within aged care facilities is low. C</w:t>
            </w:r>
            <w:r w:rsidRPr="00634259">
              <w:rPr>
                <w:sz w:val="18"/>
                <w:szCs w:val="18"/>
              </w:rPr>
              <w:t>onsultation with key stakeholders identified NPs working specifically within aged care as a significant gap in the NP workforce. Consideration should be given to:</w:t>
            </w:r>
          </w:p>
          <w:p w:rsidR="00F159EE" w:rsidRPr="00765DED" w:rsidRDefault="00F159EE" w:rsidP="00F159EE">
            <w:pPr>
              <w:pStyle w:val="BodyText"/>
              <w:numPr>
                <w:ilvl w:val="0"/>
                <w:numId w:val="64"/>
              </w:numPr>
              <w:rPr>
                <w:sz w:val="18"/>
                <w:szCs w:val="18"/>
              </w:rPr>
            </w:pPr>
            <w:r>
              <w:rPr>
                <w:sz w:val="18"/>
                <w:szCs w:val="18"/>
              </w:rPr>
              <w:t>c</w:t>
            </w:r>
            <w:r w:rsidRPr="00765DED">
              <w:rPr>
                <w:sz w:val="18"/>
                <w:szCs w:val="18"/>
              </w:rPr>
              <w:t>ommunicat</w:t>
            </w:r>
            <w:r>
              <w:rPr>
                <w:sz w:val="18"/>
                <w:szCs w:val="18"/>
              </w:rPr>
              <w:t>ing</w:t>
            </w:r>
            <w:r w:rsidRPr="00765DED">
              <w:rPr>
                <w:sz w:val="18"/>
                <w:szCs w:val="18"/>
              </w:rPr>
              <w:t xml:space="preserve"> the benefits of NP models in aged care to RACF providers, PHN and Hospital and Health Services (focused on avoidable admissions)</w:t>
            </w:r>
            <w:r>
              <w:rPr>
                <w:sz w:val="18"/>
                <w:szCs w:val="18"/>
              </w:rPr>
              <w:t>;</w:t>
            </w:r>
          </w:p>
          <w:p w:rsidR="00F159EE" w:rsidRPr="00765DED" w:rsidRDefault="00F159EE" w:rsidP="00F159EE">
            <w:pPr>
              <w:pStyle w:val="BodyText"/>
              <w:numPr>
                <w:ilvl w:val="0"/>
                <w:numId w:val="43"/>
              </w:numPr>
              <w:rPr>
                <w:sz w:val="18"/>
                <w:szCs w:val="18"/>
              </w:rPr>
            </w:pPr>
            <w:r>
              <w:rPr>
                <w:sz w:val="18"/>
                <w:szCs w:val="18"/>
              </w:rPr>
              <w:t>i</w:t>
            </w:r>
            <w:r w:rsidRPr="00765DED">
              <w:rPr>
                <w:sz w:val="18"/>
                <w:szCs w:val="18"/>
              </w:rPr>
              <w:t>dentify</w:t>
            </w:r>
            <w:r>
              <w:rPr>
                <w:sz w:val="18"/>
                <w:szCs w:val="18"/>
              </w:rPr>
              <w:t>ing</w:t>
            </w:r>
            <w:r w:rsidRPr="00765DED">
              <w:rPr>
                <w:sz w:val="18"/>
                <w:szCs w:val="18"/>
              </w:rPr>
              <w:t xml:space="preserve"> and document</w:t>
            </w:r>
            <w:r>
              <w:rPr>
                <w:sz w:val="18"/>
                <w:szCs w:val="18"/>
              </w:rPr>
              <w:t>ing</w:t>
            </w:r>
            <w:r w:rsidRPr="00765DED">
              <w:rPr>
                <w:sz w:val="18"/>
                <w:szCs w:val="18"/>
              </w:rPr>
              <w:t xml:space="preserve"> better practice case studies drawn from established models, including specialist dementia and palliative care along with aged care generalist models</w:t>
            </w:r>
            <w:r>
              <w:rPr>
                <w:sz w:val="18"/>
                <w:szCs w:val="18"/>
              </w:rPr>
              <w:t>;</w:t>
            </w:r>
          </w:p>
          <w:p w:rsidR="00F159EE" w:rsidRPr="00765DED" w:rsidRDefault="00F159EE" w:rsidP="00F159EE">
            <w:pPr>
              <w:pStyle w:val="BodyText"/>
              <w:numPr>
                <w:ilvl w:val="0"/>
                <w:numId w:val="43"/>
              </w:numPr>
              <w:rPr>
                <w:i/>
                <w:sz w:val="18"/>
                <w:szCs w:val="18"/>
              </w:rPr>
            </w:pPr>
            <w:r>
              <w:rPr>
                <w:sz w:val="18"/>
                <w:szCs w:val="18"/>
              </w:rPr>
              <w:t>c</w:t>
            </w:r>
            <w:r w:rsidRPr="00765DED">
              <w:rPr>
                <w:sz w:val="18"/>
                <w:szCs w:val="18"/>
              </w:rPr>
              <w:t>onsider</w:t>
            </w:r>
            <w:r>
              <w:rPr>
                <w:sz w:val="18"/>
                <w:szCs w:val="18"/>
              </w:rPr>
              <w:t>ing</w:t>
            </w:r>
            <w:r w:rsidRPr="00765DED">
              <w:rPr>
                <w:sz w:val="18"/>
                <w:szCs w:val="18"/>
              </w:rPr>
              <w:t xml:space="preserve"> NP roles in the development of career pathways for aged care nurses</w:t>
            </w:r>
            <w:r>
              <w:rPr>
                <w:sz w:val="18"/>
                <w:szCs w:val="18"/>
              </w:rPr>
              <w:t>.</w:t>
            </w:r>
          </w:p>
          <w:p w:rsidR="00F159EE" w:rsidRPr="00765DED" w:rsidRDefault="00F159EE" w:rsidP="00F159EE">
            <w:pPr>
              <w:pStyle w:val="BodyText"/>
              <w:rPr>
                <w:i/>
                <w:sz w:val="18"/>
                <w:szCs w:val="18"/>
              </w:rPr>
            </w:pPr>
            <w:r w:rsidRPr="00765DED">
              <w:rPr>
                <w:i/>
                <w:sz w:val="18"/>
                <w:szCs w:val="18"/>
              </w:rPr>
              <w:t>Aboriginal Community Controlled Health Services</w:t>
            </w:r>
          </w:p>
          <w:p w:rsidR="00F159EE" w:rsidRPr="00634259" w:rsidRDefault="00F159EE" w:rsidP="00F159EE">
            <w:pPr>
              <w:pStyle w:val="BodyText"/>
              <w:rPr>
                <w:sz w:val="18"/>
                <w:szCs w:val="18"/>
              </w:rPr>
            </w:pPr>
            <w:r w:rsidRPr="00634259">
              <w:rPr>
                <w:sz w:val="18"/>
                <w:szCs w:val="18"/>
              </w:rPr>
              <w:t xml:space="preserve">The case study visits identified that the NP model </w:t>
            </w:r>
            <w:r>
              <w:rPr>
                <w:sz w:val="18"/>
                <w:szCs w:val="18"/>
              </w:rPr>
              <w:t>was implemented successfully</w:t>
            </w:r>
            <w:r w:rsidRPr="00634259">
              <w:rPr>
                <w:sz w:val="18"/>
                <w:szCs w:val="18"/>
              </w:rPr>
              <w:t xml:space="preserve"> across ACCHSs. Stakeholders specifically noted that NP models are particularly valued in providing culturally competent care and clinical expertise and improving access to care. Despite these benefits, implementing NP models face</w:t>
            </w:r>
            <w:r>
              <w:rPr>
                <w:sz w:val="18"/>
                <w:szCs w:val="18"/>
              </w:rPr>
              <w:t>s</w:t>
            </w:r>
            <w:r w:rsidRPr="00634259">
              <w:rPr>
                <w:sz w:val="18"/>
                <w:szCs w:val="18"/>
              </w:rPr>
              <w:t xml:space="preserve"> barriers related to incomplete access to patient information and financial sustainability. Therefore consideration should be given to:</w:t>
            </w:r>
          </w:p>
          <w:p w:rsidR="00F159EE" w:rsidRPr="00634259" w:rsidRDefault="00F159EE" w:rsidP="00F159EE">
            <w:pPr>
              <w:pStyle w:val="BodyText"/>
              <w:numPr>
                <w:ilvl w:val="0"/>
                <w:numId w:val="56"/>
              </w:numPr>
              <w:rPr>
                <w:sz w:val="18"/>
                <w:szCs w:val="18"/>
              </w:rPr>
            </w:pPr>
            <w:r>
              <w:rPr>
                <w:sz w:val="18"/>
                <w:szCs w:val="18"/>
              </w:rPr>
              <w:t>w</w:t>
            </w:r>
            <w:r w:rsidRPr="00634259">
              <w:rPr>
                <w:sz w:val="18"/>
                <w:szCs w:val="18"/>
              </w:rPr>
              <w:t>orking with ACCHS</w:t>
            </w:r>
            <w:r>
              <w:rPr>
                <w:sz w:val="18"/>
                <w:szCs w:val="18"/>
              </w:rPr>
              <w:t>s</w:t>
            </w:r>
            <w:r w:rsidRPr="00634259">
              <w:rPr>
                <w:sz w:val="18"/>
                <w:szCs w:val="18"/>
              </w:rPr>
              <w:t xml:space="preserve"> and other providers to implement mechanisms that </w:t>
            </w:r>
            <w:r>
              <w:rPr>
                <w:sz w:val="18"/>
                <w:szCs w:val="18"/>
              </w:rPr>
              <w:t xml:space="preserve">provide NPs with the tools and information required to deliver care. For instance, this could involve providing NPs who have lead responsibility for the coordination of planned care with access to a complete view of patient information across providers (with the permission of the patient). </w:t>
            </w:r>
            <w:r w:rsidRPr="009A76A6">
              <w:rPr>
                <w:sz w:val="18"/>
                <w:szCs w:val="18"/>
              </w:rPr>
              <w:t xml:space="preserve"> This will support NPs to</w:t>
            </w:r>
            <w:r>
              <w:t xml:space="preserve"> </w:t>
            </w:r>
            <w:r w:rsidRPr="009A76A6">
              <w:rPr>
                <w:sz w:val="18"/>
                <w:szCs w:val="18"/>
              </w:rPr>
              <w:t>operate at the top of their scope o</w:t>
            </w:r>
            <w:r>
              <w:rPr>
                <w:sz w:val="18"/>
                <w:szCs w:val="18"/>
              </w:rPr>
              <w:t>f</w:t>
            </w:r>
            <w:r w:rsidRPr="009A76A6">
              <w:rPr>
                <w:sz w:val="18"/>
                <w:szCs w:val="18"/>
              </w:rPr>
              <w:t xml:space="preserve"> practice and support the coordination of patient care in communities serviced by multiple, often disconnected, </w:t>
            </w:r>
            <w:r>
              <w:rPr>
                <w:sz w:val="18"/>
                <w:szCs w:val="18"/>
              </w:rPr>
              <w:t xml:space="preserve">service </w:t>
            </w:r>
            <w:r w:rsidRPr="009A76A6">
              <w:rPr>
                <w:sz w:val="18"/>
                <w:szCs w:val="18"/>
              </w:rPr>
              <w:t>providers</w:t>
            </w:r>
            <w:r>
              <w:rPr>
                <w:sz w:val="18"/>
                <w:szCs w:val="18"/>
              </w:rPr>
              <w:t>.</w:t>
            </w:r>
            <w:r w:rsidRPr="009A76A6">
              <w:rPr>
                <w:rStyle w:val="CommentReference"/>
                <w:sz w:val="18"/>
                <w:szCs w:val="18"/>
              </w:rPr>
              <w:t xml:space="preserve"> </w:t>
            </w:r>
            <w:r>
              <w:rPr>
                <w:rStyle w:val="CommentReference"/>
                <w:sz w:val="18"/>
                <w:szCs w:val="18"/>
              </w:rPr>
              <w:t>Implementing these mechanisms will also support an uplift in continuity of care.</w:t>
            </w:r>
          </w:p>
          <w:p w:rsidR="00F159EE" w:rsidRPr="009A76A6" w:rsidRDefault="00F159EE" w:rsidP="00F159EE">
            <w:pPr>
              <w:pStyle w:val="BodyText"/>
              <w:numPr>
                <w:ilvl w:val="0"/>
                <w:numId w:val="56"/>
              </w:numPr>
              <w:rPr>
                <w:i/>
                <w:sz w:val="18"/>
                <w:szCs w:val="18"/>
              </w:rPr>
            </w:pPr>
            <w:r>
              <w:rPr>
                <w:sz w:val="18"/>
                <w:szCs w:val="18"/>
              </w:rPr>
              <w:t>utilising</w:t>
            </w:r>
            <w:r w:rsidRPr="009A76A6">
              <w:rPr>
                <w:sz w:val="18"/>
                <w:szCs w:val="18"/>
              </w:rPr>
              <w:t xml:space="preserve"> existing forums (NACCHO, ACNP, CATSINaM and affiliates) to connect NPs working within the sector</w:t>
            </w:r>
            <w:r>
              <w:rPr>
                <w:sz w:val="18"/>
                <w:szCs w:val="18"/>
              </w:rPr>
              <w:t xml:space="preserve"> and </w:t>
            </w:r>
            <w:r w:rsidRPr="009A76A6">
              <w:rPr>
                <w:sz w:val="18"/>
                <w:szCs w:val="18"/>
              </w:rPr>
              <w:t>communica</w:t>
            </w:r>
            <w:r>
              <w:rPr>
                <w:sz w:val="18"/>
                <w:szCs w:val="18"/>
              </w:rPr>
              <w:t xml:space="preserve">te and educate key stakeholders on the </w:t>
            </w:r>
            <w:r w:rsidRPr="009A76A6">
              <w:rPr>
                <w:sz w:val="18"/>
                <w:szCs w:val="18"/>
              </w:rPr>
              <w:t>benefits</w:t>
            </w:r>
            <w:r>
              <w:rPr>
                <w:sz w:val="18"/>
                <w:szCs w:val="18"/>
              </w:rPr>
              <w:t xml:space="preserve"> of NP models. This can be in the form of case studies of both NPs and the providers they work for. </w:t>
            </w:r>
            <w:r w:rsidRPr="009A76A6">
              <w:rPr>
                <w:sz w:val="18"/>
                <w:szCs w:val="18"/>
              </w:rPr>
              <w:t xml:space="preserve"> </w:t>
            </w:r>
          </w:p>
          <w:p w:rsidR="00F159EE" w:rsidRPr="009A76A6" w:rsidRDefault="00F159EE" w:rsidP="00F159EE">
            <w:pPr>
              <w:pStyle w:val="BodyText"/>
              <w:rPr>
                <w:i/>
                <w:sz w:val="18"/>
                <w:szCs w:val="18"/>
              </w:rPr>
            </w:pPr>
            <w:r w:rsidRPr="009A76A6">
              <w:rPr>
                <w:i/>
                <w:sz w:val="18"/>
                <w:szCs w:val="18"/>
              </w:rPr>
              <w:t>Remote communities</w:t>
            </w:r>
          </w:p>
          <w:p w:rsidR="00F159EE" w:rsidRPr="00634259" w:rsidRDefault="00F159EE" w:rsidP="00F159EE">
            <w:pPr>
              <w:pStyle w:val="BodyText"/>
              <w:rPr>
                <w:sz w:val="18"/>
                <w:szCs w:val="18"/>
              </w:rPr>
            </w:pPr>
            <w:r w:rsidRPr="00634259">
              <w:rPr>
                <w:sz w:val="18"/>
                <w:szCs w:val="18"/>
              </w:rPr>
              <w:t>The case study visits identified that NP model</w:t>
            </w:r>
            <w:r>
              <w:rPr>
                <w:sz w:val="18"/>
                <w:szCs w:val="18"/>
              </w:rPr>
              <w:t>s</w:t>
            </w:r>
            <w:r w:rsidRPr="00634259">
              <w:rPr>
                <w:sz w:val="18"/>
                <w:szCs w:val="18"/>
              </w:rPr>
              <w:t xml:space="preserve"> </w:t>
            </w:r>
            <w:r>
              <w:rPr>
                <w:sz w:val="18"/>
                <w:szCs w:val="18"/>
              </w:rPr>
              <w:t xml:space="preserve">play a critical role in improving access to diagnosis and treatment, as well as providing coordinated and connected care for patients living in </w:t>
            </w:r>
            <w:r w:rsidRPr="00634259">
              <w:rPr>
                <w:sz w:val="18"/>
                <w:szCs w:val="18"/>
              </w:rPr>
              <w:t xml:space="preserve">remote communities. However, there are key challenges associated with implementing NP models </w:t>
            </w:r>
            <w:r w:rsidRPr="00634259">
              <w:rPr>
                <w:sz w:val="18"/>
                <w:szCs w:val="18"/>
              </w:rPr>
              <w:lastRenderedPageBreak/>
              <w:t>in these areas due to fly</w:t>
            </w:r>
            <w:r>
              <w:rPr>
                <w:sz w:val="18"/>
                <w:szCs w:val="18"/>
              </w:rPr>
              <w:t>-</w:t>
            </w:r>
            <w:r w:rsidRPr="00634259">
              <w:rPr>
                <w:sz w:val="18"/>
                <w:szCs w:val="18"/>
              </w:rPr>
              <w:t>in</w:t>
            </w:r>
            <w:r>
              <w:rPr>
                <w:sz w:val="18"/>
                <w:szCs w:val="18"/>
              </w:rPr>
              <w:t>-</w:t>
            </w:r>
            <w:r w:rsidRPr="00634259">
              <w:rPr>
                <w:sz w:val="18"/>
                <w:szCs w:val="18"/>
              </w:rPr>
              <w:t>fly</w:t>
            </w:r>
            <w:r>
              <w:rPr>
                <w:sz w:val="18"/>
                <w:szCs w:val="18"/>
              </w:rPr>
              <w:t>-</w:t>
            </w:r>
            <w:r w:rsidRPr="00634259">
              <w:rPr>
                <w:sz w:val="18"/>
                <w:szCs w:val="18"/>
              </w:rPr>
              <w:t>out medical workforce, accessibility to infrastructure, recruitment and sustainability of business models.</w:t>
            </w:r>
          </w:p>
          <w:p w:rsidR="00F159EE" w:rsidRPr="00634259" w:rsidRDefault="00F159EE" w:rsidP="00F159EE">
            <w:pPr>
              <w:pStyle w:val="BodyText"/>
              <w:keepNext/>
              <w:rPr>
                <w:i/>
                <w:sz w:val="18"/>
                <w:szCs w:val="18"/>
              </w:rPr>
            </w:pPr>
            <w:r w:rsidRPr="00634259">
              <w:rPr>
                <w:i/>
                <w:sz w:val="18"/>
                <w:szCs w:val="18"/>
              </w:rPr>
              <w:t>Health Care Homes</w:t>
            </w:r>
          </w:p>
          <w:p w:rsidR="00F159EE" w:rsidRPr="00634259" w:rsidRDefault="00F159EE" w:rsidP="00F159EE">
            <w:pPr>
              <w:pStyle w:val="BodyText"/>
              <w:rPr>
                <w:sz w:val="18"/>
                <w:szCs w:val="18"/>
              </w:rPr>
            </w:pPr>
            <w:r w:rsidRPr="00634259">
              <w:rPr>
                <w:sz w:val="18"/>
                <w:szCs w:val="18"/>
              </w:rPr>
              <w:t xml:space="preserve">Current reforms in primary health care enable a discussion around the involvement of NPs in new health and innovative service delivery models. One of these new models is Health Care Homes (HCH), which introduces participating primary health care providers as a home base to the patient for ongoing coordination, management and support of their chronic conditions. The case study visits identified that the NP </w:t>
            </w:r>
            <w:r>
              <w:rPr>
                <w:sz w:val="18"/>
                <w:szCs w:val="18"/>
              </w:rPr>
              <w:t>models of care</w:t>
            </w:r>
            <w:r w:rsidRPr="00634259">
              <w:rPr>
                <w:sz w:val="18"/>
                <w:szCs w:val="18"/>
              </w:rPr>
              <w:t xml:space="preserve"> </w:t>
            </w:r>
            <w:r>
              <w:rPr>
                <w:sz w:val="18"/>
                <w:szCs w:val="18"/>
              </w:rPr>
              <w:t>were implemented successfully</w:t>
            </w:r>
            <w:r w:rsidRPr="00634259">
              <w:rPr>
                <w:sz w:val="18"/>
                <w:szCs w:val="18"/>
              </w:rPr>
              <w:t xml:space="preserve"> </w:t>
            </w:r>
            <w:r>
              <w:rPr>
                <w:sz w:val="18"/>
                <w:szCs w:val="18"/>
              </w:rPr>
              <w:t xml:space="preserve">in a manner </w:t>
            </w:r>
            <w:r w:rsidRPr="00634259">
              <w:rPr>
                <w:sz w:val="18"/>
                <w:szCs w:val="18"/>
              </w:rPr>
              <w:t>that would be suited to HCH.</w:t>
            </w:r>
          </w:p>
          <w:p w:rsidR="00F159EE" w:rsidRDefault="00F159EE" w:rsidP="00F159EE">
            <w:pPr>
              <w:pStyle w:val="BodyText"/>
              <w:rPr>
                <w:sz w:val="18"/>
                <w:szCs w:val="18"/>
              </w:rPr>
            </w:pPr>
            <w:r>
              <w:rPr>
                <w:sz w:val="18"/>
                <w:szCs w:val="18"/>
              </w:rPr>
              <w:t xml:space="preserve">Case study sites demonstrated evidence of NP models </w:t>
            </w:r>
            <w:r w:rsidRPr="00634259">
              <w:rPr>
                <w:sz w:val="18"/>
                <w:szCs w:val="18"/>
              </w:rPr>
              <w:t>hav</w:t>
            </w:r>
            <w:r>
              <w:rPr>
                <w:sz w:val="18"/>
                <w:szCs w:val="18"/>
              </w:rPr>
              <w:t>ing</w:t>
            </w:r>
            <w:r w:rsidRPr="00634259">
              <w:rPr>
                <w:sz w:val="18"/>
                <w:szCs w:val="18"/>
              </w:rPr>
              <w:t xml:space="preserve"> </w:t>
            </w:r>
            <w:r>
              <w:rPr>
                <w:sz w:val="18"/>
                <w:szCs w:val="18"/>
              </w:rPr>
              <w:t>an ability</w:t>
            </w:r>
            <w:r w:rsidRPr="00634259">
              <w:rPr>
                <w:sz w:val="18"/>
                <w:szCs w:val="18"/>
              </w:rPr>
              <w:t xml:space="preserve"> to deliver comprehensive care within the HCH setting. </w:t>
            </w:r>
            <w:r>
              <w:rPr>
                <w:sz w:val="18"/>
                <w:szCs w:val="18"/>
              </w:rPr>
              <w:t>While material already exists outlining the potential of NP roles within HCH, further c</w:t>
            </w:r>
            <w:r w:rsidRPr="00634259">
              <w:rPr>
                <w:sz w:val="18"/>
                <w:szCs w:val="18"/>
              </w:rPr>
              <w:t>onsideration should be given to documenting and publicising how NP models can support HCH, including through highlighting successful models</w:t>
            </w:r>
            <w:r>
              <w:rPr>
                <w:sz w:val="18"/>
                <w:szCs w:val="18"/>
              </w:rPr>
              <w:t>.</w:t>
            </w:r>
            <w:r>
              <w:rPr>
                <w:rStyle w:val="FootnoteReference"/>
                <w:sz w:val="18"/>
                <w:szCs w:val="18"/>
              </w:rPr>
              <w:footnoteReference w:id="1"/>
            </w:r>
            <w:r w:rsidRPr="00634259">
              <w:rPr>
                <w:sz w:val="18"/>
                <w:szCs w:val="18"/>
              </w:rPr>
              <w:t xml:space="preserve">  </w:t>
            </w:r>
          </w:p>
          <w:p w:rsidR="00F159EE" w:rsidRPr="00634259" w:rsidRDefault="00F159EE" w:rsidP="00F159EE">
            <w:pPr>
              <w:pStyle w:val="BodyText"/>
              <w:rPr>
                <w:sz w:val="18"/>
                <w:szCs w:val="18"/>
              </w:rPr>
            </w:pPr>
            <w:r w:rsidRPr="00634259">
              <w:rPr>
                <w:sz w:val="18"/>
                <w:szCs w:val="18"/>
              </w:rPr>
              <w:t>Therefore consideration should be given to:</w:t>
            </w:r>
          </w:p>
          <w:p w:rsidR="00F159EE" w:rsidRPr="00634259" w:rsidRDefault="00F159EE" w:rsidP="00F159EE">
            <w:pPr>
              <w:pStyle w:val="BodyText"/>
              <w:numPr>
                <w:ilvl w:val="0"/>
                <w:numId w:val="57"/>
              </w:numPr>
              <w:rPr>
                <w:sz w:val="18"/>
                <w:szCs w:val="18"/>
              </w:rPr>
            </w:pPr>
            <w:r>
              <w:rPr>
                <w:sz w:val="18"/>
                <w:szCs w:val="18"/>
              </w:rPr>
              <w:t>integrating education, workforce and service planning to link current and future NPs with identified areas of need. This may include working with education providers, such as universities, National Rural Health Alliance, PHNs and state and territory health departments to identify areas of need and suitable for NP models of care;</w:t>
            </w:r>
          </w:p>
          <w:p w:rsidR="00F159EE" w:rsidRDefault="00F159EE" w:rsidP="00F159EE">
            <w:pPr>
              <w:pStyle w:val="BodyText"/>
              <w:numPr>
                <w:ilvl w:val="0"/>
                <w:numId w:val="66"/>
              </w:numPr>
              <w:rPr>
                <w:sz w:val="18"/>
                <w:szCs w:val="18"/>
              </w:rPr>
            </w:pPr>
            <w:r>
              <w:rPr>
                <w:sz w:val="18"/>
                <w:szCs w:val="18"/>
              </w:rPr>
              <w:t>i</w:t>
            </w:r>
            <w:r w:rsidRPr="00634259">
              <w:rPr>
                <w:sz w:val="18"/>
                <w:szCs w:val="18"/>
              </w:rPr>
              <w:t xml:space="preserve">ncreasing the </w:t>
            </w:r>
            <w:r>
              <w:rPr>
                <w:sz w:val="18"/>
                <w:szCs w:val="18"/>
              </w:rPr>
              <w:t xml:space="preserve">professional and financial </w:t>
            </w:r>
            <w:r w:rsidRPr="00634259">
              <w:rPr>
                <w:sz w:val="18"/>
                <w:szCs w:val="18"/>
              </w:rPr>
              <w:t>incentive</w:t>
            </w:r>
            <w:r>
              <w:rPr>
                <w:sz w:val="18"/>
                <w:szCs w:val="18"/>
              </w:rPr>
              <w:t xml:space="preserve">s for facilitating access to NP services in rural and </w:t>
            </w:r>
            <w:r w:rsidRPr="00634259">
              <w:rPr>
                <w:sz w:val="18"/>
                <w:szCs w:val="18"/>
              </w:rPr>
              <w:t>remote communities to mitigate the healthcare shortage being experienced.</w:t>
            </w:r>
            <w:r>
              <w:rPr>
                <w:sz w:val="18"/>
                <w:szCs w:val="18"/>
              </w:rPr>
              <w:t xml:space="preserve"> This needs to be reviewed in line with the </w:t>
            </w:r>
            <w:r w:rsidRPr="00973169">
              <w:rPr>
                <w:sz w:val="18"/>
                <w:szCs w:val="18"/>
              </w:rPr>
              <w:t>recognition of NPs within the existing MBS</w:t>
            </w:r>
            <w:r>
              <w:rPr>
                <w:sz w:val="18"/>
                <w:szCs w:val="18"/>
              </w:rPr>
              <w:t xml:space="preserve"> considerations.</w:t>
            </w:r>
          </w:p>
          <w:p w:rsidR="00F159EE" w:rsidRPr="00634259" w:rsidRDefault="00F159EE" w:rsidP="00F159EE">
            <w:pPr>
              <w:pStyle w:val="BodyText"/>
              <w:rPr>
                <w:sz w:val="18"/>
                <w:szCs w:val="18"/>
              </w:rPr>
            </w:pPr>
            <w:r>
              <w:rPr>
                <w:sz w:val="18"/>
                <w:szCs w:val="18"/>
              </w:rPr>
              <w:t xml:space="preserve">Further exploration of the optimisation of the NP role is provided in the </w:t>
            </w:r>
            <w:r w:rsidRPr="00B928FE">
              <w:rPr>
                <w:sz w:val="18"/>
                <w:szCs w:val="18"/>
              </w:rPr>
              <w:t>‘</w:t>
            </w:r>
            <w:r w:rsidRPr="00B928FE">
              <w:rPr>
                <w:sz w:val="18"/>
                <w:szCs w:val="18"/>
              </w:rPr>
              <w:fldChar w:fldCharType="begin"/>
            </w:r>
            <w:r w:rsidRPr="00B928FE">
              <w:rPr>
                <w:sz w:val="18"/>
                <w:szCs w:val="18"/>
              </w:rPr>
              <w:instrText xml:space="preserve"> REF _Ref523745044 \h  \* MERGEFORMAT </w:instrText>
            </w:r>
            <w:r w:rsidRPr="00B928FE">
              <w:rPr>
                <w:sz w:val="18"/>
                <w:szCs w:val="18"/>
              </w:rPr>
            </w:r>
            <w:r w:rsidRPr="00B928FE">
              <w:rPr>
                <w:sz w:val="18"/>
                <w:szCs w:val="18"/>
              </w:rPr>
              <w:fldChar w:fldCharType="separate"/>
            </w:r>
            <w:r w:rsidRPr="00F159EE">
              <w:rPr>
                <w:i/>
                <w:sz w:val="18"/>
                <w:szCs w:val="18"/>
                <w:lang w:val="en-US"/>
              </w:rPr>
              <w:t>Future considerations</w:t>
            </w:r>
            <w:r w:rsidRPr="00F159EE">
              <w:rPr>
                <w:sz w:val="18"/>
                <w:szCs w:val="18"/>
                <w:lang w:val="en-US"/>
              </w:rPr>
              <w:t xml:space="preserve"> </w:t>
            </w:r>
            <w:r w:rsidRPr="00B928FE">
              <w:rPr>
                <w:sz w:val="18"/>
                <w:szCs w:val="18"/>
              </w:rPr>
              <w:fldChar w:fldCharType="end"/>
            </w:r>
            <w:r>
              <w:rPr>
                <w:sz w:val="18"/>
                <w:szCs w:val="18"/>
              </w:rPr>
              <w:t>section.</w:t>
            </w:r>
          </w:p>
        </w:tc>
      </w:tr>
      <w:tr w:rsidR="00F159EE" w:rsidTr="00F159EE">
        <w:tc>
          <w:tcPr>
            <w:tcW w:w="2263" w:type="dxa"/>
          </w:tcPr>
          <w:p w:rsidR="00F159EE" w:rsidRPr="00634259" w:rsidRDefault="00F159EE" w:rsidP="00F159EE">
            <w:pPr>
              <w:pStyle w:val="BodyText"/>
              <w:jc w:val="left"/>
              <w:rPr>
                <w:sz w:val="18"/>
                <w:szCs w:val="18"/>
              </w:rPr>
            </w:pPr>
            <w:r w:rsidRPr="00634259">
              <w:rPr>
                <w:b/>
                <w:sz w:val="18"/>
                <w:szCs w:val="18"/>
              </w:rPr>
              <w:lastRenderedPageBreak/>
              <w:t>Areas and costs identified with potential under-utilisation of NPs/ Potential savings associated with the expansion of NP roles</w:t>
            </w:r>
          </w:p>
        </w:tc>
        <w:tc>
          <w:tcPr>
            <w:tcW w:w="6232" w:type="dxa"/>
          </w:tcPr>
          <w:p w:rsidR="00F159EE" w:rsidRPr="00634259" w:rsidRDefault="00F159EE" w:rsidP="00F159EE">
            <w:pPr>
              <w:pStyle w:val="BodyText"/>
              <w:rPr>
                <w:sz w:val="18"/>
                <w:szCs w:val="18"/>
              </w:rPr>
            </w:pPr>
            <w:r w:rsidRPr="00634259">
              <w:rPr>
                <w:sz w:val="18"/>
                <w:szCs w:val="18"/>
              </w:rPr>
              <w:t>The NP workforce is uneven</w:t>
            </w:r>
            <w:r>
              <w:rPr>
                <w:sz w:val="18"/>
                <w:szCs w:val="18"/>
              </w:rPr>
              <w:t>ly distributed across Australia, whilst two PHNs have</w:t>
            </w:r>
            <w:r w:rsidRPr="00634259">
              <w:rPr>
                <w:sz w:val="18"/>
                <w:szCs w:val="18"/>
              </w:rPr>
              <w:t xml:space="preserve"> over 50 registered NPs identified in MBS records; 13 PHNs have less than 10 NPs.</w:t>
            </w:r>
            <w:r>
              <w:rPr>
                <w:sz w:val="18"/>
                <w:szCs w:val="18"/>
              </w:rPr>
              <w:t xml:space="preserve"> Based on stakeholder consultations, the distribution of NPs is largely driven by specific state and territory initiatives, rather than by a coordinated workforce and service planning activity.</w:t>
            </w:r>
          </w:p>
          <w:p w:rsidR="00F159EE" w:rsidRPr="00634259" w:rsidRDefault="00F159EE" w:rsidP="00F159EE">
            <w:pPr>
              <w:pStyle w:val="BodyText"/>
              <w:rPr>
                <w:sz w:val="18"/>
                <w:szCs w:val="18"/>
              </w:rPr>
            </w:pPr>
            <w:r w:rsidRPr="00634259">
              <w:rPr>
                <w:sz w:val="18"/>
                <w:szCs w:val="18"/>
              </w:rPr>
              <w:t xml:space="preserve">Based on the CBA of the case study sites, an expansion of 10 NP roles in aged care roles would cost approximately $1.5 million per year, but conservatively result in 5,000 avoided ED visits each year, and annual savings of over $5.7 million in reduced ED, hospitalisation and ambulance costs. </w:t>
            </w:r>
          </w:p>
          <w:p w:rsidR="00F159EE" w:rsidRDefault="00F159EE" w:rsidP="00F159EE">
            <w:pPr>
              <w:pStyle w:val="BodyText"/>
              <w:rPr>
                <w:sz w:val="18"/>
                <w:szCs w:val="18"/>
              </w:rPr>
            </w:pPr>
            <w:r w:rsidRPr="00634259">
              <w:rPr>
                <w:sz w:val="18"/>
                <w:szCs w:val="18"/>
              </w:rPr>
              <w:t>In primary care, an expansion of 10 NP roles in rural and regional Australia, at a cost of $1.5 million per year, could conservatively improve access to</w:t>
            </w:r>
            <w:r>
              <w:rPr>
                <w:sz w:val="18"/>
                <w:szCs w:val="18"/>
              </w:rPr>
              <w:t xml:space="preserve"> care for</w:t>
            </w:r>
            <w:r w:rsidRPr="00634259">
              <w:rPr>
                <w:sz w:val="18"/>
                <w:szCs w:val="18"/>
              </w:rPr>
              <w:t xml:space="preserve"> 10,000 Australians; another 10 primary care NP roles in specifically targeted locations could provide services to over 6,000 </w:t>
            </w:r>
            <w:r>
              <w:rPr>
                <w:sz w:val="18"/>
                <w:szCs w:val="18"/>
              </w:rPr>
              <w:t>Aboriginal and Torres Strait Islander</w:t>
            </w:r>
            <w:r w:rsidRPr="00634259">
              <w:rPr>
                <w:sz w:val="18"/>
                <w:szCs w:val="18"/>
              </w:rPr>
              <w:t xml:space="preserve"> population with limited access. </w:t>
            </w:r>
          </w:p>
          <w:p w:rsidR="00F159EE" w:rsidRPr="00634259" w:rsidRDefault="00F159EE" w:rsidP="00F159EE">
            <w:pPr>
              <w:pStyle w:val="BodyText"/>
              <w:rPr>
                <w:sz w:val="18"/>
                <w:szCs w:val="18"/>
              </w:rPr>
            </w:pPr>
            <w:r w:rsidRPr="00634259">
              <w:rPr>
                <w:sz w:val="18"/>
                <w:szCs w:val="18"/>
              </w:rPr>
              <w:t xml:space="preserve">The implications from this analysis are that continued expansion of NP models could deliver substantial cost savings to the healthcare system and improved access to thousands of Australians. There is sufficient patient need </w:t>
            </w:r>
            <w:r w:rsidRPr="00634259">
              <w:rPr>
                <w:sz w:val="18"/>
                <w:szCs w:val="18"/>
              </w:rPr>
              <w:lastRenderedPageBreak/>
              <w:t xml:space="preserve">and service gaps to support substantial expansion of the NPs relative </w:t>
            </w:r>
            <w:r>
              <w:rPr>
                <w:sz w:val="18"/>
                <w:szCs w:val="18"/>
              </w:rPr>
              <w:t xml:space="preserve">to </w:t>
            </w:r>
            <w:r w:rsidRPr="00634259">
              <w:rPr>
                <w:sz w:val="18"/>
                <w:szCs w:val="18"/>
              </w:rPr>
              <w:t xml:space="preserve">current numbers. </w:t>
            </w:r>
          </w:p>
        </w:tc>
      </w:tr>
      <w:tr w:rsidR="00F159EE" w:rsidTr="00F159EE">
        <w:tc>
          <w:tcPr>
            <w:tcW w:w="2263" w:type="dxa"/>
          </w:tcPr>
          <w:p w:rsidR="00F159EE" w:rsidRPr="00634259" w:rsidRDefault="00F159EE" w:rsidP="00F159EE">
            <w:pPr>
              <w:pStyle w:val="BodyText"/>
              <w:jc w:val="left"/>
              <w:rPr>
                <w:sz w:val="18"/>
                <w:szCs w:val="18"/>
              </w:rPr>
            </w:pPr>
            <w:r w:rsidRPr="00634259">
              <w:rPr>
                <w:b/>
                <w:sz w:val="18"/>
                <w:szCs w:val="18"/>
              </w:rPr>
              <w:lastRenderedPageBreak/>
              <w:t>The recognition of NPs within the existing MBS</w:t>
            </w:r>
          </w:p>
          <w:p w:rsidR="00F159EE" w:rsidRPr="00634259" w:rsidRDefault="00F159EE" w:rsidP="00F159EE">
            <w:pPr>
              <w:pStyle w:val="BodyText"/>
              <w:rPr>
                <w:sz w:val="18"/>
                <w:szCs w:val="18"/>
              </w:rPr>
            </w:pPr>
          </w:p>
        </w:tc>
        <w:tc>
          <w:tcPr>
            <w:tcW w:w="6232" w:type="dxa"/>
          </w:tcPr>
          <w:p w:rsidR="00F159EE" w:rsidRDefault="00F159EE" w:rsidP="00F159EE">
            <w:pPr>
              <w:pStyle w:val="BodyText"/>
              <w:rPr>
                <w:sz w:val="18"/>
                <w:szCs w:val="18"/>
              </w:rPr>
            </w:pPr>
            <w:r w:rsidRPr="00E049AF">
              <w:rPr>
                <w:sz w:val="18"/>
                <w:szCs w:val="18"/>
              </w:rPr>
              <w:t xml:space="preserve">Recognition within the existing </w:t>
            </w:r>
            <w:r>
              <w:rPr>
                <w:sz w:val="18"/>
                <w:szCs w:val="18"/>
              </w:rPr>
              <w:t xml:space="preserve">MBS </w:t>
            </w:r>
            <w:r w:rsidRPr="00E049AF">
              <w:rPr>
                <w:sz w:val="18"/>
                <w:szCs w:val="18"/>
              </w:rPr>
              <w:t>parameters was identified as the most significant limitation to the sustainability of existing NP models and their expanded use within primary and aged care settings.</w:t>
            </w:r>
            <w:r>
              <w:rPr>
                <w:sz w:val="18"/>
                <w:szCs w:val="18"/>
              </w:rPr>
              <w:t xml:space="preserve"> In particular, current parameters </w:t>
            </w:r>
            <w:r w:rsidRPr="00E049AF">
              <w:rPr>
                <w:sz w:val="18"/>
                <w:szCs w:val="18"/>
              </w:rPr>
              <w:t xml:space="preserve">limited </w:t>
            </w:r>
            <w:r>
              <w:rPr>
                <w:sz w:val="18"/>
                <w:szCs w:val="18"/>
              </w:rPr>
              <w:t xml:space="preserve">an </w:t>
            </w:r>
            <w:r w:rsidRPr="00E049AF">
              <w:rPr>
                <w:sz w:val="18"/>
                <w:szCs w:val="18"/>
              </w:rPr>
              <w:t>NP</w:t>
            </w:r>
            <w:r>
              <w:rPr>
                <w:sz w:val="18"/>
                <w:szCs w:val="18"/>
              </w:rPr>
              <w:t>’s</w:t>
            </w:r>
            <w:r w:rsidRPr="00E049AF">
              <w:rPr>
                <w:sz w:val="18"/>
                <w:szCs w:val="18"/>
              </w:rPr>
              <w:t xml:space="preserve"> ability to work fully to their scope of practice, resulting in duplication</w:t>
            </w:r>
            <w:r>
              <w:rPr>
                <w:sz w:val="18"/>
                <w:szCs w:val="18"/>
              </w:rPr>
              <w:t xml:space="preserve"> and</w:t>
            </w:r>
            <w:r w:rsidRPr="00E049AF">
              <w:rPr>
                <w:sz w:val="18"/>
                <w:szCs w:val="18"/>
              </w:rPr>
              <w:t xml:space="preserve"> fragmentation of care</w:t>
            </w:r>
            <w:r>
              <w:rPr>
                <w:sz w:val="18"/>
                <w:szCs w:val="18"/>
              </w:rPr>
              <w:t>,</w:t>
            </w:r>
            <w:r w:rsidRPr="00E049AF">
              <w:rPr>
                <w:sz w:val="18"/>
                <w:szCs w:val="18"/>
              </w:rPr>
              <w:t xml:space="preserve"> and</w:t>
            </w:r>
            <w:r>
              <w:rPr>
                <w:sz w:val="18"/>
                <w:szCs w:val="18"/>
              </w:rPr>
              <w:t xml:space="preserve"> an</w:t>
            </w:r>
            <w:r w:rsidRPr="00E049AF">
              <w:rPr>
                <w:sz w:val="18"/>
                <w:szCs w:val="18"/>
              </w:rPr>
              <w:t xml:space="preserve"> inability to provide complete episodes of care.</w:t>
            </w:r>
          </w:p>
          <w:p w:rsidR="00F159EE" w:rsidRPr="00E049AF" w:rsidRDefault="00F159EE" w:rsidP="00F159EE">
            <w:pPr>
              <w:pStyle w:val="BodyText"/>
              <w:rPr>
                <w:sz w:val="18"/>
              </w:rPr>
            </w:pPr>
            <w:r w:rsidRPr="00E049AF">
              <w:rPr>
                <w:sz w:val="18"/>
              </w:rPr>
              <w:t>Therefore, consideration should be given to:</w:t>
            </w:r>
          </w:p>
          <w:p w:rsidR="00F159EE" w:rsidRDefault="00F159EE" w:rsidP="00F159EE">
            <w:pPr>
              <w:pStyle w:val="BodyText"/>
              <w:numPr>
                <w:ilvl w:val="0"/>
                <w:numId w:val="35"/>
              </w:numPr>
              <w:rPr>
                <w:sz w:val="18"/>
              </w:rPr>
            </w:pPr>
            <w:r>
              <w:rPr>
                <w:sz w:val="18"/>
              </w:rPr>
              <w:t>t</w:t>
            </w:r>
            <w:r w:rsidRPr="00E049AF">
              <w:rPr>
                <w:sz w:val="18"/>
              </w:rPr>
              <w:t>he level of the MBS reimbursement relative to cos</w:t>
            </w:r>
            <w:r>
              <w:rPr>
                <w:sz w:val="18"/>
              </w:rPr>
              <w:t>ts associated with the NP model;</w:t>
            </w:r>
          </w:p>
          <w:p w:rsidR="00F159EE" w:rsidRPr="00E049AF" w:rsidRDefault="00F159EE" w:rsidP="00F159EE">
            <w:pPr>
              <w:pStyle w:val="BodyText"/>
              <w:numPr>
                <w:ilvl w:val="0"/>
                <w:numId w:val="35"/>
              </w:numPr>
              <w:rPr>
                <w:sz w:val="18"/>
              </w:rPr>
            </w:pPr>
            <w:r>
              <w:rPr>
                <w:sz w:val="18"/>
                <w:szCs w:val="18"/>
              </w:rPr>
              <w:t>r</w:t>
            </w:r>
            <w:r w:rsidRPr="00821B07">
              <w:rPr>
                <w:sz w:val="18"/>
                <w:szCs w:val="18"/>
              </w:rPr>
              <w:t>eimbursement parameters that recognise the longer duration of many NP consults relative to GP consults</w:t>
            </w:r>
            <w:r w:rsidRPr="00B928FE">
              <w:rPr>
                <w:sz w:val="18"/>
                <w:szCs w:val="18"/>
              </w:rPr>
              <w:t xml:space="preserve"> when conducting</w:t>
            </w:r>
            <w:r>
              <w:rPr>
                <w:sz w:val="18"/>
                <w:szCs w:val="18"/>
              </w:rPr>
              <w:t xml:space="preserve"> services such as</w:t>
            </w:r>
            <w:r w:rsidRPr="00B928FE">
              <w:rPr>
                <w:sz w:val="18"/>
                <w:szCs w:val="18"/>
              </w:rPr>
              <w:t xml:space="preserve"> </w:t>
            </w:r>
            <w:r>
              <w:rPr>
                <w:sz w:val="18"/>
                <w:szCs w:val="18"/>
              </w:rPr>
              <w:t>comprehensive h</w:t>
            </w:r>
            <w:r w:rsidRPr="00B928FE">
              <w:rPr>
                <w:sz w:val="18"/>
                <w:szCs w:val="18"/>
              </w:rPr>
              <w:t xml:space="preserve">ealth </w:t>
            </w:r>
            <w:r>
              <w:rPr>
                <w:sz w:val="18"/>
                <w:szCs w:val="18"/>
              </w:rPr>
              <w:t>a</w:t>
            </w:r>
            <w:r w:rsidRPr="00B928FE">
              <w:rPr>
                <w:sz w:val="18"/>
                <w:szCs w:val="18"/>
              </w:rPr>
              <w:t>ssessments</w:t>
            </w:r>
            <w:r>
              <w:rPr>
                <w:sz w:val="18"/>
                <w:szCs w:val="18"/>
              </w:rPr>
              <w:t xml:space="preserve"> or chronic disease management, for example</w:t>
            </w:r>
            <w:r>
              <w:rPr>
                <w:sz w:val="18"/>
              </w:rPr>
              <w:t>;</w:t>
            </w:r>
          </w:p>
          <w:p w:rsidR="00F159EE" w:rsidRPr="001A1100" w:rsidRDefault="00F159EE" w:rsidP="00F159EE">
            <w:pPr>
              <w:pStyle w:val="BodyText"/>
              <w:numPr>
                <w:ilvl w:val="0"/>
                <w:numId w:val="35"/>
              </w:numPr>
              <w:rPr>
                <w:sz w:val="18"/>
              </w:rPr>
            </w:pPr>
            <w:r>
              <w:rPr>
                <w:sz w:val="18"/>
              </w:rPr>
              <w:t>t</w:t>
            </w:r>
            <w:r w:rsidRPr="001A1100">
              <w:rPr>
                <w:sz w:val="18"/>
              </w:rPr>
              <w:t>he expansion of the availability of Health Assessment and</w:t>
            </w:r>
            <w:r>
              <w:rPr>
                <w:sz w:val="18"/>
              </w:rPr>
              <w:t xml:space="preserve"> Chronic Disease Management</w:t>
            </w:r>
            <w:r w:rsidRPr="001A1100">
              <w:rPr>
                <w:sz w:val="18"/>
              </w:rPr>
              <w:t xml:space="preserve"> </w:t>
            </w:r>
            <w:r>
              <w:rPr>
                <w:sz w:val="18"/>
              </w:rPr>
              <w:t>(</w:t>
            </w:r>
            <w:r w:rsidRPr="001A1100">
              <w:rPr>
                <w:sz w:val="18"/>
              </w:rPr>
              <w:t>CDM</w:t>
            </w:r>
            <w:r>
              <w:rPr>
                <w:sz w:val="18"/>
              </w:rPr>
              <w:t>)</w:t>
            </w:r>
            <w:r w:rsidRPr="001A1100">
              <w:rPr>
                <w:sz w:val="18"/>
              </w:rPr>
              <w:t xml:space="preserve"> items to suitably qualified Nurse Practitioners practicing in areas of need</w:t>
            </w:r>
            <w:r>
              <w:rPr>
                <w:sz w:val="18"/>
              </w:rPr>
              <w:t>;</w:t>
            </w:r>
          </w:p>
          <w:p w:rsidR="00F159EE" w:rsidRPr="00E049AF" w:rsidRDefault="00F159EE" w:rsidP="00F159EE">
            <w:pPr>
              <w:pStyle w:val="BodyText"/>
              <w:numPr>
                <w:ilvl w:val="0"/>
                <w:numId w:val="35"/>
              </w:numPr>
              <w:rPr>
                <w:sz w:val="18"/>
              </w:rPr>
            </w:pPr>
            <w:r>
              <w:rPr>
                <w:sz w:val="18"/>
              </w:rPr>
              <w:t xml:space="preserve">the range of other incentives available to support the development of NP models in order </w:t>
            </w:r>
            <w:r w:rsidRPr="00E049AF">
              <w:rPr>
                <w:sz w:val="18"/>
              </w:rPr>
              <w:t xml:space="preserve">to support an enhanced role within primary and aged care. </w:t>
            </w:r>
          </w:p>
        </w:tc>
      </w:tr>
      <w:tr w:rsidR="00267AD8" w:rsidTr="00F159EE">
        <w:tc>
          <w:tcPr>
            <w:tcW w:w="2263" w:type="dxa"/>
          </w:tcPr>
          <w:p w:rsidR="00267AD8" w:rsidRPr="00634259" w:rsidRDefault="00267AD8" w:rsidP="00267AD8">
            <w:pPr>
              <w:pStyle w:val="BodyText"/>
              <w:rPr>
                <w:b/>
                <w:sz w:val="18"/>
                <w:szCs w:val="18"/>
              </w:rPr>
            </w:pPr>
            <w:r>
              <w:rPr>
                <w:b/>
                <w:sz w:val="18"/>
                <w:szCs w:val="18"/>
              </w:rPr>
              <w:t>Other considerations</w:t>
            </w:r>
          </w:p>
        </w:tc>
        <w:tc>
          <w:tcPr>
            <w:tcW w:w="6232" w:type="dxa"/>
          </w:tcPr>
          <w:p w:rsidR="00267AD8" w:rsidRPr="00B928FE" w:rsidRDefault="00267AD8" w:rsidP="00267AD8">
            <w:pPr>
              <w:pStyle w:val="BodyText"/>
              <w:rPr>
                <w:sz w:val="18"/>
                <w:szCs w:val="18"/>
              </w:rPr>
            </w:pPr>
            <w:r w:rsidRPr="00B928FE">
              <w:rPr>
                <w:sz w:val="18"/>
                <w:szCs w:val="18"/>
              </w:rPr>
              <w:t>This project identified valuable insights into the types of NP models operating across primary care and aged care settings</w:t>
            </w:r>
            <w:r>
              <w:rPr>
                <w:sz w:val="18"/>
                <w:szCs w:val="18"/>
              </w:rPr>
              <w:t>,</w:t>
            </w:r>
            <w:r w:rsidRPr="00B928FE">
              <w:rPr>
                <w:sz w:val="18"/>
                <w:szCs w:val="18"/>
              </w:rPr>
              <w:t xml:space="preserve"> and the associated challenges and success factors in sustaining them. However, the lack of a reliable, complete and consistent data set to inform and assess the economic impact of NP models of care at a granular level was a significant limitation </w:t>
            </w:r>
            <w:r>
              <w:rPr>
                <w:sz w:val="18"/>
                <w:szCs w:val="18"/>
              </w:rPr>
              <w:t>to</w:t>
            </w:r>
            <w:r w:rsidRPr="00B928FE">
              <w:rPr>
                <w:sz w:val="18"/>
                <w:szCs w:val="18"/>
              </w:rPr>
              <w:t xml:space="preserve"> this project. Other limitations included the following: </w:t>
            </w:r>
          </w:p>
          <w:p w:rsidR="00267AD8" w:rsidRPr="00B928FE" w:rsidRDefault="00267AD8" w:rsidP="00267AD8">
            <w:pPr>
              <w:pStyle w:val="BodyText"/>
              <w:numPr>
                <w:ilvl w:val="0"/>
                <w:numId w:val="54"/>
              </w:numPr>
              <w:rPr>
                <w:sz w:val="18"/>
                <w:szCs w:val="18"/>
              </w:rPr>
            </w:pPr>
            <w:r>
              <w:rPr>
                <w:sz w:val="18"/>
                <w:szCs w:val="18"/>
              </w:rPr>
              <w:t>w</w:t>
            </w:r>
            <w:r w:rsidRPr="00B928FE">
              <w:rPr>
                <w:sz w:val="18"/>
                <w:szCs w:val="18"/>
              </w:rPr>
              <w:t xml:space="preserve">hile aggregated administrative data such as MBS and PBS services </w:t>
            </w:r>
            <w:r>
              <w:rPr>
                <w:sz w:val="18"/>
                <w:szCs w:val="18"/>
              </w:rPr>
              <w:t>was</w:t>
            </w:r>
            <w:r w:rsidRPr="00B928FE">
              <w:rPr>
                <w:sz w:val="18"/>
                <w:szCs w:val="18"/>
              </w:rPr>
              <w:t xml:space="preserve"> available at the PHN level, there </w:t>
            </w:r>
            <w:r>
              <w:rPr>
                <w:sz w:val="18"/>
                <w:szCs w:val="18"/>
              </w:rPr>
              <w:t>were</w:t>
            </w:r>
            <w:r w:rsidRPr="00B928FE">
              <w:rPr>
                <w:sz w:val="18"/>
                <w:szCs w:val="18"/>
              </w:rPr>
              <w:t xml:space="preserve"> difficulties in isolating MBS/PBS data by site. This means much of the CBA was informed by semi-structured surveys and self-reported data collections that have the potential to be less accurate than administrative data</w:t>
            </w:r>
            <w:r>
              <w:rPr>
                <w:sz w:val="18"/>
                <w:szCs w:val="18"/>
              </w:rPr>
              <w:t>;</w:t>
            </w:r>
          </w:p>
          <w:p w:rsidR="00267AD8" w:rsidRPr="00B928FE" w:rsidRDefault="00267AD8" w:rsidP="00267AD8">
            <w:pPr>
              <w:pStyle w:val="BodyText"/>
              <w:numPr>
                <w:ilvl w:val="0"/>
                <w:numId w:val="55"/>
              </w:numPr>
              <w:rPr>
                <w:sz w:val="18"/>
                <w:szCs w:val="18"/>
              </w:rPr>
            </w:pPr>
            <w:r>
              <w:rPr>
                <w:sz w:val="18"/>
                <w:szCs w:val="18"/>
              </w:rPr>
              <w:t>s</w:t>
            </w:r>
            <w:r w:rsidRPr="00B928FE">
              <w:rPr>
                <w:sz w:val="18"/>
                <w:szCs w:val="18"/>
              </w:rPr>
              <w:t>hort period</w:t>
            </w:r>
            <w:r>
              <w:rPr>
                <w:sz w:val="18"/>
                <w:szCs w:val="18"/>
              </w:rPr>
              <w:t xml:space="preserve"> of time</w:t>
            </w:r>
            <w:r w:rsidRPr="00B928FE">
              <w:rPr>
                <w:sz w:val="18"/>
                <w:szCs w:val="18"/>
              </w:rPr>
              <w:t xml:space="preserve"> which some NP models have been in place for mean that longer-term impacts of the NP model</w:t>
            </w:r>
            <w:r>
              <w:rPr>
                <w:sz w:val="18"/>
                <w:szCs w:val="18"/>
              </w:rPr>
              <w:t xml:space="preserve"> cannot be measured directly</w:t>
            </w:r>
            <w:r w:rsidRPr="00B928FE">
              <w:rPr>
                <w:sz w:val="18"/>
                <w:szCs w:val="18"/>
              </w:rPr>
              <w:t xml:space="preserve"> (e.g. improved long term patient quality of life or reduced chronic disease severity). This is a limitation </w:t>
            </w:r>
            <w:r>
              <w:rPr>
                <w:sz w:val="18"/>
                <w:szCs w:val="18"/>
              </w:rPr>
              <w:t xml:space="preserve">on the analysis </w:t>
            </w:r>
            <w:r w:rsidRPr="00B928FE">
              <w:rPr>
                <w:sz w:val="18"/>
                <w:szCs w:val="18"/>
              </w:rPr>
              <w:t>for primary care NP models in particular; the benefits for these models are based on assumptions from the literature or comparative costs of a GP-led service.</w:t>
            </w:r>
          </w:p>
          <w:p w:rsidR="00267AD8" w:rsidRPr="00B928FE" w:rsidRDefault="00267AD8" w:rsidP="00267AD8">
            <w:pPr>
              <w:pStyle w:val="BodyText"/>
              <w:rPr>
                <w:sz w:val="18"/>
                <w:szCs w:val="18"/>
              </w:rPr>
            </w:pPr>
            <w:r w:rsidRPr="00B928FE">
              <w:rPr>
                <w:sz w:val="18"/>
                <w:szCs w:val="18"/>
              </w:rPr>
              <w:t xml:space="preserve">On this basis, </w:t>
            </w:r>
            <w:r w:rsidRPr="00B928FE">
              <w:rPr>
                <w:b/>
                <w:sz w:val="18"/>
                <w:szCs w:val="18"/>
              </w:rPr>
              <w:t>the development of systematic data collection tools and methods required to support the NP role is considered an immediate priority</w:t>
            </w:r>
            <w:r w:rsidRPr="00B928FE">
              <w:rPr>
                <w:sz w:val="18"/>
                <w:szCs w:val="18"/>
              </w:rPr>
              <w:t xml:space="preserve">. Data collection should focus on NP workforce composition and role, breadth of services delivered, activity and outcomes associated with service delivery. This will contribute to a wider understanding of the NP model and the benefits and value it can bring </w:t>
            </w:r>
            <w:r>
              <w:rPr>
                <w:sz w:val="18"/>
                <w:szCs w:val="18"/>
              </w:rPr>
              <w:t xml:space="preserve">to </w:t>
            </w:r>
            <w:r w:rsidRPr="00B928FE">
              <w:rPr>
                <w:sz w:val="18"/>
                <w:szCs w:val="18"/>
              </w:rPr>
              <w:t xml:space="preserve">the delivery of safe, effective and efficient health care. The first step should focus on defining measures relevant to NP models of care to enable comparable, consistent and transparent approaches to data collection. Following this, embedding data </w:t>
            </w:r>
            <w:r w:rsidRPr="00B928FE">
              <w:rPr>
                <w:sz w:val="18"/>
                <w:szCs w:val="18"/>
              </w:rPr>
              <w:lastRenderedPageBreak/>
              <w:t>collection mechanisms into NP practice should be a priority. Achievement of this objective will support considerations outlined below.</w:t>
            </w:r>
          </w:p>
        </w:tc>
      </w:tr>
    </w:tbl>
    <w:p w:rsidR="006C5ADA" w:rsidRPr="002708B9" w:rsidRDefault="006C5ADA" w:rsidP="006C5ADA">
      <w:pPr>
        <w:pStyle w:val="BodyText"/>
        <w:spacing w:before="0"/>
        <w:rPr>
          <w:i/>
          <w:sz w:val="18"/>
        </w:rPr>
      </w:pPr>
      <w:r w:rsidRPr="002708B9">
        <w:rPr>
          <w:i/>
          <w:sz w:val="18"/>
        </w:rPr>
        <w:lastRenderedPageBreak/>
        <w:t>Source: Case studies</w:t>
      </w:r>
    </w:p>
    <w:p w:rsidR="00DA2B20" w:rsidRDefault="00A14681" w:rsidP="00DA2B20">
      <w:pPr>
        <w:pStyle w:val="Heading2"/>
        <w:numPr>
          <w:ilvl w:val="0"/>
          <w:numId w:val="0"/>
        </w:numPr>
        <w:ind w:left="720" w:hanging="720"/>
        <w:rPr>
          <w:lang w:val="en-US"/>
        </w:rPr>
      </w:pPr>
      <w:bookmarkStart w:id="46" w:name="_Toc520279506"/>
      <w:bookmarkStart w:id="47" w:name="_Ref523745044"/>
      <w:bookmarkStart w:id="48" w:name="_Toc523819085"/>
      <w:r>
        <w:rPr>
          <w:lang w:val="en-US"/>
        </w:rPr>
        <w:t xml:space="preserve">Future </w:t>
      </w:r>
      <w:r w:rsidR="00DA2B20" w:rsidRPr="00726245">
        <w:rPr>
          <w:lang w:val="en-US"/>
        </w:rPr>
        <w:t>considerations</w:t>
      </w:r>
      <w:bookmarkEnd w:id="46"/>
      <w:r w:rsidR="00DA2B20">
        <w:rPr>
          <w:lang w:val="en-US"/>
        </w:rPr>
        <w:t xml:space="preserve"> </w:t>
      </w:r>
      <w:bookmarkEnd w:id="39"/>
      <w:bookmarkEnd w:id="40"/>
      <w:bookmarkEnd w:id="41"/>
      <w:bookmarkEnd w:id="42"/>
      <w:bookmarkEnd w:id="43"/>
      <w:bookmarkEnd w:id="44"/>
      <w:bookmarkEnd w:id="45"/>
      <w:bookmarkEnd w:id="47"/>
      <w:bookmarkEnd w:id="48"/>
    </w:p>
    <w:p w:rsidR="006C5ADA" w:rsidRDefault="006C5ADA" w:rsidP="006C5ADA">
      <w:pPr>
        <w:pStyle w:val="BodyText"/>
      </w:pPr>
      <w:r>
        <w:t xml:space="preserve">In addition to the project specific findings, the overarching findings from the </w:t>
      </w:r>
      <w:r w:rsidR="00071783">
        <w:t xml:space="preserve">project </w:t>
      </w:r>
      <w:r>
        <w:t xml:space="preserve">have resulted in broad considerations for the Department and other key stakeholders into the future. Future considerations include: </w:t>
      </w:r>
    </w:p>
    <w:p w:rsidR="006C5ADA" w:rsidRPr="00B40E07" w:rsidRDefault="006C5ADA" w:rsidP="006C5ADA">
      <w:pPr>
        <w:pStyle w:val="BodyText"/>
        <w:tabs>
          <w:tab w:val="left" w:pos="0"/>
        </w:tabs>
        <w:rPr>
          <w:b/>
        </w:rPr>
      </w:pPr>
      <w:r>
        <w:rPr>
          <w:b/>
        </w:rPr>
        <w:t>More work is required to communicate and formalise the value of Nurse Practitioners in the delivery and commissioning of services</w:t>
      </w:r>
    </w:p>
    <w:p w:rsidR="006C5ADA" w:rsidRDefault="006C5ADA" w:rsidP="006C5ADA">
      <w:pPr>
        <w:pStyle w:val="BodyText"/>
      </w:pPr>
      <w:r>
        <w:rPr>
          <w:noProof/>
        </w:rPr>
        <w:t>Stakeholder consultations identified that knowledge of NP models was variable across PHN</w:t>
      </w:r>
      <w:r w:rsidR="00071783">
        <w:rPr>
          <w:noProof/>
        </w:rPr>
        <w:t xml:space="preserve"> area</w:t>
      </w:r>
      <w:r>
        <w:rPr>
          <w:noProof/>
        </w:rPr>
        <w:t xml:space="preserve">s. This was </w:t>
      </w:r>
      <w:r w:rsidR="0076310E">
        <w:rPr>
          <w:noProof/>
        </w:rPr>
        <w:t xml:space="preserve">further </w:t>
      </w:r>
      <w:r>
        <w:rPr>
          <w:noProof/>
        </w:rPr>
        <w:t xml:space="preserve">supported </w:t>
      </w:r>
      <w:r w:rsidR="007B7B97">
        <w:rPr>
          <w:noProof/>
        </w:rPr>
        <w:t>by</w:t>
      </w:r>
      <w:r>
        <w:rPr>
          <w:noProof/>
        </w:rPr>
        <w:t xml:space="preserve"> the analysis of PHN NP headcount data. This suggests that further work is required to embed</w:t>
      </w:r>
      <w:r>
        <w:rPr>
          <w:lang w:val="en-US"/>
        </w:rPr>
        <w:t xml:space="preserve"> the NP as a </w:t>
      </w:r>
      <w:r w:rsidR="000626C1">
        <w:rPr>
          <w:lang w:val="en-US"/>
        </w:rPr>
        <w:t>care provider</w:t>
      </w:r>
      <w:r>
        <w:rPr>
          <w:lang w:val="en-US"/>
        </w:rPr>
        <w:t xml:space="preserve"> in the delivery of care across aged care and primary health care settings. This can be achieved by increasing</w:t>
      </w:r>
      <w:r>
        <w:rPr>
          <w:noProof/>
        </w:rPr>
        <w:t xml:space="preserve"> the awareness of PHNs</w:t>
      </w:r>
      <w:r w:rsidR="00BE0863">
        <w:rPr>
          <w:noProof/>
        </w:rPr>
        <w:t xml:space="preserve"> and other clinical stakeholder groups</w:t>
      </w:r>
      <w:r>
        <w:rPr>
          <w:noProof/>
        </w:rPr>
        <w:t xml:space="preserve"> of </w:t>
      </w:r>
      <w:r w:rsidR="000504F1">
        <w:rPr>
          <w:noProof/>
        </w:rPr>
        <w:t>how NP models can</w:t>
      </w:r>
      <w:r>
        <w:rPr>
          <w:noProof/>
        </w:rPr>
        <w:t xml:space="preserve"> meet identified community needs. This should </w:t>
      </w:r>
      <w:r w:rsidR="001D4557">
        <w:rPr>
          <w:noProof/>
        </w:rPr>
        <w:t>have</w:t>
      </w:r>
      <w:r w:rsidR="007558AC">
        <w:rPr>
          <w:lang w:val="en-US"/>
        </w:rPr>
        <w:t xml:space="preserve"> a defined </w:t>
      </w:r>
      <w:r>
        <w:rPr>
          <w:lang w:val="en-US"/>
        </w:rPr>
        <w:t xml:space="preserve">focus on implementing </w:t>
      </w:r>
      <w:r w:rsidR="00071783">
        <w:rPr>
          <w:lang w:val="en-US"/>
        </w:rPr>
        <w:t xml:space="preserve">mechanisms </w:t>
      </w:r>
      <w:r>
        <w:rPr>
          <w:lang w:val="en-US"/>
        </w:rPr>
        <w:t>that foster formal and structured collaboration between NPs</w:t>
      </w:r>
      <w:r w:rsidR="00BE0863">
        <w:rPr>
          <w:lang w:val="en-US"/>
        </w:rPr>
        <w:t xml:space="preserve">, </w:t>
      </w:r>
      <w:r>
        <w:rPr>
          <w:lang w:val="en-US"/>
        </w:rPr>
        <w:t>PHNs</w:t>
      </w:r>
      <w:r w:rsidR="00BE0863">
        <w:rPr>
          <w:lang w:val="en-US"/>
        </w:rPr>
        <w:t xml:space="preserve"> and other clinical stakeholders</w:t>
      </w:r>
      <w:r>
        <w:rPr>
          <w:lang w:val="en-US"/>
        </w:rPr>
        <w:t>. This will</w:t>
      </w:r>
      <w:r w:rsidRPr="00910EB7">
        <w:rPr>
          <w:lang w:val="en-US"/>
        </w:rPr>
        <w:t xml:space="preserve"> inform service planning and delivery</w:t>
      </w:r>
      <w:r>
        <w:rPr>
          <w:lang w:val="en-US"/>
        </w:rPr>
        <w:t xml:space="preserve"> activities, including the</w:t>
      </w:r>
      <w:r w:rsidRPr="00910EB7">
        <w:rPr>
          <w:lang w:val="en-US"/>
        </w:rPr>
        <w:t xml:space="preserve"> type and location of services</w:t>
      </w:r>
      <w:r>
        <w:rPr>
          <w:lang w:val="en-US"/>
        </w:rPr>
        <w:t xml:space="preserve">. The objective should be to identify areas of unmet community needs which NP models are well suited to meet. </w:t>
      </w:r>
      <w:r w:rsidRPr="008C52E8">
        <w:rPr>
          <w:noProof/>
        </w:rPr>
        <w:t xml:space="preserve"> </w:t>
      </w:r>
    </w:p>
    <w:p w:rsidR="006C5ADA" w:rsidRPr="00B40E07" w:rsidRDefault="006C5ADA" w:rsidP="006C5ADA">
      <w:pPr>
        <w:pStyle w:val="BodyText"/>
        <w:tabs>
          <w:tab w:val="left" w:pos="0"/>
        </w:tabs>
        <w:rPr>
          <w:b/>
        </w:rPr>
      </w:pPr>
      <w:r>
        <w:rPr>
          <w:b/>
        </w:rPr>
        <w:t>The NP role</w:t>
      </w:r>
      <w:r w:rsidR="00714F6B">
        <w:rPr>
          <w:b/>
        </w:rPr>
        <w:t xml:space="preserve"> </w:t>
      </w:r>
      <w:r w:rsidR="003E7B0C">
        <w:rPr>
          <w:b/>
        </w:rPr>
        <w:t>needs to be clarified</w:t>
      </w:r>
    </w:p>
    <w:p w:rsidR="006C5ADA" w:rsidRDefault="006C5ADA" w:rsidP="006C5ADA">
      <w:pPr>
        <w:pStyle w:val="BodyText"/>
      </w:pPr>
      <w:r>
        <w:t xml:space="preserve">The use of the NP role should be commensurate with their advanced training, skills and scope of practice. The NP role is an expensive resource when underutilised or allocated to clinical and non-clinical tasks not reflective of their advanced training. Available evidence indicates that NPs undertake some </w:t>
      </w:r>
      <w:r w:rsidR="00071783">
        <w:t xml:space="preserve">lower skilled roles </w:t>
      </w:r>
      <w:r>
        <w:t xml:space="preserve">that can be provided by </w:t>
      </w:r>
      <w:r w:rsidR="00B912DE">
        <w:t>registered nurses</w:t>
      </w:r>
      <w:r>
        <w:t>. While the role may be sustainable, it is not reflective of the economic benefit that NPs bring to the health system. Similarly, the cost-effectiveness of NP models could be</w:t>
      </w:r>
      <w:r w:rsidR="00327ACE">
        <w:t xml:space="preserve"> further</w:t>
      </w:r>
      <w:r>
        <w:t xml:space="preserve"> improved by reducing the need for subsequent GP consults where appropriate.</w:t>
      </w:r>
      <w:r w:rsidRPr="0029652B">
        <w:t xml:space="preserve"> </w:t>
      </w:r>
      <w:r>
        <w:t>This will involve systemically addressing the barriers to NP</w:t>
      </w:r>
      <w:r w:rsidR="006118DD">
        <w:t>s</w:t>
      </w:r>
      <w:r>
        <w:t xml:space="preserve"> operating at the top of their scope of practice identified in</w:t>
      </w:r>
      <w:r w:rsidR="00623520">
        <w:t xml:space="preserve"> section </w:t>
      </w:r>
      <w:r w:rsidR="00623520">
        <w:fldChar w:fldCharType="begin"/>
      </w:r>
      <w:r w:rsidR="00623520">
        <w:instrText xml:space="preserve"> REF _Ref520205482 \r \h </w:instrText>
      </w:r>
      <w:r w:rsidR="00623520">
        <w:fldChar w:fldCharType="separate"/>
      </w:r>
      <w:r w:rsidR="00F159EE">
        <w:t>4.4</w:t>
      </w:r>
      <w:r w:rsidR="00623520">
        <w:fldChar w:fldCharType="end"/>
      </w:r>
      <w:r w:rsidR="00623520">
        <w:t>.</w:t>
      </w:r>
      <w:r w:rsidR="006118DD">
        <w:t xml:space="preserve"> As outlined in other sections of this report, it should be noted that NPs should not be regarded as a substitute for GPs but rather as an opportunity for meeting unmet needs.</w:t>
      </w:r>
    </w:p>
    <w:p w:rsidR="006C5ADA" w:rsidRPr="00B40E07" w:rsidRDefault="006C5ADA" w:rsidP="00B928FE">
      <w:pPr>
        <w:pStyle w:val="BodyText"/>
        <w:keepNext/>
        <w:rPr>
          <w:b/>
        </w:rPr>
      </w:pPr>
      <w:r w:rsidRPr="00B40E07">
        <w:rPr>
          <w:b/>
        </w:rPr>
        <w:t>Consider findings of concurrent reviews to inform future policy changes</w:t>
      </w:r>
      <w:r>
        <w:rPr>
          <w:b/>
        </w:rPr>
        <w:t>, particularly in relation to MBS billing</w:t>
      </w:r>
    </w:p>
    <w:p w:rsidR="006C5ADA" w:rsidRDefault="006C5ADA" w:rsidP="006C5ADA">
      <w:pPr>
        <w:pStyle w:val="BodyText"/>
      </w:pPr>
      <w:r w:rsidRPr="007B2A38">
        <w:t>The</w:t>
      </w:r>
      <w:r>
        <w:t xml:space="preserve"> MBS</w:t>
      </w:r>
      <w:r w:rsidRPr="007B2A38">
        <w:t xml:space="preserve"> Review Taskforce is </w:t>
      </w:r>
      <w:r>
        <w:t xml:space="preserve">currently </w:t>
      </w:r>
      <w:r w:rsidRPr="007B2A38">
        <w:t xml:space="preserve">considering how services can be aligned with contemporary clinical evidence and practice and improve health outcomes for patients. </w:t>
      </w:r>
      <w:r>
        <w:t>The findings from this project should be considered in line with concurrent reviews, including from both the MBS Review Taskforce and its NP Reference Group.</w:t>
      </w:r>
    </w:p>
    <w:p w:rsidR="006C5ADA" w:rsidRDefault="006C5ADA" w:rsidP="00457178">
      <w:pPr>
        <w:pStyle w:val="BodyText"/>
        <w:keepNext/>
      </w:pPr>
      <w:r w:rsidRPr="00B40E07">
        <w:rPr>
          <w:b/>
        </w:rPr>
        <w:t xml:space="preserve">Dedicated </w:t>
      </w:r>
      <w:r w:rsidR="007F5A38">
        <w:rPr>
          <w:b/>
        </w:rPr>
        <w:t xml:space="preserve">pathways for </w:t>
      </w:r>
      <w:r w:rsidRPr="00B40E07">
        <w:rPr>
          <w:b/>
        </w:rPr>
        <w:t xml:space="preserve">rural NP </w:t>
      </w:r>
      <w:r w:rsidR="00B912DE">
        <w:rPr>
          <w:b/>
        </w:rPr>
        <w:t>education and clinical professional development</w:t>
      </w:r>
    </w:p>
    <w:p w:rsidR="006C5ADA" w:rsidRDefault="006C5ADA" w:rsidP="006C5ADA">
      <w:pPr>
        <w:pStyle w:val="BodyText"/>
      </w:pPr>
      <w:r>
        <w:t xml:space="preserve">NP models demonstrated the most value in economic terms in residential aged care facilities, particularly in rural and remote areas. However, NP workforce challenges are similar to those faced by other disciplines, particularly in recruiting and retaining a workforce in rural and remote areas. Therefore, dedicated </w:t>
      </w:r>
      <w:r w:rsidR="00B912DE">
        <w:t>education opportunities and professional development</w:t>
      </w:r>
      <w:r>
        <w:t xml:space="preserve"> for rural and remote </w:t>
      </w:r>
      <w:r w:rsidR="00071783">
        <w:t xml:space="preserve">nurses and </w:t>
      </w:r>
      <w:r>
        <w:t xml:space="preserve">NPs </w:t>
      </w:r>
      <w:r w:rsidR="00B912DE">
        <w:t xml:space="preserve">is </w:t>
      </w:r>
      <w:r>
        <w:t xml:space="preserve">required to develop a pipeline of skilled and experienced NPs. </w:t>
      </w:r>
      <w:r w:rsidR="00B912DE">
        <w:t xml:space="preserve">This is an important factor in getting NPs ready for practice in rural and remote areas, and in increasing their skills in expertise in ‘rural generalism’ (i.e. being able to provide a broader spectrum of services in rural and remote areas than what may be required in metropolitan areas). Training for rural and remote NPs needs to focus on </w:t>
      </w:r>
      <w:r w:rsidR="00A076AA">
        <w:t>the</w:t>
      </w:r>
      <w:r w:rsidR="00B912DE">
        <w:t xml:space="preserve"> generalist </w:t>
      </w:r>
      <w:r w:rsidR="00A076AA">
        <w:t>skills required</w:t>
      </w:r>
      <w:r w:rsidR="00B912DE">
        <w:t xml:space="preserve"> to meet health care needs </w:t>
      </w:r>
      <w:r w:rsidR="00B912DE">
        <w:lastRenderedPageBreak/>
        <w:t xml:space="preserve">of remote communities. </w:t>
      </w:r>
      <w:r w:rsidR="008261D6">
        <w:t xml:space="preserve">In addition, other key barriers associated with NPs practicing in rural areas should be investigated, </w:t>
      </w:r>
      <w:r>
        <w:t xml:space="preserve">such as financial sustainability, infrastructure and professional support and mentoring, </w:t>
      </w:r>
      <w:r w:rsidR="008261D6">
        <w:t xml:space="preserve">in order </w:t>
      </w:r>
      <w:r>
        <w:t xml:space="preserve">to identify mechanisms to improve their attraction and retention. This may include the implementation of incentive payments for NPs to practice in these areas, support to </w:t>
      </w:r>
      <w:r w:rsidR="008261D6">
        <w:t>universities</w:t>
      </w:r>
      <w:r>
        <w:t xml:space="preserve"> to establish a ‘local’ NP workforce in identified areas of need</w:t>
      </w:r>
      <w:r w:rsidR="00771AD1">
        <w:t xml:space="preserve"> (e.g. by providing training in rural settings)</w:t>
      </w:r>
      <w:r>
        <w:t xml:space="preserve">, and capital investment for rural providers to establish effective working spaces for NPs. </w:t>
      </w:r>
    </w:p>
    <w:p w:rsidR="006C5ADA" w:rsidRDefault="006C5ADA" w:rsidP="006C5ADA">
      <w:pPr>
        <w:pStyle w:val="BodyText"/>
      </w:pPr>
      <w:r>
        <w:rPr>
          <w:b/>
        </w:rPr>
        <w:t>Further investigate funding models to improve model sustainability and support innovative models</w:t>
      </w:r>
    </w:p>
    <w:p w:rsidR="006C5ADA" w:rsidRDefault="006C5ADA" w:rsidP="006C5ADA">
      <w:pPr>
        <w:pStyle w:val="BodyText"/>
      </w:pPr>
      <w:r>
        <w:t>Case study sites were associated with</w:t>
      </w:r>
      <w:r w:rsidR="008261D6">
        <w:t xml:space="preserve"> a</w:t>
      </w:r>
      <w:r>
        <w:t xml:space="preserve"> diverse range of funding models. This included three private practices, two state-funded NP models of care, one Commonwealth funded NP role, and two models</w:t>
      </w:r>
      <w:r w:rsidRPr="008279AA">
        <w:t xml:space="preserve"> </w:t>
      </w:r>
      <w:r>
        <w:t xml:space="preserve">that </w:t>
      </w:r>
      <w:r w:rsidRPr="008279AA">
        <w:t xml:space="preserve">had mixed funding from </w:t>
      </w:r>
      <w:r w:rsidR="008954B0">
        <w:t>S</w:t>
      </w:r>
      <w:r w:rsidRPr="008279AA">
        <w:t xml:space="preserve">tate and Commonwealth </w:t>
      </w:r>
      <w:r w:rsidR="008954B0">
        <w:t>G</w:t>
      </w:r>
      <w:r w:rsidRPr="008279AA">
        <w:t xml:space="preserve">overnment. Two of the private practices required their patients to pay a co-payment for services provided. Five sites had access to and received MBS reimbursements. </w:t>
      </w:r>
    </w:p>
    <w:p w:rsidR="006C5ADA" w:rsidRPr="00B928FE" w:rsidRDefault="006C5ADA" w:rsidP="00AF1572">
      <w:pPr>
        <w:pStyle w:val="BodyText"/>
        <w:rPr>
          <w:lang w:val="en-US"/>
        </w:rPr>
      </w:pPr>
      <w:r>
        <w:t>Evidence gathered in this project identified funding approaches have a direct impact on the configuration of the NP model, including their sustainability and innovation</w:t>
      </w:r>
      <w:r w:rsidRPr="004D74FA">
        <w:t>.</w:t>
      </w:r>
      <w:r>
        <w:t xml:space="preserve"> A number of NPs were initially established based on a business case for a set period. The short-term nature of this approach affected the sustainability of these models and the services provided. Given the growing evidence base and the benefits associated with NP models of care across primary health care and aged care, </w:t>
      </w:r>
      <w:r w:rsidR="00F60A44">
        <w:t xml:space="preserve">alternative </w:t>
      </w:r>
      <w:r>
        <w:t xml:space="preserve">funding models, such as practice/facility incentive payments, bundled payments or blended payments, should be explored to incentivise providers to incorporate the NP role into their service delivery. </w:t>
      </w:r>
    </w:p>
    <w:p w:rsidR="005059A2" w:rsidRDefault="005059A2" w:rsidP="002B77ED">
      <w:pPr>
        <w:pStyle w:val="Heading1"/>
        <w:numPr>
          <w:ilvl w:val="0"/>
          <w:numId w:val="59"/>
        </w:numPr>
        <w:tabs>
          <w:tab w:val="clear" w:pos="709"/>
          <w:tab w:val="clear" w:pos="5682"/>
        </w:tabs>
        <w:ind w:left="567" w:hanging="567"/>
      </w:pPr>
      <w:bookmarkStart w:id="49" w:name="_Toc523819086"/>
      <w:r>
        <w:lastRenderedPageBreak/>
        <w:t>Introduction</w:t>
      </w:r>
      <w:bookmarkEnd w:id="49"/>
    </w:p>
    <w:p w:rsidR="00C26A9E" w:rsidRPr="00527AAF" w:rsidRDefault="00C26A9E" w:rsidP="00C26A9E">
      <w:pPr>
        <w:pStyle w:val="BodyText"/>
      </w:pPr>
      <w:bookmarkStart w:id="50" w:name="_Toc518831144"/>
      <w:bookmarkStart w:id="51" w:name="_Toc519104454"/>
      <w:bookmarkStart w:id="52" w:name="_Toc519254443"/>
      <w:bookmarkStart w:id="53" w:name="_Toc519257545"/>
      <w:r>
        <w:rPr>
          <w:lang w:val="en-US"/>
        </w:rPr>
        <w:t xml:space="preserve">KPMG </w:t>
      </w:r>
      <w:r w:rsidR="00843DB2">
        <w:rPr>
          <w:lang w:val="en-US"/>
        </w:rPr>
        <w:t>was</w:t>
      </w:r>
      <w:r>
        <w:rPr>
          <w:lang w:val="en-US"/>
        </w:rPr>
        <w:t xml:space="preserve"> engaged to conduct a cost benefit analysis (CBA) of existing NP models of care in Australia, creating the opportunity to identify current success factors and challenges </w:t>
      </w:r>
      <w:r w:rsidR="004F2AF9">
        <w:rPr>
          <w:lang w:val="en-US"/>
        </w:rPr>
        <w:t xml:space="preserve">and areas for potential expansion </w:t>
      </w:r>
      <w:r>
        <w:rPr>
          <w:lang w:val="en-US"/>
        </w:rPr>
        <w:t>to improve these models based on government objectives.</w:t>
      </w:r>
      <w:r w:rsidR="004F2AF9">
        <w:rPr>
          <w:lang w:val="en-US"/>
        </w:rPr>
        <w:t xml:space="preserve"> </w:t>
      </w:r>
    </w:p>
    <w:p w:rsidR="00B077FD" w:rsidRDefault="00B077FD" w:rsidP="005358E4">
      <w:pPr>
        <w:pStyle w:val="Heading2"/>
      </w:pPr>
      <w:bookmarkStart w:id="54" w:name="_Toc519515512"/>
      <w:bookmarkStart w:id="55" w:name="_Toc519749909"/>
      <w:bookmarkStart w:id="56" w:name="_Toc519756339"/>
      <w:bookmarkStart w:id="57" w:name="_Toc520100207"/>
      <w:bookmarkStart w:id="58" w:name="_Toc520101542"/>
      <w:bookmarkStart w:id="59" w:name="_Toc520115577"/>
      <w:bookmarkStart w:id="60" w:name="_Toc520120948"/>
      <w:bookmarkStart w:id="61" w:name="_Toc520204563"/>
      <w:bookmarkStart w:id="62" w:name="_Toc520279508"/>
      <w:bookmarkStart w:id="63" w:name="_Toc523819087"/>
      <w:r>
        <w:t>Background</w:t>
      </w:r>
      <w:bookmarkEnd w:id="50"/>
      <w:bookmarkEnd w:id="51"/>
      <w:bookmarkEnd w:id="52"/>
      <w:bookmarkEnd w:id="53"/>
      <w:r w:rsidR="00C26A9E">
        <w:t xml:space="preserve"> and context</w:t>
      </w:r>
      <w:bookmarkEnd w:id="54"/>
      <w:bookmarkEnd w:id="55"/>
      <w:bookmarkEnd w:id="56"/>
      <w:bookmarkEnd w:id="57"/>
      <w:bookmarkEnd w:id="58"/>
      <w:bookmarkEnd w:id="59"/>
      <w:bookmarkEnd w:id="60"/>
      <w:bookmarkEnd w:id="61"/>
      <w:bookmarkEnd w:id="62"/>
      <w:bookmarkEnd w:id="63"/>
    </w:p>
    <w:p w:rsidR="00D23D13" w:rsidRDefault="00D23D13" w:rsidP="00D23D13">
      <w:pPr>
        <w:pStyle w:val="BodyText"/>
        <w:rPr>
          <w:lang w:val="en-US"/>
        </w:rPr>
      </w:pPr>
      <w:r>
        <w:rPr>
          <w:lang w:val="en-US"/>
        </w:rPr>
        <w:t>Health systems around the world are</w:t>
      </w:r>
      <w:r w:rsidRPr="00527AAF">
        <w:rPr>
          <w:lang w:val="en-US"/>
        </w:rPr>
        <w:t xml:space="preserve"> facing significant pressure across the </w:t>
      </w:r>
      <w:r>
        <w:rPr>
          <w:lang w:val="en-US"/>
        </w:rPr>
        <w:t xml:space="preserve">health </w:t>
      </w:r>
      <w:r w:rsidRPr="00527AAF">
        <w:rPr>
          <w:lang w:val="en-US"/>
        </w:rPr>
        <w:t>care continuum, driven by ageing population</w:t>
      </w:r>
      <w:r>
        <w:rPr>
          <w:lang w:val="en-US"/>
        </w:rPr>
        <w:t xml:space="preserve">s, </w:t>
      </w:r>
      <w:r w:rsidRPr="00527AAF">
        <w:rPr>
          <w:lang w:val="en-US"/>
        </w:rPr>
        <w:t xml:space="preserve">the increased </w:t>
      </w:r>
      <w:r>
        <w:rPr>
          <w:lang w:val="en-US"/>
        </w:rPr>
        <w:t>prevalence of chronic disease, new technologies and changing consumer expectations.</w:t>
      </w:r>
      <w:r>
        <w:rPr>
          <w:rStyle w:val="FootnoteReference"/>
          <w:lang w:val="en-US"/>
        </w:rPr>
        <w:footnoteReference w:id="2"/>
      </w:r>
      <w:r>
        <w:rPr>
          <w:lang w:val="en-US"/>
        </w:rPr>
        <w:t xml:space="preserve"> As governments seek to respond to these challenges, increasing focus is being given to workforce models which are able to support new, or more efficient and effective, ways of delivering care. The Nurse Practitioner (NP) role has emerged as a way to </w:t>
      </w:r>
      <w:r w:rsidR="00676202">
        <w:rPr>
          <w:lang w:val="en-US"/>
        </w:rPr>
        <w:t xml:space="preserve">improve access to health and </w:t>
      </w:r>
      <w:r>
        <w:rPr>
          <w:lang w:val="en-US"/>
        </w:rPr>
        <w:t xml:space="preserve">expand the scope of practice for nurses, particularly for remote, marginalised and vulnerable populations. The </w:t>
      </w:r>
      <w:r w:rsidRPr="00527AAF">
        <w:rPr>
          <w:lang w:val="en-US"/>
        </w:rPr>
        <w:t>skills and experience</w:t>
      </w:r>
      <w:r>
        <w:rPr>
          <w:lang w:val="en-US"/>
        </w:rPr>
        <w:t xml:space="preserve"> of NPs</w:t>
      </w:r>
      <w:r w:rsidRPr="00527AAF">
        <w:rPr>
          <w:lang w:val="en-US"/>
        </w:rPr>
        <w:t xml:space="preserve"> have been leveraged across the world for over 50 years, </w:t>
      </w:r>
      <w:r>
        <w:rPr>
          <w:lang w:val="en-US"/>
        </w:rPr>
        <w:t>with</w:t>
      </w:r>
      <w:r w:rsidRPr="00527AAF">
        <w:rPr>
          <w:lang w:val="en-US"/>
        </w:rPr>
        <w:t xml:space="preserve"> the </w:t>
      </w:r>
      <w:r>
        <w:rPr>
          <w:lang w:val="en-US"/>
        </w:rPr>
        <w:t>role</w:t>
      </w:r>
      <w:r w:rsidRPr="00527AAF">
        <w:rPr>
          <w:lang w:val="en-US"/>
        </w:rPr>
        <w:t xml:space="preserve"> </w:t>
      </w:r>
      <w:r>
        <w:rPr>
          <w:lang w:val="en-US"/>
        </w:rPr>
        <w:t>formally</w:t>
      </w:r>
      <w:r w:rsidRPr="00527AAF">
        <w:rPr>
          <w:lang w:val="en-US"/>
        </w:rPr>
        <w:t xml:space="preserve"> </w:t>
      </w:r>
      <w:r w:rsidR="002708B9">
        <w:rPr>
          <w:lang w:val="en-US"/>
        </w:rPr>
        <w:t>legislated</w:t>
      </w:r>
      <w:r w:rsidRPr="00527AAF">
        <w:rPr>
          <w:lang w:val="en-US"/>
        </w:rPr>
        <w:t xml:space="preserve"> in Australia in </w:t>
      </w:r>
      <w:r>
        <w:rPr>
          <w:lang w:val="en-US"/>
        </w:rPr>
        <w:t>1998</w:t>
      </w:r>
      <w:r w:rsidRPr="00527AAF">
        <w:rPr>
          <w:lang w:val="en-US"/>
        </w:rPr>
        <w:t>.</w:t>
      </w:r>
      <w:r>
        <w:rPr>
          <w:rStyle w:val="FootnoteReference"/>
          <w:lang w:val="en-US"/>
        </w:rPr>
        <w:footnoteReference w:id="3"/>
      </w:r>
      <w:r w:rsidRPr="00527AAF">
        <w:rPr>
          <w:lang w:val="en-US"/>
        </w:rPr>
        <w:t xml:space="preserve">  </w:t>
      </w:r>
    </w:p>
    <w:p w:rsidR="00D23D13" w:rsidRPr="00527AAF" w:rsidRDefault="00D23D13" w:rsidP="00D23D13">
      <w:pPr>
        <w:pStyle w:val="BodyText"/>
      </w:pPr>
      <w:r w:rsidRPr="001A6FF7">
        <w:rPr>
          <w:lang w:val="en-US"/>
        </w:rPr>
        <w:t xml:space="preserve">The ability for NPs to work autonomously and collaboratively within </w:t>
      </w:r>
      <w:r>
        <w:rPr>
          <w:lang w:val="en-US"/>
        </w:rPr>
        <w:t>a</w:t>
      </w:r>
      <w:r w:rsidRPr="001A6FF7">
        <w:rPr>
          <w:lang w:val="en-US"/>
        </w:rPr>
        <w:t xml:space="preserve"> multidisciplinary health team, and their ability to undertake advanced clinical care, indicates</w:t>
      </w:r>
      <w:r w:rsidRPr="00527AAF">
        <w:rPr>
          <w:lang w:val="en-US"/>
        </w:rPr>
        <w:t xml:space="preserve"> that they are well positioned to provide flexible</w:t>
      </w:r>
      <w:r>
        <w:rPr>
          <w:lang w:val="en-US"/>
        </w:rPr>
        <w:t xml:space="preserve"> and affordable</w:t>
      </w:r>
      <w:r w:rsidRPr="00527AAF">
        <w:rPr>
          <w:lang w:val="en-US"/>
        </w:rPr>
        <w:t xml:space="preserve"> health </w:t>
      </w:r>
      <w:r>
        <w:rPr>
          <w:lang w:val="en-US"/>
        </w:rPr>
        <w:t>services to Australian communities. However, comp</w:t>
      </w:r>
      <w:r w:rsidR="009F00AB">
        <w:rPr>
          <w:lang w:val="en-US"/>
        </w:rPr>
        <w:t>ar</w:t>
      </w:r>
      <w:r>
        <w:rPr>
          <w:lang w:val="en-US"/>
        </w:rPr>
        <w:t>ed to international experience, the role remains under-utilised</w:t>
      </w:r>
      <w:r w:rsidRPr="00527AAF">
        <w:rPr>
          <w:lang w:val="en-US"/>
        </w:rPr>
        <w:t xml:space="preserve"> </w:t>
      </w:r>
      <w:r>
        <w:rPr>
          <w:lang w:val="en-US"/>
        </w:rPr>
        <w:t>across the Australian</w:t>
      </w:r>
      <w:r w:rsidRPr="00527AAF">
        <w:rPr>
          <w:lang w:val="en-US"/>
        </w:rPr>
        <w:t xml:space="preserve"> health care system.</w:t>
      </w:r>
      <w:r>
        <w:rPr>
          <w:rStyle w:val="FootnoteReference"/>
          <w:lang w:val="en-US"/>
        </w:rPr>
        <w:footnoteReference w:id="4"/>
      </w:r>
    </w:p>
    <w:p w:rsidR="00B077FD" w:rsidRDefault="00B077FD" w:rsidP="00B077FD">
      <w:pPr>
        <w:pStyle w:val="Heading2"/>
      </w:pPr>
      <w:bookmarkStart w:id="64" w:name="_Toc518831145"/>
      <w:bookmarkStart w:id="65" w:name="_Toc519104455"/>
      <w:bookmarkStart w:id="66" w:name="_Toc519254444"/>
      <w:bookmarkStart w:id="67" w:name="_Toc519257546"/>
      <w:bookmarkStart w:id="68" w:name="_Toc519515513"/>
      <w:bookmarkStart w:id="69" w:name="_Toc519749910"/>
      <w:bookmarkStart w:id="70" w:name="_Toc519756340"/>
      <w:bookmarkStart w:id="71" w:name="_Toc520100208"/>
      <w:bookmarkStart w:id="72" w:name="_Toc520101543"/>
      <w:bookmarkStart w:id="73" w:name="_Toc520115578"/>
      <w:bookmarkStart w:id="74" w:name="_Toc520120949"/>
      <w:bookmarkStart w:id="75" w:name="_Toc520204564"/>
      <w:bookmarkStart w:id="76" w:name="_Toc520279509"/>
      <w:bookmarkStart w:id="77" w:name="_Toc523819088"/>
      <w:r>
        <w:t>Project Objectives</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13479" w:rsidRDefault="00613479" w:rsidP="00613479">
      <w:pPr>
        <w:pStyle w:val="BodyText"/>
      </w:pPr>
      <w:r>
        <w:t xml:space="preserve">The CBA provides an estimate of the costs and benefits associated with introducing </w:t>
      </w:r>
      <w:r w:rsidR="00BD64F4">
        <w:t>an NP</w:t>
      </w:r>
      <w:r>
        <w:t xml:space="preserve"> in primary health, aged care and other settings. Specifically, the objectives of the project are to:</w:t>
      </w:r>
    </w:p>
    <w:p w:rsidR="00613479" w:rsidRDefault="004E7065" w:rsidP="00613479">
      <w:pPr>
        <w:pStyle w:val="ListBullet"/>
      </w:pPr>
      <w:r>
        <w:t>c</w:t>
      </w:r>
      <w:r w:rsidR="00613479">
        <w:t>onduct an assessment of NP operating models in the aged care and primary health care sectors</w:t>
      </w:r>
      <w:r w:rsidR="007C1CB8">
        <w:t>;</w:t>
      </w:r>
    </w:p>
    <w:p w:rsidR="00613479" w:rsidRDefault="004E7065" w:rsidP="00613479">
      <w:pPr>
        <w:pStyle w:val="ListBullet"/>
      </w:pPr>
      <w:r>
        <w:t>u</w:t>
      </w:r>
      <w:r w:rsidR="00613479">
        <w:t>ndertake case studies to review and assess, from an economic perspective, existing NP models (i.e. residential aged care facility-based, sole operator NPs, General Practice (GP) clinic, NP clinic) and identify potential new or innovative models</w:t>
      </w:r>
      <w:r w:rsidR="007C1CB8">
        <w:t>;</w:t>
      </w:r>
    </w:p>
    <w:p w:rsidR="00530511" w:rsidRDefault="004E7065" w:rsidP="00613479">
      <w:pPr>
        <w:pStyle w:val="ListBullet"/>
      </w:pPr>
      <w:r>
        <w:t>i</w:t>
      </w:r>
      <w:r w:rsidR="00530511">
        <w:t xml:space="preserve">dentify potential areas of expansion for NP models within existing primary health care and aged care settings through identification of </w:t>
      </w:r>
      <w:r w:rsidR="00E3597A">
        <w:t xml:space="preserve">key </w:t>
      </w:r>
      <w:r w:rsidR="00530511">
        <w:t>success factors and challenges</w:t>
      </w:r>
      <w:r w:rsidR="007C1CB8">
        <w:t>;</w:t>
      </w:r>
    </w:p>
    <w:p w:rsidR="00613479" w:rsidRDefault="004E7065" w:rsidP="00613479">
      <w:pPr>
        <w:pStyle w:val="ListBullet"/>
      </w:pPr>
      <w:r>
        <w:t>i</w:t>
      </w:r>
      <w:r w:rsidR="00613479">
        <w:t>dentify potential areas of expansion for NP models in program areas such as Health Care Homes and aged care</w:t>
      </w:r>
      <w:r w:rsidR="007C1CB8">
        <w:t>;</w:t>
      </w:r>
    </w:p>
    <w:p w:rsidR="00613479" w:rsidRDefault="004E7065" w:rsidP="00613479">
      <w:pPr>
        <w:pStyle w:val="ListBullet"/>
      </w:pPr>
      <w:r>
        <w:t>i</w:t>
      </w:r>
      <w:r w:rsidR="00613479">
        <w:t>dentify areas and costs associated with the under-utilisation of NPs; potential savings associated with the expansion of NP roles, such as reducing avoidable hospital admissions, lengths of stay, ambulance costs, and any other related operational and financial costs</w:t>
      </w:r>
      <w:r w:rsidR="007C1CB8">
        <w:t>;</w:t>
      </w:r>
    </w:p>
    <w:p w:rsidR="009A6C3B" w:rsidRDefault="004E7065" w:rsidP="00613479">
      <w:pPr>
        <w:pStyle w:val="ListBullet"/>
      </w:pPr>
      <w:r>
        <w:lastRenderedPageBreak/>
        <w:t>l</w:t>
      </w:r>
      <w:r w:rsidR="00613479">
        <w:t>iaise with key stakeholders to affect a high quality response to this service requirement and within the bounds of the contractor’s control</w:t>
      </w:r>
      <w:r w:rsidR="007C1CB8">
        <w:t>;</w:t>
      </w:r>
    </w:p>
    <w:p w:rsidR="00613479" w:rsidRDefault="004E7065" w:rsidP="00530511">
      <w:pPr>
        <w:pStyle w:val="ListBullet"/>
      </w:pPr>
      <w:r>
        <w:t>i</w:t>
      </w:r>
      <w:r w:rsidR="00613479">
        <w:t>nvestigate the recognition of NPs within the existing Medicare Benefits Schedule (MBS) parameters and detail any issues and options for change, to enable the NP workforce to work to the fullest extent of their scope of practice.</w:t>
      </w:r>
    </w:p>
    <w:p w:rsidR="006118DD" w:rsidRPr="00613479" w:rsidRDefault="006118DD" w:rsidP="00480204">
      <w:pPr>
        <w:pStyle w:val="ListBullet"/>
        <w:numPr>
          <w:ilvl w:val="0"/>
          <w:numId w:val="0"/>
        </w:numPr>
      </w:pPr>
      <w:r w:rsidRPr="006118DD">
        <w:t xml:space="preserve">A primary purpose of this research is to fill a gap in the literature regarding the financial costs and benefits associated with NP models in use across primary care and residential aged care services. As such, the case studies review and assess, from an economic perspective, existing NP business models. There are other components of NP models of care that are not covered as part of this research, but are well documented in the existing literature. This includes the quality of care delivered by NPs, and patient outcomes. The literature review provided in </w:t>
      </w:r>
      <w:r>
        <w:fldChar w:fldCharType="begin"/>
      </w:r>
      <w:r>
        <w:instrText xml:space="preserve"> REF _Ref530559521 \h </w:instrText>
      </w:r>
      <w:r>
        <w:fldChar w:fldCharType="separate"/>
      </w:r>
      <w:r w:rsidR="00F159EE">
        <w:t xml:space="preserve">Appendix </w:t>
      </w:r>
      <w:r w:rsidR="00F159EE">
        <w:rPr>
          <w:noProof/>
        </w:rPr>
        <w:t>A</w:t>
      </w:r>
      <w:r>
        <w:fldChar w:fldCharType="end"/>
      </w:r>
      <w:r w:rsidRPr="006118DD">
        <w:t xml:space="preserve"> touches on some of these points.</w:t>
      </w:r>
    </w:p>
    <w:p w:rsidR="00B077FD" w:rsidRDefault="00B077FD" w:rsidP="00B077FD">
      <w:pPr>
        <w:pStyle w:val="Heading2"/>
      </w:pPr>
      <w:bookmarkStart w:id="78" w:name="_Toc518831146"/>
      <w:bookmarkStart w:id="79" w:name="_Toc519104456"/>
      <w:bookmarkStart w:id="80" w:name="_Toc519254445"/>
      <w:bookmarkStart w:id="81" w:name="_Toc519257547"/>
      <w:bookmarkStart w:id="82" w:name="_Toc519515514"/>
      <w:bookmarkStart w:id="83" w:name="_Toc519749911"/>
      <w:bookmarkStart w:id="84" w:name="_Toc519756341"/>
      <w:bookmarkStart w:id="85" w:name="_Toc520100209"/>
      <w:bookmarkStart w:id="86" w:name="_Toc520101544"/>
      <w:bookmarkStart w:id="87" w:name="_Toc520115579"/>
      <w:bookmarkStart w:id="88" w:name="_Toc520120950"/>
      <w:bookmarkStart w:id="89" w:name="_Toc520204565"/>
      <w:bookmarkStart w:id="90" w:name="_Toc520279510"/>
      <w:bookmarkStart w:id="91" w:name="_Toc523819089"/>
      <w:r>
        <w:t>Structure of the Report</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613479" w:rsidRDefault="00613479" w:rsidP="00613479">
      <w:pPr>
        <w:pStyle w:val="BodyText"/>
      </w:pPr>
      <w:r>
        <w:t xml:space="preserve">This report has </w:t>
      </w:r>
      <w:r w:rsidR="004E7065">
        <w:t xml:space="preserve">five </w:t>
      </w:r>
      <w:r w:rsidR="0006537F">
        <w:t xml:space="preserve">main </w:t>
      </w:r>
      <w:r>
        <w:t>sections:</w:t>
      </w:r>
    </w:p>
    <w:p w:rsidR="00D9266F" w:rsidRDefault="00D9266F" w:rsidP="00950F2A">
      <w:pPr>
        <w:pStyle w:val="BodyText"/>
        <w:numPr>
          <w:ilvl w:val="0"/>
          <w:numId w:val="7"/>
        </w:numPr>
      </w:pPr>
      <w:r>
        <w:t xml:space="preserve">Section 1, </w:t>
      </w:r>
      <w:r>
        <w:rPr>
          <w:i/>
        </w:rPr>
        <w:t>Introduction</w:t>
      </w:r>
      <w:r>
        <w:t xml:space="preserve"> (this section)</w:t>
      </w:r>
      <w:r w:rsidR="005D38A8">
        <w:t>,</w:t>
      </w:r>
      <w:r>
        <w:t xml:space="preserve"> provides a background to the project and describes the project objectives</w:t>
      </w:r>
      <w:r w:rsidR="007C1CB8">
        <w:t>;</w:t>
      </w:r>
    </w:p>
    <w:p w:rsidR="00D9266F" w:rsidRDefault="00D9266F" w:rsidP="00950F2A">
      <w:pPr>
        <w:pStyle w:val="BodyText"/>
        <w:numPr>
          <w:ilvl w:val="0"/>
          <w:numId w:val="7"/>
        </w:numPr>
      </w:pPr>
      <w:r>
        <w:t xml:space="preserve">Section 2, </w:t>
      </w:r>
      <w:r>
        <w:rPr>
          <w:i/>
        </w:rPr>
        <w:t>Methodology</w:t>
      </w:r>
      <w:r>
        <w:t xml:space="preserve">, </w:t>
      </w:r>
      <w:r w:rsidR="00530511">
        <w:t>outlines the approach to developing the CBA, including research and stakeholder engagement activities undertaken as well as the identification and measurement of costs and benefits</w:t>
      </w:r>
      <w:r w:rsidR="007C1CB8">
        <w:t>;</w:t>
      </w:r>
    </w:p>
    <w:p w:rsidR="004E7065" w:rsidRDefault="004E7065" w:rsidP="00950F2A">
      <w:pPr>
        <w:pStyle w:val="BodyText"/>
        <w:numPr>
          <w:ilvl w:val="0"/>
          <w:numId w:val="7"/>
        </w:numPr>
      </w:pPr>
      <w:r>
        <w:t xml:space="preserve">Section 3, </w:t>
      </w:r>
      <w:r>
        <w:rPr>
          <w:i/>
        </w:rPr>
        <w:t>Case studies</w:t>
      </w:r>
      <w:r>
        <w:t>, provides eight case studies that were developed following site visits to sites that have implemented an NP model of care</w:t>
      </w:r>
      <w:r w:rsidR="007C1CB8">
        <w:t>;</w:t>
      </w:r>
    </w:p>
    <w:p w:rsidR="00D9266F" w:rsidRDefault="00D9266F" w:rsidP="00950F2A">
      <w:pPr>
        <w:pStyle w:val="BodyText"/>
        <w:numPr>
          <w:ilvl w:val="0"/>
          <w:numId w:val="7"/>
        </w:numPr>
      </w:pPr>
      <w:r>
        <w:t xml:space="preserve">Section </w:t>
      </w:r>
      <w:r w:rsidR="004E7065">
        <w:t>4</w:t>
      </w:r>
      <w:r>
        <w:t xml:space="preserve">, </w:t>
      </w:r>
      <w:r w:rsidR="006615CA" w:rsidRPr="00362BF1">
        <w:rPr>
          <w:i/>
        </w:rPr>
        <w:t>Report findings</w:t>
      </w:r>
      <w:r>
        <w:t xml:space="preserve">, outlines the key findings from </w:t>
      </w:r>
      <w:r w:rsidR="006615CA">
        <w:t xml:space="preserve">the </w:t>
      </w:r>
      <w:r w:rsidR="00582B24">
        <w:t>CBA</w:t>
      </w:r>
      <w:r w:rsidR="006615CA">
        <w:t xml:space="preserve"> in response to the project objectives</w:t>
      </w:r>
      <w:r w:rsidR="007C1CB8">
        <w:t>;</w:t>
      </w:r>
    </w:p>
    <w:p w:rsidR="0006537F" w:rsidRDefault="00362BF1" w:rsidP="0006537F">
      <w:pPr>
        <w:pStyle w:val="BodyText"/>
        <w:numPr>
          <w:ilvl w:val="0"/>
          <w:numId w:val="7"/>
        </w:numPr>
      </w:pPr>
      <w:r>
        <w:t xml:space="preserve">Section </w:t>
      </w:r>
      <w:r w:rsidR="004E7065">
        <w:t>5</w:t>
      </w:r>
      <w:r w:rsidR="007957FD">
        <w:t xml:space="preserve">, </w:t>
      </w:r>
      <w:r w:rsidRPr="00362BF1">
        <w:rPr>
          <w:i/>
        </w:rPr>
        <w:t>Considerations going forward</w:t>
      </w:r>
      <w:r w:rsidR="007957FD">
        <w:t xml:space="preserve">, </w:t>
      </w:r>
      <w:r w:rsidR="00684CA1">
        <w:t xml:space="preserve">wraps up the report </w:t>
      </w:r>
      <w:r w:rsidR="0006537F">
        <w:t xml:space="preserve">focusing on any additional considerations for future decision-making. </w:t>
      </w:r>
    </w:p>
    <w:p w:rsidR="0006537F" w:rsidRDefault="0006537F" w:rsidP="00D9266F">
      <w:pPr>
        <w:pStyle w:val="BodyText"/>
      </w:pPr>
      <w:r>
        <w:t>The appendices at the end of the report include:</w:t>
      </w:r>
    </w:p>
    <w:p w:rsidR="0006537F" w:rsidRDefault="0006537F" w:rsidP="002B77ED">
      <w:pPr>
        <w:pStyle w:val="BodyText"/>
        <w:numPr>
          <w:ilvl w:val="0"/>
          <w:numId w:val="29"/>
        </w:numPr>
      </w:pPr>
      <w:r w:rsidRPr="0006537F">
        <w:rPr>
          <w:i/>
        </w:rPr>
        <w:t xml:space="preserve">Appendix A: </w:t>
      </w:r>
      <w:r>
        <w:t>Literature findings</w:t>
      </w:r>
      <w:r w:rsidR="007C1CB8">
        <w:t>;</w:t>
      </w:r>
    </w:p>
    <w:p w:rsidR="00841F5A" w:rsidRDefault="00841F5A" w:rsidP="002B77ED">
      <w:pPr>
        <w:pStyle w:val="BodyText"/>
        <w:numPr>
          <w:ilvl w:val="0"/>
          <w:numId w:val="29"/>
        </w:numPr>
      </w:pPr>
      <w:r>
        <w:rPr>
          <w:i/>
        </w:rPr>
        <w:t>Appendix B:</w:t>
      </w:r>
      <w:r>
        <w:rPr>
          <w:b/>
        </w:rPr>
        <w:t xml:space="preserve"> </w:t>
      </w:r>
      <w:r>
        <w:t>CBA methodology</w:t>
      </w:r>
      <w:r w:rsidR="007C1CB8">
        <w:t>;</w:t>
      </w:r>
    </w:p>
    <w:p w:rsidR="0006537F" w:rsidRDefault="002049E4" w:rsidP="002B77ED">
      <w:pPr>
        <w:pStyle w:val="BodyText"/>
        <w:numPr>
          <w:ilvl w:val="0"/>
          <w:numId w:val="29"/>
        </w:numPr>
      </w:pPr>
      <w:r>
        <w:rPr>
          <w:i/>
        </w:rPr>
        <w:t xml:space="preserve">Appendix </w:t>
      </w:r>
      <w:r w:rsidR="004E7065">
        <w:rPr>
          <w:i/>
        </w:rPr>
        <w:t>C</w:t>
      </w:r>
      <w:r w:rsidR="0006537F">
        <w:rPr>
          <w:i/>
        </w:rPr>
        <w:t>:</w:t>
      </w:r>
      <w:r w:rsidR="0006537F">
        <w:t xml:space="preserve"> Stakeholder interview questionnaire</w:t>
      </w:r>
      <w:r w:rsidR="007C1CB8">
        <w:t>;</w:t>
      </w:r>
    </w:p>
    <w:p w:rsidR="0006537F" w:rsidRDefault="002049E4" w:rsidP="002B77ED">
      <w:pPr>
        <w:pStyle w:val="BodyText"/>
        <w:numPr>
          <w:ilvl w:val="0"/>
          <w:numId w:val="29"/>
        </w:numPr>
      </w:pPr>
      <w:r>
        <w:rPr>
          <w:i/>
        </w:rPr>
        <w:t xml:space="preserve">Appendix </w:t>
      </w:r>
      <w:r w:rsidR="004E7065">
        <w:rPr>
          <w:i/>
        </w:rPr>
        <w:t>D</w:t>
      </w:r>
      <w:r w:rsidR="0006537F">
        <w:rPr>
          <w:i/>
        </w:rPr>
        <w:t>:</w:t>
      </w:r>
      <w:r w:rsidR="0006537F">
        <w:t xml:space="preserve"> Site visit questionnaire</w:t>
      </w:r>
      <w:r w:rsidR="007C1CB8">
        <w:t>;</w:t>
      </w:r>
    </w:p>
    <w:p w:rsidR="0006537F" w:rsidRDefault="002049E4" w:rsidP="002B77ED">
      <w:pPr>
        <w:pStyle w:val="BodyText"/>
        <w:numPr>
          <w:ilvl w:val="0"/>
          <w:numId w:val="29"/>
        </w:numPr>
      </w:pPr>
      <w:r>
        <w:rPr>
          <w:i/>
        </w:rPr>
        <w:t xml:space="preserve">Appendix </w:t>
      </w:r>
      <w:r w:rsidR="004E7065">
        <w:rPr>
          <w:i/>
        </w:rPr>
        <w:t>E</w:t>
      </w:r>
      <w:r w:rsidR="0006537F">
        <w:rPr>
          <w:i/>
        </w:rPr>
        <w:t xml:space="preserve">: </w:t>
      </w:r>
      <w:r w:rsidR="0006537F">
        <w:t>PHN questionnaire</w:t>
      </w:r>
      <w:r w:rsidR="007C1CB8">
        <w:t>;</w:t>
      </w:r>
    </w:p>
    <w:p w:rsidR="00613479" w:rsidRPr="00613479" w:rsidRDefault="002049E4" w:rsidP="00613479">
      <w:pPr>
        <w:pStyle w:val="BodyText"/>
        <w:numPr>
          <w:ilvl w:val="0"/>
          <w:numId w:val="29"/>
        </w:numPr>
      </w:pPr>
      <w:r>
        <w:rPr>
          <w:i/>
        </w:rPr>
        <w:t xml:space="preserve">Appendix </w:t>
      </w:r>
      <w:r w:rsidR="004E7065">
        <w:rPr>
          <w:i/>
        </w:rPr>
        <w:t>F</w:t>
      </w:r>
      <w:r w:rsidR="0006537F">
        <w:rPr>
          <w:i/>
        </w:rPr>
        <w:t>:</w:t>
      </w:r>
      <w:r w:rsidR="0006537F">
        <w:t xml:space="preserve"> References.</w:t>
      </w:r>
    </w:p>
    <w:p w:rsidR="00613479" w:rsidRDefault="00D531BA" w:rsidP="00F608D3">
      <w:pPr>
        <w:pStyle w:val="Heading1"/>
        <w:tabs>
          <w:tab w:val="clear" w:pos="709"/>
          <w:tab w:val="clear" w:pos="5682"/>
          <w:tab w:val="left" w:pos="567"/>
          <w:tab w:val="num" w:pos="3969"/>
        </w:tabs>
        <w:ind w:left="3969" w:hanging="3969"/>
      </w:pPr>
      <w:bookmarkStart w:id="92" w:name="_Ref519584850"/>
      <w:bookmarkStart w:id="93" w:name="_Ref519586288"/>
      <w:bookmarkStart w:id="94" w:name="_Ref519587948"/>
      <w:bookmarkStart w:id="95" w:name="_Ref519593732"/>
      <w:bookmarkStart w:id="96" w:name="_Toc523819090"/>
      <w:r>
        <w:lastRenderedPageBreak/>
        <w:t>Methodology</w:t>
      </w:r>
      <w:bookmarkEnd w:id="92"/>
      <w:bookmarkEnd w:id="93"/>
      <w:bookmarkEnd w:id="94"/>
      <w:bookmarkEnd w:id="95"/>
      <w:bookmarkEnd w:id="96"/>
    </w:p>
    <w:p w:rsidR="00E768A9" w:rsidRDefault="00E768A9" w:rsidP="00E768A9">
      <w:pPr>
        <w:pStyle w:val="BodyText"/>
      </w:pPr>
      <w:r>
        <w:t>This chapter details the approach to developing the Nurse Practitioner CBA.</w:t>
      </w:r>
      <w:r w:rsidR="00A3134E">
        <w:t xml:space="preserve"> </w:t>
      </w:r>
      <w:r w:rsidR="00EE4BE7">
        <w:t>The process included a literature review, stakeholder consultations, a financial model, as well as the CBA</w:t>
      </w:r>
      <w:r w:rsidR="00A3134E">
        <w:t>.</w:t>
      </w:r>
      <w:r w:rsidR="00EE4BE7">
        <w:t xml:space="preserve"> The CBA was informed by the literature review and the stakeholder consult</w:t>
      </w:r>
      <w:r w:rsidR="0001077B">
        <w:t>at</w:t>
      </w:r>
      <w:r w:rsidR="00EE4BE7">
        <w:t>ions.</w:t>
      </w:r>
    </w:p>
    <w:p w:rsidR="00A92B4E" w:rsidRDefault="00582B24" w:rsidP="00A92B4E">
      <w:pPr>
        <w:pStyle w:val="Heading2"/>
      </w:pPr>
      <w:bookmarkStart w:id="97" w:name="_Toc519515516"/>
      <w:bookmarkStart w:id="98" w:name="_Toc519749913"/>
      <w:bookmarkStart w:id="99" w:name="_Toc519756343"/>
      <w:bookmarkStart w:id="100" w:name="_Toc520100211"/>
      <w:bookmarkStart w:id="101" w:name="_Toc520101546"/>
      <w:bookmarkStart w:id="102" w:name="_Toc520115581"/>
      <w:bookmarkStart w:id="103" w:name="_Toc520120952"/>
      <w:bookmarkStart w:id="104" w:name="_Toc520204567"/>
      <w:bookmarkStart w:id="105" w:name="_Toc520279512"/>
      <w:bookmarkStart w:id="106" w:name="_Toc523819091"/>
      <w:r>
        <w:t>D</w:t>
      </w:r>
      <w:r w:rsidR="00A92B4E">
        <w:t>evelopment of the CBA framework</w:t>
      </w:r>
      <w:bookmarkEnd w:id="97"/>
      <w:bookmarkEnd w:id="98"/>
      <w:bookmarkEnd w:id="99"/>
      <w:bookmarkEnd w:id="100"/>
      <w:bookmarkEnd w:id="101"/>
      <w:bookmarkEnd w:id="102"/>
      <w:bookmarkEnd w:id="103"/>
      <w:bookmarkEnd w:id="104"/>
      <w:bookmarkEnd w:id="105"/>
      <w:bookmarkEnd w:id="106"/>
    </w:p>
    <w:p w:rsidR="00A92B4E" w:rsidRPr="00A715A8" w:rsidRDefault="00A715A8" w:rsidP="00A715A8">
      <w:pPr>
        <w:pStyle w:val="BodyText"/>
      </w:pPr>
      <w:r w:rsidRPr="00A715A8">
        <w:t>A CBA framework was developed to provide guidance and support for the development of the CBA. The CBA framework was informed by two main activities - a literature review as well as a round of stakeholder interviews.</w:t>
      </w:r>
    </w:p>
    <w:p w:rsidR="00A715A8" w:rsidRDefault="00A715A8" w:rsidP="00B51591">
      <w:pPr>
        <w:pStyle w:val="Heading3"/>
        <w:tabs>
          <w:tab w:val="clear" w:pos="2137"/>
        </w:tabs>
      </w:pPr>
      <w:bookmarkStart w:id="107" w:name="_Toc519515517"/>
      <w:bookmarkStart w:id="108" w:name="_Toc519749914"/>
      <w:bookmarkStart w:id="109" w:name="_Toc519756344"/>
      <w:bookmarkStart w:id="110" w:name="_Toc520100212"/>
      <w:bookmarkStart w:id="111" w:name="_Toc520101547"/>
      <w:bookmarkStart w:id="112" w:name="_Toc520115582"/>
      <w:bookmarkStart w:id="113" w:name="_Toc520120953"/>
      <w:bookmarkStart w:id="114" w:name="_Toc520204568"/>
      <w:bookmarkStart w:id="115" w:name="_Toc520279513"/>
      <w:bookmarkStart w:id="116" w:name="_Toc523819092"/>
      <w:r>
        <w:t>Literature review</w:t>
      </w:r>
      <w:bookmarkEnd w:id="107"/>
      <w:bookmarkEnd w:id="108"/>
      <w:bookmarkEnd w:id="109"/>
      <w:bookmarkEnd w:id="110"/>
      <w:bookmarkEnd w:id="111"/>
      <w:bookmarkEnd w:id="112"/>
      <w:bookmarkEnd w:id="113"/>
      <w:bookmarkEnd w:id="114"/>
      <w:bookmarkEnd w:id="115"/>
      <w:bookmarkEnd w:id="116"/>
    </w:p>
    <w:p w:rsidR="00A715A8" w:rsidRDefault="00A715A8" w:rsidP="00A715A8">
      <w:pPr>
        <w:pStyle w:val="BodyText"/>
      </w:pPr>
      <w:r>
        <w:t>The literature review was conducted to explore and provide a conceptual overview of:</w:t>
      </w:r>
    </w:p>
    <w:p w:rsidR="00A715A8" w:rsidRDefault="00A715A8" w:rsidP="009F187D">
      <w:pPr>
        <w:pStyle w:val="BodyText"/>
        <w:numPr>
          <w:ilvl w:val="0"/>
          <w:numId w:val="11"/>
        </w:numPr>
      </w:pPr>
      <w:r>
        <w:t>current NP models in use in Australian states and territories, as well as international models</w:t>
      </w:r>
      <w:r w:rsidR="007C1CB8">
        <w:t>;</w:t>
      </w:r>
    </w:p>
    <w:p w:rsidR="00A715A8" w:rsidRDefault="00A715A8" w:rsidP="009F187D">
      <w:pPr>
        <w:pStyle w:val="BodyText"/>
        <w:numPr>
          <w:ilvl w:val="0"/>
          <w:numId w:val="11"/>
        </w:numPr>
      </w:pPr>
      <w:r>
        <w:t>roles and responsibilities and scope of practice differences between settings</w:t>
      </w:r>
      <w:r w:rsidR="007C1CB8">
        <w:t>;</w:t>
      </w:r>
    </w:p>
    <w:p w:rsidR="00A715A8" w:rsidRDefault="00A715A8" w:rsidP="009F187D">
      <w:pPr>
        <w:pStyle w:val="BodyText"/>
        <w:numPr>
          <w:ilvl w:val="0"/>
          <w:numId w:val="11"/>
        </w:numPr>
      </w:pPr>
      <w:r>
        <w:t>complexity of roles and variability in models and practice settings where roles have been implemented</w:t>
      </w:r>
      <w:r w:rsidR="007C1CB8">
        <w:t>;</w:t>
      </w:r>
    </w:p>
    <w:p w:rsidR="00A715A8" w:rsidRDefault="00A715A8" w:rsidP="009F187D">
      <w:pPr>
        <w:pStyle w:val="BodyText"/>
        <w:numPr>
          <w:ilvl w:val="0"/>
          <w:numId w:val="11"/>
        </w:numPr>
      </w:pPr>
      <w:r>
        <w:t>costs and benefits associated with implementing NP models across different settings (with a focus on primary healthcare and aged care).</w:t>
      </w:r>
    </w:p>
    <w:p w:rsidR="000B141E" w:rsidRDefault="00A715A8" w:rsidP="00A715A8">
      <w:pPr>
        <w:pStyle w:val="BodyText"/>
      </w:pPr>
      <w:r>
        <w:t xml:space="preserve">The findings from the literature review provided the basis for stakeholder consultations, the </w:t>
      </w:r>
      <w:r w:rsidRPr="000B141E">
        <w:t>development of a CBA analytical framework</w:t>
      </w:r>
      <w:r w:rsidR="00841F5A" w:rsidRPr="000B141E">
        <w:t xml:space="preserve"> (see </w:t>
      </w:r>
      <w:r w:rsidR="00841F5A" w:rsidRPr="000B141E">
        <w:fldChar w:fldCharType="begin"/>
      </w:r>
      <w:r w:rsidR="00841F5A" w:rsidRPr="000B141E">
        <w:instrText xml:space="preserve"> REF _Ref519756490 \h </w:instrText>
      </w:r>
      <w:r w:rsidR="000B141E">
        <w:instrText xml:space="preserve"> \* MERGEFORMAT </w:instrText>
      </w:r>
      <w:r w:rsidR="00841F5A" w:rsidRPr="000B141E">
        <w:fldChar w:fldCharType="separate"/>
      </w:r>
      <w:r w:rsidR="00F159EE">
        <w:t xml:space="preserve">Appendix </w:t>
      </w:r>
      <w:r w:rsidR="00F159EE">
        <w:rPr>
          <w:noProof/>
        </w:rPr>
        <w:t>B</w:t>
      </w:r>
      <w:r w:rsidR="00841F5A" w:rsidRPr="000B141E">
        <w:fldChar w:fldCharType="end"/>
      </w:r>
      <w:r w:rsidR="00841F5A" w:rsidRPr="000B141E">
        <w:t>)</w:t>
      </w:r>
      <w:r w:rsidRPr="000B141E">
        <w:t xml:space="preserve"> as well</w:t>
      </w:r>
      <w:r>
        <w:t xml:space="preserve"> as the subsequent cost benefit analyses of the project’s case study sites. In addition, the literature review supported project reporting, including this final report. The research summarised in this report was found using the approach outlined below.</w:t>
      </w:r>
      <w:r w:rsidR="000B141E">
        <w:t xml:space="preserve"> It should be noted that any changes to the methodology proposed in the original CBA analytical framework were made in response to research limitations described in this chapter.</w:t>
      </w:r>
    </w:p>
    <w:p w:rsidR="00A715A8" w:rsidRDefault="00A715A8" w:rsidP="00A715A8">
      <w:pPr>
        <w:pStyle w:val="Heading4"/>
        <w:ind w:left="720" w:hanging="720"/>
      </w:pPr>
      <w:bookmarkStart w:id="117" w:name="_Toc518831150"/>
      <w:bookmarkStart w:id="118" w:name="_Toc519104460"/>
      <w:bookmarkStart w:id="119" w:name="_Toc519254450"/>
      <w:bookmarkStart w:id="120" w:name="_Toc519257552"/>
      <w:r>
        <w:t>Research, scope tools and terms</w:t>
      </w:r>
      <w:bookmarkEnd w:id="117"/>
      <w:bookmarkEnd w:id="118"/>
      <w:bookmarkEnd w:id="119"/>
      <w:bookmarkEnd w:id="120"/>
    </w:p>
    <w:p w:rsidR="00A715A8" w:rsidRDefault="00A715A8" w:rsidP="00A715A8">
      <w:pPr>
        <w:pStyle w:val="BodyText"/>
      </w:pPr>
      <w:bookmarkStart w:id="121" w:name="_Toc518831151"/>
      <w:bookmarkStart w:id="122" w:name="_Toc519104461"/>
      <w:r>
        <w:t>The approach to research included academic, peer-reviewed databases (e.g. PubMed, JournalSeek, CINAHL, MedlinePlus, Google Scholar)  as well as grey literature (Government reports, benefit realisations plan, model guidelines) published in English between 2008 and 2018, relating to policy and practice in all Australian jurisdictions, and comparable international jurisdictions, including New Zealand, United Kingdom, United States, Canada and the Netherlands. It should be noted that while these jurisdictions may represent comparable health systems there are important regulatory differences between them which impact on local NP models of care.</w:t>
      </w:r>
    </w:p>
    <w:p w:rsidR="00A715A8" w:rsidRPr="00714D67" w:rsidRDefault="00A715A8" w:rsidP="00A715A8">
      <w:pPr>
        <w:pStyle w:val="BodyText"/>
        <w:keepNext/>
      </w:pPr>
      <w:r>
        <w:t>A number of s</w:t>
      </w:r>
      <w:r w:rsidRPr="00714D67">
        <w:t>pecific activities informed the preparation of the Literature Review</w:t>
      </w:r>
      <w:r>
        <w:t>,</w:t>
      </w:r>
      <w:r w:rsidRPr="00714D67">
        <w:t xml:space="preserve"> includ</w:t>
      </w:r>
      <w:r>
        <w:t>ing:</w:t>
      </w:r>
    </w:p>
    <w:p w:rsidR="00A715A8" w:rsidRPr="00714D67" w:rsidRDefault="003A0E2F" w:rsidP="00A715A8">
      <w:pPr>
        <w:pStyle w:val="ListBullet"/>
        <w:spacing w:before="60" w:after="60"/>
      </w:pPr>
      <w:r>
        <w:t>s</w:t>
      </w:r>
      <w:r w:rsidR="00A715A8" w:rsidRPr="00714D67">
        <w:t>earch</w:t>
      </w:r>
      <w:r w:rsidR="00A715A8">
        <w:t>ing</w:t>
      </w:r>
      <w:r w:rsidR="00A715A8" w:rsidRPr="00714D67">
        <w:t xml:space="preserve"> grey and peer-reviewed literature using the relevant search terms (e.g. </w:t>
      </w:r>
      <w:r w:rsidR="00A715A8">
        <w:t>Nurse Practitioner</w:t>
      </w:r>
      <w:r w:rsidR="00A715A8" w:rsidRPr="00714D67">
        <w:t>, economic evaluation, cost benefit analysis,</w:t>
      </w:r>
      <w:r w:rsidR="00A715A8">
        <w:t xml:space="preserve"> Nurse Practitioner models of care, implementation of Nurse Practitioner models, or iterations thereof</w:t>
      </w:r>
      <w:r w:rsidR="00A715A8" w:rsidRPr="00714D67">
        <w:t>)</w:t>
      </w:r>
      <w:r w:rsidR="007C1CB8">
        <w:t>;</w:t>
      </w:r>
    </w:p>
    <w:p w:rsidR="00A715A8" w:rsidRPr="00714D67" w:rsidRDefault="003A0E2F" w:rsidP="00A715A8">
      <w:pPr>
        <w:pStyle w:val="ListBullet"/>
        <w:spacing w:before="60" w:after="60"/>
      </w:pPr>
      <w:r>
        <w:t>r</w:t>
      </w:r>
      <w:r w:rsidR="00A715A8" w:rsidRPr="00714D67">
        <w:t>eview</w:t>
      </w:r>
      <w:r w:rsidR="00A715A8">
        <w:t>ing</w:t>
      </w:r>
      <w:r w:rsidR="00A715A8" w:rsidRPr="00714D67">
        <w:t xml:space="preserve"> the literature identified to understand the general breadth and depth of the evidence base</w:t>
      </w:r>
      <w:r w:rsidR="00A715A8">
        <w:t>,</w:t>
      </w:r>
      <w:r w:rsidR="00A715A8" w:rsidRPr="00714D67">
        <w:t xml:space="preserve"> and to identify additional literature and studies to include in the review</w:t>
      </w:r>
      <w:r w:rsidR="007C1CB8">
        <w:t>;</w:t>
      </w:r>
      <w:r w:rsidR="00A715A8" w:rsidRPr="00714D67">
        <w:t xml:space="preserve"> </w:t>
      </w:r>
    </w:p>
    <w:p w:rsidR="00A715A8" w:rsidRPr="00714D67" w:rsidRDefault="003A0E2F" w:rsidP="00A715A8">
      <w:pPr>
        <w:pStyle w:val="ListBullet"/>
        <w:spacing w:before="60" w:after="60"/>
      </w:pPr>
      <w:r>
        <w:lastRenderedPageBreak/>
        <w:t>d</w:t>
      </w:r>
      <w:r w:rsidR="00A715A8" w:rsidRPr="00714D67">
        <w:t>evelop</w:t>
      </w:r>
      <w:r w:rsidR="00A715A8">
        <w:t>ing</w:t>
      </w:r>
      <w:r w:rsidR="00A715A8" w:rsidRPr="00714D67">
        <w:t xml:space="preserve"> a draft outline of the literature review based on the areas of research identified from the literature</w:t>
      </w:r>
      <w:r w:rsidR="007C1CB8">
        <w:t>;</w:t>
      </w:r>
      <w:r w:rsidR="00A715A8" w:rsidRPr="00714D67">
        <w:t xml:space="preserve"> </w:t>
      </w:r>
    </w:p>
    <w:p w:rsidR="00A715A8" w:rsidRPr="00714D67" w:rsidRDefault="003A0E2F" w:rsidP="00A715A8">
      <w:pPr>
        <w:pStyle w:val="ListBullet"/>
        <w:spacing w:before="60" w:after="60"/>
      </w:pPr>
      <w:r>
        <w:t>a</w:t>
      </w:r>
      <w:r w:rsidR="00A715A8" w:rsidRPr="00714D67">
        <w:t>nalys</w:t>
      </w:r>
      <w:r w:rsidR="00A715A8">
        <w:t>ing</w:t>
      </w:r>
      <w:r w:rsidR="00A715A8" w:rsidRPr="00714D67">
        <w:t xml:space="preserve"> the literature relevant to each section of the review by identifying common themes and points of difference</w:t>
      </w:r>
      <w:r w:rsidR="007C1CB8">
        <w:t>;</w:t>
      </w:r>
      <w:r w:rsidR="00A715A8" w:rsidRPr="00714D67">
        <w:t xml:space="preserve"> </w:t>
      </w:r>
    </w:p>
    <w:p w:rsidR="00A715A8" w:rsidRDefault="003A0E2F" w:rsidP="00A715A8">
      <w:pPr>
        <w:pStyle w:val="ListBullet"/>
        <w:spacing w:before="60"/>
      </w:pPr>
      <w:r>
        <w:t>p</w:t>
      </w:r>
      <w:r w:rsidR="00A715A8" w:rsidRPr="00714D67">
        <w:t>repar</w:t>
      </w:r>
      <w:r w:rsidR="00A715A8">
        <w:t>ing</w:t>
      </w:r>
      <w:r w:rsidR="00A715A8" w:rsidRPr="00714D67">
        <w:t xml:space="preserve"> the literature review, drawing on the common themes identified and the points of difference, highlighting the </w:t>
      </w:r>
      <w:r w:rsidR="00902135">
        <w:t>areas</w:t>
      </w:r>
      <w:r w:rsidR="00902135" w:rsidRPr="00714D67">
        <w:t xml:space="preserve"> </w:t>
      </w:r>
      <w:r w:rsidR="00A715A8" w:rsidRPr="00714D67">
        <w:t>most relevant to the Nurse Practitioner Economic Evaluation.</w:t>
      </w:r>
    </w:p>
    <w:p w:rsidR="00A715A8" w:rsidRDefault="00A715A8" w:rsidP="00A715A8">
      <w:pPr>
        <w:pStyle w:val="Heading4"/>
        <w:ind w:left="720" w:hanging="720"/>
      </w:pPr>
      <w:bookmarkStart w:id="123" w:name="_Toc519254451"/>
      <w:bookmarkStart w:id="124" w:name="_Toc519257553"/>
      <w:r>
        <w:t>Literature review limitations</w:t>
      </w:r>
      <w:bookmarkEnd w:id="121"/>
      <w:bookmarkEnd w:id="122"/>
      <w:bookmarkEnd w:id="123"/>
      <w:bookmarkEnd w:id="124"/>
    </w:p>
    <w:p w:rsidR="00A715A8" w:rsidRDefault="00A715A8" w:rsidP="00A715A8">
      <w:pPr>
        <w:pStyle w:val="BodyText"/>
      </w:pPr>
      <w:r>
        <w:t>The literature review focuse</w:t>
      </w:r>
      <w:r w:rsidR="003A0E2F">
        <w:t>d</w:t>
      </w:r>
      <w:r>
        <w:t xml:space="preserve"> on NP models of care in the primary health care and aged care settings. There is a volume of Australian research reporting on NP models of care in acute care settings and while research outcomes focussing on NPs practicing in primary health care settings was found to be more limited, this appears to be an area of increasing interest.</w:t>
      </w:r>
      <w:r w:rsidRPr="00697F91">
        <w:rPr>
          <w:rStyle w:val="FootnoteReference"/>
        </w:rPr>
        <w:footnoteReference w:id="5"/>
      </w:r>
      <w:r w:rsidRPr="00772D09">
        <w:rPr>
          <w:vertAlign w:val="superscript"/>
        </w:rPr>
        <w:t>,</w:t>
      </w:r>
      <w:r>
        <w:rPr>
          <w:rStyle w:val="FootnoteReference"/>
        </w:rPr>
        <w:footnoteReference w:id="6"/>
      </w:r>
      <w:r>
        <w:rPr>
          <w:vertAlign w:val="superscript"/>
        </w:rPr>
        <w:t>,</w:t>
      </w:r>
      <w:r>
        <w:rPr>
          <w:rStyle w:val="FootnoteReference"/>
        </w:rPr>
        <w:footnoteReference w:id="7"/>
      </w:r>
      <w:r>
        <w:rPr>
          <w:vertAlign w:val="superscript"/>
        </w:rPr>
        <w:t>,</w:t>
      </w:r>
      <w:r>
        <w:rPr>
          <w:rStyle w:val="FootnoteReference"/>
        </w:rPr>
        <w:footnoteReference w:id="8"/>
      </w:r>
      <w:r>
        <w:rPr>
          <w:vertAlign w:val="superscript"/>
        </w:rPr>
        <w:t>,</w:t>
      </w:r>
      <w:r>
        <w:rPr>
          <w:rStyle w:val="FootnoteReference"/>
        </w:rPr>
        <w:footnoteReference w:id="9"/>
      </w:r>
      <w:r>
        <w:t xml:space="preserve"> This may be reflective of the more widespread utilisation of NPs in the Australian public hospital sector and also highlights a gap in existing literature </w:t>
      </w:r>
      <w:r w:rsidR="00902135">
        <w:t xml:space="preserve">that </w:t>
      </w:r>
      <w:r>
        <w:t xml:space="preserve">this study will </w:t>
      </w:r>
      <w:r w:rsidR="00902135">
        <w:t>attempt to address</w:t>
      </w:r>
      <w:r>
        <w:t xml:space="preserve">. It should further be noted that any comparisons made between countries should be taken with caution, as each country has its own regulatory </w:t>
      </w:r>
      <w:r w:rsidR="00902135">
        <w:t xml:space="preserve">and governance </w:t>
      </w:r>
      <w:r>
        <w:t>framework with respect to NP models of care.</w:t>
      </w:r>
    </w:p>
    <w:p w:rsidR="00A715A8" w:rsidRDefault="00A715A8" w:rsidP="00B51591">
      <w:pPr>
        <w:pStyle w:val="Heading3"/>
        <w:tabs>
          <w:tab w:val="clear" w:pos="2137"/>
        </w:tabs>
      </w:pPr>
      <w:bookmarkStart w:id="125" w:name="_Toc519515518"/>
      <w:bookmarkStart w:id="126" w:name="_Toc519749915"/>
      <w:bookmarkStart w:id="127" w:name="_Toc519756345"/>
      <w:bookmarkStart w:id="128" w:name="_Toc520100213"/>
      <w:bookmarkStart w:id="129" w:name="_Toc520101548"/>
      <w:bookmarkStart w:id="130" w:name="_Toc520115583"/>
      <w:bookmarkStart w:id="131" w:name="_Toc520120954"/>
      <w:bookmarkStart w:id="132" w:name="_Toc520204569"/>
      <w:bookmarkStart w:id="133" w:name="_Toc520279514"/>
      <w:bookmarkStart w:id="134" w:name="_Toc523819093"/>
      <w:r>
        <w:t>Stakeholder interviews</w:t>
      </w:r>
      <w:bookmarkEnd w:id="125"/>
      <w:bookmarkEnd w:id="126"/>
      <w:bookmarkEnd w:id="127"/>
      <w:bookmarkEnd w:id="128"/>
      <w:bookmarkEnd w:id="129"/>
      <w:bookmarkEnd w:id="130"/>
      <w:bookmarkEnd w:id="131"/>
      <w:bookmarkEnd w:id="132"/>
      <w:bookmarkEnd w:id="133"/>
      <w:bookmarkEnd w:id="134"/>
    </w:p>
    <w:p w:rsidR="00A715A8" w:rsidRDefault="00A715A8" w:rsidP="00A715A8">
      <w:pPr>
        <w:pStyle w:val="BodyText"/>
      </w:pPr>
      <w:r>
        <w:t xml:space="preserve">A number of stakeholder interviews were conducted in order to gain qualitative input into the development of the CBA framework. These interviews focused on gathering contextual knowledge on the current state of the NP model which supported building a qualitative view of the existing system, and formed the basis of the CBA. The stakeholders that were </w:t>
      </w:r>
      <w:r w:rsidR="0006537F">
        <w:t>interviewed</w:t>
      </w:r>
      <w:r>
        <w:t xml:space="preserve"> as part of this consultation</w:t>
      </w:r>
      <w:r w:rsidR="0006537F">
        <w:t xml:space="preserve"> were </w:t>
      </w:r>
      <w:r w:rsidR="00CB364B">
        <w:t>identified with</w:t>
      </w:r>
      <w:r w:rsidR="0006537F">
        <w:t xml:space="preserve"> the Department of Health; all of them represented </w:t>
      </w:r>
      <w:r w:rsidR="00022A3B">
        <w:t xml:space="preserve">peak </w:t>
      </w:r>
      <w:r w:rsidR="0006537F">
        <w:t>clinical or workforce groups. They</w:t>
      </w:r>
      <w:r>
        <w:t xml:space="preserve"> included </w:t>
      </w:r>
      <w:r w:rsidR="00582B24">
        <w:t xml:space="preserve">representatives from </w:t>
      </w:r>
      <w:r>
        <w:t>the following organisations:</w:t>
      </w:r>
    </w:p>
    <w:p w:rsidR="00A715A8" w:rsidRDefault="00A715A8" w:rsidP="009F187D">
      <w:pPr>
        <w:pStyle w:val="BodyText"/>
        <w:numPr>
          <w:ilvl w:val="0"/>
          <w:numId w:val="9"/>
        </w:numPr>
      </w:pPr>
      <w:r>
        <w:t>Australian College of Nurse Practitioners (ACNP)</w:t>
      </w:r>
    </w:p>
    <w:p w:rsidR="00A715A8" w:rsidRDefault="00A715A8" w:rsidP="009F187D">
      <w:pPr>
        <w:pStyle w:val="BodyText"/>
        <w:numPr>
          <w:ilvl w:val="0"/>
          <w:numId w:val="9"/>
        </w:numPr>
      </w:pPr>
      <w:r>
        <w:t>Chief Nursing and Midwifery Officer ACT</w:t>
      </w:r>
    </w:p>
    <w:p w:rsidR="00A715A8" w:rsidRDefault="00A715A8" w:rsidP="009F187D">
      <w:pPr>
        <w:pStyle w:val="BodyText"/>
        <w:numPr>
          <w:ilvl w:val="0"/>
          <w:numId w:val="9"/>
        </w:numPr>
      </w:pPr>
      <w:r>
        <w:t>Chief Nursing and Midwifery Officer QLD</w:t>
      </w:r>
    </w:p>
    <w:p w:rsidR="00A715A8" w:rsidRDefault="00A715A8" w:rsidP="009F187D">
      <w:pPr>
        <w:pStyle w:val="BodyText"/>
        <w:numPr>
          <w:ilvl w:val="0"/>
          <w:numId w:val="9"/>
        </w:numPr>
      </w:pPr>
      <w:r>
        <w:t>Australian Nursing and Midwifery Federation (ANMF)</w:t>
      </w:r>
    </w:p>
    <w:p w:rsidR="00A715A8" w:rsidRDefault="00A715A8" w:rsidP="009F187D">
      <w:pPr>
        <w:pStyle w:val="BodyText"/>
        <w:numPr>
          <w:ilvl w:val="0"/>
          <w:numId w:val="9"/>
        </w:numPr>
      </w:pPr>
      <w:r>
        <w:t>Congress of Aboriginal and Torres Strait Islander Nursing and Midwifery (CATSINaM)</w:t>
      </w:r>
    </w:p>
    <w:p w:rsidR="00A715A8" w:rsidRDefault="00A715A8" w:rsidP="009F187D">
      <w:pPr>
        <w:pStyle w:val="BodyText"/>
        <w:numPr>
          <w:ilvl w:val="0"/>
          <w:numId w:val="9"/>
        </w:numPr>
      </w:pPr>
      <w:r>
        <w:t>Royal Australian College of General Practitioners (RACGP)</w:t>
      </w:r>
    </w:p>
    <w:p w:rsidR="00A715A8" w:rsidRPr="00A96663" w:rsidRDefault="00A715A8" w:rsidP="009F187D">
      <w:pPr>
        <w:pStyle w:val="BodyText"/>
        <w:numPr>
          <w:ilvl w:val="0"/>
          <w:numId w:val="9"/>
        </w:numPr>
      </w:pPr>
      <w:r>
        <w:t>Rural Doctors Association of Australia (RDAA)</w:t>
      </w:r>
      <w:r w:rsidR="00EF0B02">
        <w:t>.</w:t>
      </w:r>
    </w:p>
    <w:p w:rsidR="00A715A8" w:rsidRPr="00A715A8" w:rsidRDefault="00A715A8" w:rsidP="00A715A8">
      <w:pPr>
        <w:pStyle w:val="BodyText"/>
      </w:pPr>
      <w:r w:rsidRPr="00542D79">
        <w:lastRenderedPageBreak/>
        <w:t>A sample consultation guide with the questions asked during these interviews can be found in</w:t>
      </w:r>
      <w:r w:rsidR="00542D79" w:rsidRPr="00542D79">
        <w:t xml:space="preserve"> </w:t>
      </w:r>
      <w:r w:rsidR="00542D79" w:rsidRPr="00542D79">
        <w:fldChar w:fldCharType="begin"/>
      </w:r>
      <w:r w:rsidR="00542D79" w:rsidRPr="00542D79">
        <w:instrText xml:space="preserve"> REF _Ref519512732 \h </w:instrText>
      </w:r>
      <w:r w:rsidR="00542D79">
        <w:instrText xml:space="preserve"> \* MERGEFORMAT </w:instrText>
      </w:r>
      <w:r w:rsidR="00542D79" w:rsidRPr="00542D79">
        <w:fldChar w:fldCharType="separate"/>
      </w:r>
      <w:r w:rsidR="00F159EE">
        <w:t xml:space="preserve">Appendix </w:t>
      </w:r>
      <w:r w:rsidR="00F159EE">
        <w:rPr>
          <w:noProof/>
        </w:rPr>
        <w:t>D</w:t>
      </w:r>
      <w:r w:rsidR="00542D79" w:rsidRPr="00542D79">
        <w:fldChar w:fldCharType="end"/>
      </w:r>
      <w:r w:rsidRPr="00542D79">
        <w:t>.</w:t>
      </w:r>
    </w:p>
    <w:p w:rsidR="00A92B4E" w:rsidRDefault="00A92B4E" w:rsidP="00A92B4E">
      <w:pPr>
        <w:pStyle w:val="Heading2"/>
      </w:pPr>
      <w:bookmarkStart w:id="135" w:name="_Toc519515519"/>
      <w:bookmarkStart w:id="136" w:name="_Toc519749916"/>
      <w:bookmarkStart w:id="137" w:name="_Toc519756346"/>
      <w:bookmarkStart w:id="138" w:name="_Toc520100214"/>
      <w:bookmarkStart w:id="139" w:name="_Toc520101549"/>
      <w:bookmarkStart w:id="140" w:name="_Toc520115584"/>
      <w:bookmarkStart w:id="141" w:name="_Toc520120955"/>
      <w:bookmarkStart w:id="142" w:name="_Toc520204570"/>
      <w:bookmarkStart w:id="143" w:name="_Toc520279515"/>
      <w:bookmarkStart w:id="144" w:name="_Toc523819094"/>
      <w:r>
        <w:t>Methodology informing the development of the CBA</w:t>
      </w:r>
      <w:bookmarkEnd w:id="135"/>
      <w:bookmarkEnd w:id="136"/>
      <w:bookmarkEnd w:id="137"/>
      <w:bookmarkEnd w:id="138"/>
      <w:bookmarkEnd w:id="139"/>
      <w:bookmarkEnd w:id="140"/>
      <w:bookmarkEnd w:id="141"/>
      <w:bookmarkEnd w:id="142"/>
      <w:bookmarkEnd w:id="143"/>
      <w:bookmarkEnd w:id="144"/>
    </w:p>
    <w:p w:rsidR="00A92B4E" w:rsidRDefault="00A715A8" w:rsidP="00A92B4E">
      <w:pPr>
        <w:pStyle w:val="BodyText"/>
      </w:pPr>
      <w:r>
        <w:t>The CBA itself was informed by the development of a total of eight case studies which were based on visits to sites with NP models of care in place, followed by a financial modelling and cost-benefit analysis exercise.</w:t>
      </w:r>
      <w:r w:rsidR="00EB651F">
        <w:t xml:space="preserve"> </w:t>
      </w:r>
      <w:r>
        <w:t xml:space="preserve"> </w:t>
      </w:r>
    </w:p>
    <w:p w:rsidR="00B217AE" w:rsidRDefault="00B217AE" w:rsidP="00B217AE">
      <w:pPr>
        <w:pStyle w:val="Heading3"/>
      </w:pPr>
      <w:bookmarkStart w:id="145" w:name="_Toc519515520"/>
      <w:bookmarkStart w:id="146" w:name="_Toc519749917"/>
      <w:bookmarkStart w:id="147" w:name="_Toc519756347"/>
      <w:bookmarkStart w:id="148" w:name="_Toc520100215"/>
      <w:bookmarkStart w:id="149" w:name="_Toc520101550"/>
      <w:bookmarkStart w:id="150" w:name="_Toc520115585"/>
      <w:bookmarkStart w:id="151" w:name="_Toc520120956"/>
      <w:bookmarkStart w:id="152" w:name="_Toc520204571"/>
      <w:bookmarkStart w:id="153" w:name="_Toc520279516"/>
      <w:bookmarkStart w:id="154" w:name="_Toc523819095"/>
      <w:r>
        <w:t>Case study site selection</w:t>
      </w:r>
      <w:r w:rsidR="0031226A">
        <w:t xml:space="preserve"> and site visits</w:t>
      </w:r>
      <w:bookmarkEnd w:id="145"/>
      <w:bookmarkEnd w:id="146"/>
      <w:bookmarkEnd w:id="147"/>
      <w:bookmarkEnd w:id="148"/>
      <w:bookmarkEnd w:id="149"/>
      <w:bookmarkEnd w:id="150"/>
      <w:bookmarkEnd w:id="151"/>
      <w:bookmarkEnd w:id="152"/>
      <w:bookmarkEnd w:id="153"/>
      <w:bookmarkEnd w:id="154"/>
    </w:p>
    <w:p w:rsidR="00B217AE" w:rsidRDefault="00B217AE" w:rsidP="00B217AE">
      <w:pPr>
        <w:pStyle w:val="BodyText"/>
      </w:pPr>
      <w:r>
        <w:t>The case study sites were selected based on responses to a national survey of NPs that was recently administered by the Australian College of Nurse Practitioners. As part of this survey, NPs described the model of care they practice within and had the option of expressing their interest in participating in this project. An extensive list of MBS data items provided by the Department was also taken into account for the prioritisation of potential sites, looking into the suburbs with the most NPs and NP services provided over the last five years.</w:t>
      </w:r>
      <w:r w:rsidR="0006537F">
        <w:t xml:space="preserve"> This enabled an identification of areas with high NP activity.</w:t>
      </w:r>
    </w:p>
    <w:p w:rsidR="00B217AE" w:rsidRDefault="00B217AE" w:rsidP="00B217AE">
      <w:pPr>
        <w:pStyle w:val="BodyText"/>
      </w:pPr>
      <w:r>
        <w:t>A list of eight sites was identified, covering off a range of models and settings (i.e. both primary health and aged care settings, different models of care, services provided and funding models, as well as both metropolitan and regional / rural sites). A high</w:t>
      </w:r>
      <w:r w:rsidR="00312BDE">
        <w:t>-</w:t>
      </w:r>
      <w:r>
        <w:t xml:space="preserve">level overview of the priority sites is provided in </w:t>
      </w:r>
      <w:r>
        <w:fldChar w:fldCharType="begin"/>
      </w:r>
      <w:r>
        <w:instrText xml:space="preserve"> REF _Ref519154905 \h  \* MERGEFORMAT </w:instrText>
      </w:r>
      <w:r>
        <w:fldChar w:fldCharType="separate"/>
      </w:r>
      <w:r w:rsidR="00F159EE" w:rsidRPr="00A326AD">
        <w:t xml:space="preserve">Table </w:t>
      </w:r>
      <w:r w:rsidR="00F159EE">
        <w:t>4</w:t>
      </w:r>
      <w:r>
        <w:fldChar w:fldCharType="end"/>
      </w:r>
      <w:r>
        <w:t xml:space="preserve">. </w:t>
      </w:r>
    </w:p>
    <w:p w:rsidR="00B217AE" w:rsidRPr="00A326AD" w:rsidRDefault="00B217AE" w:rsidP="00B217AE">
      <w:pPr>
        <w:pStyle w:val="Caption"/>
      </w:pPr>
      <w:bookmarkStart w:id="155" w:name="_Ref519154905"/>
      <w:r w:rsidRPr="00A326AD">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w:t>
      </w:r>
      <w:r w:rsidR="007F2DBE">
        <w:rPr>
          <w:noProof/>
        </w:rPr>
        <w:fldChar w:fldCharType="end"/>
      </w:r>
      <w:bookmarkEnd w:id="155"/>
      <w:r w:rsidRPr="00A326AD">
        <w:t>: List of priority sites selected for case studies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List of priority sites selected for case studies"/>
      </w:tblPr>
      <w:tblGrid>
        <w:gridCol w:w="1270"/>
        <w:gridCol w:w="1963"/>
        <w:gridCol w:w="1886"/>
        <w:gridCol w:w="1029"/>
        <w:gridCol w:w="1029"/>
        <w:gridCol w:w="1328"/>
      </w:tblGrid>
      <w:tr w:rsidR="005955F2" w:rsidRPr="00DE0DF2" w:rsidTr="00B928FE">
        <w:trPr>
          <w:cantSplit/>
          <w:tblHeader/>
        </w:trPr>
        <w:tc>
          <w:tcPr>
            <w:tcW w:w="745" w:type="pct"/>
            <w:shd w:val="clear" w:color="auto" w:fill="00338D"/>
            <w:vAlign w:val="center"/>
          </w:tcPr>
          <w:p w:rsidR="005955F2" w:rsidRDefault="005955F2" w:rsidP="005955F2">
            <w:pPr>
              <w:pStyle w:val="Tableheading"/>
              <w:jc w:val="center"/>
            </w:pPr>
            <w:r>
              <w:t>Case study site</w:t>
            </w:r>
          </w:p>
        </w:tc>
        <w:tc>
          <w:tcPr>
            <w:tcW w:w="1153" w:type="pct"/>
            <w:shd w:val="clear" w:color="auto" w:fill="00338D"/>
            <w:vAlign w:val="center"/>
          </w:tcPr>
          <w:p w:rsidR="005955F2" w:rsidRPr="00DE0DF2" w:rsidRDefault="005955F2" w:rsidP="0042152D">
            <w:pPr>
              <w:pStyle w:val="Tableheading"/>
              <w:jc w:val="center"/>
            </w:pPr>
            <w:r>
              <w:t>Site / Model</w:t>
            </w:r>
          </w:p>
        </w:tc>
        <w:tc>
          <w:tcPr>
            <w:tcW w:w="1109" w:type="pct"/>
            <w:shd w:val="clear" w:color="auto" w:fill="00338D"/>
            <w:vAlign w:val="center"/>
          </w:tcPr>
          <w:p w:rsidR="005955F2" w:rsidRPr="00DE0DF2" w:rsidRDefault="005955F2" w:rsidP="005955F2">
            <w:pPr>
              <w:pStyle w:val="Tableheading"/>
              <w:jc w:val="center"/>
            </w:pPr>
            <w:r>
              <w:t>Geographical classification*</w:t>
            </w:r>
          </w:p>
        </w:tc>
        <w:tc>
          <w:tcPr>
            <w:tcW w:w="605" w:type="pct"/>
            <w:shd w:val="clear" w:color="auto" w:fill="00338D"/>
            <w:vAlign w:val="center"/>
          </w:tcPr>
          <w:p w:rsidR="005955F2" w:rsidRPr="00DE0DF2" w:rsidRDefault="005955F2" w:rsidP="0042152D">
            <w:pPr>
              <w:pStyle w:val="Tableheading"/>
              <w:jc w:val="center"/>
            </w:pPr>
            <w:r>
              <w:t>Aged care</w:t>
            </w:r>
          </w:p>
        </w:tc>
        <w:tc>
          <w:tcPr>
            <w:tcW w:w="605" w:type="pct"/>
            <w:shd w:val="clear" w:color="auto" w:fill="00338D"/>
            <w:vAlign w:val="center"/>
          </w:tcPr>
          <w:p w:rsidR="005955F2" w:rsidRPr="00DE0DF2" w:rsidRDefault="005955F2" w:rsidP="0042152D">
            <w:pPr>
              <w:pStyle w:val="Tableheading"/>
              <w:jc w:val="center"/>
            </w:pPr>
            <w:r>
              <w:t>PHC</w:t>
            </w:r>
          </w:p>
        </w:tc>
        <w:tc>
          <w:tcPr>
            <w:tcW w:w="782" w:type="pct"/>
            <w:shd w:val="clear" w:color="auto" w:fill="00338D"/>
            <w:vAlign w:val="center"/>
          </w:tcPr>
          <w:p w:rsidR="005955F2" w:rsidRPr="00DE0DF2" w:rsidRDefault="005955F2" w:rsidP="0042152D">
            <w:pPr>
              <w:pStyle w:val="Tableheading"/>
              <w:jc w:val="center"/>
            </w:pPr>
            <w:r>
              <w:t>Aboriginal Community Controlled Health Organisation</w:t>
            </w:r>
          </w:p>
        </w:tc>
      </w:tr>
      <w:tr w:rsidR="00CE1DCA" w:rsidRPr="00DE0DF2" w:rsidTr="00B928FE">
        <w:trPr>
          <w:cantSplit/>
        </w:trPr>
        <w:tc>
          <w:tcPr>
            <w:tcW w:w="746" w:type="pct"/>
            <w:shd w:val="clear" w:color="auto" w:fill="D9D9D9" w:themeFill="background1" w:themeFillShade="D9"/>
            <w:vAlign w:val="center"/>
          </w:tcPr>
          <w:p w:rsidR="00CE1DCA" w:rsidRDefault="00CE1DCA" w:rsidP="00CE1DCA">
            <w:pPr>
              <w:pStyle w:val="Tabletext"/>
              <w:jc w:val="left"/>
              <w:rPr>
                <w:b/>
              </w:rPr>
            </w:pPr>
            <w:r>
              <w:rPr>
                <w:b/>
              </w:rPr>
              <w:t>Site A</w:t>
            </w:r>
          </w:p>
        </w:tc>
        <w:tc>
          <w:tcPr>
            <w:tcW w:w="1154" w:type="pct"/>
            <w:shd w:val="clear" w:color="auto" w:fill="D9D9D9" w:themeFill="background1" w:themeFillShade="D9"/>
          </w:tcPr>
          <w:p w:rsidR="00CE1DCA" w:rsidRPr="001A1AC4" w:rsidRDefault="00CE1DCA" w:rsidP="00CE1DCA">
            <w:pPr>
              <w:pStyle w:val="Tabletext"/>
              <w:jc w:val="left"/>
            </w:pPr>
            <w:r w:rsidRPr="001A1AC4">
              <w:t>NP based in hospital ED</w:t>
            </w:r>
          </w:p>
        </w:tc>
        <w:tc>
          <w:tcPr>
            <w:tcW w:w="1109" w:type="pct"/>
            <w:shd w:val="clear" w:color="auto" w:fill="D9D9D9" w:themeFill="background1" w:themeFillShade="D9"/>
          </w:tcPr>
          <w:p w:rsidR="00CE1DCA" w:rsidRDefault="00CE1DCA" w:rsidP="00CE1DCA">
            <w:pPr>
              <w:pStyle w:val="Tabletext"/>
              <w:jc w:val="center"/>
            </w:pPr>
            <w:r>
              <w:t>MM 3</w:t>
            </w:r>
          </w:p>
        </w:tc>
        <w:tc>
          <w:tcPr>
            <w:tcW w:w="605" w:type="pct"/>
            <w:shd w:val="clear" w:color="auto" w:fill="D9D9D9" w:themeFill="background1" w:themeFillShade="D9"/>
          </w:tcPr>
          <w:p w:rsidR="00CE1DCA" w:rsidRDefault="00CE1DCA" w:rsidP="00CE1DCA">
            <w:pPr>
              <w:pStyle w:val="Tabletext"/>
              <w:jc w:val="center"/>
            </w:pPr>
            <w:r>
              <w:t>Yes</w:t>
            </w:r>
          </w:p>
        </w:tc>
        <w:tc>
          <w:tcPr>
            <w:tcW w:w="605" w:type="pct"/>
            <w:shd w:val="clear" w:color="auto" w:fill="D9D9D9" w:themeFill="background1" w:themeFillShade="D9"/>
          </w:tcPr>
          <w:p w:rsidR="00CE1DCA" w:rsidRDefault="00CE1DCA" w:rsidP="00CE1DCA">
            <w:pPr>
              <w:pStyle w:val="Tabletext"/>
              <w:jc w:val="center"/>
            </w:pPr>
            <w:r>
              <w:t>Yes</w:t>
            </w:r>
          </w:p>
        </w:tc>
        <w:tc>
          <w:tcPr>
            <w:tcW w:w="782" w:type="pct"/>
            <w:shd w:val="clear" w:color="auto" w:fill="D9D9D9" w:themeFill="background1" w:themeFillShade="D9"/>
          </w:tcPr>
          <w:p w:rsidR="00CE1DCA" w:rsidRDefault="00CE1DCA" w:rsidP="00CE1DCA">
            <w:pPr>
              <w:pStyle w:val="Tabletext"/>
              <w:jc w:val="center"/>
            </w:pPr>
            <w:r>
              <w:t>No</w:t>
            </w:r>
          </w:p>
        </w:tc>
      </w:tr>
      <w:tr w:rsidR="00CE1DCA" w:rsidRPr="00DE0DF2" w:rsidTr="00B928FE">
        <w:trPr>
          <w:cantSplit/>
        </w:trPr>
        <w:tc>
          <w:tcPr>
            <w:tcW w:w="745" w:type="pct"/>
            <w:shd w:val="clear" w:color="auto" w:fill="auto"/>
            <w:vAlign w:val="center"/>
          </w:tcPr>
          <w:p w:rsidR="00CE1DCA" w:rsidRDefault="00CE1DCA" w:rsidP="00CE1DCA">
            <w:pPr>
              <w:pStyle w:val="Tabletext"/>
              <w:jc w:val="left"/>
              <w:rPr>
                <w:b/>
              </w:rPr>
            </w:pPr>
            <w:r>
              <w:rPr>
                <w:b/>
              </w:rPr>
              <w:t>Site B</w:t>
            </w:r>
          </w:p>
        </w:tc>
        <w:tc>
          <w:tcPr>
            <w:tcW w:w="1153" w:type="pct"/>
            <w:shd w:val="clear" w:color="auto" w:fill="auto"/>
            <w:vAlign w:val="center"/>
          </w:tcPr>
          <w:p w:rsidR="00CE1DCA" w:rsidRPr="001A1AC4" w:rsidRDefault="00CE1DCA" w:rsidP="00CE1DCA">
            <w:pPr>
              <w:pStyle w:val="Tabletext"/>
              <w:jc w:val="left"/>
            </w:pPr>
            <w:r w:rsidRPr="001A1AC4">
              <w:t>NP clinic</w:t>
            </w:r>
          </w:p>
        </w:tc>
        <w:tc>
          <w:tcPr>
            <w:tcW w:w="1109" w:type="pct"/>
            <w:shd w:val="clear" w:color="auto" w:fill="auto"/>
          </w:tcPr>
          <w:p w:rsidR="00CE1DCA" w:rsidRDefault="00CE1DCA" w:rsidP="00CE1DCA">
            <w:pPr>
              <w:pStyle w:val="Tabletext"/>
              <w:jc w:val="center"/>
            </w:pPr>
            <w:r>
              <w:t>MM 6</w:t>
            </w:r>
          </w:p>
        </w:tc>
        <w:tc>
          <w:tcPr>
            <w:tcW w:w="605" w:type="pct"/>
            <w:shd w:val="clear" w:color="auto" w:fill="auto"/>
          </w:tcPr>
          <w:p w:rsidR="00CE1DCA" w:rsidRDefault="00CE1DCA" w:rsidP="00CE1DCA">
            <w:pPr>
              <w:pStyle w:val="Tabletext"/>
              <w:jc w:val="center"/>
            </w:pPr>
            <w:r>
              <w:t>No</w:t>
            </w:r>
          </w:p>
        </w:tc>
        <w:tc>
          <w:tcPr>
            <w:tcW w:w="605" w:type="pct"/>
            <w:shd w:val="clear" w:color="auto" w:fill="auto"/>
          </w:tcPr>
          <w:p w:rsidR="00CE1DCA" w:rsidRDefault="00CE1DCA" w:rsidP="00CE1DCA">
            <w:pPr>
              <w:pStyle w:val="Tabletext"/>
              <w:jc w:val="center"/>
            </w:pPr>
            <w:r>
              <w:t>Yes</w:t>
            </w:r>
          </w:p>
        </w:tc>
        <w:tc>
          <w:tcPr>
            <w:tcW w:w="782" w:type="pct"/>
            <w:shd w:val="clear" w:color="auto" w:fill="auto"/>
          </w:tcPr>
          <w:p w:rsidR="00CE1DCA" w:rsidRDefault="00CE1DCA" w:rsidP="00CE1DCA">
            <w:pPr>
              <w:pStyle w:val="Tabletext"/>
              <w:jc w:val="center"/>
            </w:pPr>
            <w:r>
              <w:t>No</w:t>
            </w:r>
          </w:p>
        </w:tc>
      </w:tr>
      <w:tr w:rsidR="00CE1DCA" w:rsidRPr="00DE0DF2" w:rsidTr="00B928FE">
        <w:trPr>
          <w:cantSplit/>
        </w:trPr>
        <w:tc>
          <w:tcPr>
            <w:tcW w:w="745" w:type="pct"/>
            <w:shd w:val="clear" w:color="auto" w:fill="D9D9D9" w:themeFill="background1" w:themeFillShade="D9"/>
            <w:vAlign w:val="center"/>
          </w:tcPr>
          <w:p w:rsidR="00CE1DCA" w:rsidRPr="000B1156" w:rsidRDefault="00CE1DCA" w:rsidP="00CE1DCA">
            <w:pPr>
              <w:pStyle w:val="Tabletext"/>
              <w:jc w:val="left"/>
              <w:rPr>
                <w:b/>
              </w:rPr>
            </w:pPr>
            <w:r>
              <w:rPr>
                <w:b/>
              </w:rPr>
              <w:t>Site C</w:t>
            </w:r>
          </w:p>
        </w:tc>
        <w:tc>
          <w:tcPr>
            <w:tcW w:w="1153" w:type="pct"/>
            <w:shd w:val="clear" w:color="auto" w:fill="D9D9D9" w:themeFill="background1" w:themeFillShade="D9"/>
            <w:vAlign w:val="center"/>
          </w:tcPr>
          <w:p w:rsidR="00CE1DCA" w:rsidRPr="001A1AC4" w:rsidRDefault="00CE1DCA" w:rsidP="00CE1DCA">
            <w:pPr>
              <w:pStyle w:val="Tabletext"/>
              <w:jc w:val="left"/>
            </w:pPr>
            <w:r w:rsidRPr="001A1AC4">
              <w:t>NP part of primary health care clinic</w:t>
            </w:r>
          </w:p>
        </w:tc>
        <w:tc>
          <w:tcPr>
            <w:tcW w:w="1109" w:type="pct"/>
            <w:shd w:val="clear" w:color="auto" w:fill="D9D9D9" w:themeFill="background1" w:themeFillShade="D9"/>
            <w:vAlign w:val="center"/>
          </w:tcPr>
          <w:p w:rsidR="00CE1DCA" w:rsidRPr="00DE0DF2" w:rsidRDefault="00CE1DCA" w:rsidP="00CE1DCA">
            <w:pPr>
              <w:pStyle w:val="Tabletext"/>
              <w:jc w:val="center"/>
            </w:pPr>
            <w:r>
              <w:t>MM 5</w:t>
            </w:r>
          </w:p>
        </w:tc>
        <w:tc>
          <w:tcPr>
            <w:tcW w:w="605" w:type="pct"/>
            <w:shd w:val="clear" w:color="auto" w:fill="D9D9D9" w:themeFill="background1" w:themeFillShade="D9"/>
            <w:vAlign w:val="center"/>
          </w:tcPr>
          <w:p w:rsidR="00CE1DCA" w:rsidRPr="00DE0DF2" w:rsidRDefault="00CE1DCA" w:rsidP="00CE1DCA">
            <w:pPr>
              <w:pStyle w:val="Tabletext"/>
              <w:jc w:val="center"/>
            </w:pPr>
            <w:r>
              <w:t>No</w:t>
            </w:r>
          </w:p>
        </w:tc>
        <w:tc>
          <w:tcPr>
            <w:tcW w:w="605" w:type="pct"/>
            <w:shd w:val="clear" w:color="auto" w:fill="D9D9D9" w:themeFill="background1" w:themeFillShade="D9"/>
            <w:vAlign w:val="center"/>
          </w:tcPr>
          <w:p w:rsidR="00CE1DCA" w:rsidRPr="00DE0DF2" w:rsidRDefault="00CE1DCA" w:rsidP="00CE1DCA">
            <w:pPr>
              <w:pStyle w:val="Tabletext"/>
              <w:jc w:val="center"/>
            </w:pPr>
            <w:r>
              <w:t>Yes</w:t>
            </w:r>
          </w:p>
        </w:tc>
        <w:tc>
          <w:tcPr>
            <w:tcW w:w="782" w:type="pct"/>
            <w:shd w:val="clear" w:color="auto" w:fill="D9D9D9" w:themeFill="background1" w:themeFillShade="D9"/>
            <w:vAlign w:val="center"/>
          </w:tcPr>
          <w:p w:rsidR="00CE1DCA" w:rsidRPr="00DE0DF2" w:rsidRDefault="00CE1DCA" w:rsidP="00CE1DCA">
            <w:pPr>
              <w:pStyle w:val="Tabletext"/>
              <w:jc w:val="center"/>
            </w:pPr>
            <w:r>
              <w:t>No</w:t>
            </w:r>
          </w:p>
        </w:tc>
      </w:tr>
      <w:tr w:rsidR="00CE1DCA" w:rsidRPr="00DE0DF2" w:rsidTr="00B928FE">
        <w:trPr>
          <w:cantSplit/>
        </w:trPr>
        <w:tc>
          <w:tcPr>
            <w:tcW w:w="745" w:type="pct"/>
            <w:vAlign w:val="center"/>
          </w:tcPr>
          <w:p w:rsidR="00CE1DCA" w:rsidRPr="000B1156" w:rsidRDefault="00CE1DCA" w:rsidP="00CE1DCA">
            <w:pPr>
              <w:pStyle w:val="Tabletext"/>
              <w:jc w:val="left"/>
              <w:rPr>
                <w:b/>
              </w:rPr>
            </w:pPr>
            <w:r>
              <w:rPr>
                <w:b/>
              </w:rPr>
              <w:t>Site D</w:t>
            </w:r>
          </w:p>
        </w:tc>
        <w:tc>
          <w:tcPr>
            <w:tcW w:w="1153" w:type="pct"/>
          </w:tcPr>
          <w:p w:rsidR="00CE1DCA" w:rsidRPr="001A1AC4" w:rsidRDefault="00CE1DCA" w:rsidP="00CE1DCA">
            <w:pPr>
              <w:pStyle w:val="Tabletext"/>
              <w:jc w:val="left"/>
            </w:pPr>
            <w:r>
              <w:t>GP /</w:t>
            </w:r>
            <w:r w:rsidRPr="001A1AC4">
              <w:t xml:space="preserve"> NP collaborating practice</w:t>
            </w:r>
          </w:p>
        </w:tc>
        <w:tc>
          <w:tcPr>
            <w:tcW w:w="1109" w:type="pct"/>
          </w:tcPr>
          <w:p w:rsidR="00CE1DCA" w:rsidRPr="00DE0DF2" w:rsidRDefault="00CE1DCA" w:rsidP="00CE1DCA">
            <w:pPr>
              <w:pStyle w:val="Tabletext"/>
              <w:jc w:val="center"/>
            </w:pPr>
            <w:r>
              <w:t>MM 1</w:t>
            </w:r>
          </w:p>
        </w:tc>
        <w:tc>
          <w:tcPr>
            <w:tcW w:w="605" w:type="pct"/>
          </w:tcPr>
          <w:p w:rsidR="00CE1DCA" w:rsidRPr="00DE0DF2" w:rsidRDefault="00CE1DCA" w:rsidP="00CE1DCA">
            <w:pPr>
              <w:pStyle w:val="Tabletext"/>
              <w:jc w:val="center"/>
            </w:pPr>
            <w:r>
              <w:t>Yes</w:t>
            </w:r>
          </w:p>
        </w:tc>
        <w:tc>
          <w:tcPr>
            <w:tcW w:w="605" w:type="pct"/>
          </w:tcPr>
          <w:p w:rsidR="00CE1DCA" w:rsidRPr="00DE0DF2" w:rsidRDefault="00CE1DCA" w:rsidP="00CE1DCA">
            <w:pPr>
              <w:pStyle w:val="Tabletext"/>
              <w:jc w:val="center"/>
            </w:pPr>
            <w:r>
              <w:t>No</w:t>
            </w:r>
          </w:p>
        </w:tc>
        <w:tc>
          <w:tcPr>
            <w:tcW w:w="782" w:type="pct"/>
          </w:tcPr>
          <w:p w:rsidR="00CE1DCA" w:rsidRPr="00DE0DF2" w:rsidRDefault="00CE1DCA" w:rsidP="00CE1DCA">
            <w:pPr>
              <w:pStyle w:val="Tabletext"/>
              <w:jc w:val="center"/>
            </w:pPr>
            <w:r>
              <w:t>No</w:t>
            </w:r>
          </w:p>
        </w:tc>
      </w:tr>
      <w:tr w:rsidR="00CE1DCA" w:rsidRPr="00DE0DF2" w:rsidTr="00B928FE">
        <w:trPr>
          <w:cantSplit/>
        </w:trPr>
        <w:tc>
          <w:tcPr>
            <w:tcW w:w="745" w:type="pct"/>
            <w:shd w:val="clear" w:color="auto" w:fill="D9D9D9" w:themeFill="background1" w:themeFillShade="D9"/>
            <w:vAlign w:val="center"/>
          </w:tcPr>
          <w:p w:rsidR="00CE1DCA" w:rsidRPr="000B1156" w:rsidRDefault="00CE1DCA" w:rsidP="00CE1DCA">
            <w:pPr>
              <w:pStyle w:val="Tabletext"/>
              <w:jc w:val="left"/>
              <w:rPr>
                <w:b/>
              </w:rPr>
            </w:pPr>
            <w:r>
              <w:rPr>
                <w:b/>
              </w:rPr>
              <w:t>Site E</w:t>
            </w:r>
          </w:p>
        </w:tc>
        <w:tc>
          <w:tcPr>
            <w:tcW w:w="1153" w:type="pct"/>
            <w:shd w:val="clear" w:color="auto" w:fill="D9D9D9" w:themeFill="background1" w:themeFillShade="D9"/>
          </w:tcPr>
          <w:p w:rsidR="00CE1DCA" w:rsidRPr="001A1AC4" w:rsidRDefault="00CE1DCA" w:rsidP="00CE1DCA">
            <w:pPr>
              <w:pStyle w:val="Tabletext"/>
              <w:jc w:val="left"/>
            </w:pPr>
            <w:r w:rsidRPr="001A1AC4">
              <w:t>Single operator NP</w:t>
            </w:r>
          </w:p>
        </w:tc>
        <w:tc>
          <w:tcPr>
            <w:tcW w:w="1109" w:type="pct"/>
            <w:shd w:val="clear" w:color="auto" w:fill="D9D9D9" w:themeFill="background1" w:themeFillShade="D9"/>
          </w:tcPr>
          <w:p w:rsidR="00CE1DCA" w:rsidRPr="00DE0DF2" w:rsidRDefault="00CE1DCA" w:rsidP="00CE1DCA">
            <w:pPr>
              <w:pStyle w:val="Tabletext"/>
              <w:jc w:val="center"/>
            </w:pPr>
            <w:r>
              <w:t xml:space="preserve">MM 3 </w:t>
            </w:r>
          </w:p>
        </w:tc>
        <w:tc>
          <w:tcPr>
            <w:tcW w:w="605" w:type="pct"/>
            <w:shd w:val="clear" w:color="auto" w:fill="D9D9D9" w:themeFill="background1" w:themeFillShade="D9"/>
          </w:tcPr>
          <w:p w:rsidR="00CE1DCA" w:rsidRPr="00DE0DF2" w:rsidRDefault="00CE1DCA" w:rsidP="00CE1DCA">
            <w:pPr>
              <w:pStyle w:val="Tabletext"/>
              <w:jc w:val="center"/>
            </w:pPr>
            <w:r>
              <w:t>Yes</w:t>
            </w:r>
          </w:p>
        </w:tc>
        <w:tc>
          <w:tcPr>
            <w:tcW w:w="605" w:type="pct"/>
            <w:shd w:val="clear" w:color="auto" w:fill="D9D9D9" w:themeFill="background1" w:themeFillShade="D9"/>
          </w:tcPr>
          <w:p w:rsidR="00CE1DCA" w:rsidRPr="00DE0DF2" w:rsidRDefault="00CE1DCA" w:rsidP="00CE1DCA">
            <w:pPr>
              <w:pStyle w:val="Tabletext"/>
              <w:jc w:val="center"/>
            </w:pPr>
            <w:r>
              <w:t>No</w:t>
            </w:r>
          </w:p>
        </w:tc>
        <w:tc>
          <w:tcPr>
            <w:tcW w:w="782" w:type="pct"/>
            <w:shd w:val="clear" w:color="auto" w:fill="D9D9D9" w:themeFill="background1" w:themeFillShade="D9"/>
          </w:tcPr>
          <w:p w:rsidR="00CE1DCA" w:rsidRPr="00DE0DF2" w:rsidRDefault="00CE1DCA" w:rsidP="00CE1DCA">
            <w:pPr>
              <w:pStyle w:val="Tabletext"/>
              <w:jc w:val="center"/>
            </w:pPr>
            <w:r>
              <w:t>No</w:t>
            </w:r>
          </w:p>
        </w:tc>
      </w:tr>
      <w:tr w:rsidR="00CE1DCA" w:rsidRPr="00DE0DF2" w:rsidTr="00B928FE">
        <w:trPr>
          <w:cantSplit/>
        </w:trPr>
        <w:tc>
          <w:tcPr>
            <w:tcW w:w="745" w:type="pct"/>
            <w:shd w:val="clear" w:color="auto" w:fill="auto"/>
            <w:vAlign w:val="center"/>
          </w:tcPr>
          <w:p w:rsidR="00CE1DCA" w:rsidRDefault="00CE1DCA" w:rsidP="00CE1DCA">
            <w:pPr>
              <w:pStyle w:val="Tabletext"/>
              <w:jc w:val="left"/>
              <w:rPr>
                <w:b/>
              </w:rPr>
            </w:pPr>
            <w:r>
              <w:rPr>
                <w:b/>
              </w:rPr>
              <w:t>Site F</w:t>
            </w:r>
          </w:p>
        </w:tc>
        <w:tc>
          <w:tcPr>
            <w:tcW w:w="1153" w:type="pct"/>
            <w:shd w:val="clear" w:color="auto" w:fill="auto"/>
          </w:tcPr>
          <w:p w:rsidR="00CE1DCA" w:rsidRPr="001A1AC4" w:rsidRDefault="00CE1DCA" w:rsidP="00CE1DCA">
            <w:pPr>
              <w:pStyle w:val="Tabletext"/>
              <w:jc w:val="left"/>
            </w:pPr>
            <w:r w:rsidRPr="001A1AC4">
              <w:t xml:space="preserve">NP part of </w:t>
            </w:r>
            <w:r>
              <w:t>ACCHS</w:t>
            </w:r>
          </w:p>
        </w:tc>
        <w:tc>
          <w:tcPr>
            <w:tcW w:w="1109" w:type="pct"/>
            <w:shd w:val="clear" w:color="auto" w:fill="auto"/>
          </w:tcPr>
          <w:p w:rsidR="00CE1DCA" w:rsidRDefault="00CE1DCA" w:rsidP="00CE1DCA">
            <w:pPr>
              <w:pStyle w:val="Tabletext"/>
              <w:jc w:val="center"/>
            </w:pPr>
            <w:r>
              <w:t>MM 1</w:t>
            </w:r>
          </w:p>
        </w:tc>
        <w:tc>
          <w:tcPr>
            <w:tcW w:w="605" w:type="pct"/>
            <w:shd w:val="clear" w:color="auto" w:fill="auto"/>
          </w:tcPr>
          <w:p w:rsidR="00CE1DCA" w:rsidRDefault="00CE1DCA" w:rsidP="00CE1DCA">
            <w:pPr>
              <w:pStyle w:val="Tabletext"/>
              <w:jc w:val="center"/>
            </w:pPr>
            <w:r>
              <w:t>No</w:t>
            </w:r>
          </w:p>
        </w:tc>
        <w:tc>
          <w:tcPr>
            <w:tcW w:w="605" w:type="pct"/>
            <w:shd w:val="clear" w:color="auto" w:fill="auto"/>
          </w:tcPr>
          <w:p w:rsidR="00CE1DCA" w:rsidRDefault="00CE1DCA" w:rsidP="00CE1DCA">
            <w:pPr>
              <w:pStyle w:val="Tabletext"/>
              <w:jc w:val="center"/>
            </w:pPr>
            <w:r>
              <w:t>Yes</w:t>
            </w:r>
          </w:p>
        </w:tc>
        <w:tc>
          <w:tcPr>
            <w:tcW w:w="782" w:type="pct"/>
            <w:shd w:val="clear" w:color="auto" w:fill="auto"/>
          </w:tcPr>
          <w:p w:rsidR="00CE1DCA" w:rsidRDefault="00CE1DCA" w:rsidP="00CE1DCA">
            <w:pPr>
              <w:pStyle w:val="Tabletext"/>
              <w:jc w:val="center"/>
            </w:pPr>
            <w:r>
              <w:t>Yes</w:t>
            </w:r>
          </w:p>
        </w:tc>
      </w:tr>
      <w:tr w:rsidR="00CE1DCA" w:rsidRPr="00DE0DF2" w:rsidTr="00B928FE">
        <w:trPr>
          <w:cantSplit/>
        </w:trPr>
        <w:tc>
          <w:tcPr>
            <w:tcW w:w="745" w:type="pct"/>
            <w:shd w:val="clear" w:color="auto" w:fill="D9D9D9"/>
            <w:vAlign w:val="center"/>
          </w:tcPr>
          <w:p w:rsidR="00CE1DCA" w:rsidRPr="000B1156" w:rsidRDefault="00CE1DCA" w:rsidP="00CE1DCA">
            <w:pPr>
              <w:pStyle w:val="Tabletext"/>
              <w:jc w:val="left"/>
              <w:rPr>
                <w:b/>
              </w:rPr>
            </w:pPr>
            <w:r>
              <w:rPr>
                <w:b/>
              </w:rPr>
              <w:t>Site G</w:t>
            </w:r>
          </w:p>
        </w:tc>
        <w:tc>
          <w:tcPr>
            <w:tcW w:w="1153" w:type="pct"/>
            <w:shd w:val="clear" w:color="auto" w:fill="D9D9D9"/>
          </w:tcPr>
          <w:p w:rsidR="00CE1DCA" w:rsidRPr="001A1AC4" w:rsidRDefault="00CE1DCA" w:rsidP="00CE1DCA">
            <w:pPr>
              <w:pStyle w:val="Tabletext"/>
              <w:jc w:val="left"/>
            </w:pPr>
            <w:r w:rsidRPr="001A1AC4">
              <w:t>Single operator NP / contracted by RACFs</w:t>
            </w:r>
          </w:p>
        </w:tc>
        <w:tc>
          <w:tcPr>
            <w:tcW w:w="1109" w:type="pct"/>
            <w:shd w:val="clear" w:color="auto" w:fill="D9D9D9"/>
          </w:tcPr>
          <w:p w:rsidR="00CE1DCA" w:rsidRPr="00DE0DF2" w:rsidRDefault="00CE1DCA" w:rsidP="00CE1DCA">
            <w:pPr>
              <w:pStyle w:val="Tabletext"/>
              <w:jc w:val="center"/>
            </w:pPr>
            <w:r>
              <w:t>MM 1</w:t>
            </w:r>
          </w:p>
        </w:tc>
        <w:tc>
          <w:tcPr>
            <w:tcW w:w="605" w:type="pct"/>
            <w:shd w:val="clear" w:color="auto" w:fill="D9D9D9"/>
          </w:tcPr>
          <w:p w:rsidR="00CE1DCA" w:rsidRPr="00DE0DF2" w:rsidRDefault="00CE1DCA" w:rsidP="00CE1DCA">
            <w:pPr>
              <w:pStyle w:val="Tabletext"/>
              <w:jc w:val="center"/>
            </w:pPr>
            <w:r>
              <w:t>Yes</w:t>
            </w:r>
          </w:p>
        </w:tc>
        <w:tc>
          <w:tcPr>
            <w:tcW w:w="605" w:type="pct"/>
            <w:shd w:val="clear" w:color="auto" w:fill="D9D9D9"/>
          </w:tcPr>
          <w:p w:rsidR="00CE1DCA" w:rsidRPr="00DE0DF2" w:rsidRDefault="00CE1DCA" w:rsidP="00CE1DCA">
            <w:pPr>
              <w:pStyle w:val="Tabletext"/>
              <w:jc w:val="center"/>
            </w:pPr>
            <w:r>
              <w:t>No</w:t>
            </w:r>
          </w:p>
        </w:tc>
        <w:tc>
          <w:tcPr>
            <w:tcW w:w="782" w:type="pct"/>
            <w:shd w:val="clear" w:color="auto" w:fill="D9D9D9"/>
          </w:tcPr>
          <w:p w:rsidR="00CE1DCA" w:rsidRPr="00DE0DF2" w:rsidRDefault="00CE1DCA" w:rsidP="00CE1DCA">
            <w:pPr>
              <w:pStyle w:val="Tabletext"/>
              <w:jc w:val="center"/>
            </w:pPr>
            <w:r>
              <w:t>No</w:t>
            </w:r>
          </w:p>
        </w:tc>
      </w:tr>
      <w:tr w:rsidR="00CE1DCA" w:rsidRPr="00DE0DF2" w:rsidTr="00B928FE">
        <w:trPr>
          <w:cantSplit/>
        </w:trPr>
        <w:tc>
          <w:tcPr>
            <w:tcW w:w="745" w:type="pct"/>
            <w:tcBorders>
              <w:bottom w:val="single" w:sz="4" w:space="0" w:color="00338D"/>
            </w:tcBorders>
            <w:shd w:val="clear" w:color="auto" w:fill="auto"/>
            <w:vAlign w:val="center"/>
          </w:tcPr>
          <w:p w:rsidR="00CE1DCA" w:rsidRPr="000B1156" w:rsidRDefault="00CE1DCA" w:rsidP="00CE1DCA">
            <w:pPr>
              <w:pStyle w:val="Tabletext"/>
              <w:jc w:val="left"/>
              <w:rPr>
                <w:b/>
              </w:rPr>
            </w:pPr>
            <w:r>
              <w:rPr>
                <w:b/>
              </w:rPr>
              <w:t>Site H</w:t>
            </w:r>
          </w:p>
        </w:tc>
        <w:tc>
          <w:tcPr>
            <w:tcW w:w="1153" w:type="pct"/>
            <w:tcBorders>
              <w:bottom w:val="single" w:sz="4" w:space="0" w:color="00338D"/>
            </w:tcBorders>
            <w:shd w:val="clear" w:color="auto" w:fill="auto"/>
          </w:tcPr>
          <w:p w:rsidR="00CE1DCA" w:rsidRPr="001A1AC4" w:rsidRDefault="00CE1DCA" w:rsidP="00CE1DCA">
            <w:pPr>
              <w:pStyle w:val="Tabletext"/>
              <w:jc w:val="left"/>
            </w:pPr>
            <w:r w:rsidRPr="001A1AC4">
              <w:t>NP part of ACCHS</w:t>
            </w:r>
          </w:p>
        </w:tc>
        <w:tc>
          <w:tcPr>
            <w:tcW w:w="1109" w:type="pct"/>
            <w:tcBorders>
              <w:bottom w:val="single" w:sz="4" w:space="0" w:color="00338D"/>
            </w:tcBorders>
            <w:shd w:val="clear" w:color="auto" w:fill="auto"/>
          </w:tcPr>
          <w:p w:rsidR="00CE1DCA" w:rsidRDefault="00CE1DCA" w:rsidP="00CE1DCA">
            <w:pPr>
              <w:pStyle w:val="Tabletext"/>
              <w:jc w:val="center"/>
            </w:pPr>
            <w:r>
              <w:t>MM 7</w:t>
            </w:r>
          </w:p>
        </w:tc>
        <w:tc>
          <w:tcPr>
            <w:tcW w:w="605" w:type="pct"/>
            <w:tcBorders>
              <w:bottom w:val="single" w:sz="4" w:space="0" w:color="00338D"/>
            </w:tcBorders>
            <w:shd w:val="clear" w:color="auto" w:fill="auto"/>
          </w:tcPr>
          <w:p w:rsidR="00CE1DCA" w:rsidRPr="00DE0DF2" w:rsidRDefault="00CE1DCA" w:rsidP="00CE1DCA">
            <w:pPr>
              <w:pStyle w:val="Tabletext"/>
              <w:jc w:val="center"/>
            </w:pPr>
            <w:r>
              <w:t>Yes</w:t>
            </w:r>
          </w:p>
        </w:tc>
        <w:tc>
          <w:tcPr>
            <w:tcW w:w="605" w:type="pct"/>
            <w:tcBorders>
              <w:bottom w:val="single" w:sz="4" w:space="0" w:color="00338D"/>
            </w:tcBorders>
            <w:shd w:val="clear" w:color="auto" w:fill="auto"/>
          </w:tcPr>
          <w:p w:rsidR="00CE1DCA" w:rsidRPr="00DE0DF2" w:rsidRDefault="00CE1DCA" w:rsidP="00CE1DCA">
            <w:pPr>
              <w:pStyle w:val="Tabletext"/>
              <w:jc w:val="center"/>
            </w:pPr>
            <w:r>
              <w:t>Yes</w:t>
            </w:r>
          </w:p>
        </w:tc>
        <w:tc>
          <w:tcPr>
            <w:tcW w:w="782" w:type="pct"/>
            <w:tcBorders>
              <w:bottom w:val="single" w:sz="4" w:space="0" w:color="00338D"/>
            </w:tcBorders>
            <w:shd w:val="clear" w:color="auto" w:fill="auto"/>
          </w:tcPr>
          <w:p w:rsidR="00CE1DCA" w:rsidRPr="00DE0DF2" w:rsidRDefault="00CE1DCA" w:rsidP="00CE1DCA">
            <w:pPr>
              <w:pStyle w:val="Tabletext"/>
              <w:jc w:val="center"/>
            </w:pPr>
            <w:r>
              <w:t>Yes</w:t>
            </w:r>
          </w:p>
        </w:tc>
      </w:tr>
    </w:tbl>
    <w:p w:rsidR="00B217AE" w:rsidRDefault="00B217AE" w:rsidP="005955F2">
      <w:pPr>
        <w:pStyle w:val="BodyText"/>
        <w:spacing w:before="0" w:after="0"/>
        <w:rPr>
          <w:i/>
          <w:sz w:val="18"/>
        </w:rPr>
      </w:pPr>
      <w:r w:rsidRPr="00A326AD">
        <w:rPr>
          <w:i/>
          <w:sz w:val="18"/>
        </w:rPr>
        <w:t>Source: KPMG / national survey of NPs</w:t>
      </w:r>
    </w:p>
    <w:p w:rsidR="001A1AC4" w:rsidRPr="00AF1572" w:rsidRDefault="005955F2" w:rsidP="00AF1572">
      <w:pPr>
        <w:pStyle w:val="BodyText"/>
        <w:spacing w:before="0"/>
        <w:rPr>
          <w:i/>
          <w:sz w:val="18"/>
        </w:rPr>
      </w:pPr>
      <w:r>
        <w:rPr>
          <w:i/>
          <w:sz w:val="18"/>
        </w:rPr>
        <w:t>*</w:t>
      </w:r>
      <w:r w:rsidR="00A9518F">
        <w:rPr>
          <w:i/>
          <w:sz w:val="18"/>
        </w:rPr>
        <w:t xml:space="preserve">refer page </w:t>
      </w:r>
      <w:r w:rsidR="005A5B7E">
        <w:rPr>
          <w:i/>
          <w:sz w:val="18"/>
        </w:rPr>
        <w:fldChar w:fldCharType="begin"/>
      </w:r>
      <w:r w:rsidR="005A5B7E">
        <w:rPr>
          <w:i/>
          <w:sz w:val="18"/>
        </w:rPr>
        <w:instrText xml:space="preserve"> PAGEREF _Ref520101341 \h </w:instrText>
      </w:r>
      <w:r w:rsidR="005A5B7E">
        <w:rPr>
          <w:i/>
          <w:sz w:val="18"/>
        </w:rPr>
      </w:r>
      <w:r w:rsidR="005A5B7E">
        <w:rPr>
          <w:i/>
          <w:sz w:val="18"/>
        </w:rPr>
        <w:fldChar w:fldCharType="separate"/>
      </w:r>
      <w:r w:rsidR="00F159EE">
        <w:rPr>
          <w:i/>
          <w:noProof/>
          <w:sz w:val="18"/>
        </w:rPr>
        <w:t>5</w:t>
      </w:r>
      <w:r w:rsidR="005A5B7E">
        <w:rPr>
          <w:i/>
          <w:sz w:val="18"/>
        </w:rPr>
        <w:fldChar w:fldCharType="end"/>
      </w:r>
      <w:r w:rsidR="00A9518F">
        <w:rPr>
          <w:i/>
          <w:sz w:val="18"/>
        </w:rPr>
        <w:t xml:space="preserve"> for key to classifications</w:t>
      </w:r>
    </w:p>
    <w:p w:rsidR="00A92B4E" w:rsidRDefault="00C83763" w:rsidP="00E768A9">
      <w:pPr>
        <w:pStyle w:val="BodyText"/>
      </w:pPr>
      <w:r>
        <w:t>The site visits focused on informing the development of the case studies. The focus was on collating information for:</w:t>
      </w:r>
    </w:p>
    <w:p w:rsidR="00812290" w:rsidRDefault="00812290" w:rsidP="009F187D">
      <w:pPr>
        <w:pStyle w:val="BodyText"/>
        <w:numPr>
          <w:ilvl w:val="0"/>
          <w:numId w:val="10"/>
        </w:numPr>
      </w:pPr>
      <w:r>
        <w:t>potential benefits and</w:t>
      </w:r>
      <w:r w:rsidR="006E7C70">
        <w:t xml:space="preserve"> associated</w:t>
      </w:r>
      <w:r>
        <w:t xml:space="preserve"> costs</w:t>
      </w:r>
      <w:r w:rsidR="007C1CB8">
        <w:t>;</w:t>
      </w:r>
    </w:p>
    <w:p w:rsidR="00812290" w:rsidRDefault="00812290" w:rsidP="009F187D">
      <w:pPr>
        <w:pStyle w:val="BodyText"/>
        <w:numPr>
          <w:ilvl w:val="0"/>
          <w:numId w:val="10"/>
        </w:numPr>
      </w:pPr>
      <w:r>
        <w:t>breadth of the benefit impact</w:t>
      </w:r>
      <w:r w:rsidR="007C1CB8">
        <w:t>;</w:t>
      </w:r>
    </w:p>
    <w:p w:rsidR="00812290" w:rsidRDefault="00812290" w:rsidP="009F187D">
      <w:pPr>
        <w:pStyle w:val="BodyText"/>
        <w:numPr>
          <w:ilvl w:val="0"/>
          <w:numId w:val="10"/>
        </w:numPr>
      </w:pPr>
      <w:r>
        <w:t>opportunities for further expansion, innovation and scaling</w:t>
      </w:r>
      <w:r w:rsidR="007C1CB8">
        <w:t>;</w:t>
      </w:r>
    </w:p>
    <w:p w:rsidR="00812290" w:rsidRDefault="00812290" w:rsidP="009F187D">
      <w:pPr>
        <w:pStyle w:val="BodyText"/>
        <w:numPr>
          <w:ilvl w:val="0"/>
          <w:numId w:val="10"/>
        </w:numPr>
      </w:pPr>
      <w:r>
        <w:t>stakeholder perspectives about the challenges.</w:t>
      </w:r>
    </w:p>
    <w:p w:rsidR="00C97C61" w:rsidRDefault="0006537F" w:rsidP="00542D79">
      <w:pPr>
        <w:pStyle w:val="BodyText"/>
      </w:pPr>
      <w:r>
        <w:lastRenderedPageBreak/>
        <w:t>Stakeholders were issued a</w:t>
      </w:r>
      <w:r w:rsidR="000C395E">
        <w:t>n Excel</w:t>
      </w:r>
      <w:r>
        <w:t xml:space="preserve"> data request pri</w:t>
      </w:r>
      <w:r w:rsidR="000602FA">
        <w:t>or to the site visit, with a range of quantitative qu</w:t>
      </w:r>
      <w:r w:rsidR="000C395E">
        <w:t xml:space="preserve">estions related to the NP role. </w:t>
      </w:r>
      <w:r w:rsidR="000602FA">
        <w:t xml:space="preserve">During the site visits, stakeholders were able to provide </w:t>
      </w:r>
      <w:r w:rsidR="008954B0">
        <w:t xml:space="preserve">further </w:t>
      </w:r>
      <w:r w:rsidR="00C97C61">
        <w:t xml:space="preserve">detailed context to any data provided, and point out any additional datasets they had available as well as any data-related gaps and issues. </w:t>
      </w:r>
    </w:p>
    <w:p w:rsidR="0031226A" w:rsidRPr="00E74CD0" w:rsidRDefault="0031226A" w:rsidP="00E74CD0">
      <w:pPr>
        <w:pStyle w:val="Heading3"/>
      </w:pPr>
      <w:bookmarkStart w:id="156" w:name="_Toc519515521"/>
      <w:bookmarkStart w:id="157" w:name="_Toc519749918"/>
      <w:bookmarkStart w:id="158" w:name="_Toc519756348"/>
      <w:bookmarkStart w:id="159" w:name="_Toc520100216"/>
      <w:bookmarkStart w:id="160" w:name="_Toc520101551"/>
      <w:bookmarkStart w:id="161" w:name="_Toc520115586"/>
      <w:bookmarkStart w:id="162" w:name="_Toc520120957"/>
      <w:bookmarkStart w:id="163" w:name="_Toc520204572"/>
      <w:bookmarkStart w:id="164" w:name="_Toc520279517"/>
      <w:bookmarkStart w:id="165" w:name="_Toc523819096"/>
      <w:r w:rsidRPr="00E74CD0">
        <w:t>Consultation with PHNs</w:t>
      </w:r>
      <w:bookmarkEnd w:id="156"/>
      <w:bookmarkEnd w:id="157"/>
      <w:bookmarkEnd w:id="158"/>
      <w:bookmarkEnd w:id="159"/>
      <w:bookmarkEnd w:id="160"/>
      <w:bookmarkEnd w:id="161"/>
      <w:bookmarkEnd w:id="162"/>
      <w:bookmarkEnd w:id="163"/>
      <w:bookmarkEnd w:id="164"/>
      <w:bookmarkEnd w:id="165"/>
    </w:p>
    <w:p w:rsidR="000602FA" w:rsidRDefault="000602FA" w:rsidP="0031226A">
      <w:pPr>
        <w:pStyle w:val="BodyText"/>
      </w:pPr>
      <w:r>
        <w:t xml:space="preserve">The relevant </w:t>
      </w:r>
      <w:r w:rsidR="002A4545">
        <w:t>Primary Health Network (</w:t>
      </w:r>
      <w:r>
        <w:t>PHN</w:t>
      </w:r>
      <w:r w:rsidR="002A4545">
        <w:t>)</w:t>
      </w:r>
      <w:r>
        <w:t xml:space="preserve"> to each site visit was invited to participate in an interview to provide context on community need and service planning along with perspectives on the model. A total of two interviews were conducted.</w:t>
      </w:r>
    </w:p>
    <w:p w:rsidR="00786800" w:rsidRPr="0031226A" w:rsidRDefault="00783A88" w:rsidP="0031226A">
      <w:pPr>
        <w:pStyle w:val="BodyText"/>
      </w:pPr>
      <w:r>
        <w:t>The interview</w:t>
      </w:r>
      <w:r w:rsidR="007F1618">
        <w:t xml:space="preserve">s formed </w:t>
      </w:r>
      <w:r w:rsidR="000602FA">
        <w:t>an aspect</w:t>
      </w:r>
      <w:r w:rsidR="007F1618">
        <w:t xml:space="preserve"> </w:t>
      </w:r>
      <w:r w:rsidR="003A0E2F">
        <w:t xml:space="preserve">of </w:t>
      </w:r>
      <w:r w:rsidR="007F1618">
        <w:t xml:space="preserve">the CBA and are reflected in </w:t>
      </w:r>
      <w:r>
        <w:t xml:space="preserve">findings </w:t>
      </w:r>
      <w:r w:rsidR="007F1618">
        <w:t xml:space="preserve">set out in </w:t>
      </w:r>
      <w:r w:rsidR="005837D0">
        <w:t>S</w:t>
      </w:r>
      <w:r w:rsidR="007F1618">
        <w:t>ection</w:t>
      </w:r>
      <w:r w:rsidR="003A0E2F">
        <w:t xml:space="preserve"> </w:t>
      </w:r>
      <w:r w:rsidR="003A0E2F">
        <w:fldChar w:fldCharType="begin"/>
      </w:r>
      <w:r w:rsidR="003A0E2F">
        <w:instrText xml:space="preserve"> REF _Ref523218097 \r \h </w:instrText>
      </w:r>
      <w:r w:rsidR="003A0E2F">
        <w:fldChar w:fldCharType="separate"/>
      </w:r>
      <w:r w:rsidR="00F159EE">
        <w:t>4</w:t>
      </w:r>
      <w:r w:rsidR="003A0E2F">
        <w:fldChar w:fldCharType="end"/>
      </w:r>
      <w:r>
        <w:t xml:space="preserve">. The consultation guide </w:t>
      </w:r>
      <w:r w:rsidR="007F1618">
        <w:t xml:space="preserve">that supported </w:t>
      </w:r>
      <w:r>
        <w:t xml:space="preserve">these consultations </w:t>
      </w:r>
      <w:r w:rsidR="008F2C24">
        <w:t xml:space="preserve">is set out </w:t>
      </w:r>
      <w:r>
        <w:t xml:space="preserve">in </w:t>
      </w:r>
      <w:r w:rsidR="0039045A" w:rsidRPr="00B928FE">
        <w:fldChar w:fldCharType="begin"/>
      </w:r>
      <w:r w:rsidR="0039045A" w:rsidRPr="00B928FE">
        <w:instrText xml:space="preserve"> REF _Ref519509758 \h </w:instrText>
      </w:r>
      <w:r w:rsidR="00071783">
        <w:instrText xml:space="preserve"> \* MERGEFORMAT </w:instrText>
      </w:r>
      <w:r w:rsidR="0039045A" w:rsidRPr="00B928FE">
        <w:fldChar w:fldCharType="separate"/>
      </w:r>
      <w:r w:rsidR="00F159EE">
        <w:t xml:space="preserve">Appendix </w:t>
      </w:r>
      <w:r w:rsidR="00F159EE">
        <w:rPr>
          <w:noProof/>
        </w:rPr>
        <w:t>E</w:t>
      </w:r>
      <w:r w:rsidR="0039045A" w:rsidRPr="00B928FE">
        <w:fldChar w:fldCharType="end"/>
      </w:r>
      <w:r w:rsidRPr="00B928FE">
        <w:t>.</w:t>
      </w:r>
      <w:r w:rsidR="000602FA">
        <w:t xml:space="preserve"> </w:t>
      </w:r>
    </w:p>
    <w:p w:rsidR="000C66DE" w:rsidRPr="00E74CD0" w:rsidRDefault="00273B2A" w:rsidP="00E74CD0">
      <w:pPr>
        <w:pStyle w:val="Heading3"/>
      </w:pPr>
      <w:bookmarkStart w:id="166" w:name="_Toc519254452"/>
      <w:bookmarkStart w:id="167" w:name="_Toc519257554"/>
      <w:bookmarkStart w:id="168" w:name="_Toc519515522"/>
      <w:bookmarkStart w:id="169" w:name="_Toc519749919"/>
      <w:bookmarkStart w:id="170" w:name="_Toc519756349"/>
      <w:bookmarkStart w:id="171" w:name="_Toc520100217"/>
      <w:bookmarkStart w:id="172" w:name="_Toc520101552"/>
      <w:bookmarkStart w:id="173" w:name="_Toc520115587"/>
      <w:bookmarkStart w:id="174" w:name="_Toc520120958"/>
      <w:bookmarkStart w:id="175" w:name="_Toc520204573"/>
      <w:bookmarkStart w:id="176" w:name="_Toc520279518"/>
      <w:bookmarkStart w:id="177" w:name="_Toc523819097"/>
      <w:r w:rsidRPr="00E74CD0">
        <w:t>Financial modelling and cost benefit analysis</w:t>
      </w:r>
      <w:bookmarkEnd w:id="166"/>
      <w:bookmarkEnd w:id="167"/>
      <w:bookmarkEnd w:id="168"/>
      <w:bookmarkEnd w:id="169"/>
      <w:bookmarkEnd w:id="170"/>
      <w:bookmarkEnd w:id="171"/>
      <w:bookmarkEnd w:id="172"/>
      <w:bookmarkEnd w:id="173"/>
      <w:bookmarkEnd w:id="174"/>
      <w:bookmarkEnd w:id="175"/>
      <w:bookmarkEnd w:id="176"/>
      <w:bookmarkEnd w:id="177"/>
    </w:p>
    <w:p w:rsidR="00273B2A" w:rsidRDefault="00273B2A" w:rsidP="00B928FE">
      <w:pPr>
        <w:pStyle w:val="Heading4"/>
        <w:tabs>
          <w:tab w:val="left" w:pos="5412"/>
        </w:tabs>
        <w:ind w:left="720" w:hanging="720"/>
      </w:pPr>
      <w:bookmarkStart w:id="178" w:name="_Toc519254453"/>
      <w:bookmarkStart w:id="179" w:name="_Toc519257555"/>
      <w:r>
        <w:t>Financial model</w:t>
      </w:r>
      <w:bookmarkEnd w:id="178"/>
      <w:bookmarkEnd w:id="179"/>
    </w:p>
    <w:p w:rsidR="00EE4BE7" w:rsidRDefault="00EE4BE7" w:rsidP="00EE4BE7">
      <w:pPr>
        <w:pStyle w:val="BodyText"/>
      </w:pPr>
      <w:bookmarkStart w:id="180" w:name="_Toc519254454"/>
      <w:bookmarkStart w:id="181" w:name="_Toc519257556"/>
      <w:r>
        <w:t>A financial model and CBA was completed for each site. The financial model took the perspective of the individual site, with the aim to broadly assess each model’s annual income and expenditure, and overall sustainability. Income sources included payments for consultations from patients, supported in full or in part by MBS reimbursements, and funding from other sources including PHNs, State and Federal governments. Expenditure items included the NP salary, travel costs, and site</w:t>
      </w:r>
      <w:r w:rsidR="006E7C70">
        <w:t>’s</w:t>
      </w:r>
      <w:r>
        <w:t xml:space="preserve"> fixed and variable costs. Data for the financial model was self-reported from the sites. </w:t>
      </w:r>
      <w:r w:rsidR="00311EBC">
        <w:t xml:space="preserve">A sensitivity analysis was completed to investigate </w:t>
      </w:r>
      <w:r w:rsidR="0078773B">
        <w:t>sustainability of NP funding model under different rates of co-payments and average consultations per day.</w:t>
      </w:r>
    </w:p>
    <w:p w:rsidR="00273B2A" w:rsidRDefault="00273B2A" w:rsidP="008003E9">
      <w:pPr>
        <w:pStyle w:val="Heading4"/>
        <w:ind w:left="720" w:hanging="720"/>
      </w:pPr>
      <w:r>
        <w:t>Cost benefit analysis</w:t>
      </w:r>
      <w:bookmarkEnd w:id="180"/>
      <w:bookmarkEnd w:id="181"/>
    </w:p>
    <w:p w:rsidR="00273B2A" w:rsidRDefault="00273B2A" w:rsidP="00273B2A">
      <w:pPr>
        <w:pStyle w:val="BodyText"/>
      </w:pPr>
      <w:r>
        <w:t>A CBA</w:t>
      </w:r>
      <w:r w:rsidRPr="00BC2766">
        <w:t xml:space="preserve"> was completed for each </w:t>
      </w:r>
      <w:r>
        <w:t xml:space="preserve">NP </w:t>
      </w:r>
      <w:r w:rsidRPr="00BC2766">
        <w:t>site</w:t>
      </w:r>
      <w:r>
        <w:t xml:space="preserve"> from a wider health system and patient perspective</w:t>
      </w:r>
      <w:r w:rsidRPr="00BC2766">
        <w:t xml:space="preserve">. </w:t>
      </w:r>
    </w:p>
    <w:p w:rsidR="00EE4BE7" w:rsidRDefault="00EE4BE7" w:rsidP="00EE4BE7">
      <w:pPr>
        <w:pStyle w:val="BodyText"/>
      </w:pPr>
      <w:r>
        <w:t>The overall costs of the NP model were obtained from the financial model. No wider costs such as patient travel, or carer costs were included.</w:t>
      </w:r>
    </w:p>
    <w:p w:rsidR="00EE4BE7" w:rsidRDefault="00EE4BE7" w:rsidP="00EE4BE7">
      <w:pPr>
        <w:pStyle w:val="BodyText"/>
      </w:pPr>
      <w:r>
        <w:t>The benefits for each NP site were estimated using one of three broad methods, informed by the Literature Review, depending on the specific NP model:</w:t>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 xml:space="preserve">Analysis of reduced ED, hospitalisation and ambulance costs as a result of the NP model – this method was adopted for aged-care NP models where a primary focus of the site is to fill the gap between primary care and emergency departments for the </w:t>
      </w:r>
      <w:r w:rsidR="00367128">
        <w:rPr>
          <w:rFonts w:ascii="Univers 45 Light" w:hAnsi="Univers 45 Light"/>
          <w:sz w:val="20"/>
        </w:rPr>
        <w:t>care recipient</w:t>
      </w:r>
      <w:r>
        <w:rPr>
          <w:rFonts w:ascii="Univers 45 Light" w:hAnsi="Univers 45 Light"/>
          <w:sz w:val="20"/>
        </w:rPr>
        <w:t>, and where the avoided health service usage occurs in the same time period as the NP consul</w:t>
      </w:r>
      <w:r w:rsidR="001D799F">
        <w:rPr>
          <w:rFonts w:ascii="Univers 45 Light" w:hAnsi="Univers 45 Light"/>
          <w:sz w:val="20"/>
        </w:rPr>
        <w:t>t;</w:t>
      </w:r>
    </w:p>
    <w:p w:rsidR="00EE4BE7" w:rsidRDefault="00EE4BE7" w:rsidP="00EE4BE7">
      <w:pPr>
        <w:pStyle w:val="ListParagraph"/>
        <w:numPr>
          <w:ilvl w:val="0"/>
          <w:numId w:val="6"/>
        </w:numPr>
        <w:spacing w:before="130" w:after="130"/>
        <w:jc w:val="both"/>
        <w:rPr>
          <w:rFonts w:ascii="Univers 45 Light" w:hAnsi="Univers 45 Light"/>
          <w:sz w:val="20"/>
        </w:rPr>
      </w:pPr>
      <w:r>
        <w:rPr>
          <w:rFonts w:ascii="Univers 45 Light" w:hAnsi="Univers 45 Light"/>
          <w:sz w:val="20"/>
        </w:rPr>
        <w:t>Analysis of the level of funding that would be required to provide equivalent volume of service with a GP – this method was adopted for primary care NP models where the wider benefits of the model</w:t>
      </w:r>
      <w:r w:rsidR="00E8720D">
        <w:rPr>
          <w:rFonts w:ascii="Univers 45 Light" w:hAnsi="Univers 45 Light"/>
          <w:sz w:val="20"/>
        </w:rPr>
        <w:t>,</w:t>
      </w:r>
      <w:r>
        <w:rPr>
          <w:rFonts w:ascii="Univers 45 Light" w:hAnsi="Univers 45 Light"/>
          <w:sz w:val="20"/>
        </w:rPr>
        <w:t xml:space="preserve"> such as improved chronic disease management and continuity of care</w:t>
      </w:r>
      <w:r w:rsidR="00E8720D">
        <w:rPr>
          <w:rFonts w:ascii="Univers 45 Light" w:hAnsi="Univers 45 Light"/>
          <w:sz w:val="20"/>
        </w:rPr>
        <w:t>,</w:t>
      </w:r>
      <w:r>
        <w:rPr>
          <w:rFonts w:ascii="Univers 45 Light" w:hAnsi="Univers 45 Light"/>
          <w:sz w:val="20"/>
        </w:rPr>
        <w:t xml:space="preserve"> are difficult to measure</w:t>
      </w:r>
      <w:r w:rsidR="007C1CB8">
        <w:rPr>
          <w:rFonts w:ascii="Univers 45 Light" w:hAnsi="Univers 45 Light"/>
          <w:sz w:val="20"/>
        </w:rPr>
        <w:t>;</w:t>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Analysis of previous literature relevant to the specific targeted treatment or cohort – this method was adopted for NP models that are particularly specialised e.g. around dementia diagnosis.</w:t>
      </w:r>
    </w:p>
    <w:p w:rsidR="00273B2A" w:rsidRDefault="00273B2A" w:rsidP="00273B2A">
      <w:pPr>
        <w:pStyle w:val="BodyText"/>
      </w:pPr>
      <w:r>
        <w:t xml:space="preserve">Each method is discussed in more detail below. </w:t>
      </w:r>
    </w:p>
    <w:p w:rsidR="00273B2A" w:rsidRPr="00B92FC2" w:rsidRDefault="00273B2A" w:rsidP="008003E9">
      <w:pPr>
        <w:pStyle w:val="Heading5"/>
      </w:pPr>
      <w:r w:rsidRPr="00B92FC2">
        <w:t>Reduced ED, hospitalisation and ambulance costs</w:t>
      </w:r>
      <w:r>
        <w:t xml:space="preserve"> –residential </w:t>
      </w:r>
      <w:r w:rsidR="000647F1">
        <w:t xml:space="preserve">aged </w:t>
      </w:r>
      <w:r>
        <w:t>care models</w:t>
      </w:r>
    </w:p>
    <w:p w:rsidR="00273B2A" w:rsidRDefault="00273B2A" w:rsidP="00273B2A">
      <w:pPr>
        <w:spacing w:before="130" w:after="130"/>
        <w:jc w:val="both"/>
        <w:rPr>
          <w:rFonts w:ascii="Univers 45 Light" w:hAnsi="Univers 45 Light"/>
          <w:sz w:val="20"/>
        </w:rPr>
      </w:pPr>
      <w:r>
        <w:rPr>
          <w:rFonts w:ascii="Univers 45 Light" w:hAnsi="Univers 45 Light"/>
          <w:sz w:val="20"/>
        </w:rPr>
        <w:t>The benefit of reduced ED visits and hospitalisations was estimated using the following parameters:</w:t>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lastRenderedPageBreak/>
        <w:t>The number of avoided ED visits as a result of the NP model, as self-reported by the individual site. Sensitivity analysis was completed to assess the robustness of the results to this parameter</w:t>
      </w:r>
      <w:r w:rsidR="007C1CB8">
        <w:rPr>
          <w:rFonts w:ascii="Univers 45 Light" w:hAnsi="Univers 45 Light"/>
          <w:sz w:val="20"/>
        </w:rPr>
        <w:t>;</w:t>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The share of ED visits that result in a hospitalisation: 5</w:t>
      </w:r>
      <w:r w:rsidR="00E8720D">
        <w:rPr>
          <w:rFonts w:ascii="Univers 45 Light" w:hAnsi="Univers 45 Light"/>
          <w:sz w:val="20"/>
        </w:rPr>
        <w:t xml:space="preserve"> percent</w:t>
      </w:r>
      <w:r>
        <w:rPr>
          <w:rFonts w:ascii="Univers 45 Light" w:hAnsi="Univers 45 Light"/>
          <w:sz w:val="20"/>
        </w:rPr>
        <w:t xml:space="preserve"> based on AIHW emergency department data</w:t>
      </w:r>
      <w:r w:rsidR="007C1CB8">
        <w:rPr>
          <w:rFonts w:ascii="Univers 45 Light" w:hAnsi="Univers 45 Light"/>
          <w:sz w:val="20"/>
        </w:rPr>
        <w:t>;</w:t>
      </w:r>
      <w:r>
        <w:rPr>
          <w:rStyle w:val="FootnoteReference"/>
          <w:rFonts w:ascii="Univers 45 Light" w:hAnsi="Univers 45 Light"/>
          <w:sz w:val="20"/>
        </w:rPr>
        <w:footnoteReference w:id="10"/>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The share of ED visits that arrive via ambulance: 25</w:t>
      </w:r>
      <w:r w:rsidR="00E8720D">
        <w:rPr>
          <w:rFonts w:ascii="Univers 45 Light" w:hAnsi="Univers 45 Light"/>
          <w:sz w:val="20"/>
        </w:rPr>
        <w:t xml:space="preserve"> percent</w:t>
      </w:r>
      <w:r>
        <w:rPr>
          <w:rFonts w:ascii="Univers 45 Light" w:hAnsi="Univers 45 Light"/>
          <w:sz w:val="20"/>
        </w:rPr>
        <w:t xml:space="preserve"> based on AIHW emergency department data</w:t>
      </w:r>
      <w:r w:rsidR="007C1CB8">
        <w:rPr>
          <w:rFonts w:ascii="Univers 45 Light" w:hAnsi="Univers 45 Light"/>
          <w:sz w:val="20"/>
        </w:rPr>
        <w:t>;</w:t>
      </w:r>
      <w:r>
        <w:rPr>
          <w:rStyle w:val="FootnoteReference"/>
          <w:rFonts w:ascii="Univers 45 Light" w:hAnsi="Univers 45 Light"/>
          <w:sz w:val="20"/>
        </w:rPr>
        <w:footnoteReference w:id="11"/>
      </w:r>
    </w:p>
    <w:p w:rsidR="00273B2A" w:rsidRDefault="00273B2A"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The average costs of ED visits, hospitalisations and ambulance trips (see</w:t>
      </w:r>
      <w:r w:rsidR="007F39B7">
        <w:rPr>
          <w:rFonts w:ascii="Univers 45 Light" w:hAnsi="Univers 45 Light"/>
          <w:sz w:val="20"/>
        </w:rPr>
        <w:t xml:space="preserve"> </w:t>
      </w:r>
      <w:r w:rsidR="007F39B7">
        <w:rPr>
          <w:rFonts w:ascii="Univers 45 Light" w:hAnsi="Univers 45 Light"/>
          <w:sz w:val="20"/>
        </w:rPr>
        <w:fldChar w:fldCharType="begin"/>
      </w:r>
      <w:r w:rsidR="007F39B7">
        <w:rPr>
          <w:rFonts w:ascii="Univers 45 Light" w:hAnsi="Univers 45 Light"/>
          <w:sz w:val="20"/>
        </w:rPr>
        <w:instrText xml:space="preserve"> REF _Ref512507571 \h  \* MERGEFORMAT </w:instrText>
      </w:r>
      <w:r w:rsidR="007F39B7">
        <w:rPr>
          <w:rFonts w:ascii="Univers 45 Light" w:hAnsi="Univers 45 Light"/>
          <w:sz w:val="20"/>
        </w:rPr>
      </w:r>
      <w:r w:rsidR="007F39B7">
        <w:rPr>
          <w:rFonts w:ascii="Univers 45 Light" w:hAnsi="Univers 45 Light"/>
          <w:sz w:val="20"/>
        </w:rPr>
        <w:fldChar w:fldCharType="separate"/>
      </w:r>
      <w:r w:rsidR="00F159EE" w:rsidRPr="00F159EE">
        <w:rPr>
          <w:rFonts w:ascii="Univers 45 Light" w:hAnsi="Univers 45 Light"/>
          <w:sz w:val="20"/>
        </w:rPr>
        <w:t>Table 5</w:t>
      </w:r>
      <w:r w:rsidR="007F39B7">
        <w:rPr>
          <w:rFonts w:ascii="Univers 45 Light" w:hAnsi="Univers 45 Light"/>
          <w:sz w:val="20"/>
        </w:rPr>
        <w:fldChar w:fldCharType="end"/>
      </w:r>
      <w:r>
        <w:rPr>
          <w:rFonts w:ascii="Univers 45 Light" w:hAnsi="Univers 45 Light"/>
          <w:sz w:val="20"/>
        </w:rPr>
        <w:t>)</w:t>
      </w:r>
      <w:r w:rsidR="007F39B7">
        <w:rPr>
          <w:rFonts w:ascii="Univers 45 Light" w:hAnsi="Univers 45 Light"/>
          <w:sz w:val="20"/>
        </w:rPr>
        <w:t>.</w:t>
      </w:r>
    </w:p>
    <w:p w:rsidR="00273B2A" w:rsidRPr="001A630F" w:rsidRDefault="00273B2A" w:rsidP="00273B2A">
      <w:pPr>
        <w:pStyle w:val="Caption"/>
        <w:rPr>
          <w:szCs w:val="18"/>
        </w:rPr>
      </w:pPr>
      <w:bookmarkStart w:id="182" w:name="_Ref512507571"/>
      <w:r>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5</w:t>
      </w:r>
      <w:r w:rsidR="007F2DBE">
        <w:rPr>
          <w:noProof/>
        </w:rPr>
        <w:fldChar w:fldCharType="end"/>
      </w:r>
      <w:bookmarkEnd w:id="182"/>
      <w:r w:rsidRPr="001A630F">
        <w:rPr>
          <w:szCs w:val="18"/>
        </w:rPr>
        <w:t xml:space="preserve">: </w:t>
      </w:r>
      <w:r>
        <w:rPr>
          <w:szCs w:val="18"/>
        </w:rPr>
        <w:t>Average cost (benefits) of ED visits, hospitalisations and transfers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5: Average cost (benefits) of emergency department visits, hospitalisations and transfers"/>
      </w:tblPr>
      <w:tblGrid>
        <w:gridCol w:w="2153"/>
        <w:gridCol w:w="2734"/>
        <w:gridCol w:w="1507"/>
        <w:gridCol w:w="2111"/>
      </w:tblGrid>
      <w:tr w:rsidR="00273B2A" w:rsidRPr="00273802" w:rsidTr="00AF1572">
        <w:trPr>
          <w:tblHeader/>
        </w:trPr>
        <w:tc>
          <w:tcPr>
            <w:tcW w:w="2237" w:type="dxa"/>
            <w:shd w:val="clear" w:color="auto" w:fill="00338D"/>
            <w:vAlign w:val="center"/>
          </w:tcPr>
          <w:p w:rsidR="00273B2A" w:rsidRPr="00AA7412" w:rsidRDefault="00273B2A" w:rsidP="00F10CE5">
            <w:pPr>
              <w:spacing w:line="259" w:lineRule="auto"/>
              <w:rPr>
                <w:rFonts w:ascii="Univers 45 Light" w:hAnsi="Univers 45 Light"/>
                <w:b/>
                <w:sz w:val="18"/>
              </w:rPr>
            </w:pPr>
            <w:r w:rsidRPr="00AA7412">
              <w:rPr>
                <w:rFonts w:ascii="Univers 45 Light" w:hAnsi="Univers 45 Light"/>
                <w:b/>
                <w:sz w:val="18"/>
              </w:rPr>
              <w:t>Resource</w:t>
            </w:r>
          </w:p>
        </w:tc>
        <w:tc>
          <w:tcPr>
            <w:tcW w:w="2927" w:type="dxa"/>
            <w:shd w:val="clear" w:color="auto" w:fill="00338D"/>
            <w:vAlign w:val="center"/>
          </w:tcPr>
          <w:p w:rsidR="00273B2A" w:rsidRPr="00AA7412" w:rsidRDefault="00273B2A" w:rsidP="00F10CE5">
            <w:pPr>
              <w:spacing w:line="259" w:lineRule="auto"/>
              <w:rPr>
                <w:rFonts w:ascii="Univers 45 Light" w:hAnsi="Univers 45 Light"/>
                <w:b/>
                <w:sz w:val="18"/>
              </w:rPr>
            </w:pPr>
            <w:r w:rsidRPr="00AA7412">
              <w:rPr>
                <w:rFonts w:ascii="Univers 45 Light" w:hAnsi="Univers 45 Light"/>
                <w:b/>
                <w:sz w:val="18"/>
              </w:rPr>
              <w:t>Description</w:t>
            </w:r>
          </w:p>
        </w:tc>
        <w:tc>
          <w:tcPr>
            <w:tcW w:w="1539" w:type="dxa"/>
            <w:shd w:val="clear" w:color="auto" w:fill="00338D"/>
            <w:vAlign w:val="center"/>
          </w:tcPr>
          <w:p w:rsidR="00273B2A" w:rsidRPr="00AA7412" w:rsidRDefault="00273B2A" w:rsidP="00F10CE5">
            <w:pPr>
              <w:spacing w:line="259" w:lineRule="auto"/>
              <w:rPr>
                <w:rFonts w:ascii="Univers 45 Light" w:hAnsi="Univers 45 Light"/>
                <w:b/>
                <w:sz w:val="18"/>
              </w:rPr>
            </w:pPr>
            <w:r w:rsidRPr="00AA7412">
              <w:rPr>
                <w:rFonts w:ascii="Univers 45 Light" w:hAnsi="Univers 45 Light"/>
                <w:b/>
                <w:sz w:val="18"/>
              </w:rPr>
              <w:t>Value</w:t>
            </w:r>
          </w:p>
        </w:tc>
        <w:tc>
          <w:tcPr>
            <w:tcW w:w="2236" w:type="dxa"/>
            <w:shd w:val="clear" w:color="auto" w:fill="00338D"/>
            <w:vAlign w:val="center"/>
          </w:tcPr>
          <w:p w:rsidR="00273B2A" w:rsidRPr="00AA7412" w:rsidRDefault="00273B2A" w:rsidP="00F10CE5">
            <w:pPr>
              <w:spacing w:line="259" w:lineRule="auto"/>
              <w:rPr>
                <w:rFonts w:ascii="Univers 45 Light" w:hAnsi="Univers 45 Light"/>
                <w:b/>
                <w:sz w:val="18"/>
              </w:rPr>
            </w:pPr>
            <w:r w:rsidRPr="00AA7412">
              <w:rPr>
                <w:rFonts w:ascii="Univers 45 Light" w:hAnsi="Univers 45 Light"/>
                <w:b/>
                <w:sz w:val="18"/>
              </w:rPr>
              <w:t>Source</w:t>
            </w:r>
          </w:p>
        </w:tc>
      </w:tr>
      <w:tr w:rsidR="00273B2A" w:rsidRPr="00273802" w:rsidTr="00B928FE">
        <w:tc>
          <w:tcPr>
            <w:tcW w:w="2237" w:type="dxa"/>
            <w:shd w:val="clear" w:color="auto" w:fill="D9D9D9" w:themeFill="background1" w:themeFillShade="D9"/>
            <w:vAlign w:val="center"/>
          </w:tcPr>
          <w:p w:rsidR="00273B2A" w:rsidRPr="00B928FE" w:rsidRDefault="00273B2A" w:rsidP="00F10CE5">
            <w:pPr>
              <w:spacing w:line="259" w:lineRule="auto"/>
              <w:rPr>
                <w:rFonts w:ascii="Univers 45 Light" w:hAnsi="Univers 45 Light"/>
                <w:b/>
                <w:sz w:val="18"/>
              </w:rPr>
            </w:pPr>
            <w:r w:rsidRPr="00B928FE">
              <w:rPr>
                <w:rFonts w:ascii="Univers 45 Light" w:hAnsi="Univers 45 Light"/>
                <w:b/>
                <w:sz w:val="18"/>
              </w:rPr>
              <w:t>Avoided transfer to ED</w:t>
            </w:r>
          </w:p>
        </w:tc>
        <w:tc>
          <w:tcPr>
            <w:tcW w:w="2927" w:type="dxa"/>
            <w:shd w:val="clear" w:color="auto" w:fill="D9D9D9" w:themeFill="background1" w:themeFillShade="D9"/>
          </w:tcPr>
          <w:p w:rsidR="00273B2A" w:rsidRPr="00A97401" w:rsidRDefault="00273B2A" w:rsidP="00F10CE5">
            <w:pPr>
              <w:spacing w:line="259" w:lineRule="auto"/>
              <w:rPr>
                <w:rFonts w:ascii="Univers 45 Light" w:hAnsi="Univers 45 Light"/>
                <w:sz w:val="18"/>
              </w:rPr>
            </w:pPr>
            <w:r>
              <w:rPr>
                <w:rFonts w:ascii="Univers 45 Light" w:hAnsi="Univers 45 Light"/>
                <w:sz w:val="18"/>
              </w:rPr>
              <w:t>Non-emergency road transport fees</w:t>
            </w:r>
          </w:p>
        </w:tc>
        <w:tc>
          <w:tcPr>
            <w:tcW w:w="1539" w:type="dxa"/>
            <w:shd w:val="clear" w:color="auto" w:fill="D9D9D9" w:themeFill="background1" w:themeFillShade="D9"/>
          </w:tcPr>
          <w:p w:rsidR="00273B2A" w:rsidRDefault="00273B2A" w:rsidP="00F10CE5">
            <w:pPr>
              <w:spacing w:line="259" w:lineRule="auto"/>
              <w:rPr>
                <w:rFonts w:ascii="Univers 45 Light" w:hAnsi="Univers 45 Light"/>
                <w:sz w:val="18"/>
              </w:rPr>
            </w:pPr>
            <w:r>
              <w:rPr>
                <w:rFonts w:ascii="Univers 45 Light" w:hAnsi="Univers 45 Light"/>
                <w:sz w:val="18"/>
              </w:rPr>
              <w:t>Metropolitan: $325</w:t>
            </w:r>
          </w:p>
          <w:p w:rsidR="00273B2A" w:rsidRPr="00A97401" w:rsidRDefault="00273B2A" w:rsidP="00F10CE5">
            <w:pPr>
              <w:spacing w:line="259" w:lineRule="auto"/>
              <w:rPr>
                <w:rFonts w:ascii="Univers 45 Light" w:hAnsi="Univers 45 Light"/>
                <w:sz w:val="18"/>
              </w:rPr>
            </w:pPr>
            <w:r>
              <w:rPr>
                <w:rFonts w:ascii="Univers 45 Light" w:hAnsi="Univers 45 Light"/>
                <w:sz w:val="18"/>
              </w:rPr>
              <w:t>Regional and rural: $549</w:t>
            </w:r>
          </w:p>
        </w:tc>
        <w:tc>
          <w:tcPr>
            <w:tcW w:w="2236" w:type="dxa"/>
            <w:shd w:val="clear" w:color="auto" w:fill="D9D9D9" w:themeFill="background1" w:themeFillShade="D9"/>
          </w:tcPr>
          <w:p w:rsidR="00273B2A" w:rsidRPr="00A97401" w:rsidRDefault="00273B2A" w:rsidP="00F10CE5">
            <w:pPr>
              <w:spacing w:line="259" w:lineRule="auto"/>
              <w:rPr>
                <w:rFonts w:ascii="Univers 45 Light" w:hAnsi="Univers 45 Light"/>
                <w:sz w:val="18"/>
              </w:rPr>
            </w:pPr>
            <w:r w:rsidRPr="00A97401">
              <w:rPr>
                <w:rFonts w:ascii="Univers 45 Light" w:hAnsi="Univers 45 Light"/>
                <w:sz w:val="18"/>
              </w:rPr>
              <w:t>Ambulance Victoria Fee Schedule (2017-18)</w:t>
            </w:r>
          </w:p>
        </w:tc>
      </w:tr>
      <w:tr w:rsidR="00273B2A" w:rsidRPr="00273802" w:rsidTr="00B928FE">
        <w:tc>
          <w:tcPr>
            <w:tcW w:w="2237" w:type="dxa"/>
            <w:shd w:val="clear" w:color="auto" w:fill="FFFFFF" w:themeFill="background1"/>
            <w:vAlign w:val="center"/>
          </w:tcPr>
          <w:p w:rsidR="00273B2A" w:rsidRPr="00B928FE" w:rsidRDefault="00273B2A" w:rsidP="00F10CE5">
            <w:pPr>
              <w:spacing w:line="259" w:lineRule="auto"/>
              <w:rPr>
                <w:rFonts w:ascii="Univers 45 Light" w:hAnsi="Univers 45 Light"/>
                <w:b/>
                <w:sz w:val="18"/>
              </w:rPr>
            </w:pPr>
            <w:r w:rsidRPr="00B928FE">
              <w:rPr>
                <w:rFonts w:ascii="Univers 45 Light" w:hAnsi="Univers 45 Light"/>
                <w:b/>
                <w:sz w:val="18"/>
              </w:rPr>
              <w:t>Avoided ED presentation</w:t>
            </w:r>
          </w:p>
        </w:tc>
        <w:tc>
          <w:tcPr>
            <w:tcW w:w="2927" w:type="dxa"/>
            <w:shd w:val="clear" w:color="auto" w:fill="FFFFFF" w:themeFill="background1"/>
          </w:tcPr>
          <w:p w:rsidR="00273B2A" w:rsidRPr="00A97401" w:rsidRDefault="00273B2A" w:rsidP="00F10CE5">
            <w:pPr>
              <w:spacing w:line="259" w:lineRule="auto"/>
              <w:rPr>
                <w:rFonts w:ascii="Univers 45 Light" w:hAnsi="Univers 45 Light"/>
                <w:sz w:val="18"/>
              </w:rPr>
            </w:pPr>
            <w:r w:rsidRPr="00A97401">
              <w:rPr>
                <w:rFonts w:ascii="Univers 45 Light" w:hAnsi="Univers 45 Light"/>
                <w:sz w:val="18"/>
              </w:rPr>
              <w:t>Cost (benefits) associated with ED presentation within an aged care facility in the absence of the NP model</w:t>
            </w:r>
          </w:p>
        </w:tc>
        <w:tc>
          <w:tcPr>
            <w:tcW w:w="1539" w:type="dxa"/>
            <w:shd w:val="clear" w:color="auto" w:fill="FFFFFF" w:themeFill="background1"/>
          </w:tcPr>
          <w:p w:rsidR="00273B2A" w:rsidRPr="00A97401" w:rsidRDefault="00273B2A" w:rsidP="00F10CE5">
            <w:pPr>
              <w:spacing w:line="259" w:lineRule="auto"/>
              <w:rPr>
                <w:rFonts w:ascii="Univers 45 Light" w:hAnsi="Univers 45 Light"/>
                <w:sz w:val="18"/>
              </w:rPr>
            </w:pPr>
            <w:r>
              <w:rPr>
                <w:rFonts w:ascii="Univers 45 Light" w:hAnsi="Univers 45 Light"/>
                <w:sz w:val="18"/>
              </w:rPr>
              <w:t>$652</w:t>
            </w:r>
          </w:p>
        </w:tc>
        <w:tc>
          <w:tcPr>
            <w:tcW w:w="2236" w:type="dxa"/>
            <w:shd w:val="clear" w:color="auto" w:fill="FFFFFF" w:themeFill="background1"/>
          </w:tcPr>
          <w:p w:rsidR="00273B2A" w:rsidRPr="00A97401" w:rsidRDefault="00273B2A" w:rsidP="00F10CE5">
            <w:pPr>
              <w:spacing w:line="259" w:lineRule="auto"/>
              <w:rPr>
                <w:rFonts w:ascii="Univers 45 Light" w:hAnsi="Univers 45 Light"/>
                <w:sz w:val="18"/>
              </w:rPr>
            </w:pPr>
            <w:r>
              <w:rPr>
                <w:rFonts w:ascii="Univers 45 Light" w:hAnsi="Univers 45 Light"/>
                <w:sz w:val="18"/>
              </w:rPr>
              <w:t>IHPA Round 20</w:t>
            </w:r>
            <w:r w:rsidRPr="00A97401">
              <w:rPr>
                <w:rFonts w:ascii="Univers 45 Light" w:hAnsi="Univers 45 Light"/>
                <w:sz w:val="18"/>
              </w:rPr>
              <w:t xml:space="preserve"> National Hospital Data Collection (NHCDC) Cost Report</w:t>
            </w:r>
          </w:p>
        </w:tc>
      </w:tr>
      <w:tr w:rsidR="00273B2A" w:rsidRPr="00273802" w:rsidTr="00B928FE">
        <w:tc>
          <w:tcPr>
            <w:tcW w:w="2237" w:type="dxa"/>
            <w:tcBorders>
              <w:bottom w:val="single" w:sz="4" w:space="0" w:color="00338D"/>
            </w:tcBorders>
            <w:shd w:val="clear" w:color="auto" w:fill="D9D9D9" w:themeFill="background1" w:themeFillShade="D9"/>
            <w:vAlign w:val="center"/>
          </w:tcPr>
          <w:p w:rsidR="00273B2A" w:rsidRPr="00B928FE" w:rsidRDefault="00273B2A" w:rsidP="00F10CE5">
            <w:pPr>
              <w:spacing w:line="259" w:lineRule="auto"/>
              <w:rPr>
                <w:rFonts w:ascii="Univers 45 Light" w:hAnsi="Univers 45 Light"/>
                <w:b/>
                <w:sz w:val="18"/>
              </w:rPr>
            </w:pPr>
            <w:r w:rsidRPr="00B928FE">
              <w:rPr>
                <w:rFonts w:ascii="Univers 45 Light" w:hAnsi="Univers 45 Light"/>
                <w:b/>
                <w:sz w:val="18"/>
              </w:rPr>
              <w:t>Avoided hospitalisation</w:t>
            </w:r>
          </w:p>
        </w:tc>
        <w:tc>
          <w:tcPr>
            <w:tcW w:w="2927" w:type="dxa"/>
            <w:tcBorders>
              <w:bottom w:val="single" w:sz="4" w:space="0" w:color="00338D"/>
            </w:tcBorders>
            <w:shd w:val="clear" w:color="auto" w:fill="D9D9D9" w:themeFill="background1" w:themeFillShade="D9"/>
          </w:tcPr>
          <w:p w:rsidR="00273B2A" w:rsidRPr="00A97401" w:rsidRDefault="00273B2A" w:rsidP="00F10CE5">
            <w:pPr>
              <w:spacing w:line="259" w:lineRule="auto"/>
              <w:rPr>
                <w:rFonts w:ascii="Univers 45 Light" w:hAnsi="Univers 45 Light"/>
                <w:sz w:val="18"/>
              </w:rPr>
            </w:pPr>
            <w:r>
              <w:rPr>
                <w:rFonts w:ascii="Univers 45 Light" w:hAnsi="Univers 45 Light"/>
                <w:sz w:val="18"/>
              </w:rPr>
              <w:t>Admitted acute separation admitted via an ED</w:t>
            </w:r>
          </w:p>
        </w:tc>
        <w:tc>
          <w:tcPr>
            <w:tcW w:w="1539" w:type="dxa"/>
            <w:tcBorders>
              <w:bottom w:val="single" w:sz="4" w:space="0" w:color="00338D"/>
            </w:tcBorders>
            <w:shd w:val="clear" w:color="auto" w:fill="D9D9D9" w:themeFill="background1" w:themeFillShade="D9"/>
          </w:tcPr>
          <w:p w:rsidR="00273B2A" w:rsidRPr="00A97401" w:rsidRDefault="00273B2A" w:rsidP="00F10CE5">
            <w:pPr>
              <w:spacing w:line="259" w:lineRule="auto"/>
              <w:rPr>
                <w:rFonts w:ascii="Univers 45 Light" w:hAnsi="Univers 45 Light"/>
                <w:sz w:val="18"/>
              </w:rPr>
            </w:pPr>
            <w:r>
              <w:rPr>
                <w:rFonts w:ascii="Univers 45 Light" w:hAnsi="Univers 45 Light"/>
                <w:sz w:val="18"/>
              </w:rPr>
              <w:t>$7,068</w:t>
            </w:r>
          </w:p>
        </w:tc>
        <w:tc>
          <w:tcPr>
            <w:tcW w:w="2236" w:type="dxa"/>
            <w:tcBorders>
              <w:bottom w:val="single" w:sz="4" w:space="0" w:color="00338D"/>
            </w:tcBorders>
            <w:shd w:val="clear" w:color="auto" w:fill="D9D9D9" w:themeFill="background1" w:themeFillShade="D9"/>
          </w:tcPr>
          <w:p w:rsidR="00273B2A" w:rsidRPr="00A97401" w:rsidRDefault="00273B2A" w:rsidP="00F10CE5">
            <w:pPr>
              <w:spacing w:line="259" w:lineRule="auto"/>
              <w:rPr>
                <w:rFonts w:ascii="Univers 45 Light" w:hAnsi="Univers 45 Light"/>
                <w:sz w:val="18"/>
              </w:rPr>
            </w:pPr>
            <w:r>
              <w:rPr>
                <w:rFonts w:ascii="Univers 45 Light" w:hAnsi="Univers 45 Light"/>
                <w:sz w:val="18"/>
              </w:rPr>
              <w:t>IHPA Round 20</w:t>
            </w:r>
            <w:r w:rsidRPr="00A97401">
              <w:rPr>
                <w:rFonts w:ascii="Univers 45 Light" w:hAnsi="Univers 45 Light"/>
                <w:sz w:val="18"/>
              </w:rPr>
              <w:t xml:space="preserve"> National Hospital Data Collection (NHCDC) Cost Report</w:t>
            </w:r>
          </w:p>
        </w:tc>
      </w:tr>
    </w:tbl>
    <w:p w:rsidR="00E25E88" w:rsidRPr="00E25E88" w:rsidRDefault="00E25E88" w:rsidP="00E25E88">
      <w:pPr>
        <w:spacing w:after="60"/>
        <w:jc w:val="both"/>
        <w:rPr>
          <w:rFonts w:ascii="Univers 45 Light" w:hAnsi="Univers 45 Light"/>
          <w:i/>
          <w:sz w:val="18"/>
        </w:rPr>
      </w:pPr>
      <w:r w:rsidRPr="00E25E88">
        <w:rPr>
          <w:rFonts w:ascii="Univers 45 Light" w:hAnsi="Univers 45 Light"/>
          <w:i/>
          <w:sz w:val="18"/>
        </w:rPr>
        <w:t>Source: as per sources presented in table</w:t>
      </w:r>
    </w:p>
    <w:p w:rsidR="00273B2A" w:rsidRDefault="00273B2A" w:rsidP="00273B2A">
      <w:pPr>
        <w:spacing w:before="130" w:after="60"/>
        <w:jc w:val="both"/>
        <w:rPr>
          <w:rFonts w:ascii="Univers 45 Light" w:hAnsi="Univers 45 Light"/>
          <w:sz w:val="20"/>
        </w:rPr>
      </w:pPr>
      <w:r>
        <w:rPr>
          <w:rFonts w:ascii="Univers 45 Light" w:hAnsi="Univers 45 Light"/>
          <w:sz w:val="20"/>
        </w:rPr>
        <w:t>In addition, quality of life benefits from reduced ED visits and hospitalisations were captured using the following parameters from Neumann et al 2016</w:t>
      </w:r>
      <w:r>
        <w:rPr>
          <w:rStyle w:val="FootnoteReference"/>
          <w:rFonts w:ascii="Univers 45 Light" w:hAnsi="Univers 45 Light"/>
          <w:sz w:val="20"/>
        </w:rPr>
        <w:footnoteReference w:id="12"/>
      </w:r>
      <w:r>
        <w:rPr>
          <w:rFonts w:ascii="Univers 45 Light" w:hAnsi="Univers 45 Light"/>
          <w:sz w:val="20"/>
        </w:rPr>
        <w:t>:</w:t>
      </w:r>
    </w:p>
    <w:p w:rsidR="00273B2A" w:rsidRDefault="00273B2A" w:rsidP="00950F2A">
      <w:pPr>
        <w:pStyle w:val="ListParagraph"/>
        <w:numPr>
          <w:ilvl w:val="0"/>
          <w:numId w:val="6"/>
        </w:numPr>
        <w:spacing w:before="60" w:after="60"/>
        <w:jc w:val="both"/>
        <w:rPr>
          <w:rFonts w:ascii="Univers 45 Light" w:hAnsi="Univers 45 Light"/>
          <w:sz w:val="20"/>
        </w:rPr>
      </w:pPr>
      <w:r>
        <w:rPr>
          <w:rFonts w:ascii="Univers 45 Light" w:hAnsi="Univers 45 Light"/>
          <w:sz w:val="20"/>
        </w:rPr>
        <w:t>disutility of an ED visit: 0.01</w:t>
      </w:r>
    </w:p>
    <w:p w:rsidR="00273B2A" w:rsidRDefault="00273B2A" w:rsidP="00950F2A">
      <w:pPr>
        <w:pStyle w:val="ListParagraph"/>
        <w:numPr>
          <w:ilvl w:val="0"/>
          <w:numId w:val="6"/>
        </w:numPr>
        <w:spacing w:before="60" w:after="60"/>
        <w:jc w:val="both"/>
        <w:rPr>
          <w:rFonts w:ascii="Univers 45 Light" w:hAnsi="Univers 45 Light"/>
          <w:sz w:val="20"/>
        </w:rPr>
      </w:pPr>
      <w:r>
        <w:rPr>
          <w:rFonts w:ascii="Univers 45 Light" w:hAnsi="Univers 45 Light"/>
          <w:sz w:val="20"/>
        </w:rPr>
        <w:t>disutility of a hospitalisation: 0.06</w:t>
      </w:r>
      <w:r w:rsidR="00E8720D">
        <w:rPr>
          <w:rFonts w:ascii="Univers 45 Light" w:hAnsi="Univers 45 Light"/>
          <w:sz w:val="20"/>
        </w:rPr>
        <w:t>.</w:t>
      </w:r>
    </w:p>
    <w:p w:rsidR="00273B2A" w:rsidRPr="00A259CA" w:rsidRDefault="00273B2A" w:rsidP="00273B2A">
      <w:pPr>
        <w:spacing w:before="60" w:after="60"/>
        <w:jc w:val="both"/>
        <w:rPr>
          <w:rFonts w:ascii="Univers 45 Light" w:hAnsi="Univers 45 Light"/>
          <w:sz w:val="20"/>
        </w:rPr>
      </w:pPr>
      <w:r>
        <w:rPr>
          <w:rFonts w:ascii="Univers 45 Light" w:hAnsi="Univers 45 Light"/>
          <w:sz w:val="20"/>
        </w:rPr>
        <w:t xml:space="preserve">The Quality Adjusted Life Year (QALY) gains </w:t>
      </w:r>
      <w:r w:rsidR="0069324D">
        <w:rPr>
          <w:rFonts w:ascii="Univers 45 Light" w:hAnsi="Univers 45 Light"/>
          <w:sz w:val="20"/>
        </w:rPr>
        <w:t>were</w:t>
      </w:r>
      <w:r>
        <w:rPr>
          <w:rFonts w:ascii="Univers 45 Light" w:hAnsi="Univers 45 Light"/>
          <w:sz w:val="20"/>
        </w:rPr>
        <w:t xml:space="preserve"> estimated using the utility paramet</w:t>
      </w:r>
      <w:r w:rsidR="00B5775A">
        <w:rPr>
          <w:rFonts w:ascii="Univers 45 Light" w:hAnsi="Univers 45 Light"/>
          <w:sz w:val="20"/>
        </w:rPr>
        <w:t>ers above applied to one day and three</w:t>
      </w:r>
      <w:r>
        <w:rPr>
          <w:rFonts w:ascii="Univers 45 Light" w:hAnsi="Univers 45 Light"/>
          <w:sz w:val="20"/>
        </w:rPr>
        <w:t xml:space="preserve"> days for ED visits and hospitalisations respectively, and valued at $50,000/QALY. In Australia, funding bodies such as the Pharmaceutical Benefits Advisory Committee (PBAC) do not acknowledge an explicit cost-effectiveness threshold (a proxy for society’s willingness to pay for better health), but historical decisions suggest a value of around $50,000/QALY is acceptable</w:t>
      </w:r>
      <w:r w:rsidR="001A1AC4">
        <w:rPr>
          <w:rFonts w:ascii="Univers 45 Light" w:hAnsi="Univers 45 Light"/>
          <w:sz w:val="20"/>
        </w:rPr>
        <w:t>.</w:t>
      </w:r>
      <w:r>
        <w:rPr>
          <w:rStyle w:val="FootnoteReference"/>
          <w:rFonts w:ascii="Univers 45 Light" w:hAnsi="Univers 45 Light"/>
          <w:sz w:val="20"/>
        </w:rPr>
        <w:footnoteReference w:id="13"/>
      </w:r>
      <w:r>
        <w:rPr>
          <w:rFonts w:ascii="Univers 45 Light" w:hAnsi="Univers 45 Light"/>
          <w:sz w:val="20"/>
        </w:rPr>
        <w:t xml:space="preserve"> </w:t>
      </w:r>
    </w:p>
    <w:p w:rsidR="00273B2A" w:rsidRDefault="00273B2A" w:rsidP="008003E9">
      <w:pPr>
        <w:pStyle w:val="Heading5"/>
      </w:pPr>
      <w:r>
        <w:t>Equivalent volume of service – primary care models</w:t>
      </w:r>
    </w:p>
    <w:p w:rsidR="00EE4BE7" w:rsidRDefault="00EE4BE7" w:rsidP="00EE4BE7">
      <w:pPr>
        <w:spacing w:before="130" w:after="130"/>
        <w:jc w:val="both"/>
        <w:rPr>
          <w:rFonts w:ascii="Univers 45 Light" w:hAnsi="Univers 45 Light"/>
          <w:sz w:val="20"/>
        </w:rPr>
      </w:pPr>
      <w:r>
        <w:rPr>
          <w:rFonts w:ascii="Univers 45 Light" w:hAnsi="Univers 45 Light"/>
          <w:sz w:val="20"/>
        </w:rPr>
        <w:t xml:space="preserve">Primary care NP models can provide a range of benefits such as improved chronic disease management and coordination of care, and improved access to services for rural and remote populations. However these benefits are difficult to quantify, as they accrue over many years and across settings. For this evaluation, long-term outcomes and service usage data was unavailable. </w:t>
      </w:r>
    </w:p>
    <w:p w:rsidR="00EE4BE7" w:rsidRDefault="00EE4BE7" w:rsidP="009510F1">
      <w:pPr>
        <w:spacing w:before="130" w:after="130"/>
        <w:jc w:val="both"/>
        <w:rPr>
          <w:rFonts w:ascii="Univers 45 Light" w:hAnsi="Univers 45 Light"/>
          <w:b/>
          <w:sz w:val="20"/>
          <w:lang w:val="en-US"/>
        </w:rPr>
      </w:pPr>
      <w:r>
        <w:rPr>
          <w:rFonts w:ascii="Univers 45 Light" w:hAnsi="Univers 45 Light"/>
          <w:sz w:val="20"/>
        </w:rPr>
        <w:t xml:space="preserve">In the absence of such data, the benefit of improved access to primary care services was approximated by the cost of providing the equivalent volume of service via a GP. </w:t>
      </w:r>
      <w:r w:rsidR="009510F1">
        <w:rPr>
          <w:rFonts w:ascii="Univers 45 Light" w:hAnsi="Univers 45 Light"/>
          <w:sz w:val="20"/>
        </w:rPr>
        <w:t>There was no assessment</w:t>
      </w:r>
      <w:r w:rsidR="007C7C3B">
        <w:rPr>
          <w:rFonts w:ascii="Univers 45 Light" w:hAnsi="Univers 45 Light"/>
          <w:sz w:val="20"/>
        </w:rPr>
        <w:t xml:space="preserve"> possible</w:t>
      </w:r>
      <w:r w:rsidR="009510F1">
        <w:rPr>
          <w:rFonts w:ascii="Univers 45 Light" w:hAnsi="Univers 45 Light"/>
          <w:sz w:val="20"/>
        </w:rPr>
        <w:t xml:space="preserve"> of any differen</w:t>
      </w:r>
      <w:r w:rsidR="008D3409">
        <w:rPr>
          <w:rFonts w:ascii="Univers 45 Light" w:hAnsi="Univers 45 Light"/>
          <w:sz w:val="20"/>
        </w:rPr>
        <w:t>ce</w:t>
      </w:r>
      <w:r w:rsidR="009510F1">
        <w:rPr>
          <w:rFonts w:ascii="Univers 45 Light" w:hAnsi="Univers 45 Light"/>
          <w:sz w:val="20"/>
        </w:rPr>
        <w:t xml:space="preserve"> in the </w:t>
      </w:r>
      <w:r>
        <w:rPr>
          <w:rFonts w:ascii="Univers 45 Light" w:hAnsi="Univers 45 Light"/>
          <w:sz w:val="20"/>
        </w:rPr>
        <w:t xml:space="preserve">patient outcomes achieved between the NP </w:t>
      </w:r>
      <w:r w:rsidR="008D3409">
        <w:rPr>
          <w:rFonts w:ascii="Univers 45 Light" w:hAnsi="Univers 45 Light"/>
          <w:sz w:val="20"/>
        </w:rPr>
        <w:t>models</w:t>
      </w:r>
      <w:r>
        <w:rPr>
          <w:rFonts w:ascii="Univers 45 Light" w:hAnsi="Univers 45 Light"/>
          <w:sz w:val="20"/>
        </w:rPr>
        <w:t xml:space="preserve">, </w:t>
      </w:r>
      <w:r>
        <w:rPr>
          <w:rFonts w:ascii="Univers 45 Light" w:hAnsi="Univers 45 Light"/>
          <w:sz w:val="20"/>
        </w:rPr>
        <w:lastRenderedPageBreak/>
        <w:t>which typically has less expensive but longer average duration consults, and the alternative GP model, which typically has shorter average duration consults but that are more expensive. Th</w:t>
      </w:r>
      <w:r w:rsidR="007C7C3B">
        <w:rPr>
          <w:rFonts w:ascii="Univers 45 Light" w:hAnsi="Univers 45 Light"/>
          <w:sz w:val="20"/>
        </w:rPr>
        <w:t>is is an</w:t>
      </w:r>
      <w:r>
        <w:rPr>
          <w:rFonts w:ascii="Univers 45 Light" w:hAnsi="Univers 45 Light"/>
          <w:sz w:val="20"/>
        </w:rPr>
        <w:t xml:space="preserve"> </w:t>
      </w:r>
      <w:r w:rsidR="007C7C3B">
        <w:rPr>
          <w:rFonts w:ascii="Univers 45 Light" w:hAnsi="Univers 45 Light"/>
          <w:sz w:val="20"/>
        </w:rPr>
        <w:t>area that</w:t>
      </w:r>
      <w:r>
        <w:rPr>
          <w:rFonts w:ascii="Univers 45 Light" w:hAnsi="Univers 45 Light"/>
          <w:sz w:val="20"/>
        </w:rPr>
        <w:t xml:space="preserve"> continues to be researched.</w:t>
      </w:r>
      <w:r>
        <w:rPr>
          <w:rStyle w:val="FootnoteReference"/>
          <w:rFonts w:ascii="Univers 45 Light" w:hAnsi="Univers 45 Light"/>
          <w:sz w:val="20"/>
        </w:rPr>
        <w:footnoteReference w:id="14"/>
      </w:r>
      <w:r>
        <w:rPr>
          <w:rStyle w:val="FootnoteReference"/>
          <w:rFonts w:ascii="Univers 45 Light" w:hAnsi="Univers 45 Light"/>
          <w:sz w:val="20"/>
        </w:rPr>
        <w:footnoteReference w:id="15"/>
      </w:r>
      <w:r>
        <w:rPr>
          <w:rFonts w:ascii="Univers 45 Light" w:hAnsi="Univers 45 Light"/>
          <w:sz w:val="20"/>
        </w:rPr>
        <w:t xml:space="preserve"> It </w:t>
      </w:r>
      <w:r w:rsidR="008D3409">
        <w:rPr>
          <w:rFonts w:ascii="Univers 45 Light" w:hAnsi="Univers 45 Light"/>
          <w:sz w:val="20"/>
        </w:rPr>
        <w:t xml:space="preserve">should </w:t>
      </w:r>
      <w:r>
        <w:rPr>
          <w:rFonts w:ascii="Univers 45 Light" w:hAnsi="Univers 45 Light"/>
          <w:sz w:val="20"/>
        </w:rPr>
        <w:t xml:space="preserve">also </w:t>
      </w:r>
      <w:r w:rsidR="008D3409">
        <w:rPr>
          <w:rFonts w:ascii="Univers 45 Light" w:hAnsi="Univers 45 Light"/>
          <w:sz w:val="20"/>
        </w:rPr>
        <w:t xml:space="preserve">be </w:t>
      </w:r>
      <w:r>
        <w:rPr>
          <w:rFonts w:ascii="Univers 45 Light" w:hAnsi="Univers 45 Light"/>
          <w:sz w:val="20"/>
        </w:rPr>
        <w:t xml:space="preserve">noted that this analysis </w:t>
      </w:r>
      <w:r w:rsidR="008D3409">
        <w:rPr>
          <w:rFonts w:ascii="Univers 45 Light" w:hAnsi="Univers 45 Light"/>
          <w:sz w:val="20"/>
        </w:rPr>
        <w:t>may</w:t>
      </w:r>
      <w:r>
        <w:rPr>
          <w:rFonts w:ascii="Univers 45 Light" w:hAnsi="Univers 45 Light"/>
          <w:sz w:val="20"/>
        </w:rPr>
        <w:t xml:space="preserve"> underestimate the potential extra costs that can be required to attract a GP service to rural regions.</w:t>
      </w:r>
    </w:p>
    <w:p w:rsidR="00273B2A" w:rsidRDefault="00273B2A" w:rsidP="00273B2A">
      <w:pPr>
        <w:spacing w:before="130" w:after="130"/>
        <w:jc w:val="both"/>
        <w:rPr>
          <w:rFonts w:ascii="Univers 45 Light" w:hAnsi="Univers 45 Light"/>
          <w:sz w:val="20"/>
        </w:rPr>
      </w:pPr>
      <w:r>
        <w:rPr>
          <w:rFonts w:ascii="Univers 45 Light" w:hAnsi="Univers 45 Light"/>
          <w:sz w:val="20"/>
        </w:rPr>
        <w:t>The cost of providing equivalent volumes of consults via a GP service was estimated using the following key parameters:</w:t>
      </w:r>
    </w:p>
    <w:p w:rsidR="00273B2A" w:rsidRDefault="00454AC9"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w:t>
      </w:r>
      <w:r w:rsidR="00273B2A">
        <w:rPr>
          <w:rFonts w:ascii="Univers 45 Light" w:hAnsi="Univers 45 Light"/>
          <w:sz w:val="20"/>
        </w:rPr>
        <w:t>he share of NP consults that go on to see a GP, as self-reported by the individual site. Sensitivity analysis was completed to assess the robustness of the results to this parameter</w:t>
      </w:r>
      <w:r w:rsidR="001D799F">
        <w:rPr>
          <w:rFonts w:ascii="Univers 45 Light" w:hAnsi="Univers 45 Light"/>
          <w:sz w:val="20"/>
        </w:rPr>
        <w:t>;</w:t>
      </w:r>
    </w:p>
    <w:p w:rsidR="00273B2A" w:rsidRDefault="00454AC9"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w:t>
      </w:r>
      <w:r w:rsidR="00273B2A">
        <w:rPr>
          <w:rFonts w:ascii="Univers 45 Light" w:hAnsi="Univers 45 Light"/>
          <w:sz w:val="20"/>
        </w:rPr>
        <w:t>he average distribution of consults durations (e.g. short, &lt;20 minutes, 20-40 minutes, 40+ minutes) for NP as self-reported by the individual site</w:t>
      </w:r>
      <w:r w:rsidR="001D799F">
        <w:rPr>
          <w:rFonts w:ascii="Univers 45 Light" w:hAnsi="Univers 45 Light"/>
          <w:sz w:val="20"/>
        </w:rPr>
        <w:t>;</w:t>
      </w:r>
    </w:p>
    <w:p w:rsidR="00273B2A" w:rsidRPr="00EE4BE7" w:rsidRDefault="00454AC9"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w:t>
      </w:r>
      <w:r w:rsidR="00273B2A" w:rsidRPr="000C4AAF">
        <w:rPr>
          <w:rFonts w:ascii="Univers 45 Light" w:hAnsi="Univers 45 Light"/>
          <w:sz w:val="20"/>
        </w:rPr>
        <w:t>he average distribution of consults durations (e.g. short, &lt;20 minutes, 20-40 minutes, 40+ minutes) for the hypot</w:t>
      </w:r>
      <w:r w:rsidR="00273B2A">
        <w:rPr>
          <w:rFonts w:ascii="Univers 45 Light" w:hAnsi="Univers 45 Light"/>
          <w:sz w:val="20"/>
        </w:rPr>
        <w:t xml:space="preserve">hetical GP service, derived </w:t>
      </w:r>
      <w:r w:rsidR="00273B2A" w:rsidRPr="000C4AAF">
        <w:rPr>
          <w:rFonts w:ascii="Univers 45 Light" w:hAnsi="Univers 45 Light"/>
          <w:sz w:val="20"/>
        </w:rPr>
        <w:t>from the Department of Health MBS statistics</w:t>
      </w:r>
      <w:r w:rsidR="00273B2A">
        <w:rPr>
          <w:rFonts w:ascii="Univers 45 Light" w:hAnsi="Univers 45 Light"/>
          <w:sz w:val="20"/>
        </w:rPr>
        <w:t xml:space="preserve"> (see example comparison for Site </w:t>
      </w:r>
      <w:r w:rsidR="00273B2A" w:rsidRPr="00EE4BE7">
        <w:rPr>
          <w:rFonts w:ascii="Univers 45 Light" w:hAnsi="Univers 45 Light"/>
          <w:sz w:val="20"/>
        </w:rPr>
        <w:t>B presented in</w:t>
      </w:r>
      <w:r w:rsidR="006047C5">
        <w:rPr>
          <w:rFonts w:ascii="Univers 45 Light" w:hAnsi="Univers 45 Light"/>
          <w:sz w:val="20"/>
        </w:rPr>
        <w:t xml:space="preserve"> </w:t>
      </w:r>
      <w:r w:rsidR="005837D0">
        <w:rPr>
          <w:rFonts w:ascii="Univers 45 Light" w:hAnsi="Univers 45 Light"/>
          <w:sz w:val="20"/>
        </w:rPr>
        <w:t xml:space="preserve">Section </w:t>
      </w:r>
      <w:r w:rsidR="005837D0">
        <w:rPr>
          <w:rFonts w:ascii="Univers 45 Light" w:hAnsi="Univers 45 Light"/>
          <w:sz w:val="20"/>
        </w:rPr>
        <w:fldChar w:fldCharType="begin"/>
      </w:r>
      <w:r w:rsidR="005837D0">
        <w:rPr>
          <w:rFonts w:ascii="Univers 45 Light" w:hAnsi="Univers 45 Light"/>
          <w:sz w:val="20"/>
        </w:rPr>
        <w:instrText xml:space="preserve"> REF _Ref520279251 \r \h </w:instrText>
      </w:r>
      <w:r w:rsidR="005837D0">
        <w:rPr>
          <w:rFonts w:ascii="Univers 45 Light" w:hAnsi="Univers 45 Light"/>
          <w:sz w:val="20"/>
        </w:rPr>
      </w:r>
      <w:r w:rsidR="005837D0">
        <w:rPr>
          <w:rFonts w:ascii="Univers 45 Light" w:hAnsi="Univers 45 Light"/>
          <w:sz w:val="20"/>
        </w:rPr>
        <w:fldChar w:fldCharType="separate"/>
      </w:r>
      <w:r w:rsidR="00F159EE">
        <w:rPr>
          <w:rFonts w:ascii="Univers 45 Light" w:hAnsi="Univers 45 Light"/>
          <w:sz w:val="20"/>
        </w:rPr>
        <w:t>4.4</w:t>
      </w:r>
      <w:r w:rsidR="005837D0">
        <w:rPr>
          <w:rFonts w:ascii="Univers 45 Light" w:hAnsi="Univers 45 Light"/>
          <w:sz w:val="20"/>
        </w:rPr>
        <w:fldChar w:fldCharType="end"/>
      </w:r>
      <w:r w:rsidR="006047C5">
        <w:rPr>
          <w:rFonts w:ascii="Univers 45 Light" w:hAnsi="Univers 45 Light"/>
          <w:sz w:val="20"/>
        </w:rPr>
        <w:t>)</w:t>
      </w:r>
      <w:r w:rsidR="001D799F">
        <w:rPr>
          <w:rFonts w:ascii="Univers 45 Light" w:hAnsi="Univers 45 Light"/>
          <w:sz w:val="20"/>
        </w:rPr>
        <w:t>;</w:t>
      </w:r>
    </w:p>
    <w:p w:rsidR="00273B2A" w:rsidRDefault="00454AC9" w:rsidP="00950F2A">
      <w:pPr>
        <w:pStyle w:val="ListParagraph"/>
        <w:numPr>
          <w:ilvl w:val="0"/>
          <w:numId w:val="6"/>
        </w:numPr>
        <w:spacing w:before="130" w:after="130"/>
        <w:jc w:val="both"/>
        <w:rPr>
          <w:rFonts w:ascii="Univers 45 Light" w:hAnsi="Univers 45 Light"/>
          <w:sz w:val="20"/>
        </w:rPr>
      </w:pPr>
      <w:r>
        <w:rPr>
          <w:rFonts w:ascii="Univers 45 Light" w:hAnsi="Univers 45 Light"/>
          <w:sz w:val="20"/>
        </w:rPr>
        <w:t>t</w:t>
      </w:r>
      <w:r w:rsidR="00273B2A">
        <w:rPr>
          <w:rFonts w:ascii="Univers 45 Light" w:hAnsi="Univers 45 Light"/>
          <w:sz w:val="20"/>
        </w:rPr>
        <w:t>he MBS funding cost of NP consults versus GP consults as per the MBS funding agreements (see</w:t>
      </w:r>
      <w:r w:rsidR="00592235">
        <w:rPr>
          <w:rFonts w:ascii="Univers 45 Light" w:hAnsi="Univers 45 Light"/>
          <w:sz w:val="20"/>
        </w:rPr>
        <w:t xml:space="preserve"> Section </w:t>
      </w:r>
      <w:r w:rsidR="00592235">
        <w:rPr>
          <w:rFonts w:ascii="Univers 45 Light" w:hAnsi="Univers 45 Light"/>
          <w:sz w:val="20"/>
        </w:rPr>
        <w:fldChar w:fldCharType="begin"/>
      </w:r>
      <w:r w:rsidR="00592235">
        <w:rPr>
          <w:rFonts w:ascii="Univers 45 Light" w:hAnsi="Univers 45 Light"/>
          <w:sz w:val="20"/>
        </w:rPr>
        <w:instrText xml:space="preserve"> REF _Ref520273012 \r \h </w:instrText>
      </w:r>
      <w:r w:rsidR="00592235">
        <w:rPr>
          <w:rFonts w:ascii="Univers 45 Light" w:hAnsi="Univers 45 Light"/>
          <w:sz w:val="20"/>
        </w:rPr>
      </w:r>
      <w:r w:rsidR="00592235">
        <w:rPr>
          <w:rFonts w:ascii="Univers 45 Light" w:hAnsi="Univers 45 Light"/>
          <w:sz w:val="20"/>
        </w:rPr>
        <w:fldChar w:fldCharType="separate"/>
      </w:r>
      <w:r w:rsidR="00F159EE">
        <w:rPr>
          <w:rFonts w:ascii="Univers 45 Light" w:hAnsi="Univers 45 Light"/>
          <w:sz w:val="20"/>
        </w:rPr>
        <w:t>4.4</w:t>
      </w:r>
      <w:r w:rsidR="00592235">
        <w:rPr>
          <w:rFonts w:ascii="Univers 45 Light" w:hAnsi="Univers 45 Light"/>
          <w:sz w:val="20"/>
        </w:rPr>
        <w:fldChar w:fldCharType="end"/>
      </w:r>
      <w:r w:rsidR="00273B2A">
        <w:rPr>
          <w:rFonts w:ascii="Univers 45 Light" w:hAnsi="Univers 45 Light"/>
          <w:sz w:val="20"/>
        </w:rPr>
        <w:t>)</w:t>
      </w:r>
      <w:r w:rsidR="00195A14">
        <w:rPr>
          <w:rFonts w:ascii="Univers 45 Light" w:hAnsi="Univers 45 Light"/>
          <w:sz w:val="20"/>
        </w:rPr>
        <w:t>.</w:t>
      </w:r>
      <w:r w:rsidR="00273B2A">
        <w:rPr>
          <w:rFonts w:ascii="Univers 45 Light" w:hAnsi="Univers 45 Light"/>
          <w:sz w:val="20"/>
        </w:rPr>
        <w:t xml:space="preserve"> </w:t>
      </w:r>
    </w:p>
    <w:p w:rsidR="00273B2A" w:rsidRDefault="00273B2A" w:rsidP="008003E9">
      <w:pPr>
        <w:pStyle w:val="Heading5"/>
      </w:pPr>
      <w:r>
        <w:t>Analysis of literature – specific cohort or treatment models</w:t>
      </w:r>
    </w:p>
    <w:p w:rsidR="00273B2A" w:rsidRDefault="00273B2A" w:rsidP="00E25E88">
      <w:pPr>
        <w:spacing w:before="130" w:after="130"/>
        <w:jc w:val="both"/>
        <w:rPr>
          <w:rFonts w:ascii="Univers 45 Light" w:hAnsi="Univers 45 Light"/>
          <w:sz w:val="20"/>
        </w:rPr>
      </w:pPr>
      <w:r>
        <w:rPr>
          <w:rFonts w:ascii="Univers 45 Light" w:hAnsi="Univers 45 Light"/>
          <w:sz w:val="20"/>
        </w:rPr>
        <w:t xml:space="preserve">As with general primary care NP models, the benefits generated by NP models targeted at specific patient cohorts or disease groups can be difficult to quantify, as they accrue over many years and over many jurisdictions. For this evaluation, long-term outcomes and service usage data was unavailable. As </w:t>
      </w:r>
      <w:r w:rsidR="00015BD1">
        <w:rPr>
          <w:rFonts w:ascii="Univers 45 Light" w:hAnsi="Univers 45 Light"/>
          <w:sz w:val="20"/>
        </w:rPr>
        <w:t xml:space="preserve">a </w:t>
      </w:r>
      <w:r>
        <w:rPr>
          <w:rFonts w:ascii="Univers 45 Light" w:hAnsi="Univers 45 Light"/>
          <w:sz w:val="20"/>
        </w:rPr>
        <w:t xml:space="preserve">result, an alternative method for such models is to evaluate previous relevant literature and determine scenarios based on outcomes delivered in similar settings in the literature. This </w:t>
      </w:r>
      <w:r w:rsidR="00015BD1">
        <w:rPr>
          <w:rFonts w:ascii="Univers 45 Light" w:hAnsi="Univers 45 Light"/>
          <w:sz w:val="20"/>
        </w:rPr>
        <w:t>is</w:t>
      </w:r>
      <w:r>
        <w:rPr>
          <w:rFonts w:ascii="Univers 45 Light" w:hAnsi="Univers 45 Light"/>
          <w:sz w:val="20"/>
        </w:rPr>
        <w:t xml:space="preserve"> discussed in more detail within the individual case studies.</w:t>
      </w:r>
    </w:p>
    <w:p w:rsidR="00273B2A" w:rsidRDefault="00273B2A" w:rsidP="00E74CD0">
      <w:pPr>
        <w:pStyle w:val="Heading3"/>
      </w:pPr>
      <w:bookmarkStart w:id="183" w:name="_Toc519254455"/>
      <w:bookmarkStart w:id="184" w:name="_Toc520115588"/>
      <w:bookmarkStart w:id="185" w:name="_Toc520120959"/>
      <w:bookmarkStart w:id="186" w:name="_Toc520204574"/>
      <w:bookmarkStart w:id="187" w:name="_Toc520279519"/>
      <w:bookmarkStart w:id="188" w:name="_Toc523819098"/>
      <w:r>
        <w:t>Limitations</w:t>
      </w:r>
      <w:bookmarkEnd w:id="183"/>
      <w:bookmarkEnd w:id="184"/>
      <w:bookmarkEnd w:id="185"/>
      <w:bookmarkEnd w:id="186"/>
      <w:bookmarkEnd w:id="187"/>
      <w:bookmarkEnd w:id="188"/>
    </w:p>
    <w:p w:rsidR="00273B2A" w:rsidRDefault="00273B2A" w:rsidP="00273B2A">
      <w:pPr>
        <w:pStyle w:val="BodyText"/>
      </w:pPr>
      <w:r>
        <w:t xml:space="preserve">There are potential limitations associated with the CBA: </w:t>
      </w:r>
    </w:p>
    <w:p w:rsidR="00273B2A" w:rsidRPr="00607AFB" w:rsidRDefault="00273B2A" w:rsidP="009F187D">
      <w:pPr>
        <w:pStyle w:val="BodyText"/>
        <w:numPr>
          <w:ilvl w:val="0"/>
          <w:numId w:val="22"/>
        </w:numPr>
      </w:pPr>
      <w:r>
        <w:t xml:space="preserve">The </w:t>
      </w:r>
      <w:r w:rsidR="00015BD1">
        <w:t>NP</w:t>
      </w:r>
      <w:r>
        <w:t xml:space="preserve"> sites are already established, and as a result the evaluation framework does not use a randomised control trial that is the ‘gold standard’ in evaluation methodology. Instead</w:t>
      </w:r>
      <w:r w:rsidR="00015BD1">
        <w:t>,</w:t>
      </w:r>
      <w:r>
        <w:t xml:space="preserve"> </w:t>
      </w:r>
      <w:r w:rsidR="00E10CF1">
        <w:t>the project adopted</w:t>
      </w:r>
      <w:r>
        <w:t xml:space="preserve"> a framework that considers a site before and after the establishment of the NP program, or the hypothetical case where the NP model does not exist, or is replaced by a GP service. The results from the CBA should therefore be considered as indicative only.</w:t>
      </w:r>
    </w:p>
    <w:p w:rsidR="00273B2A" w:rsidRDefault="00273B2A" w:rsidP="009F187D">
      <w:pPr>
        <w:pStyle w:val="BodyText"/>
        <w:numPr>
          <w:ilvl w:val="0"/>
          <w:numId w:val="21"/>
        </w:numPr>
      </w:pPr>
      <w:r w:rsidRPr="00607AFB">
        <w:t xml:space="preserve">While </w:t>
      </w:r>
      <w:r>
        <w:t xml:space="preserve">aggregated </w:t>
      </w:r>
      <w:r w:rsidRPr="00607AFB">
        <w:t>administrative data such as MBS and PBS services are available at the PHN level, there are difficulties in isolating MBS</w:t>
      </w:r>
      <w:r w:rsidR="00015BD1">
        <w:t xml:space="preserve"> </w:t>
      </w:r>
      <w:r w:rsidRPr="00607AFB">
        <w:t>/</w:t>
      </w:r>
      <w:r w:rsidR="00015BD1">
        <w:t xml:space="preserve"> </w:t>
      </w:r>
      <w:r w:rsidRPr="00607AFB">
        <w:t>PBS data by site</w:t>
      </w:r>
      <w:r>
        <w:t xml:space="preserve">. This means much of the CBA was informed by semi-structured surveys and self-reported data collections that have the potential to be less accurate than administrative data. To help mitigate this, </w:t>
      </w:r>
      <w:r w:rsidR="00E10CF1">
        <w:t>the project has</w:t>
      </w:r>
      <w:r>
        <w:t xml:space="preserve"> completed sensitivity analysis that highlights how the CBA results vary with different input assumptions.</w:t>
      </w:r>
    </w:p>
    <w:p w:rsidR="00273B2A" w:rsidRDefault="00273B2A" w:rsidP="009F187D">
      <w:pPr>
        <w:pStyle w:val="BodyText"/>
        <w:numPr>
          <w:ilvl w:val="0"/>
          <w:numId w:val="21"/>
        </w:numPr>
      </w:pPr>
      <w:r>
        <w:t>Short timeframes mean that longer-term impacts of the NP model (e.g. improved long term patient quality of life or reduced chronic disease severity) cannot be measured directly, which is a limitation for primary care NP models in particular</w:t>
      </w:r>
      <w:r w:rsidR="00015BD1">
        <w:t>.</w:t>
      </w:r>
      <w:r>
        <w:t xml:space="preserve"> </w:t>
      </w:r>
      <w:r w:rsidR="00015BD1">
        <w:t>T</w:t>
      </w:r>
      <w:r>
        <w:t>he benefits for these models are based on assumptions from the literature or comparative costs of a GP-led service.</w:t>
      </w:r>
    </w:p>
    <w:p w:rsidR="00273B2A" w:rsidRPr="00BC2766" w:rsidRDefault="00764A37" w:rsidP="00273B2A">
      <w:pPr>
        <w:pStyle w:val="BodyText"/>
        <w:numPr>
          <w:ilvl w:val="0"/>
          <w:numId w:val="21"/>
        </w:numPr>
      </w:pPr>
      <w:r>
        <w:lastRenderedPageBreak/>
        <w:t>In some sites, facilities were made freely available to the NP. These in-kind contributions were not included within the financial analysis or CBA. Such contributions potentially have a</w:t>
      </w:r>
      <w:r w:rsidR="00071783">
        <w:t xml:space="preserve"> cost</w:t>
      </w:r>
      <w:r>
        <w:t>, however estimating this opportunity cost was difficult within the scope of this project. For example, the opportunity cost of free access to a facility could be the rental cost of an equivalent facility. However in some instances, such as rural areas, the facilities were otherwise vacant, suggesting a low opportunity cost. Overall, the in-kind contributions were assumed to have zero cost. It is noted that if the NPs were required to pay for these in-kind contributions, further funding would be required to ensure the sustainability of the NP business model.</w:t>
      </w:r>
    </w:p>
    <w:p w:rsidR="005E727D" w:rsidRDefault="005E727D" w:rsidP="00B928FE">
      <w:pPr>
        <w:pStyle w:val="Heading1"/>
        <w:tabs>
          <w:tab w:val="clear" w:pos="709"/>
          <w:tab w:val="left" w:pos="567"/>
        </w:tabs>
        <w:ind w:hanging="5682"/>
      </w:pPr>
      <w:bookmarkStart w:id="189" w:name="_Ref523214619"/>
      <w:bookmarkStart w:id="190" w:name="_Toc523819099"/>
      <w:bookmarkStart w:id="191" w:name="_Ref519509676"/>
      <w:r>
        <w:lastRenderedPageBreak/>
        <w:t>Case Studies</w:t>
      </w:r>
      <w:bookmarkEnd w:id="189"/>
      <w:bookmarkEnd w:id="190"/>
    </w:p>
    <w:p w:rsidR="00B922D8" w:rsidRDefault="00597DF1" w:rsidP="00B928FE">
      <w:pPr>
        <w:pStyle w:val="BodyText"/>
      </w:pPr>
      <w:r>
        <w:t>This chapter provides one de-identified case study report for each of the eight case study sites visited in the context of this project. The case studies are structured as follows:</w:t>
      </w:r>
    </w:p>
    <w:p w:rsidR="00597DF1" w:rsidRDefault="00597DF1" w:rsidP="00B928FE">
      <w:pPr>
        <w:pStyle w:val="BodyText"/>
        <w:numPr>
          <w:ilvl w:val="0"/>
          <w:numId w:val="93"/>
        </w:numPr>
      </w:pPr>
      <w:r>
        <w:rPr>
          <w:b/>
        </w:rPr>
        <w:t>summary table</w:t>
      </w:r>
      <w:r>
        <w:t>, outlining the call-out features of each case study</w:t>
      </w:r>
      <w:r w:rsidR="008632F1">
        <w:t>;</w:t>
      </w:r>
    </w:p>
    <w:p w:rsidR="00597DF1" w:rsidRDefault="00597DF1" w:rsidP="00B928FE">
      <w:pPr>
        <w:pStyle w:val="BodyText"/>
        <w:numPr>
          <w:ilvl w:val="0"/>
          <w:numId w:val="93"/>
        </w:numPr>
      </w:pPr>
      <w:r>
        <w:rPr>
          <w:b/>
        </w:rPr>
        <w:t>model description</w:t>
      </w:r>
      <w:r>
        <w:t>, describing the type of model that the NP operates in</w:t>
      </w:r>
      <w:r w:rsidR="008632F1">
        <w:t>;</w:t>
      </w:r>
    </w:p>
    <w:p w:rsidR="00597DF1" w:rsidRDefault="00597DF1" w:rsidP="00B928FE">
      <w:pPr>
        <w:pStyle w:val="BodyText"/>
        <w:numPr>
          <w:ilvl w:val="0"/>
          <w:numId w:val="93"/>
        </w:numPr>
      </w:pPr>
      <w:r>
        <w:rPr>
          <w:b/>
        </w:rPr>
        <w:t>site characteristics</w:t>
      </w:r>
      <w:r>
        <w:t>, outlining the unique characteristics of the NP model of care</w:t>
      </w:r>
      <w:r w:rsidR="008632F1">
        <w:t>;</w:t>
      </w:r>
    </w:p>
    <w:p w:rsidR="00597DF1" w:rsidRDefault="00597DF1" w:rsidP="00B928FE">
      <w:pPr>
        <w:pStyle w:val="BodyText"/>
        <w:numPr>
          <w:ilvl w:val="0"/>
          <w:numId w:val="93"/>
        </w:numPr>
      </w:pPr>
      <w:r>
        <w:rPr>
          <w:b/>
        </w:rPr>
        <w:t>financial model</w:t>
      </w:r>
      <w:r>
        <w:t>, breaking down the sources of income and expenses of the site</w:t>
      </w:r>
      <w:r w:rsidR="008632F1">
        <w:t>;</w:t>
      </w:r>
    </w:p>
    <w:p w:rsidR="00597DF1" w:rsidRDefault="00597DF1" w:rsidP="00B928FE">
      <w:pPr>
        <w:pStyle w:val="BodyText"/>
        <w:numPr>
          <w:ilvl w:val="0"/>
          <w:numId w:val="93"/>
        </w:numPr>
      </w:pPr>
      <w:r>
        <w:rPr>
          <w:b/>
        </w:rPr>
        <w:t>qualitative findings</w:t>
      </w:r>
      <w:r>
        <w:t>, outlining the qualitative findings from the case study such as success factors, opportunities and benefits, as well as challenges experienced</w:t>
      </w:r>
      <w:r w:rsidR="008632F1">
        <w:t>;</w:t>
      </w:r>
    </w:p>
    <w:p w:rsidR="00B922D8" w:rsidRDefault="00597DF1" w:rsidP="00B928FE">
      <w:pPr>
        <w:pStyle w:val="BodyText"/>
        <w:numPr>
          <w:ilvl w:val="0"/>
          <w:numId w:val="93"/>
        </w:numPr>
      </w:pPr>
      <w:r>
        <w:rPr>
          <w:b/>
        </w:rPr>
        <w:t>cost benefit analysis</w:t>
      </w:r>
      <w:r>
        <w:t>, outlining the costs and benefits of the model based on the quantitative data that was collected, including the cost benefit ratio for the relevant site.</w:t>
      </w:r>
    </w:p>
    <w:p w:rsidR="00B922D8" w:rsidRDefault="00B922D8">
      <w:pPr>
        <w:rPr>
          <w:rFonts w:ascii="Univers 45 Light" w:hAnsi="Univers 45 Light"/>
          <w:sz w:val="20"/>
          <w:highlight w:val="yellow"/>
        </w:rPr>
      </w:pPr>
      <w:r>
        <w:rPr>
          <w:highlight w:val="yellow"/>
        </w:rPr>
        <w:br w:type="page"/>
      </w:r>
    </w:p>
    <w:p w:rsidR="002D7EB7" w:rsidRDefault="002D7EB7" w:rsidP="002D7EB7">
      <w:pPr>
        <w:pStyle w:val="CaseStudyheadings"/>
      </w:pPr>
      <w:bookmarkStart w:id="192" w:name="_Toc523819100"/>
      <w:r>
        <w:lastRenderedPageBreak/>
        <w:t>Case Study A</w:t>
      </w:r>
      <w:bookmarkEnd w:id="192"/>
      <w:r>
        <w:t xml:space="preserve"> </w:t>
      </w:r>
    </w:p>
    <w:tbl>
      <w:tblPr>
        <w:tblStyle w:val="TableGrid2"/>
        <w:tblW w:w="8364" w:type="dxa"/>
        <w:tblInd w:w="-6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tblLook w:val="04A0" w:firstRow="1" w:lastRow="0" w:firstColumn="1" w:lastColumn="0" w:noHBand="0" w:noVBand="1"/>
        <w:tblCaption w:val="Case study A"/>
      </w:tblPr>
      <w:tblGrid>
        <w:gridCol w:w="4111"/>
        <w:gridCol w:w="4253"/>
      </w:tblGrid>
      <w:tr w:rsidR="002D7EB7" w:rsidRPr="002D13EF" w:rsidTr="00335019">
        <w:trPr>
          <w:trHeight w:val="736"/>
          <w:tblHeader/>
        </w:trPr>
        <w:tc>
          <w:tcPr>
            <w:tcW w:w="4111" w:type="dxa"/>
            <w:shd w:val="clear" w:color="auto" w:fill="FFFFFF" w:themeFill="background1"/>
            <w:vAlign w:val="center"/>
          </w:tcPr>
          <w:p w:rsidR="002D7EB7" w:rsidRPr="00B928FE" w:rsidRDefault="002D7EB7"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Aged Care Focus</w:t>
            </w:r>
          </w:p>
        </w:tc>
        <w:tc>
          <w:tcPr>
            <w:tcW w:w="4253" w:type="dxa"/>
            <w:shd w:val="clear" w:color="auto" w:fill="FFFFFF" w:themeFill="background1"/>
            <w:vAlign w:val="center"/>
          </w:tcPr>
          <w:p w:rsidR="002D7EB7" w:rsidRPr="00B928FE" w:rsidRDefault="003B70A3" w:rsidP="001351F4">
            <w:pPr>
              <w:jc w:val="center"/>
              <w:rPr>
                <w:rFonts w:ascii="Univers 45 Light" w:eastAsia="Calibri" w:hAnsi="Univers 45 Light" w:cs="Times New Roman"/>
                <w:b/>
                <w:color w:val="483698"/>
                <w:sz w:val="28"/>
              </w:rPr>
            </w:pPr>
            <w:r>
              <w:rPr>
                <w:rFonts w:ascii="Univers 45 Light" w:eastAsia="Calibri" w:hAnsi="Univers 45 Light"/>
                <w:b/>
                <w:color w:val="483698"/>
                <w:sz w:val="28"/>
                <w:szCs w:val="36"/>
              </w:rPr>
              <w:t>11</w:t>
            </w:r>
            <w:r w:rsidR="002D7EB7" w:rsidRPr="00B928FE">
              <w:rPr>
                <w:rFonts w:ascii="Univers 45 Light" w:eastAsia="Calibri" w:hAnsi="Univers 45 Light"/>
                <w:b/>
                <w:color w:val="483698"/>
                <w:sz w:val="28"/>
                <w:szCs w:val="36"/>
              </w:rPr>
              <w:t xml:space="preserve"> Year Model Maturity</w:t>
            </w:r>
          </w:p>
        </w:tc>
      </w:tr>
      <w:tr w:rsidR="00A46705" w:rsidRPr="00A46705" w:rsidTr="00B928FE">
        <w:tc>
          <w:tcPr>
            <w:tcW w:w="4111" w:type="dxa"/>
            <w:shd w:val="clear" w:color="auto" w:fill="auto"/>
          </w:tcPr>
          <w:p w:rsidR="002D7EB7" w:rsidRPr="00B928FE" w:rsidRDefault="002D7EB7"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NP Role Focus</w:t>
            </w:r>
          </w:p>
          <w:p w:rsidR="002D7EB7" w:rsidRPr="00080E9E" w:rsidRDefault="002D7EB7" w:rsidP="0065055F">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 xml:space="preserve">The role has a focus on providing services to </w:t>
            </w:r>
            <w:r w:rsidR="005541BE">
              <w:rPr>
                <w:rFonts w:ascii="Univers 45 Light" w:eastAsia="Calibri" w:hAnsi="Univers 45 Light"/>
                <w:sz w:val="20"/>
                <w:szCs w:val="24"/>
              </w:rPr>
              <w:t>older people</w:t>
            </w:r>
            <w:r w:rsidR="00C900E2">
              <w:rPr>
                <w:rFonts w:ascii="Univers 45 Light" w:eastAsia="Calibri" w:hAnsi="Univers 45 Light"/>
                <w:sz w:val="20"/>
                <w:szCs w:val="24"/>
              </w:rPr>
              <w:t xml:space="preserve"> </w:t>
            </w:r>
            <w:r w:rsidR="0065055F">
              <w:rPr>
                <w:rFonts w:ascii="Univers 45 Light" w:eastAsia="Calibri" w:hAnsi="Univers 45 Light"/>
                <w:sz w:val="20"/>
                <w:szCs w:val="24"/>
              </w:rPr>
              <w:t xml:space="preserve">at home </w:t>
            </w:r>
            <w:r w:rsidR="00C900E2">
              <w:rPr>
                <w:rFonts w:ascii="Univers 45 Light" w:eastAsia="Calibri" w:hAnsi="Univers 45 Light"/>
                <w:sz w:val="20"/>
                <w:szCs w:val="24"/>
              </w:rPr>
              <w:t>and care recipients in RACFs</w:t>
            </w:r>
            <w:r w:rsidRPr="00B928FE">
              <w:rPr>
                <w:rFonts w:ascii="Univers 45 Light" w:eastAsia="Calibri" w:hAnsi="Univers 45 Light"/>
                <w:sz w:val="20"/>
                <w:szCs w:val="24"/>
              </w:rPr>
              <w:t>, with the aim of reducing avoidable ED visits and hospitalisations</w:t>
            </w:r>
          </w:p>
        </w:tc>
        <w:tc>
          <w:tcPr>
            <w:tcW w:w="4253" w:type="dxa"/>
            <w:shd w:val="clear" w:color="auto" w:fill="auto"/>
          </w:tcPr>
          <w:p w:rsidR="002D7EB7" w:rsidRPr="00B928FE" w:rsidRDefault="002D7EB7"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Catchment Demographic</w:t>
            </w:r>
          </w:p>
          <w:p w:rsidR="002D7EB7" w:rsidRPr="00B928FE" w:rsidRDefault="002D7EB7" w:rsidP="001351F4">
            <w:pPr>
              <w:spacing w:before="130" w:after="130"/>
              <w:jc w:val="center"/>
              <w:rPr>
                <w:rFonts w:ascii="Univers 45 Light" w:eastAsia="Calibri" w:hAnsi="Univers 45 Light" w:cs="Times New Roman"/>
                <w:color w:val="005EB8" w:themeColor="accent2"/>
                <w:sz w:val="20"/>
              </w:rPr>
            </w:pPr>
            <w:r w:rsidRPr="00B928FE">
              <w:rPr>
                <w:rFonts w:ascii="Univers 45 Light" w:eastAsia="Calibri" w:hAnsi="Univers 45 Light"/>
                <w:sz w:val="20"/>
                <w:szCs w:val="24"/>
              </w:rPr>
              <w:t>The catchment geography has a high proportion of  65+ population with complex chronic conditions</w:t>
            </w:r>
          </w:p>
        </w:tc>
      </w:tr>
      <w:tr w:rsidR="00A46705" w:rsidRPr="00A46705" w:rsidTr="00B928FE">
        <w:trPr>
          <w:trHeight w:val="1633"/>
        </w:trPr>
        <w:tc>
          <w:tcPr>
            <w:tcW w:w="4111" w:type="dxa"/>
            <w:shd w:val="clear" w:color="auto" w:fill="auto"/>
          </w:tcPr>
          <w:p w:rsidR="002D7EB7" w:rsidRDefault="002D7EB7">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5360AD" w:rsidRPr="00B928FE" w:rsidRDefault="00EF4ACD">
            <w:pPr>
              <w:spacing w:before="130" w:after="130"/>
              <w:jc w:val="center"/>
              <w:rPr>
                <w:rFonts w:ascii="Univers 45 Light" w:eastAsia="Calibri" w:hAnsi="Univers 45 Light" w:cs="Times New Roman"/>
                <w:b/>
                <w:color w:val="005EB8" w:themeColor="accent2"/>
                <w:sz w:val="32"/>
                <w:szCs w:val="36"/>
              </w:rPr>
            </w:pPr>
            <w:r w:rsidRPr="00285263">
              <w:rPr>
                <w:rFonts w:ascii="Univers 45 Light" w:eastAsia="Calibri" w:hAnsi="Univers 45 Light"/>
                <w:sz w:val="20"/>
                <w:szCs w:val="24"/>
              </w:rPr>
              <w:t>S</w:t>
            </w:r>
            <w:r w:rsidR="005360AD" w:rsidRPr="00B928FE">
              <w:rPr>
                <w:rFonts w:ascii="Univers 45 Light" w:eastAsia="Calibri" w:hAnsi="Univers 45 Light"/>
                <w:sz w:val="20"/>
                <w:szCs w:val="24"/>
              </w:rPr>
              <w:t>tate-funded</w:t>
            </w:r>
          </w:p>
        </w:tc>
        <w:tc>
          <w:tcPr>
            <w:tcW w:w="4253" w:type="dxa"/>
            <w:shd w:val="clear" w:color="auto" w:fill="auto"/>
          </w:tcPr>
          <w:p w:rsidR="002D7EB7" w:rsidRPr="00B928FE" w:rsidRDefault="002D7EB7"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Key Outcomes</w:t>
            </w:r>
          </w:p>
          <w:p w:rsidR="002D7EB7" w:rsidRPr="00B928FE" w:rsidRDefault="002D7EB7" w:rsidP="001351F4">
            <w:pPr>
              <w:spacing w:before="60" w:after="60"/>
              <w:jc w:val="center"/>
              <w:rPr>
                <w:rFonts w:ascii="Univers 45 Light" w:eastAsia="Calibri" w:hAnsi="Univers 45 Light" w:cs="Times New Roman"/>
                <w:sz w:val="20"/>
                <w:szCs w:val="24"/>
              </w:rPr>
            </w:pPr>
            <w:r w:rsidRPr="00B928FE">
              <w:rPr>
                <w:rFonts w:ascii="Times New Roman" w:eastAsia="Calibri" w:hAnsi="Times New Roman"/>
                <w:sz w:val="20"/>
                <w:szCs w:val="24"/>
              </w:rPr>
              <w:t xml:space="preserve">↓ </w:t>
            </w:r>
            <w:r w:rsidRPr="00B928FE">
              <w:rPr>
                <w:rFonts w:ascii="Univers 45 Light" w:eastAsia="Calibri" w:hAnsi="Univers 45 Light"/>
                <w:sz w:val="20"/>
                <w:szCs w:val="24"/>
              </w:rPr>
              <w:t xml:space="preserve">Reduced </w:t>
            </w:r>
            <w:r w:rsidR="00921A3A">
              <w:rPr>
                <w:rFonts w:ascii="Univers 45 Light" w:eastAsia="Calibri" w:hAnsi="Univers 45 Light"/>
                <w:sz w:val="20"/>
                <w:szCs w:val="24"/>
              </w:rPr>
              <w:t>h</w:t>
            </w:r>
            <w:r w:rsidRPr="00B928FE">
              <w:rPr>
                <w:rFonts w:ascii="Univers 45 Light" w:eastAsia="Calibri" w:hAnsi="Univers 45 Light"/>
                <w:sz w:val="20"/>
                <w:szCs w:val="24"/>
              </w:rPr>
              <w:t xml:space="preserve">ospital </w:t>
            </w:r>
            <w:r w:rsidR="00921A3A">
              <w:rPr>
                <w:rFonts w:ascii="Univers 45 Light" w:eastAsia="Calibri" w:hAnsi="Univers 45 Light"/>
                <w:sz w:val="20"/>
                <w:szCs w:val="24"/>
              </w:rPr>
              <w:t>a</w:t>
            </w:r>
            <w:r w:rsidRPr="00B928FE">
              <w:rPr>
                <w:rFonts w:ascii="Univers 45 Light" w:eastAsia="Calibri" w:hAnsi="Univers 45 Light"/>
                <w:sz w:val="20"/>
                <w:szCs w:val="24"/>
              </w:rPr>
              <w:t>dmissions</w:t>
            </w:r>
            <w:r w:rsidR="00921A3A">
              <w:rPr>
                <w:rFonts w:ascii="Univers 45 Light" w:eastAsia="Calibri" w:hAnsi="Univers 45 Light"/>
                <w:sz w:val="20"/>
                <w:szCs w:val="24"/>
              </w:rPr>
              <w:t xml:space="preserve"> and associated reductions in functional decline</w:t>
            </w:r>
          </w:p>
          <w:p w:rsidR="002D7EB7" w:rsidRPr="00B928FE" w:rsidRDefault="002D7EB7" w:rsidP="001351F4">
            <w:pPr>
              <w:spacing w:before="60" w:after="6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integrated care</w:t>
            </w:r>
          </w:p>
          <w:p w:rsidR="002D7EB7" w:rsidRPr="00B928FE" w:rsidRDefault="002D7EB7" w:rsidP="001351F4">
            <w:pPr>
              <w:spacing w:before="60" w:after="60"/>
              <w:jc w:val="center"/>
              <w:rPr>
                <w:rFonts w:ascii="Univers 45 Light" w:eastAsia="Calibri" w:hAnsi="Univers 45 Light" w:cs="Times New Roman"/>
                <w:color w:val="005EB8" w:themeColor="accent2"/>
                <w:sz w:val="20"/>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w:t>
            </w:r>
            <w:r w:rsidR="00921A3A">
              <w:rPr>
                <w:rFonts w:ascii="Univers 45 Light" w:eastAsia="Calibri" w:hAnsi="Univers 45 Light"/>
                <w:sz w:val="20"/>
                <w:szCs w:val="24"/>
              </w:rPr>
              <w:t>c</w:t>
            </w:r>
            <w:r w:rsidRPr="00B928FE">
              <w:rPr>
                <w:rFonts w:ascii="Univers 45 Light" w:eastAsia="Calibri" w:hAnsi="Univers 45 Light"/>
                <w:sz w:val="20"/>
                <w:szCs w:val="24"/>
              </w:rPr>
              <w:t>ollaboration</w:t>
            </w:r>
          </w:p>
        </w:tc>
      </w:tr>
      <w:tr w:rsidR="00A46705" w:rsidRPr="00A46705" w:rsidTr="00B928FE">
        <w:tc>
          <w:tcPr>
            <w:tcW w:w="4111" w:type="dxa"/>
            <w:shd w:val="clear" w:color="auto" w:fill="auto"/>
          </w:tcPr>
          <w:p w:rsidR="002D7EB7" w:rsidRPr="00B928FE" w:rsidRDefault="002D7EB7"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Success Factors</w:t>
            </w:r>
          </w:p>
          <w:p w:rsidR="00260930" w:rsidRPr="00B928FE" w:rsidRDefault="002D7EB7" w:rsidP="00B928FE">
            <w:pPr>
              <w:spacing w:before="60" w:after="120"/>
              <w:jc w:val="center"/>
              <w:rPr>
                <w:rFonts w:ascii="Univers 45 Light" w:eastAsia="Calibri" w:hAnsi="Univers 45 Light"/>
                <w:sz w:val="20"/>
                <w:szCs w:val="24"/>
              </w:rPr>
            </w:pPr>
            <w:r w:rsidRPr="00B928FE">
              <w:rPr>
                <w:rFonts w:ascii="Univers 45 Light" w:eastAsia="Calibri" w:hAnsi="Univers 45 Light"/>
                <w:sz w:val="20"/>
                <w:szCs w:val="24"/>
              </w:rPr>
              <w:t>Clearly identified area of need</w:t>
            </w:r>
          </w:p>
          <w:p w:rsidR="006C7370" w:rsidRPr="00B928FE" w:rsidRDefault="002D7EB7" w:rsidP="00B928FE">
            <w:pPr>
              <w:spacing w:before="60" w:after="120"/>
              <w:jc w:val="center"/>
              <w:rPr>
                <w:rFonts w:ascii="Univers 45 Light" w:eastAsia="Calibri" w:hAnsi="Univers 45 Light"/>
                <w:sz w:val="20"/>
                <w:szCs w:val="24"/>
              </w:rPr>
            </w:pPr>
            <w:r w:rsidRPr="00B928FE">
              <w:rPr>
                <w:rFonts w:ascii="Univers 45 Light" w:eastAsia="Calibri" w:hAnsi="Univers 45 Light"/>
                <w:sz w:val="20"/>
                <w:szCs w:val="24"/>
              </w:rPr>
              <w:t>Relationship with GPs / service providers and referrers</w:t>
            </w:r>
          </w:p>
          <w:p w:rsidR="002D7EB7" w:rsidRPr="00B928FE" w:rsidRDefault="002D7EB7" w:rsidP="00B928FE">
            <w:pPr>
              <w:spacing w:before="60" w:after="120"/>
              <w:jc w:val="center"/>
              <w:rPr>
                <w:rFonts w:ascii="Univers 45 Light" w:eastAsia="Calibri" w:hAnsi="Univers 45 Light"/>
                <w:szCs w:val="24"/>
              </w:rPr>
            </w:pPr>
            <w:r w:rsidRPr="00B928FE">
              <w:rPr>
                <w:rFonts w:ascii="Univers 45 Light" w:eastAsia="Calibri" w:hAnsi="Univers 45 Light"/>
                <w:sz w:val="20"/>
                <w:szCs w:val="24"/>
              </w:rPr>
              <w:t>Clearly identified referral guidelines</w:t>
            </w:r>
          </w:p>
        </w:tc>
        <w:tc>
          <w:tcPr>
            <w:tcW w:w="4253" w:type="dxa"/>
            <w:shd w:val="clear" w:color="auto" w:fill="auto"/>
          </w:tcPr>
          <w:p w:rsidR="002D7EB7" w:rsidRPr="00B928FE" w:rsidRDefault="002D7EB7"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Challenges</w:t>
            </w:r>
          </w:p>
          <w:p w:rsidR="002D7EB7" w:rsidRPr="00B928FE" w:rsidRDefault="002D7EB7" w:rsidP="00B928FE">
            <w:pPr>
              <w:spacing w:before="60" w:after="120"/>
              <w:jc w:val="center"/>
              <w:rPr>
                <w:rFonts w:ascii="Univers 45 Light" w:eastAsia="Calibri" w:hAnsi="Univers 45 Light"/>
                <w:sz w:val="20"/>
              </w:rPr>
            </w:pPr>
            <w:r w:rsidRPr="00B928FE">
              <w:rPr>
                <w:rFonts w:ascii="Univers 45 Light" w:eastAsia="Calibri" w:hAnsi="Univers 45 Light"/>
                <w:sz w:val="20"/>
              </w:rPr>
              <w:t>Recruitment and succession planning</w:t>
            </w:r>
          </w:p>
          <w:p w:rsidR="002D7EB7" w:rsidRPr="00B928FE" w:rsidRDefault="002D7EB7" w:rsidP="00B928FE">
            <w:pPr>
              <w:spacing w:before="60" w:after="120"/>
              <w:jc w:val="center"/>
              <w:rPr>
                <w:rFonts w:ascii="Univers 45 Light" w:eastAsia="Calibri" w:hAnsi="Univers 45 Light"/>
                <w:sz w:val="20"/>
              </w:rPr>
            </w:pPr>
            <w:r w:rsidRPr="00B928FE">
              <w:rPr>
                <w:rFonts w:ascii="Univers 45 Light" w:eastAsia="Calibri" w:hAnsi="Univers 45 Light"/>
                <w:sz w:val="20"/>
              </w:rPr>
              <w:t>Work/life balance</w:t>
            </w:r>
          </w:p>
          <w:p w:rsidR="002D7EB7" w:rsidRPr="00B928FE" w:rsidRDefault="002D7EB7" w:rsidP="001351F4">
            <w:pPr>
              <w:spacing w:before="60" w:after="60"/>
              <w:jc w:val="center"/>
              <w:rPr>
                <w:rFonts w:ascii="Univers 45 Light" w:eastAsia="Calibri" w:hAnsi="Univers 45 Light" w:cs="Times New Roman"/>
                <w:color w:val="005EB8" w:themeColor="accent2"/>
                <w:sz w:val="20"/>
              </w:rPr>
            </w:pPr>
          </w:p>
        </w:tc>
      </w:tr>
      <w:tr w:rsidR="002D7EB7" w:rsidRPr="002D13EF" w:rsidTr="00B928FE">
        <w:trPr>
          <w:trHeight w:val="1124"/>
        </w:trPr>
        <w:tc>
          <w:tcPr>
            <w:tcW w:w="8364" w:type="dxa"/>
            <w:gridSpan w:val="2"/>
            <w:shd w:val="clear" w:color="auto" w:fill="FFFFFF" w:themeFill="background1"/>
          </w:tcPr>
          <w:p w:rsidR="002D7EB7" w:rsidRPr="00B928FE" w:rsidRDefault="002D7EB7" w:rsidP="001351F4">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2D7EB7" w:rsidRPr="003B280F" w:rsidRDefault="002D7EB7" w:rsidP="001351F4">
            <w:pPr>
              <w:spacing w:before="130" w:after="130"/>
              <w:jc w:val="center"/>
              <w:rPr>
                <w:rFonts w:ascii="Univers 45 Light" w:eastAsia="Calibri" w:hAnsi="Univers 45 Light" w:cs="Times New Roman"/>
                <w:sz w:val="20"/>
              </w:rPr>
            </w:pPr>
            <w:r w:rsidRPr="00B928FE">
              <w:rPr>
                <w:rFonts w:ascii="Univers 45 Light" w:eastAsia="Calibri" w:hAnsi="Univers 45 Light"/>
              </w:rPr>
              <w:t>12.4</w:t>
            </w:r>
          </w:p>
        </w:tc>
      </w:tr>
    </w:tbl>
    <w:p w:rsidR="00AF1572" w:rsidRDefault="00AF1572">
      <w:pPr>
        <w:rPr>
          <w:rFonts w:ascii="Univers 45 Light" w:hAnsi="Univers 45 Light"/>
          <w:i/>
          <w:color w:val="0091DA"/>
          <w:lang w:val="en-US"/>
        </w:rPr>
      </w:pPr>
      <w:bookmarkStart w:id="193" w:name="_Toc523819101"/>
      <w:r>
        <w:rPr>
          <w:lang w:val="en-US"/>
        </w:rPr>
        <w:br w:type="page"/>
      </w:r>
    </w:p>
    <w:p w:rsidR="002D7EB7" w:rsidRDefault="002D7EB7" w:rsidP="002D7EB7">
      <w:pPr>
        <w:pStyle w:val="Heading3"/>
        <w:numPr>
          <w:ilvl w:val="0"/>
          <w:numId w:val="0"/>
        </w:numPr>
        <w:rPr>
          <w:lang w:val="en-US"/>
        </w:rPr>
      </w:pPr>
      <w:r>
        <w:rPr>
          <w:lang w:val="en-US"/>
        </w:rPr>
        <w:lastRenderedPageBreak/>
        <w:t>Description of model</w:t>
      </w:r>
      <w:bookmarkEnd w:id="193"/>
    </w:p>
    <w:p w:rsidR="002D7EB7" w:rsidRDefault="002D7EB7" w:rsidP="00877F50">
      <w:pPr>
        <w:pStyle w:val="Heading4-1"/>
      </w:pPr>
      <w:r>
        <w:t>Introduction</w:t>
      </w:r>
    </w:p>
    <w:p w:rsidR="002D7EB7" w:rsidRDefault="00071783" w:rsidP="002D7EB7">
      <w:pPr>
        <w:pStyle w:val="BodyText"/>
        <w:rPr>
          <w:lang w:val="en-US"/>
        </w:rPr>
      </w:pPr>
      <w:r>
        <w:rPr>
          <w:lang w:val="en-US"/>
        </w:rPr>
        <w:t xml:space="preserve">The NP is employed by the </w:t>
      </w:r>
      <w:r w:rsidR="002D7EB7">
        <w:rPr>
          <w:lang w:val="en-US"/>
        </w:rPr>
        <w:t>hospital ED</w:t>
      </w:r>
      <w:r>
        <w:rPr>
          <w:lang w:val="en-US"/>
        </w:rPr>
        <w:t xml:space="preserve"> of a local public hospital</w:t>
      </w:r>
      <w:r w:rsidR="002D7EB7">
        <w:rPr>
          <w:lang w:val="en-US"/>
        </w:rPr>
        <w:t xml:space="preserve"> and acts as a link between the ED and the community by providing primary care services to patients who would have otherwise presented to the ED.</w:t>
      </w:r>
    </w:p>
    <w:p w:rsidR="002D7EB7" w:rsidRDefault="002D7EB7" w:rsidP="00877F50">
      <w:pPr>
        <w:pStyle w:val="Heading4-1"/>
      </w:pPr>
      <w:r>
        <w:t>Operating context</w:t>
      </w:r>
    </w:p>
    <w:p w:rsidR="002D7EB7" w:rsidRDefault="002D7EB7" w:rsidP="002D7EB7">
      <w:pPr>
        <w:pStyle w:val="BodyText"/>
        <w:rPr>
          <w:lang w:val="en-US"/>
        </w:rPr>
      </w:pPr>
      <w:r>
        <w:rPr>
          <w:lang w:val="en-US"/>
        </w:rPr>
        <w:t xml:space="preserve">The service is located in a regional town (MM 3) and was established seven years ago. The community has a high proportion of residents who are older than 65 years of age. At the time of implementation, the NP had recognised a significant number of </w:t>
      </w:r>
      <w:r w:rsidR="00BB1DDC">
        <w:rPr>
          <w:lang w:val="en-US"/>
        </w:rPr>
        <w:t xml:space="preserve">potentially </w:t>
      </w:r>
      <w:r>
        <w:rPr>
          <w:lang w:val="en-US"/>
        </w:rPr>
        <w:t>avoidable ED and hospital admissions</w:t>
      </w:r>
      <w:r w:rsidR="00E166E8">
        <w:rPr>
          <w:lang w:val="en-US"/>
        </w:rPr>
        <w:t>, and had created an evidence base by recording these cases. The</w:t>
      </w:r>
      <w:r w:rsidR="00BB1DDC">
        <w:rPr>
          <w:lang w:val="en-US"/>
        </w:rPr>
        <w:t xml:space="preserve"> NP</w:t>
      </w:r>
      <w:r w:rsidR="00CB364B">
        <w:rPr>
          <w:lang w:val="en-US"/>
        </w:rPr>
        <w:t xml:space="preserve"> </w:t>
      </w:r>
      <w:r>
        <w:rPr>
          <w:lang w:val="en-US"/>
        </w:rPr>
        <w:t xml:space="preserve">identified a service gap in the community in relation to assessing </w:t>
      </w:r>
      <w:r w:rsidR="0065055F">
        <w:rPr>
          <w:lang w:val="en-US"/>
        </w:rPr>
        <w:t>older patients at home</w:t>
      </w:r>
      <w:r w:rsidR="00C900E2">
        <w:rPr>
          <w:lang w:val="en-US"/>
        </w:rPr>
        <w:t xml:space="preserve"> and aged care recipients</w:t>
      </w:r>
      <w:r>
        <w:rPr>
          <w:lang w:val="en-US"/>
        </w:rPr>
        <w:t xml:space="preserve"> before they present to ED. The objective of this NP model of care is to prevent avoidable hospitalisations, predominantly in relation to </w:t>
      </w:r>
      <w:r w:rsidR="005541BE">
        <w:rPr>
          <w:lang w:val="en-US"/>
        </w:rPr>
        <w:t xml:space="preserve">recipients of </w:t>
      </w:r>
      <w:r w:rsidR="00CB364B">
        <w:rPr>
          <w:lang w:val="en-US"/>
        </w:rPr>
        <w:t>aged care</w:t>
      </w:r>
      <w:r w:rsidR="005541BE">
        <w:rPr>
          <w:lang w:val="en-US"/>
        </w:rPr>
        <w:t xml:space="preserve"> services </w:t>
      </w:r>
      <w:r w:rsidR="00C900E2">
        <w:rPr>
          <w:lang w:val="en-US"/>
        </w:rPr>
        <w:t xml:space="preserve">and </w:t>
      </w:r>
      <w:r w:rsidR="0065055F">
        <w:rPr>
          <w:lang w:val="en-US"/>
        </w:rPr>
        <w:t>older p</w:t>
      </w:r>
      <w:r w:rsidR="005541BE">
        <w:rPr>
          <w:lang w:val="en-US"/>
        </w:rPr>
        <w:t xml:space="preserve">eople </w:t>
      </w:r>
      <w:r w:rsidR="00480204">
        <w:rPr>
          <w:lang w:val="en-US"/>
        </w:rPr>
        <w:t xml:space="preserve">at home. </w:t>
      </w:r>
      <w:r>
        <w:rPr>
          <w:lang w:val="en-US"/>
        </w:rPr>
        <w:t xml:space="preserve">While being employed by the hospital ED, the NP provides patient consultations at the patient’s home or </w:t>
      </w:r>
      <w:r w:rsidR="00C900E2">
        <w:rPr>
          <w:lang w:val="en-US"/>
        </w:rPr>
        <w:t xml:space="preserve">care recipient’s </w:t>
      </w:r>
      <w:r>
        <w:rPr>
          <w:lang w:val="en-US"/>
        </w:rPr>
        <w:t xml:space="preserve">RACF. </w:t>
      </w:r>
    </w:p>
    <w:p w:rsidR="002D7EB7" w:rsidRDefault="002D7EB7" w:rsidP="00877F50">
      <w:pPr>
        <w:pStyle w:val="Heading4-1"/>
      </w:pPr>
      <w:r>
        <w:t>The Service Delivery Model</w:t>
      </w:r>
    </w:p>
    <w:p w:rsidR="002D7EB7" w:rsidRDefault="002D7EB7" w:rsidP="002D7EB7">
      <w:pPr>
        <w:pStyle w:val="BodyText"/>
        <w:rPr>
          <w:lang w:val="en-US"/>
        </w:rPr>
      </w:pPr>
      <w:r>
        <w:rPr>
          <w:lang w:val="en-US"/>
        </w:rPr>
        <w:t>The NP model of care works by intercepting patients before they present to the ED. Patients contact their GP who will issue a referral to the NP.</w:t>
      </w:r>
      <w:r w:rsidR="00E166E8">
        <w:rPr>
          <w:lang w:val="en-US"/>
        </w:rPr>
        <w:t xml:space="preserve"> If the patient is a resident at an RACF, RACF staff will usually contact the GP on behalf of the patient.</w:t>
      </w:r>
      <w:r>
        <w:rPr>
          <w:lang w:val="en-US"/>
        </w:rPr>
        <w:t xml:space="preserve"> The NP will then see patients in their own home or at their RACF. If a patient does not need to be admitted to hospital, the NP devises a treatment plan and provides care in collaboration with GPs and other health service providers if required.</w:t>
      </w:r>
    </w:p>
    <w:p w:rsidR="002D7EB7" w:rsidRDefault="002D7EB7" w:rsidP="00877F50">
      <w:pPr>
        <w:pStyle w:val="Heading4-1"/>
      </w:pPr>
      <w:r>
        <w:t>The Employment Model</w:t>
      </w:r>
    </w:p>
    <w:p w:rsidR="002D7EB7" w:rsidRDefault="002D7EB7" w:rsidP="002D7EB7">
      <w:pPr>
        <w:pStyle w:val="BodyText"/>
        <w:rPr>
          <w:lang w:val="en-US"/>
        </w:rPr>
      </w:pPr>
      <w:r>
        <w:rPr>
          <w:lang w:val="en-US"/>
        </w:rPr>
        <w:t>The NP is employed by the local hospital ED on a permanent full-time basis.</w:t>
      </w:r>
    </w:p>
    <w:p w:rsidR="002D7EB7" w:rsidRDefault="002D7EB7" w:rsidP="00346248">
      <w:pPr>
        <w:pStyle w:val="Heading4-1"/>
      </w:pPr>
      <w:r>
        <w:t>The Funding Model</w:t>
      </w:r>
    </w:p>
    <w:p w:rsidR="002D7EB7" w:rsidRDefault="002D7EB7" w:rsidP="002D7EB7">
      <w:pPr>
        <w:pStyle w:val="BodyText"/>
        <w:rPr>
          <w:lang w:val="en-US"/>
        </w:rPr>
      </w:pPr>
      <w:r>
        <w:rPr>
          <w:lang w:val="en-US"/>
        </w:rPr>
        <w:t>The NP role is funded by the State government. Funding is provided directly to the ED.</w:t>
      </w:r>
    </w:p>
    <w:p w:rsidR="002D7EB7" w:rsidRDefault="002D7EB7" w:rsidP="002D7EB7">
      <w:pPr>
        <w:pStyle w:val="Heading3"/>
        <w:numPr>
          <w:ilvl w:val="0"/>
          <w:numId w:val="0"/>
        </w:numPr>
      </w:pPr>
      <w:bookmarkStart w:id="194" w:name="_Toc523819102"/>
      <w:r>
        <w:t>Site characteristics</w:t>
      </w:r>
      <w:bookmarkEnd w:id="194"/>
      <w:r>
        <w:t xml:space="preserve"> </w:t>
      </w:r>
    </w:p>
    <w:p w:rsidR="002D7EB7" w:rsidRPr="00B96CCB" w:rsidRDefault="002D7EB7" w:rsidP="002D7EB7">
      <w:pPr>
        <w:pStyle w:val="Caption"/>
        <w:rPr>
          <w:sz w:val="24"/>
          <w:lang w:val="en-US"/>
        </w:rPr>
      </w:pPr>
      <w:r w:rsidRPr="00B96CCB">
        <w:t xml:space="preserve">Table </w:t>
      </w:r>
      <w:r>
        <w:rPr>
          <w:noProof/>
        </w:rPr>
        <w:fldChar w:fldCharType="begin"/>
      </w:r>
      <w:r>
        <w:rPr>
          <w:noProof/>
        </w:rPr>
        <w:instrText xml:space="preserve"> SEQ Table \* ARABIC </w:instrText>
      </w:r>
      <w:r>
        <w:rPr>
          <w:noProof/>
        </w:rPr>
        <w:fldChar w:fldCharType="separate"/>
      </w:r>
      <w:r w:rsidR="00F159EE">
        <w:rPr>
          <w:noProof/>
        </w:rPr>
        <w:t>6</w:t>
      </w:r>
      <w:r>
        <w:rPr>
          <w:noProof/>
        </w:rPr>
        <w:fldChar w:fldCharType="end"/>
      </w:r>
      <w:r w:rsidRPr="00B96CCB">
        <w:t>: Characteristics of the NP model – Case Study A</w:t>
      </w:r>
    </w:p>
    <w:tbl>
      <w:tblPr>
        <w:tblStyle w:val="GridTable4-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Characteristics of the Nurse Practitioner model – Case Study A"/>
      </w:tblPr>
      <w:tblGrid>
        <w:gridCol w:w="4252"/>
        <w:gridCol w:w="4253"/>
      </w:tblGrid>
      <w:tr w:rsidR="002D7EB7" w:rsidRPr="00A3458A" w:rsidTr="00AF1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2D7EB7" w:rsidRPr="00D476B3" w:rsidRDefault="002D7EB7" w:rsidP="001351F4">
            <w:pPr>
              <w:jc w:val="center"/>
              <w:rPr>
                <w:rFonts w:ascii="Univers 45 Light" w:hAnsi="Univers 45 Light"/>
                <w:b w:val="0"/>
                <w:sz w:val="18"/>
                <w:szCs w:val="18"/>
                <w:lang w:val="en-US"/>
              </w:rPr>
            </w:pPr>
            <w:r w:rsidRPr="00260524">
              <w:rPr>
                <w:rFonts w:ascii="Univers 45 Light" w:hAnsi="Univers 45 Light"/>
                <w:sz w:val="20"/>
                <w:szCs w:val="18"/>
                <w:lang w:val="en-US"/>
              </w:rPr>
              <w:t>Characteristics of NP model</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shd w:val="clear" w:color="auto" w:fill="D9D9D9" w:themeFill="background1" w:themeFillShade="D9"/>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Time since establishment</w:t>
            </w:r>
          </w:p>
        </w:tc>
        <w:tc>
          <w:tcPr>
            <w:tcW w:w="4253" w:type="dxa"/>
            <w:tcBorders>
              <w:left w:val="single" w:sz="4" w:space="0" w:color="808080" w:themeColor="background1" w:themeShade="80"/>
            </w:tcBorders>
            <w:shd w:val="clear" w:color="auto" w:fill="D9D9D9" w:themeFill="background1" w:themeFillShade="D9"/>
          </w:tcPr>
          <w:p w:rsidR="002D7EB7" w:rsidRPr="00A3458A" w:rsidRDefault="003B70A3"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11</w:t>
            </w:r>
            <w:r w:rsidR="002D7EB7">
              <w:rPr>
                <w:rFonts w:ascii="Univers 45 Light" w:hAnsi="Univers 45 Light"/>
                <w:sz w:val="18"/>
                <w:szCs w:val="18"/>
                <w:lang w:val="en-US"/>
              </w:rPr>
              <w:t xml:space="preserve"> years</w:t>
            </w:r>
          </w:p>
        </w:tc>
      </w:tr>
      <w:tr w:rsidR="002D7EB7" w:rsidRPr="00A3458A" w:rsidTr="001351F4">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Target group</w:t>
            </w:r>
          </w:p>
        </w:tc>
        <w:tc>
          <w:tcPr>
            <w:tcW w:w="4253" w:type="dxa"/>
            <w:tcBorders>
              <w:left w:val="single" w:sz="4" w:space="0" w:color="808080" w:themeColor="background1" w:themeShade="80"/>
            </w:tcBorders>
          </w:tcPr>
          <w:p w:rsidR="002D7EB7" w:rsidRPr="00A3458A"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Aged care (65+)</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shd w:val="clear" w:color="auto" w:fill="D9D9D9" w:themeFill="background1" w:themeFillShade="D9"/>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Remoteness</w:t>
            </w:r>
          </w:p>
        </w:tc>
        <w:tc>
          <w:tcPr>
            <w:tcW w:w="4253" w:type="dxa"/>
            <w:tcBorders>
              <w:left w:val="single" w:sz="4" w:space="0" w:color="808080" w:themeColor="background1" w:themeShade="80"/>
            </w:tcBorders>
            <w:shd w:val="clear" w:color="auto" w:fill="D9D9D9" w:themeFill="background1" w:themeFillShade="D9"/>
          </w:tcPr>
          <w:p w:rsidR="002D7EB7" w:rsidRPr="00A3458A"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MM 3</w:t>
            </w:r>
          </w:p>
        </w:tc>
      </w:tr>
      <w:tr w:rsidR="002D7EB7" w:rsidRPr="00A3458A" w:rsidTr="001351F4">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tcPr>
          <w:p w:rsidR="002D7EB7" w:rsidRDefault="002D7EB7" w:rsidP="001351F4">
            <w:pPr>
              <w:rPr>
                <w:rFonts w:ascii="Univers 45 Light" w:hAnsi="Univers 45 Light"/>
                <w:b w:val="0"/>
                <w:sz w:val="18"/>
                <w:szCs w:val="18"/>
                <w:lang w:val="en-US"/>
              </w:rPr>
            </w:pPr>
            <w:r>
              <w:rPr>
                <w:rFonts w:ascii="Univers 45 Light" w:hAnsi="Univers 45 Light"/>
                <w:sz w:val="18"/>
                <w:szCs w:val="18"/>
                <w:lang w:val="en-US"/>
              </w:rPr>
              <w:t>Population catchment</w:t>
            </w:r>
          </w:p>
        </w:tc>
        <w:tc>
          <w:tcPr>
            <w:tcW w:w="4253" w:type="dxa"/>
            <w:tcBorders>
              <w:left w:val="single" w:sz="4" w:space="0" w:color="808080" w:themeColor="background1" w:themeShade="80"/>
            </w:tcBorders>
          </w:tcPr>
          <w:p w:rsidR="002D7EB7" w:rsidRPr="00A3458A"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50,000</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shd w:val="clear" w:color="auto" w:fill="D9D9D9" w:themeFill="background1" w:themeFillShade="D9"/>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NP FTE on site</w:t>
            </w:r>
          </w:p>
        </w:tc>
        <w:tc>
          <w:tcPr>
            <w:tcW w:w="4253" w:type="dxa"/>
            <w:tcBorders>
              <w:left w:val="single" w:sz="4" w:space="0" w:color="808080" w:themeColor="background1" w:themeShade="80"/>
            </w:tcBorders>
            <w:shd w:val="clear" w:color="auto" w:fill="D9D9D9" w:themeFill="background1" w:themeFillShade="D9"/>
          </w:tcPr>
          <w:p w:rsidR="002D7EB7" w:rsidRPr="00A3458A"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1.0</w:t>
            </w:r>
          </w:p>
        </w:tc>
      </w:tr>
      <w:tr w:rsidR="002D7EB7" w:rsidRPr="00A3458A" w:rsidTr="001351F4">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GP FTE on site</w:t>
            </w:r>
          </w:p>
        </w:tc>
        <w:tc>
          <w:tcPr>
            <w:tcW w:w="4253" w:type="dxa"/>
            <w:tcBorders>
              <w:left w:val="single" w:sz="4" w:space="0" w:color="808080" w:themeColor="background1" w:themeShade="80"/>
            </w:tcBorders>
          </w:tcPr>
          <w:p w:rsidR="002D7EB7" w:rsidRPr="00A3458A"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n/a</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shd w:val="clear" w:color="auto" w:fill="D9D9D9" w:themeFill="background1" w:themeFillShade="D9"/>
          </w:tcPr>
          <w:p w:rsidR="002D7EB7" w:rsidRDefault="002D7EB7" w:rsidP="001351F4">
            <w:pPr>
              <w:rPr>
                <w:rFonts w:ascii="Univers 45 Light" w:hAnsi="Univers 45 Light"/>
                <w:sz w:val="18"/>
                <w:szCs w:val="18"/>
                <w:lang w:val="en-US"/>
              </w:rPr>
            </w:pPr>
            <w:r>
              <w:rPr>
                <w:rFonts w:ascii="Univers 45 Light" w:hAnsi="Univers 45 Light"/>
                <w:sz w:val="18"/>
                <w:szCs w:val="18"/>
                <w:lang w:val="en-US"/>
              </w:rPr>
              <w:t>Employment model</w:t>
            </w:r>
          </w:p>
        </w:tc>
        <w:tc>
          <w:tcPr>
            <w:tcW w:w="4253" w:type="dxa"/>
            <w:tcBorders>
              <w:left w:val="single" w:sz="4" w:space="0" w:color="808080" w:themeColor="background1" w:themeShade="80"/>
            </w:tcBorders>
            <w:shd w:val="clear" w:color="auto" w:fill="D9D9D9" w:themeFill="background1" w:themeFillShade="D9"/>
          </w:tcPr>
          <w:p w:rsidR="002D7EB7"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Employed by hospital ED, salaried position</w:t>
            </w:r>
          </w:p>
        </w:tc>
      </w:tr>
      <w:tr w:rsidR="002D7EB7" w:rsidRPr="00A3458A" w:rsidTr="001351F4">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Funding model</w:t>
            </w:r>
          </w:p>
        </w:tc>
        <w:tc>
          <w:tcPr>
            <w:tcW w:w="4253" w:type="dxa"/>
            <w:tcBorders>
              <w:left w:val="single" w:sz="4" w:space="0" w:color="808080" w:themeColor="background1" w:themeShade="80"/>
            </w:tcBorders>
          </w:tcPr>
          <w:p w:rsidR="002D7EB7" w:rsidRPr="00A3458A"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State-funded</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shd w:val="clear" w:color="auto" w:fill="D9D9D9" w:themeFill="background1" w:themeFillShade="D9"/>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Patient co-payment</w:t>
            </w:r>
          </w:p>
        </w:tc>
        <w:tc>
          <w:tcPr>
            <w:tcW w:w="4253" w:type="dxa"/>
            <w:tcBorders>
              <w:left w:val="single" w:sz="4" w:space="0" w:color="808080" w:themeColor="background1" w:themeShade="80"/>
            </w:tcBorders>
            <w:shd w:val="clear" w:color="auto" w:fill="D9D9D9" w:themeFill="background1" w:themeFillShade="D9"/>
          </w:tcPr>
          <w:p w:rsidR="002D7EB7" w:rsidRPr="00A3458A"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sym w:font="Wingdings" w:char="F0FB"/>
            </w:r>
          </w:p>
        </w:tc>
      </w:tr>
      <w:tr w:rsidR="002D7EB7" w:rsidRPr="00A3458A" w:rsidTr="00B928FE">
        <w:tc>
          <w:tcPr>
            <w:cnfStyle w:val="001000000000" w:firstRow="0" w:lastRow="0" w:firstColumn="1" w:lastColumn="0" w:oddVBand="0" w:evenVBand="0" w:oddHBand="0" w:evenHBand="0" w:firstRowFirstColumn="0" w:firstRowLastColumn="0" w:lastRowFirstColumn="0" w:lastRowLastColumn="0"/>
            <w:tcW w:w="4252" w:type="dxa"/>
            <w:tcBorders>
              <w:right w:val="single" w:sz="4" w:space="0" w:color="808080" w:themeColor="background1" w:themeShade="80"/>
            </w:tcBorders>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Access to MBS</w:t>
            </w:r>
          </w:p>
        </w:tc>
        <w:tc>
          <w:tcPr>
            <w:tcW w:w="4253" w:type="dxa"/>
            <w:tcBorders>
              <w:left w:val="single" w:sz="4" w:space="0" w:color="808080" w:themeColor="background1" w:themeShade="80"/>
            </w:tcBorders>
          </w:tcPr>
          <w:p w:rsidR="002D7EB7" w:rsidRPr="00A3458A"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N/A</w:t>
            </w:r>
          </w:p>
        </w:tc>
      </w:tr>
      <w:tr w:rsidR="002D7EB7"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338D"/>
              <w:right w:val="single" w:sz="4" w:space="0" w:color="808080" w:themeColor="background1" w:themeShade="80"/>
            </w:tcBorders>
            <w:shd w:val="clear" w:color="auto" w:fill="D9D9D9" w:themeFill="background1" w:themeFillShade="D9"/>
          </w:tcPr>
          <w:p w:rsidR="002D7EB7" w:rsidRPr="00A3458A" w:rsidRDefault="002D7EB7" w:rsidP="001351F4">
            <w:pPr>
              <w:rPr>
                <w:rFonts w:ascii="Univers 45 Light" w:hAnsi="Univers 45 Light"/>
                <w:b w:val="0"/>
                <w:sz w:val="18"/>
                <w:szCs w:val="18"/>
                <w:lang w:val="en-US"/>
              </w:rPr>
            </w:pPr>
            <w:r>
              <w:rPr>
                <w:rFonts w:ascii="Univers 45 Light" w:hAnsi="Univers 45 Light"/>
                <w:sz w:val="18"/>
                <w:szCs w:val="18"/>
                <w:lang w:val="en-US"/>
              </w:rPr>
              <w:t>NP salary / year</w:t>
            </w:r>
          </w:p>
        </w:tc>
        <w:tc>
          <w:tcPr>
            <w:tcW w:w="4253" w:type="dxa"/>
            <w:tcBorders>
              <w:left w:val="single" w:sz="4" w:space="0" w:color="808080" w:themeColor="background1" w:themeShade="80"/>
              <w:bottom w:val="single" w:sz="4" w:space="0" w:color="00338D"/>
            </w:tcBorders>
            <w:shd w:val="clear" w:color="auto" w:fill="D9D9D9" w:themeFill="background1" w:themeFillShade="D9"/>
          </w:tcPr>
          <w:p w:rsidR="002D7EB7" w:rsidRPr="001C563B"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color w:val="FF0000"/>
                <w:sz w:val="18"/>
                <w:szCs w:val="18"/>
                <w:lang w:val="en-US"/>
              </w:rPr>
            </w:pPr>
            <w:r w:rsidRPr="005D0E27">
              <w:rPr>
                <w:rFonts w:ascii="Univers 45 Light" w:hAnsi="Univers 45 Light"/>
                <w:sz w:val="18"/>
                <w:szCs w:val="18"/>
                <w:lang w:val="en-US"/>
              </w:rPr>
              <w:t>$125,000</w:t>
            </w:r>
          </w:p>
        </w:tc>
      </w:tr>
    </w:tbl>
    <w:p w:rsidR="002D7EB7" w:rsidRPr="00B96CCB" w:rsidRDefault="002D7EB7" w:rsidP="002D7EB7">
      <w:pPr>
        <w:rPr>
          <w:rFonts w:ascii="Univers 45 Light" w:hAnsi="Univers 45 Light"/>
          <w:i/>
          <w:sz w:val="18"/>
          <w:lang w:val="en-US"/>
        </w:rPr>
      </w:pPr>
      <w:r w:rsidRPr="00B96CCB">
        <w:rPr>
          <w:rFonts w:ascii="Univers 45 Light" w:hAnsi="Univers 45 Light"/>
          <w:i/>
          <w:sz w:val="18"/>
          <w:lang w:val="en-US"/>
        </w:rPr>
        <w:t>Source: Site visit</w:t>
      </w:r>
    </w:p>
    <w:p w:rsidR="002D7EB7" w:rsidRDefault="002D7EB7" w:rsidP="002D7EB7">
      <w:pPr>
        <w:pStyle w:val="Heading3"/>
        <w:numPr>
          <w:ilvl w:val="0"/>
          <w:numId w:val="0"/>
        </w:numPr>
      </w:pPr>
      <w:bookmarkStart w:id="195" w:name="_Toc523819103"/>
      <w:r>
        <w:lastRenderedPageBreak/>
        <w:t>Financial Model</w:t>
      </w:r>
      <w:bookmarkEnd w:id="195"/>
    </w:p>
    <w:p w:rsidR="002D7EB7" w:rsidRPr="00F74BE6" w:rsidRDefault="002D7EB7" w:rsidP="002D7EB7">
      <w:pPr>
        <w:pStyle w:val="Heading4"/>
      </w:pPr>
      <w:r w:rsidRPr="00F74BE6">
        <w:t>Income</w:t>
      </w:r>
    </w:p>
    <w:p w:rsidR="002D7EB7" w:rsidRDefault="002D7EB7" w:rsidP="002D7EB7">
      <w:pPr>
        <w:pStyle w:val="BodyText"/>
      </w:pPr>
      <w:r>
        <w:t xml:space="preserve">Funding is received from the State </w:t>
      </w:r>
      <w:r w:rsidR="008632F1">
        <w:t>G</w:t>
      </w:r>
      <w:r>
        <w:t xml:space="preserve">overnment. The NP consults are not subsidised through the MBS. Patients are not charged a co-payment fee. </w:t>
      </w:r>
    </w:p>
    <w:p w:rsidR="002D7EB7" w:rsidRPr="00F74BE6" w:rsidRDefault="002D7EB7" w:rsidP="002D7EB7">
      <w:pPr>
        <w:pStyle w:val="Heading4"/>
      </w:pPr>
      <w:r w:rsidRPr="00F74BE6">
        <w:t>Expenditure</w:t>
      </w:r>
    </w:p>
    <w:p w:rsidR="002D7EB7" w:rsidRDefault="002D7EB7" w:rsidP="002D7EB7">
      <w:pPr>
        <w:pStyle w:val="BodyText"/>
      </w:pPr>
      <w:r>
        <w:t>The overall costs of the site are approximately $130,000, made up predominantly of the NP’s salary. There are no facility-related fixed costs as patients are seen in their own homes or RACF.</w:t>
      </w:r>
    </w:p>
    <w:p w:rsidR="002D7EB7" w:rsidRPr="000D0F14" w:rsidRDefault="002D7EB7" w:rsidP="002D7EB7">
      <w:pPr>
        <w:pStyle w:val="Heading4"/>
      </w:pPr>
      <w:r w:rsidRPr="000D0F14">
        <w:t>Sustainability</w:t>
      </w:r>
    </w:p>
    <w:p w:rsidR="002D7EB7" w:rsidRPr="00B928FE" w:rsidRDefault="002D7EB7" w:rsidP="00B928FE">
      <w:pPr>
        <w:pStyle w:val="BodyText"/>
      </w:pPr>
      <w:r>
        <w:t>The financial model indicates that under current funding the NP model is financially stable, however this is dependent on State government funding.</w:t>
      </w:r>
    </w:p>
    <w:p w:rsidR="002D7EB7" w:rsidRDefault="002D7EB7" w:rsidP="002D7EB7">
      <w:pPr>
        <w:pStyle w:val="Heading3"/>
        <w:numPr>
          <w:ilvl w:val="0"/>
          <w:numId w:val="0"/>
        </w:numPr>
      </w:pPr>
      <w:bookmarkStart w:id="196" w:name="_Toc523819104"/>
      <w:r>
        <w:t>Qualitative Findings</w:t>
      </w:r>
      <w:bookmarkEnd w:id="196"/>
    </w:p>
    <w:p w:rsidR="002D7EB7" w:rsidRPr="004A674F" w:rsidRDefault="002D7EB7" w:rsidP="002D7EB7">
      <w:pPr>
        <w:pStyle w:val="Heading4"/>
      </w:pPr>
      <w:r w:rsidRPr="004A674F">
        <w:t xml:space="preserve">Success Factors </w:t>
      </w:r>
    </w:p>
    <w:p w:rsidR="002D7EB7" w:rsidRDefault="002D7EB7" w:rsidP="002D7EB7">
      <w:pPr>
        <w:pStyle w:val="BodyText"/>
      </w:pPr>
      <w:r>
        <w:t>Interviews conducted during the site visit identified a range of factors critical to the successful implementation of the site’s NP model of care. These are described in detail below.</w:t>
      </w:r>
    </w:p>
    <w:p w:rsidR="002D7EB7" w:rsidRDefault="002D7EB7" w:rsidP="002D7EB7">
      <w:pPr>
        <w:pStyle w:val="Heading5"/>
      </w:pPr>
      <w:r>
        <w:t>Identified area of need</w:t>
      </w:r>
    </w:p>
    <w:p w:rsidR="002D7EB7" w:rsidRDefault="002D7EB7" w:rsidP="002D7EB7">
      <w:pPr>
        <w:pStyle w:val="BodyText"/>
      </w:pPr>
      <w:r>
        <w:t>The NP identified a community need relating to continuity of care between GPs, RACFs and hospitals</w:t>
      </w:r>
      <w:r w:rsidR="00C913A2">
        <w:t xml:space="preserve"> to decrease the number of</w:t>
      </w:r>
      <w:r w:rsidR="00BB1DDC">
        <w:t xml:space="preserve"> potentially</w:t>
      </w:r>
      <w:r w:rsidR="00C913A2">
        <w:t xml:space="preserve"> avoidable ED and hospital admissions.</w:t>
      </w:r>
      <w:r>
        <w:t xml:space="preserve"> Identifying a specific gap in medical service delivery within the community is an important factor that has helped to establish this NP model, gain funding and wider support from local healthcare service providers. The identification of an area of need also helps to avoid duplication of services. </w:t>
      </w:r>
    </w:p>
    <w:p w:rsidR="002D7EB7" w:rsidRDefault="00C900E2" w:rsidP="002D7EB7">
      <w:pPr>
        <w:pStyle w:val="Heading5"/>
      </w:pPr>
      <w:r>
        <w:t>Flexibility of the NP role</w:t>
      </w:r>
    </w:p>
    <w:p w:rsidR="002D7EB7" w:rsidRDefault="002D7EB7" w:rsidP="002D7EB7">
      <w:pPr>
        <w:pStyle w:val="BodyText"/>
      </w:pPr>
      <w:r w:rsidRPr="00B1194B">
        <w:t>The NP role has specific requirements including variable work hours and locations, the ability to work independently and the need to develop strong working relationships with GPs and other service providers.</w:t>
      </w:r>
      <w:r>
        <w:t xml:space="preserve"> A success factor for this model is that there is a strong alignment between the NP’s strengths and the requirements of the role</w:t>
      </w:r>
      <w:r w:rsidR="00524B53">
        <w:t>.</w:t>
      </w:r>
    </w:p>
    <w:p w:rsidR="002D7EB7" w:rsidRPr="00235ACD" w:rsidRDefault="002D7EB7" w:rsidP="00877F50">
      <w:pPr>
        <w:pStyle w:val="Heading5"/>
      </w:pPr>
      <w:r w:rsidRPr="00235ACD">
        <w:t>Relationship with GPs / service providers</w:t>
      </w:r>
    </w:p>
    <w:p w:rsidR="002D7EB7" w:rsidRDefault="002D7EB7" w:rsidP="002D7EB7">
      <w:pPr>
        <w:pStyle w:val="BodyText"/>
      </w:pPr>
      <w:r>
        <w:t>The NP has invested a significant amount of time into establishing relationships with GPs and other service providers in the community (e.g. pharmacists). This approach to establishing working relationships has led to a successful and trusted collaboration over the years</w:t>
      </w:r>
      <w:r w:rsidR="00C900E2">
        <w:t xml:space="preserve">, supporting </w:t>
      </w:r>
      <w:r w:rsidR="00250494">
        <w:t xml:space="preserve">better coordinated care for </w:t>
      </w:r>
      <w:r w:rsidR="00C900E2">
        <w:t>patients</w:t>
      </w:r>
      <w:r>
        <w:t xml:space="preserve">. </w:t>
      </w:r>
    </w:p>
    <w:p w:rsidR="002D7EB7" w:rsidRPr="00B1194B" w:rsidRDefault="002D7EB7" w:rsidP="00877F50">
      <w:pPr>
        <w:pStyle w:val="Heading5"/>
      </w:pPr>
      <w:r w:rsidRPr="00B1194B">
        <w:t xml:space="preserve">Clearly identified </w:t>
      </w:r>
      <w:r>
        <w:t xml:space="preserve">scope of practice and </w:t>
      </w:r>
      <w:r w:rsidRPr="00B1194B">
        <w:t>referral guidelines</w:t>
      </w:r>
    </w:p>
    <w:p w:rsidR="002D7EB7" w:rsidRDefault="002D7EB7" w:rsidP="002D7EB7">
      <w:pPr>
        <w:pStyle w:val="BodyText"/>
      </w:pPr>
      <w:r>
        <w:t xml:space="preserve">A key aspect in forming a successful working relationship with GPs and other health professionals in the region is establishing clear guidelines surrounding scope of practice and referral guidelines, “knowing your place” and raising awareness relating to what service gap is filled by the NP. For example, the NP does not provide any services that </w:t>
      </w:r>
      <w:r w:rsidR="005360AD">
        <w:t xml:space="preserve">would typically fall within the scope of practice of a registered nurse (e.g. wound care). </w:t>
      </w:r>
    </w:p>
    <w:p w:rsidR="002D7EB7" w:rsidRPr="00877F50" w:rsidRDefault="002D7EB7" w:rsidP="00877F50">
      <w:pPr>
        <w:pStyle w:val="Heading5"/>
      </w:pPr>
      <w:r w:rsidRPr="00877F50">
        <w:lastRenderedPageBreak/>
        <w:t>A generalist NP with a specialty focus</w:t>
      </w:r>
    </w:p>
    <w:p w:rsidR="002D7EB7" w:rsidRDefault="002D7EB7" w:rsidP="002D7EB7">
      <w:pPr>
        <w:pStyle w:val="BodyText"/>
      </w:pPr>
      <w:r>
        <w:t xml:space="preserve">Being a generalist NP with a specialist focus on aged care is a key reason for the success of this model of care. This specialist background fosters the ability to appropriately assess patients and collaborate with GPs as well as RACFs in an informed manner. </w:t>
      </w:r>
    </w:p>
    <w:p w:rsidR="002D7EB7" w:rsidRDefault="002D7EB7" w:rsidP="002D7EB7">
      <w:pPr>
        <w:pStyle w:val="Heading4"/>
      </w:pPr>
      <w:r>
        <w:t>Benefits</w:t>
      </w:r>
    </w:p>
    <w:p w:rsidR="002D7EB7" w:rsidRDefault="002D7EB7" w:rsidP="002D7EB7">
      <w:pPr>
        <w:pStyle w:val="BodyText"/>
      </w:pPr>
      <w:r>
        <w:t>Stakeholders identified a number of benefits of the NP model as outlined below.</w:t>
      </w:r>
    </w:p>
    <w:p w:rsidR="002D7EB7" w:rsidRDefault="002D7EB7" w:rsidP="002D7EB7">
      <w:pPr>
        <w:pStyle w:val="Heading5"/>
      </w:pPr>
      <w:r>
        <w:t>Reduced avoidable ED/hospital admissions</w:t>
      </w:r>
    </w:p>
    <w:p w:rsidR="002D7EB7" w:rsidRDefault="002D7EB7" w:rsidP="002D7EB7">
      <w:pPr>
        <w:pStyle w:val="BodyText"/>
      </w:pPr>
      <w:r>
        <w:t xml:space="preserve">The implementation of the NP model of care has significantly reduced the number of avoidable admissions to the ED, as patients who would otherwise present at the ED are now treated by the NP. Data collected by the NP indicate that the number of ED admissions has reduced by almost 1,400 each year since the establishment of the model. This has flow-on benefits in reduced hospitalisations and ambulance trips.  </w:t>
      </w:r>
    </w:p>
    <w:p w:rsidR="002D7EB7" w:rsidRDefault="002D7EB7" w:rsidP="002D7EB7">
      <w:pPr>
        <w:pStyle w:val="Heading5"/>
      </w:pPr>
      <w:r>
        <w:t>Improved quality of life and patient experience</w:t>
      </w:r>
    </w:p>
    <w:p w:rsidR="002D7EB7" w:rsidRDefault="002D7EB7" w:rsidP="002D7EB7">
      <w:pPr>
        <w:pStyle w:val="BodyText"/>
      </w:pPr>
      <w:r>
        <w:t xml:space="preserve">Treatments by </w:t>
      </w:r>
      <w:r w:rsidR="00BD64F4">
        <w:t>an NP</w:t>
      </w:r>
      <w:r>
        <w:t xml:space="preserve"> who sets up individual treatment plans and conducts home visits to patients has a positive impact on patients’ quality of life and experience</w:t>
      </w:r>
      <w:r w:rsidR="00170A2E">
        <w:t xml:space="preserve"> (as observed by the NP in this context)</w:t>
      </w:r>
      <w:r>
        <w:t>, as patients are able to be treated in their home environment rather than at the hospital.</w:t>
      </w:r>
      <w:r w:rsidR="00921A3A">
        <w:t xml:space="preserve"> The general benefits of treating patients at home rather than at the hospital (where appropriate to do so), are well documented in existing literature. </w:t>
      </w:r>
    </w:p>
    <w:p w:rsidR="002D7EB7" w:rsidRDefault="002D7EB7" w:rsidP="002D7EB7">
      <w:pPr>
        <w:pStyle w:val="Heading4"/>
      </w:pPr>
      <w:r>
        <w:t>Challenges &amp; Limitations</w:t>
      </w:r>
    </w:p>
    <w:p w:rsidR="002D7EB7" w:rsidRDefault="002D7EB7" w:rsidP="002D7EB7">
      <w:pPr>
        <w:pStyle w:val="BodyText"/>
      </w:pPr>
      <w:r>
        <w:t>Site visits identified a range of challenges and limitations to the role operating as effectively as possible. These are outlined in detail below.</w:t>
      </w:r>
    </w:p>
    <w:p w:rsidR="002D7EB7" w:rsidRDefault="002D7EB7" w:rsidP="002D7EB7">
      <w:pPr>
        <w:pStyle w:val="Heading5"/>
      </w:pPr>
      <w:r>
        <w:t>Work/life balance</w:t>
      </w:r>
    </w:p>
    <w:p w:rsidR="002D7EB7" w:rsidRPr="002B152E" w:rsidRDefault="002D7EB7" w:rsidP="002D7EB7">
      <w:pPr>
        <w:pStyle w:val="BodyText"/>
      </w:pPr>
      <w:r>
        <w:t xml:space="preserve">The workload in this NP model is high, causing the NP to work </w:t>
      </w:r>
      <w:r w:rsidR="003B70A3">
        <w:t>more than 50</w:t>
      </w:r>
      <w:r>
        <w:t xml:space="preserve"> hours per week. This is a result of the high demand for the NP services provided and a lack of further NP staff to help meet this demand. </w:t>
      </w:r>
    </w:p>
    <w:p w:rsidR="002D7EB7" w:rsidRDefault="002D7EB7" w:rsidP="002D7EB7">
      <w:pPr>
        <w:pStyle w:val="Heading5"/>
      </w:pPr>
      <w:r>
        <w:t>Recruitment and succession planning</w:t>
      </w:r>
    </w:p>
    <w:p w:rsidR="002D7EB7" w:rsidRDefault="002D7EB7" w:rsidP="002D7EB7">
      <w:pPr>
        <w:pStyle w:val="BodyText"/>
      </w:pPr>
      <w:r>
        <w:t xml:space="preserve">The site suggests that there is scope for employing at least one additional NP, however regular advertising has not yet identified a suitable candidate. This is thought to be due to a lack of NPs in the region generally, and a lack of NPs with skills and interests in this particular model more specifically. A key challenge for this model is to ensure its sustainability over the longer term. </w:t>
      </w:r>
    </w:p>
    <w:p w:rsidR="002D7EB7" w:rsidRDefault="002D7EB7" w:rsidP="002D7EB7">
      <w:pPr>
        <w:pStyle w:val="Heading3"/>
        <w:numPr>
          <w:ilvl w:val="0"/>
          <w:numId w:val="0"/>
        </w:numPr>
      </w:pPr>
      <w:bookmarkStart w:id="197" w:name="_Toc523819105"/>
      <w:r w:rsidRPr="003D7AB5">
        <w:t>Cost-Benefit Analysis</w:t>
      </w:r>
      <w:bookmarkEnd w:id="197"/>
    </w:p>
    <w:p w:rsidR="00224C63" w:rsidRPr="00B928FE" w:rsidRDefault="00224C63" w:rsidP="00224C63">
      <w:pPr>
        <w:pBdr>
          <w:top w:val="single" w:sz="12" w:space="1" w:color="00338D"/>
          <w:left w:val="single" w:sz="12" w:space="4" w:color="00338D"/>
          <w:bottom w:val="single" w:sz="12" w:space="1" w:color="00338D"/>
          <w:right w:val="single" w:sz="12" w:space="4" w:color="00338D"/>
        </w:pBdr>
        <w:shd w:val="clear" w:color="auto" w:fill="D9D9D9"/>
        <w:spacing w:before="60" w:after="60"/>
        <w:jc w:val="both"/>
        <w:rPr>
          <w:rFonts w:ascii="Univers 45 Light" w:eastAsia="Calibri" w:hAnsi="Univers 45 Light"/>
          <w:sz w:val="18"/>
        </w:rPr>
      </w:pPr>
      <w:r w:rsidRPr="00B928FE">
        <w:rPr>
          <w:rFonts w:ascii="Univers 45 Light" w:eastAsia="Calibri" w:hAnsi="Univers 45 Light"/>
          <w:b/>
          <w:i/>
          <w:sz w:val="18"/>
        </w:rPr>
        <w:t>Key points</w:t>
      </w:r>
    </w:p>
    <w:p w:rsidR="00224C63" w:rsidRPr="00B928FE" w:rsidRDefault="00224C63" w:rsidP="00224C63">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60" w:after="60"/>
        <w:jc w:val="both"/>
        <w:rPr>
          <w:rFonts w:ascii="Univers 45 Light" w:eastAsia="Calibri" w:hAnsi="Univers 45 Light"/>
          <w:sz w:val="18"/>
        </w:rPr>
      </w:pPr>
      <w:r w:rsidRPr="00B928FE">
        <w:rPr>
          <w:rFonts w:ascii="Univers 45 Light" w:eastAsia="Calibri" w:hAnsi="Univers 45 Light"/>
          <w:sz w:val="18"/>
        </w:rPr>
        <w:t>This NP model’s costs related primarily to the NP’s salary and job-related travel. Total costs of the model are estimated at $132,981 per year</w:t>
      </w:r>
      <w:r>
        <w:rPr>
          <w:rFonts w:ascii="Univers 45 Light" w:eastAsia="Calibri" w:hAnsi="Univers 45 Light"/>
          <w:sz w:val="18"/>
        </w:rPr>
        <w:t>;</w:t>
      </w:r>
    </w:p>
    <w:p w:rsidR="00224C63" w:rsidRDefault="00224C63" w:rsidP="00224C63">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60" w:after="60"/>
        <w:jc w:val="both"/>
        <w:rPr>
          <w:rFonts w:ascii="Univers 45 Light" w:eastAsia="Calibri" w:hAnsi="Univers 45 Light"/>
          <w:sz w:val="18"/>
        </w:rPr>
      </w:pPr>
      <w:r w:rsidRPr="00B928FE">
        <w:rPr>
          <w:rFonts w:ascii="Univers 45 Light" w:eastAsia="Calibri" w:hAnsi="Univers 45 Light"/>
          <w:sz w:val="18"/>
        </w:rPr>
        <w:t>The major benefits of this model are the reduction in ED admissions and associated hospitalisations and ambulance trips. It is estimated that the total benefits of the model amount to $1,645,763 per year</w:t>
      </w:r>
      <w:r>
        <w:rPr>
          <w:rFonts w:ascii="Univers 45 Light" w:eastAsia="Calibri" w:hAnsi="Univers 45 Light"/>
          <w:sz w:val="18"/>
        </w:rPr>
        <w:t>;</w:t>
      </w:r>
    </w:p>
    <w:p w:rsidR="00224C63" w:rsidRPr="00224C63" w:rsidRDefault="00224C63" w:rsidP="00224C63">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60" w:after="60"/>
        <w:jc w:val="both"/>
        <w:rPr>
          <w:rFonts w:ascii="Univers 45 Light" w:eastAsia="Calibri" w:hAnsi="Univers 45 Light"/>
          <w:sz w:val="18"/>
        </w:rPr>
      </w:pPr>
      <w:r w:rsidRPr="00224C63">
        <w:rPr>
          <w:rFonts w:ascii="Univers 45 Light" w:eastAsia="Calibri" w:hAnsi="Univers 45 Light"/>
          <w:sz w:val="18"/>
        </w:rPr>
        <w:t xml:space="preserve">The general benefits of this model significantly outweigh its costs, with an overall benefit cost ratio of 12.4. The BCR remains high under more conservative assumptions around consults per day and ED visits avoided.  </w:t>
      </w:r>
    </w:p>
    <w:p w:rsidR="002D7EB7" w:rsidRPr="003D7AB5" w:rsidRDefault="002D7EB7" w:rsidP="002D7EB7">
      <w:pPr>
        <w:pStyle w:val="Heading4"/>
      </w:pPr>
      <w:r w:rsidRPr="003D7AB5">
        <w:lastRenderedPageBreak/>
        <w:t>Costs</w:t>
      </w:r>
    </w:p>
    <w:p w:rsidR="002D7EB7" w:rsidRPr="003D7AB5" w:rsidRDefault="002D7EB7" w:rsidP="002D7EB7">
      <w:pPr>
        <w:spacing w:before="60" w:after="60"/>
        <w:jc w:val="both"/>
        <w:rPr>
          <w:rFonts w:ascii="Univers 45 Light" w:hAnsi="Univers 45 Light"/>
          <w:sz w:val="20"/>
        </w:rPr>
      </w:pPr>
      <w:r w:rsidRPr="003D7AB5">
        <w:rPr>
          <w:rFonts w:ascii="Univers 45 Light" w:hAnsi="Univers 45 Light"/>
          <w:sz w:val="20"/>
        </w:rPr>
        <w:t xml:space="preserve">The costs of the NP </w:t>
      </w:r>
      <w:r>
        <w:rPr>
          <w:rFonts w:ascii="Univers 45 Light" w:hAnsi="Univers 45 Light"/>
          <w:sz w:val="20"/>
        </w:rPr>
        <w:t>model</w:t>
      </w:r>
      <w:r w:rsidRPr="003D7AB5">
        <w:rPr>
          <w:rFonts w:ascii="Univers 45 Light" w:hAnsi="Univers 45 Light"/>
          <w:sz w:val="20"/>
        </w:rPr>
        <w:t xml:space="preserve"> to the health care system are the costs to the State government to fund the operation of the NP program. </w:t>
      </w:r>
    </w:p>
    <w:p w:rsidR="002D7EB7" w:rsidRPr="003D7AB5" w:rsidRDefault="002D7EB7" w:rsidP="002D7EB7">
      <w:pPr>
        <w:pStyle w:val="Heading4"/>
      </w:pPr>
      <w:r w:rsidRPr="003D7AB5">
        <w:t>Benefits</w:t>
      </w:r>
    </w:p>
    <w:p w:rsidR="002D7EB7" w:rsidRPr="005A6B5F" w:rsidRDefault="002D7EB7" w:rsidP="002D7EB7">
      <w:pPr>
        <w:pStyle w:val="Heading5"/>
      </w:pPr>
      <w:r>
        <w:t>Identified benefits</w:t>
      </w:r>
    </w:p>
    <w:p w:rsidR="00AE0CFE" w:rsidRDefault="002D7EB7" w:rsidP="00AE0CFE">
      <w:pPr>
        <w:spacing w:before="60" w:after="130"/>
        <w:jc w:val="both"/>
        <w:rPr>
          <w:rFonts w:ascii="Univers 45 Light" w:hAnsi="Univers 45 Light"/>
          <w:sz w:val="20"/>
        </w:rPr>
      </w:pPr>
      <w:r w:rsidRPr="003D7AB5">
        <w:rPr>
          <w:rFonts w:ascii="Univers 45 Light" w:hAnsi="Univers 45 Light"/>
          <w:sz w:val="20"/>
        </w:rPr>
        <w:t xml:space="preserve">The benefits from the NP program are the reductions in ED visits and subsequent hospitalisations and ambulance trips, and associated improvement in patient quality of life. </w:t>
      </w:r>
    </w:p>
    <w:p w:rsidR="002D7EB7" w:rsidRPr="005A6B5F" w:rsidRDefault="002D7EB7" w:rsidP="002D7EB7">
      <w:pPr>
        <w:pStyle w:val="Caption"/>
        <w:keepNext/>
        <w:rPr>
          <w:sz w:val="24"/>
        </w:rPr>
      </w:pPr>
      <w:r w:rsidRPr="005A6B5F">
        <w:t xml:space="preserve">Table </w:t>
      </w:r>
      <w:r>
        <w:rPr>
          <w:noProof/>
        </w:rPr>
        <w:fldChar w:fldCharType="begin"/>
      </w:r>
      <w:r>
        <w:rPr>
          <w:noProof/>
        </w:rPr>
        <w:instrText xml:space="preserve"> SEQ Table \* ARABIC </w:instrText>
      </w:r>
      <w:r>
        <w:rPr>
          <w:noProof/>
        </w:rPr>
        <w:fldChar w:fldCharType="separate"/>
      </w:r>
      <w:r w:rsidR="00F159EE">
        <w:rPr>
          <w:noProof/>
        </w:rPr>
        <w:t>7</w:t>
      </w:r>
      <w:r>
        <w:rPr>
          <w:noProof/>
        </w:rPr>
        <w:fldChar w:fldCharType="end"/>
      </w:r>
      <w:r w:rsidRPr="005A6B5F">
        <w:t>: Benefit assumptions – Case Study A</w:t>
      </w:r>
    </w:p>
    <w:tbl>
      <w:tblPr>
        <w:tblStyle w:val="GridTable4-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Benefit assumptions – Case Study A"/>
      </w:tblPr>
      <w:tblGrid>
        <w:gridCol w:w="2734"/>
        <w:gridCol w:w="1257"/>
        <w:gridCol w:w="4514"/>
      </w:tblGrid>
      <w:tr w:rsidR="002D7EB7" w:rsidRPr="005A6B5F" w:rsidTr="005738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rsidR="002D7EB7" w:rsidRPr="005A6B5F" w:rsidRDefault="002D7EB7" w:rsidP="001351F4">
            <w:pPr>
              <w:rPr>
                <w:rFonts w:ascii="Univers 45 Light" w:eastAsiaTheme="minorHAnsi" w:hAnsi="Univers 45 Light" w:cstheme="minorBidi"/>
                <w:sz w:val="18"/>
                <w:szCs w:val="18"/>
                <w:lang w:val="en-US" w:eastAsia="en-US"/>
              </w:rPr>
            </w:pPr>
            <w:r w:rsidRPr="005A6B5F">
              <w:rPr>
                <w:rFonts w:ascii="Univers 45 Light" w:hAnsi="Univers 45 Light"/>
                <w:sz w:val="18"/>
                <w:szCs w:val="18"/>
                <w:lang w:val="en-US"/>
              </w:rPr>
              <w:t>Potential benefits</w:t>
            </w:r>
          </w:p>
        </w:tc>
        <w:tc>
          <w:tcPr>
            <w:tcW w:w="1257" w:type="dxa"/>
            <w:tcBorders>
              <w:top w:val="none" w:sz="0" w:space="0" w:color="auto"/>
              <w:left w:val="none" w:sz="0" w:space="0" w:color="auto"/>
              <w:bottom w:val="none" w:sz="0" w:space="0" w:color="auto"/>
              <w:right w:val="none" w:sz="0" w:space="0" w:color="auto"/>
            </w:tcBorders>
            <w:vAlign w:val="center"/>
          </w:tcPr>
          <w:p w:rsidR="002D7EB7" w:rsidRPr="005A6B5F" w:rsidRDefault="002D7EB7"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5A6B5F">
              <w:rPr>
                <w:rFonts w:ascii="Univers 45 Light" w:hAnsi="Univers 45 Light"/>
                <w:sz w:val="18"/>
                <w:szCs w:val="18"/>
                <w:lang w:val="en-US"/>
              </w:rPr>
              <w:t>Site applicability</w:t>
            </w:r>
          </w:p>
        </w:tc>
        <w:tc>
          <w:tcPr>
            <w:tcW w:w="4513" w:type="dxa"/>
            <w:tcBorders>
              <w:top w:val="none" w:sz="0" w:space="0" w:color="auto"/>
              <w:left w:val="none" w:sz="0" w:space="0" w:color="auto"/>
              <w:bottom w:val="none" w:sz="0" w:space="0" w:color="auto"/>
              <w:right w:val="none" w:sz="0" w:space="0" w:color="auto"/>
            </w:tcBorders>
            <w:vAlign w:val="center"/>
          </w:tcPr>
          <w:p w:rsidR="002D7EB7" w:rsidRPr="005A6B5F" w:rsidRDefault="002D7EB7"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5A6B5F">
              <w:rPr>
                <w:rFonts w:ascii="Univers 45 Light" w:hAnsi="Univers 45 Light"/>
                <w:sz w:val="18"/>
                <w:szCs w:val="18"/>
                <w:lang w:val="en-US"/>
              </w:rPr>
              <w:t>Included in CBA?</w:t>
            </w:r>
          </w:p>
        </w:tc>
      </w:tr>
      <w:tr w:rsidR="002D7EB7"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Early intervention</w:t>
            </w:r>
          </w:p>
        </w:tc>
        <w:tc>
          <w:tcPr>
            <w:tcW w:w="780" w:type="dxa"/>
            <w:shd w:val="clear" w:color="auto" w:fill="D9D9D9" w:themeFill="background1" w:themeFillShade="D9"/>
            <w:vAlign w:val="center"/>
          </w:tcPr>
          <w:p w:rsidR="002D7EB7" w:rsidRPr="00B928FE"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c>
          <w:tcPr>
            <w:tcW w:w="4847" w:type="dxa"/>
            <w:shd w:val="clear" w:color="auto" w:fill="D9D9D9" w:themeFill="background1" w:themeFillShade="D9"/>
            <w:vAlign w:val="center"/>
          </w:tcPr>
          <w:p w:rsidR="002D7EB7" w:rsidRPr="00B928FE" w:rsidRDefault="002D7EB7"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r>
      <w:tr w:rsidR="002D7EB7" w:rsidRPr="005A6B5F" w:rsidTr="00B928FE">
        <w:tc>
          <w:tcPr>
            <w:cnfStyle w:val="001000000000" w:firstRow="0" w:lastRow="0" w:firstColumn="1" w:lastColumn="0" w:oddVBand="0" w:evenVBand="0" w:oddHBand="0" w:evenHBand="0" w:firstRowFirstColumn="0" w:firstRowLastColumn="0" w:lastRowFirstColumn="0" w:lastRowLastColumn="0"/>
            <w:tcW w:w="2868" w:type="dxa"/>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Improved continuity of care</w:t>
            </w:r>
          </w:p>
        </w:tc>
        <w:tc>
          <w:tcPr>
            <w:tcW w:w="780" w:type="dxa"/>
            <w:vAlign w:val="center"/>
          </w:tcPr>
          <w:p w:rsidR="002D7EB7" w:rsidRPr="00B928FE"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c>
          <w:tcPr>
            <w:tcW w:w="4847" w:type="dxa"/>
            <w:vAlign w:val="center"/>
          </w:tcPr>
          <w:p w:rsidR="002D7EB7" w:rsidRPr="00B928FE" w:rsidRDefault="002D7EB7"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r>
      <w:tr w:rsidR="002D7EB7"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Reduced avoidable ED/Hospital admissions</w:t>
            </w:r>
          </w:p>
        </w:tc>
        <w:tc>
          <w:tcPr>
            <w:tcW w:w="780" w:type="dxa"/>
            <w:shd w:val="clear" w:color="auto" w:fill="D9D9D9" w:themeFill="background1" w:themeFillShade="D9"/>
            <w:vAlign w:val="center"/>
          </w:tcPr>
          <w:p w:rsidR="002D7EB7" w:rsidRPr="00B928FE"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sym w:font="Wingdings" w:char="F0FC"/>
            </w:r>
          </w:p>
        </w:tc>
        <w:tc>
          <w:tcPr>
            <w:tcW w:w="4847" w:type="dxa"/>
            <w:shd w:val="clear" w:color="auto" w:fill="D9D9D9" w:themeFill="background1" w:themeFillShade="D9"/>
            <w:vAlign w:val="center"/>
          </w:tcPr>
          <w:p w:rsidR="002D7EB7" w:rsidRPr="00B928FE" w:rsidRDefault="002D7EB7"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t>Quantified in the CBA based on self-reported data from the site</w:t>
            </w:r>
          </w:p>
        </w:tc>
      </w:tr>
      <w:tr w:rsidR="002D7EB7" w:rsidRPr="005A6B5F" w:rsidTr="00B928FE">
        <w:tc>
          <w:tcPr>
            <w:cnfStyle w:val="001000000000" w:firstRow="0" w:lastRow="0" w:firstColumn="1" w:lastColumn="0" w:oddVBand="0" w:evenVBand="0" w:oddHBand="0" w:evenHBand="0" w:firstRowFirstColumn="0" w:firstRowLastColumn="0" w:lastRowFirstColumn="0" w:lastRowLastColumn="0"/>
            <w:tcW w:w="2868" w:type="dxa"/>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 xml:space="preserve">Chronic disease management </w:t>
            </w:r>
          </w:p>
        </w:tc>
        <w:tc>
          <w:tcPr>
            <w:tcW w:w="780" w:type="dxa"/>
            <w:vAlign w:val="center"/>
          </w:tcPr>
          <w:p w:rsidR="002D7EB7" w:rsidRPr="00B928FE"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c>
          <w:tcPr>
            <w:tcW w:w="4847" w:type="dxa"/>
            <w:vAlign w:val="center"/>
          </w:tcPr>
          <w:p w:rsidR="002D7EB7" w:rsidRPr="00B928FE" w:rsidRDefault="002D7EB7"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r>
      <w:tr w:rsidR="002D7EB7"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Improved quality of life</w:t>
            </w:r>
          </w:p>
        </w:tc>
        <w:tc>
          <w:tcPr>
            <w:tcW w:w="780" w:type="dxa"/>
            <w:shd w:val="clear" w:color="auto" w:fill="D9D9D9" w:themeFill="background1" w:themeFillShade="D9"/>
            <w:vAlign w:val="center"/>
          </w:tcPr>
          <w:p w:rsidR="002D7EB7" w:rsidRPr="00B928FE"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sym w:font="Wingdings" w:char="F0FC"/>
            </w:r>
          </w:p>
        </w:tc>
        <w:tc>
          <w:tcPr>
            <w:tcW w:w="4847" w:type="dxa"/>
            <w:shd w:val="clear" w:color="auto" w:fill="D9D9D9" w:themeFill="background1" w:themeFillShade="D9"/>
            <w:vAlign w:val="center"/>
          </w:tcPr>
          <w:p w:rsidR="002D7EB7" w:rsidRPr="00B928FE" w:rsidRDefault="002D7EB7"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t>Disutility of ED visit is quantified in the CBA based on evidence from the literature</w:t>
            </w:r>
          </w:p>
        </w:tc>
      </w:tr>
      <w:tr w:rsidR="002D7EB7" w:rsidRPr="005A6B5F" w:rsidTr="00B928FE">
        <w:tc>
          <w:tcPr>
            <w:cnfStyle w:val="001000000000" w:firstRow="0" w:lastRow="0" w:firstColumn="1" w:lastColumn="0" w:oddVBand="0" w:evenVBand="0" w:oddHBand="0" w:evenHBand="0" w:firstRowFirstColumn="0" w:firstRowLastColumn="0" w:lastRowFirstColumn="0" w:lastRowLastColumn="0"/>
            <w:tcW w:w="2868" w:type="dxa"/>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Improved access to health care services for rural and regional areas</w:t>
            </w:r>
          </w:p>
        </w:tc>
        <w:tc>
          <w:tcPr>
            <w:tcW w:w="780" w:type="dxa"/>
            <w:vAlign w:val="center"/>
          </w:tcPr>
          <w:p w:rsidR="002D7EB7" w:rsidRPr="00B928FE"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sym w:font="Wingdings" w:char="F0FC"/>
            </w:r>
          </w:p>
        </w:tc>
        <w:tc>
          <w:tcPr>
            <w:tcW w:w="4847" w:type="dxa"/>
            <w:vAlign w:val="center"/>
          </w:tcPr>
          <w:p w:rsidR="002D7EB7" w:rsidRPr="00B928FE" w:rsidRDefault="002D7EB7"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t>Not quantified in the CBA</w:t>
            </w:r>
          </w:p>
        </w:tc>
      </w:tr>
      <w:tr w:rsidR="002D7EB7"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2D7EB7" w:rsidRPr="00B928FE" w:rsidRDefault="002D7EB7" w:rsidP="00B928FE">
            <w:pPr>
              <w:rPr>
                <w:rFonts w:ascii="Univers 45 Light" w:hAnsi="Univers 45 Light" w:cs="Calibri"/>
                <w:color w:val="000000"/>
                <w:sz w:val="18"/>
                <w:szCs w:val="18"/>
              </w:rPr>
            </w:pPr>
            <w:r w:rsidRPr="00B928FE">
              <w:rPr>
                <w:rFonts w:ascii="Univers 45 Light" w:hAnsi="Univers 45 Light" w:cs="Calibri"/>
                <w:color w:val="000000"/>
                <w:sz w:val="18"/>
                <w:szCs w:val="18"/>
              </w:rPr>
              <w:t xml:space="preserve">Improved access to health care services for </w:t>
            </w:r>
            <w:r w:rsidR="00116182">
              <w:rPr>
                <w:rFonts w:ascii="Univers 45 Light" w:hAnsi="Univers 45 Light" w:cs="Calibri"/>
                <w:color w:val="000000"/>
                <w:sz w:val="18"/>
                <w:szCs w:val="18"/>
              </w:rPr>
              <w:t>Aboriginal &amp; Torres Strait Islander</w:t>
            </w:r>
            <w:r w:rsidRPr="00B928FE">
              <w:rPr>
                <w:rFonts w:ascii="Univers 45 Light" w:hAnsi="Univers 45 Light" w:cs="Calibri"/>
                <w:color w:val="000000"/>
                <w:sz w:val="18"/>
                <w:szCs w:val="18"/>
              </w:rPr>
              <w:t xml:space="preserve"> cohorts</w:t>
            </w:r>
          </w:p>
        </w:tc>
        <w:tc>
          <w:tcPr>
            <w:tcW w:w="780" w:type="dxa"/>
            <w:shd w:val="clear" w:color="auto" w:fill="D9D9D9" w:themeFill="background1" w:themeFillShade="D9"/>
            <w:vAlign w:val="center"/>
          </w:tcPr>
          <w:p w:rsidR="002D7EB7" w:rsidRPr="00B928FE"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c>
          <w:tcPr>
            <w:tcW w:w="4847" w:type="dxa"/>
            <w:shd w:val="clear" w:color="auto" w:fill="D9D9D9" w:themeFill="background1" w:themeFillShade="D9"/>
            <w:vAlign w:val="center"/>
          </w:tcPr>
          <w:p w:rsidR="002D7EB7" w:rsidRPr="00B928FE" w:rsidRDefault="002D7EB7"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r>
      <w:tr w:rsidR="002D7EB7" w:rsidRPr="005A6B5F" w:rsidTr="00B928FE">
        <w:tc>
          <w:tcPr>
            <w:cnfStyle w:val="001000000000" w:firstRow="0" w:lastRow="0" w:firstColumn="1" w:lastColumn="0" w:oddVBand="0" w:evenVBand="0" w:oddHBand="0" w:evenHBand="0" w:firstRowFirstColumn="0" w:firstRowLastColumn="0" w:lastRowFirstColumn="0" w:lastRowLastColumn="0"/>
            <w:tcW w:w="2868" w:type="dxa"/>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De-prescribing</w:t>
            </w:r>
          </w:p>
        </w:tc>
        <w:tc>
          <w:tcPr>
            <w:tcW w:w="780" w:type="dxa"/>
            <w:vAlign w:val="center"/>
          </w:tcPr>
          <w:p w:rsidR="002D7EB7" w:rsidRPr="00B928FE"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c>
          <w:tcPr>
            <w:tcW w:w="4847" w:type="dxa"/>
            <w:vAlign w:val="center"/>
          </w:tcPr>
          <w:p w:rsidR="002D7EB7" w:rsidRPr="00B928FE" w:rsidRDefault="002D7EB7"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r>
      <w:tr w:rsidR="002D7EB7"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Improved allocative efficiency of primary health care</w:t>
            </w:r>
          </w:p>
        </w:tc>
        <w:tc>
          <w:tcPr>
            <w:tcW w:w="780" w:type="dxa"/>
            <w:shd w:val="clear" w:color="auto" w:fill="D9D9D9" w:themeFill="background1" w:themeFillShade="D9"/>
            <w:vAlign w:val="center"/>
          </w:tcPr>
          <w:p w:rsidR="002D7EB7" w:rsidRPr="00B928FE" w:rsidRDefault="002D7EB7"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c>
          <w:tcPr>
            <w:tcW w:w="4847" w:type="dxa"/>
            <w:shd w:val="clear" w:color="auto" w:fill="D9D9D9" w:themeFill="background1" w:themeFillShade="D9"/>
            <w:vAlign w:val="center"/>
          </w:tcPr>
          <w:p w:rsidR="002D7EB7" w:rsidRPr="00B928FE" w:rsidRDefault="002D7EB7"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p>
        </w:tc>
      </w:tr>
      <w:tr w:rsidR="002D7EB7" w:rsidRPr="005A6B5F" w:rsidTr="00B928FE">
        <w:tc>
          <w:tcPr>
            <w:cnfStyle w:val="001000000000" w:firstRow="0" w:lastRow="0" w:firstColumn="1" w:lastColumn="0" w:oddVBand="0" w:evenVBand="0" w:oddHBand="0" w:evenHBand="0" w:firstRowFirstColumn="0" w:firstRowLastColumn="0" w:lastRowFirstColumn="0" w:lastRowLastColumn="0"/>
            <w:tcW w:w="2868" w:type="dxa"/>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Up-skilling of clinical staff</w:t>
            </w:r>
          </w:p>
        </w:tc>
        <w:tc>
          <w:tcPr>
            <w:tcW w:w="780" w:type="dxa"/>
            <w:vAlign w:val="center"/>
          </w:tcPr>
          <w:p w:rsidR="002D7EB7" w:rsidRPr="00B928FE" w:rsidRDefault="002D7EB7"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c>
          <w:tcPr>
            <w:tcW w:w="4847" w:type="dxa"/>
            <w:vAlign w:val="center"/>
          </w:tcPr>
          <w:p w:rsidR="002D7EB7" w:rsidRPr="00B928FE" w:rsidRDefault="002D7EB7"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p>
        </w:tc>
      </w:tr>
      <w:tr w:rsidR="00C900E2" w:rsidRPr="005A6B5F"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shd w:val="clear" w:color="auto" w:fill="D9D9D9" w:themeFill="background1" w:themeFillShade="D9"/>
          </w:tcPr>
          <w:p w:rsidR="00C900E2" w:rsidRPr="00B928FE" w:rsidRDefault="00C900E2" w:rsidP="00C900E2">
            <w:pPr>
              <w:rPr>
                <w:rFonts w:ascii="Univers 45 Light" w:hAnsi="Univers 45 Light" w:cs="Calibri"/>
                <w:color w:val="000000"/>
                <w:sz w:val="18"/>
                <w:szCs w:val="18"/>
              </w:rPr>
            </w:pPr>
            <w:r w:rsidRPr="00B928FE">
              <w:rPr>
                <w:rFonts w:ascii="Univers 45 Light" w:hAnsi="Univers 45 Light" w:cs="Calibri"/>
                <w:color w:val="000000"/>
                <w:sz w:val="18"/>
                <w:szCs w:val="18"/>
              </w:rPr>
              <w:t>Improved patient experience</w:t>
            </w:r>
          </w:p>
        </w:tc>
        <w:tc>
          <w:tcPr>
            <w:tcW w:w="780" w:type="dxa"/>
            <w:shd w:val="clear" w:color="auto" w:fill="D9D9D9" w:themeFill="background1" w:themeFillShade="D9"/>
            <w:vAlign w:val="center"/>
          </w:tcPr>
          <w:p w:rsidR="00C900E2" w:rsidRPr="00B928FE" w:rsidRDefault="00C900E2" w:rsidP="00C900E2">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sym w:font="Wingdings" w:char="F0FC"/>
            </w:r>
          </w:p>
        </w:tc>
        <w:tc>
          <w:tcPr>
            <w:tcW w:w="4847" w:type="dxa"/>
            <w:shd w:val="clear" w:color="auto" w:fill="D9D9D9" w:themeFill="background1" w:themeFillShade="D9"/>
            <w:vAlign w:val="center"/>
          </w:tcPr>
          <w:p w:rsidR="00C900E2" w:rsidRPr="00B928FE" w:rsidRDefault="00C900E2" w:rsidP="00C900E2">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t>Not quantified in the CBA</w:t>
            </w:r>
          </w:p>
        </w:tc>
      </w:tr>
      <w:tr w:rsidR="002D7EB7" w:rsidRPr="005A6B5F" w:rsidTr="00C900E2">
        <w:tc>
          <w:tcPr>
            <w:cnfStyle w:val="001000000000" w:firstRow="0" w:lastRow="0" w:firstColumn="1" w:lastColumn="0" w:oddVBand="0" w:evenVBand="0" w:oddHBand="0" w:evenHBand="0" w:firstRowFirstColumn="0" w:firstRowLastColumn="0" w:lastRowFirstColumn="0" w:lastRowLastColumn="0"/>
            <w:tcW w:w="2735" w:type="dxa"/>
            <w:tcBorders>
              <w:bottom w:val="single" w:sz="4" w:space="0" w:color="00338D"/>
            </w:tcBorders>
          </w:tcPr>
          <w:p w:rsidR="002D7EB7" w:rsidRPr="00B928FE" w:rsidRDefault="002D7EB7" w:rsidP="001351F4">
            <w:pPr>
              <w:rPr>
                <w:rFonts w:ascii="Univers 45 Light" w:hAnsi="Univers 45 Light" w:cs="Calibri"/>
                <w:color w:val="000000"/>
                <w:sz w:val="18"/>
                <w:szCs w:val="18"/>
              </w:rPr>
            </w:pPr>
            <w:r w:rsidRPr="00B928FE">
              <w:rPr>
                <w:rFonts w:ascii="Univers 45 Light" w:hAnsi="Univers 45 Light" w:cs="Calibri"/>
                <w:color w:val="000000"/>
                <w:sz w:val="18"/>
                <w:szCs w:val="18"/>
              </w:rPr>
              <w:t>Improved quality &amp; safety</w:t>
            </w:r>
          </w:p>
        </w:tc>
        <w:tc>
          <w:tcPr>
            <w:tcW w:w="1257" w:type="dxa"/>
            <w:tcBorders>
              <w:bottom w:val="single" w:sz="4" w:space="0" w:color="00338D"/>
            </w:tcBorders>
            <w:vAlign w:val="center"/>
          </w:tcPr>
          <w:p w:rsidR="002D7EB7" w:rsidRPr="00B928FE" w:rsidRDefault="005541B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sym w:font="Wingdings" w:char="F0FC"/>
            </w:r>
          </w:p>
        </w:tc>
        <w:tc>
          <w:tcPr>
            <w:tcW w:w="4513" w:type="dxa"/>
            <w:tcBorders>
              <w:bottom w:val="single" w:sz="4" w:space="0" w:color="00338D"/>
            </w:tcBorders>
            <w:vAlign w:val="center"/>
          </w:tcPr>
          <w:p w:rsidR="002D7EB7" w:rsidRPr="00B928FE" w:rsidRDefault="005541B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B928FE">
              <w:rPr>
                <w:rFonts w:ascii="Univers 45 Light" w:hAnsi="Univers 45 Light"/>
                <w:sz w:val="18"/>
                <w:szCs w:val="18"/>
                <w:lang w:val="en-US"/>
              </w:rPr>
              <w:t>Not quantified in the CBA</w:t>
            </w:r>
          </w:p>
        </w:tc>
      </w:tr>
    </w:tbl>
    <w:p w:rsidR="002D7EB7" w:rsidRDefault="002D7EB7" w:rsidP="002D7EB7">
      <w:pPr>
        <w:spacing w:after="60"/>
        <w:jc w:val="both"/>
        <w:rPr>
          <w:rFonts w:ascii="Univers 45 Light" w:hAnsi="Univers 45 Light"/>
          <w:i/>
          <w:sz w:val="18"/>
        </w:rPr>
      </w:pPr>
      <w:r w:rsidRPr="005A6B5F">
        <w:rPr>
          <w:rFonts w:ascii="Univers 45 Light" w:hAnsi="Univers 45 Light"/>
          <w:i/>
          <w:sz w:val="18"/>
        </w:rPr>
        <w:t>Source: Site visit</w:t>
      </w:r>
    </w:p>
    <w:p w:rsidR="002D7EB7" w:rsidRPr="00C94B52" w:rsidRDefault="002D7EB7" w:rsidP="002D7EB7">
      <w:pPr>
        <w:pStyle w:val="Heading5"/>
      </w:pPr>
      <w:r>
        <w:t>Measuring and valuing selected benefits</w:t>
      </w:r>
    </w:p>
    <w:p w:rsidR="002D7EB7" w:rsidRDefault="002D7EB7" w:rsidP="002D7EB7">
      <w:pPr>
        <w:spacing w:before="130" w:after="130"/>
        <w:jc w:val="both"/>
        <w:rPr>
          <w:rFonts w:ascii="Univers 45 Light" w:hAnsi="Univers 45 Light"/>
          <w:sz w:val="20"/>
        </w:rPr>
      </w:pPr>
      <w:r>
        <w:rPr>
          <w:rFonts w:ascii="Univers 45 Light" w:hAnsi="Univers 45 Light"/>
          <w:sz w:val="20"/>
        </w:rPr>
        <w:t xml:space="preserve">The benefit of reduced ED visits and hospitalisations is estimated using the method described in Section </w:t>
      </w:r>
      <w:r>
        <w:rPr>
          <w:rFonts w:ascii="Univers 45 Light" w:hAnsi="Univers 45 Light"/>
          <w:sz w:val="20"/>
          <w:highlight w:val="yellow"/>
        </w:rPr>
        <w:fldChar w:fldCharType="begin"/>
      </w:r>
      <w:r>
        <w:rPr>
          <w:rFonts w:ascii="Univers 45 Light" w:hAnsi="Univers 45 Light"/>
          <w:sz w:val="20"/>
        </w:rPr>
        <w:instrText xml:space="preserve"> REF _Ref519584850 \r \h </w:instrText>
      </w:r>
      <w:r>
        <w:rPr>
          <w:rFonts w:ascii="Univers 45 Light" w:hAnsi="Univers 45 Light"/>
          <w:sz w:val="20"/>
          <w:highlight w:val="yellow"/>
        </w:rPr>
      </w:r>
      <w:r>
        <w:rPr>
          <w:rFonts w:ascii="Univers 45 Light" w:hAnsi="Univers 45 Light"/>
          <w:sz w:val="20"/>
          <w:highlight w:val="yellow"/>
        </w:rPr>
        <w:fldChar w:fldCharType="separate"/>
      </w:r>
      <w:r w:rsidR="00F159EE">
        <w:rPr>
          <w:rFonts w:ascii="Univers 45 Light" w:hAnsi="Univers 45 Light"/>
          <w:sz w:val="20"/>
        </w:rPr>
        <w:t>2</w:t>
      </w:r>
      <w:r>
        <w:rPr>
          <w:rFonts w:ascii="Univers 45 Light" w:hAnsi="Univers 45 Light"/>
          <w:sz w:val="20"/>
          <w:highlight w:val="yellow"/>
        </w:rPr>
        <w:fldChar w:fldCharType="end"/>
      </w:r>
      <w:r>
        <w:rPr>
          <w:rFonts w:ascii="Univers 45 Light" w:hAnsi="Univers 45 Light"/>
          <w:sz w:val="20"/>
        </w:rPr>
        <w:t xml:space="preserve">. The number of avoided ED visits as a result of the NP model was 1,436 per year based on information from the site that showed an ED visit is avoided for all bar a handful of patients. A sensitivity analysis was completed for a value of 956 avoided ED visits based on four rather than six consults per day. </w:t>
      </w:r>
    </w:p>
    <w:p w:rsidR="002D7EB7" w:rsidRPr="003D7AB5" w:rsidRDefault="002D7EB7" w:rsidP="002D7EB7">
      <w:pPr>
        <w:pStyle w:val="Heading4"/>
      </w:pPr>
      <w:r w:rsidRPr="003D7AB5">
        <w:t>Benefit-cost ratio</w:t>
      </w:r>
    </w:p>
    <w:p w:rsidR="002D7EB7" w:rsidRPr="003D7AB5" w:rsidRDefault="002D7EB7" w:rsidP="002D7EB7">
      <w:pPr>
        <w:spacing w:before="60" w:after="60"/>
        <w:jc w:val="both"/>
        <w:rPr>
          <w:rFonts w:ascii="Univers 45 Light" w:hAnsi="Univers 45 Light"/>
          <w:sz w:val="20"/>
        </w:rPr>
      </w:pPr>
      <w:r w:rsidRPr="003D7AB5">
        <w:rPr>
          <w:rFonts w:ascii="Univers 45 Light" w:hAnsi="Univers 45 Light"/>
          <w:sz w:val="20"/>
        </w:rPr>
        <w:t>The benefit-cost ratio</w:t>
      </w:r>
      <w:r>
        <w:rPr>
          <w:rFonts w:ascii="Univers 45 Light" w:hAnsi="Univers 45 Light"/>
          <w:sz w:val="20"/>
        </w:rPr>
        <w:t xml:space="preserve"> (BCR)</w:t>
      </w:r>
      <w:r w:rsidRPr="003D7AB5">
        <w:rPr>
          <w:rFonts w:ascii="Univers 45 Light" w:hAnsi="Univers 45 Light"/>
          <w:sz w:val="20"/>
        </w:rPr>
        <w:t xml:space="preserve"> for this NP </w:t>
      </w:r>
      <w:r>
        <w:rPr>
          <w:rFonts w:ascii="Univers 45 Light" w:hAnsi="Univers 45 Light"/>
          <w:sz w:val="20"/>
        </w:rPr>
        <w:t>model</w:t>
      </w:r>
      <w:r w:rsidRPr="003D7AB5">
        <w:rPr>
          <w:rFonts w:ascii="Univers 45 Light" w:hAnsi="Univers 45 Light"/>
          <w:sz w:val="20"/>
        </w:rPr>
        <w:t xml:space="preserve"> </w:t>
      </w:r>
      <w:r>
        <w:rPr>
          <w:rFonts w:ascii="Univers 45 Light" w:hAnsi="Univers 45 Light"/>
          <w:sz w:val="20"/>
        </w:rPr>
        <w:t>is</w:t>
      </w:r>
      <w:r w:rsidRPr="003D7AB5">
        <w:rPr>
          <w:rFonts w:ascii="Univers 45 Light" w:hAnsi="Univers 45 Light"/>
          <w:sz w:val="20"/>
        </w:rPr>
        <w:t xml:space="preserve"> </w:t>
      </w:r>
      <w:r>
        <w:rPr>
          <w:rFonts w:ascii="Univers 45 Light" w:hAnsi="Univers 45 Light"/>
          <w:sz w:val="20"/>
        </w:rPr>
        <w:t>12</w:t>
      </w:r>
      <w:r w:rsidRPr="003D7AB5">
        <w:rPr>
          <w:rFonts w:ascii="Univers 45 Light" w:hAnsi="Univers 45 Light"/>
          <w:sz w:val="20"/>
        </w:rPr>
        <w:t>.4 which suggests the NP is saving over $</w:t>
      </w:r>
      <w:r>
        <w:rPr>
          <w:rFonts w:ascii="Univers 45 Light" w:hAnsi="Univers 45 Light"/>
          <w:sz w:val="20"/>
        </w:rPr>
        <w:t>12</w:t>
      </w:r>
      <w:r w:rsidRPr="003D7AB5">
        <w:rPr>
          <w:rFonts w:ascii="Univers 45 Light" w:hAnsi="Univers 45 Light"/>
          <w:sz w:val="20"/>
        </w:rPr>
        <w:t xml:space="preserve"> for every dollar invested in the site.</w:t>
      </w:r>
      <w:r>
        <w:rPr>
          <w:rFonts w:ascii="Univers 45 Light" w:hAnsi="Univers 45 Light"/>
          <w:sz w:val="20"/>
        </w:rPr>
        <w:t xml:space="preserve"> If the number of avoided ED visits is reduced to 956 per year, the BCR is 8.2.</w:t>
      </w:r>
    </w:p>
    <w:p w:rsidR="002D7EB7" w:rsidRDefault="002D7EB7" w:rsidP="002D7EB7">
      <w:pPr>
        <w:pStyle w:val="Heading4"/>
      </w:pPr>
      <w:r>
        <w:t>Alignment of costs and benefits</w:t>
      </w:r>
    </w:p>
    <w:p w:rsidR="002D7EB7" w:rsidRPr="00C835E4" w:rsidRDefault="002D7EB7" w:rsidP="002D7EB7">
      <w:pPr>
        <w:spacing w:before="130" w:after="130"/>
        <w:jc w:val="both"/>
        <w:rPr>
          <w:rFonts w:ascii="Univers 45 Light" w:hAnsi="Univers 45 Light"/>
          <w:sz w:val="20"/>
        </w:rPr>
      </w:pPr>
      <w:r>
        <w:rPr>
          <w:rFonts w:ascii="Univers 45 Light" w:hAnsi="Univers 45 Light"/>
          <w:sz w:val="20"/>
        </w:rPr>
        <w:t xml:space="preserve">This model has a relatively strong alignment of costs and benefits with the State government funding the model while also benefiting from reduced hospitalisations and ED visits. There is no lag time between benefit and cost. </w:t>
      </w:r>
    </w:p>
    <w:p w:rsidR="002D7EB7" w:rsidRPr="003D7AB5" w:rsidRDefault="002D7EB7" w:rsidP="002D7EB7">
      <w:pPr>
        <w:jc w:val="center"/>
        <w:rPr>
          <w:rFonts w:ascii="Univers 45 Light" w:hAnsi="Univers 45 Light"/>
          <w:bCs/>
          <w:i/>
          <w:sz w:val="18"/>
        </w:rPr>
      </w:pPr>
    </w:p>
    <w:p w:rsidR="002D7EB7" w:rsidRPr="003D7AB5" w:rsidRDefault="002D7EB7" w:rsidP="002D7EB7">
      <w:pPr>
        <w:keepNext/>
        <w:rPr>
          <w:rFonts w:ascii="Univers 45 Light" w:hAnsi="Univers 45 Light"/>
          <w:bCs/>
          <w:i/>
          <w:sz w:val="18"/>
        </w:rPr>
      </w:pPr>
      <w:r w:rsidRPr="003D7AB5">
        <w:rPr>
          <w:rFonts w:ascii="Univers 45 Light" w:hAnsi="Univers 45 Light"/>
          <w:bCs/>
          <w:i/>
          <w:sz w:val="18"/>
        </w:rPr>
        <w:t xml:space="preserve">Table </w:t>
      </w:r>
      <w:r w:rsidRPr="003D7AB5">
        <w:rPr>
          <w:rFonts w:ascii="Univers 45 Light" w:hAnsi="Univers 45 Light"/>
          <w:bCs/>
          <w:i/>
          <w:sz w:val="18"/>
        </w:rPr>
        <w:fldChar w:fldCharType="begin"/>
      </w:r>
      <w:r w:rsidRPr="003D7AB5">
        <w:rPr>
          <w:rFonts w:ascii="Univers 45 Light" w:hAnsi="Univers 45 Light"/>
          <w:bCs/>
          <w:i/>
          <w:sz w:val="18"/>
        </w:rPr>
        <w:instrText xml:space="preserve"> SEQ Table \* ARABIC </w:instrText>
      </w:r>
      <w:r w:rsidRPr="003D7AB5">
        <w:rPr>
          <w:rFonts w:ascii="Univers 45 Light" w:hAnsi="Univers 45 Light"/>
          <w:bCs/>
          <w:i/>
          <w:sz w:val="18"/>
        </w:rPr>
        <w:fldChar w:fldCharType="separate"/>
      </w:r>
      <w:r w:rsidR="00F159EE">
        <w:rPr>
          <w:rFonts w:ascii="Univers 45 Light" w:hAnsi="Univers 45 Light"/>
          <w:bCs/>
          <w:i/>
          <w:noProof/>
          <w:sz w:val="18"/>
        </w:rPr>
        <w:t>8</w:t>
      </w:r>
      <w:r w:rsidRPr="003D7AB5">
        <w:rPr>
          <w:rFonts w:ascii="Univers 45 Light" w:hAnsi="Univers 45 Light"/>
          <w:bCs/>
          <w:i/>
          <w:sz w:val="18"/>
        </w:rPr>
        <w:fldChar w:fldCharType="end"/>
      </w:r>
      <w:r w:rsidRPr="003D7AB5">
        <w:rPr>
          <w:rFonts w:ascii="Univers 45 Light" w:hAnsi="Univers 45 Light"/>
          <w:bCs/>
          <w:i/>
          <w:sz w:val="18"/>
        </w:rPr>
        <w:t>: Cost-Benefit Analysis Summary</w:t>
      </w:r>
      <w:r>
        <w:rPr>
          <w:rFonts w:ascii="Univers 45 Light" w:hAnsi="Univers 45 Light"/>
          <w:bCs/>
          <w:i/>
          <w:sz w:val="18"/>
        </w:rPr>
        <w:t xml:space="preserve"> – Case Study A</w:t>
      </w:r>
    </w:p>
    <w:tbl>
      <w:tblPr>
        <w:tblStyle w:val="TableGrid3"/>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8: Cost-Benefit Analysis Summary – Case Study A"/>
      </w:tblPr>
      <w:tblGrid>
        <w:gridCol w:w="4531"/>
        <w:gridCol w:w="1701"/>
        <w:gridCol w:w="2268"/>
      </w:tblGrid>
      <w:tr w:rsidR="002D7EB7" w:rsidRPr="003D7AB5" w:rsidTr="00AE0CFE">
        <w:trPr>
          <w:tblHeader/>
        </w:trPr>
        <w:tc>
          <w:tcPr>
            <w:tcW w:w="4531" w:type="dxa"/>
            <w:shd w:val="clear" w:color="auto" w:fill="00338D"/>
          </w:tcPr>
          <w:p w:rsidR="002D7EB7" w:rsidRPr="003D7AB5" w:rsidRDefault="002D7EB7" w:rsidP="001351F4">
            <w:pPr>
              <w:spacing w:before="60" w:after="60"/>
              <w:jc w:val="both"/>
              <w:rPr>
                <w:rFonts w:ascii="Univers 45 Light" w:eastAsia="Calibri" w:hAnsi="Univers 45 Light"/>
                <w:b/>
                <w:color w:val="FFFFFF"/>
                <w:sz w:val="18"/>
              </w:rPr>
            </w:pPr>
            <w:r w:rsidRPr="003D7AB5">
              <w:rPr>
                <w:rFonts w:ascii="Univers 45 Light" w:eastAsia="Calibri" w:hAnsi="Univers 45 Light"/>
                <w:b/>
                <w:color w:val="FFFFFF"/>
                <w:sz w:val="18"/>
              </w:rPr>
              <w:t>Cost-Benefit Analysis Summary</w:t>
            </w:r>
          </w:p>
        </w:tc>
        <w:tc>
          <w:tcPr>
            <w:tcW w:w="1701" w:type="dxa"/>
            <w:shd w:val="clear" w:color="auto" w:fill="00338D"/>
          </w:tcPr>
          <w:p w:rsidR="002D7EB7" w:rsidRPr="003D7AB5" w:rsidRDefault="002D7EB7" w:rsidP="001351F4">
            <w:pPr>
              <w:spacing w:before="60" w:after="60"/>
              <w:jc w:val="both"/>
              <w:rPr>
                <w:rFonts w:ascii="Univers 45 Light" w:eastAsia="Calibri" w:hAnsi="Univers 45 Light"/>
                <w:sz w:val="18"/>
              </w:rPr>
            </w:pPr>
          </w:p>
        </w:tc>
        <w:tc>
          <w:tcPr>
            <w:tcW w:w="2268" w:type="dxa"/>
            <w:shd w:val="clear" w:color="auto" w:fill="00338D"/>
          </w:tcPr>
          <w:p w:rsidR="002D7EB7" w:rsidRPr="003D7AB5" w:rsidRDefault="002D7EB7" w:rsidP="001351F4">
            <w:pPr>
              <w:spacing w:before="60" w:after="60"/>
              <w:jc w:val="both"/>
              <w:rPr>
                <w:rFonts w:ascii="Univers 45 Light" w:eastAsia="Calibri" w:hAnsi="Univers 45 Light"/>
                <w:sz w:val="18"/>
              </w:rPr>
            </w:pPr>
          </w:p>
        </w:tc>
      </w:tr>
      <w:tr w:rsidR="002D7EB7" w:rsidRPr="003D7AB5" w:rsidTr="00B928FE">
        <w:tc>
          <w:tcPr>
            <w:tcW w:w="4531" w:type="dxa"/>
            <w:shd w:val="clear" w:color="auto" w:fill="A6A6A6"/>
          </w:tcPr>
          <w:p w:rsidR="002D7EB7" w:rsidRPr="003D7AB5" w:rsidRDefault="002D7EB7" w:rsidP="001351F4">
            <w:pPr>
              <w:spacing w:before="60" w:after="60"/>
              <w:jc w:val="both"/>
              <w:rPr>
                <w:rFonts w:ascii="Univers 45 Light" w:eastAsia="Calibri" w:hAnsi="Univers 45 Light"/>
                <w:b/>
                <w:sz w:val="18"/>
              </w:rPr>
            </w:pPr>
            <w:r w:rsidRPr="003D7AB5">
              <w:rPr>
                <w:rFonts w:ascii="Univers 45 Light" w:eastAsia="Calibri" w:hAnsi="Univers 45 Light"/>
                <w:b/>
                <w:sz w:val="18"/>
              </w:rPr>
              <w:t>Costs</w:t>
            </w:r>
          </w:p>
        </w:tc>
        <w:tc>
          <w:tcPr>
            <w:tcW w:w="1701" w:type="dxa"/>
            <w:shd w:val="clear" w:color="auto" w:fill="A6A6A6"/>
          </w:tcPr>
          <w:p w:rsidR="002D7EB7" w:rsidRPr="003D7AB5" w:rsidRDefault="002D7EB7" w:rsidP="001351F4">
            <w:pPr>
              <w:spacing w:before="60" w:after="60"/>
              <w:jc w:val="both"/>
              <w:rPr>
                <w:rFonts w:ascii="Univers 45 Light" w:eastAsia="Calibri" w:hAnsi="Univers 45 Light"/>
                <w:b/>
                <w:sz w:val="18"/>
              </w:rPr>
            </w:pPr>
            <w:r w:rsidRPr="003D7AB5">
              <w:rPr>
                <w:rFonts w:ascii="Univers 45 Light" w:eastAsia="Calibri" w:hAnsi="Univers 45 Light"/>
                <w:b/>
                <w:sz w:val="18"/>
              </w:rPr>
              <w:t>Annual $</w:t>
            </w:r>
          </w:p>
        </w:tc>
        <w:tc>
          <w:tcPr>
            <w:tcW w:w="2268" w:type="dxa"/>
            <w:shd w:val="clear" w:color="auto" w:fill="A6A6A6"/>
          </w:tcPr>
          <w:p w:rsidR="002D7EB7" w:rsidRPr="003D7AB5" w:rsidRDefault="002D7EB7" w:rsidP="001351F4">
            <w:pPr>
              <w:spacing w:before="60" w:after="60"/>
              <w:jc w:val="both"/>
              <w:rPr>
                <w:rFonts w:ascii="Univers 45 Light" w:eastAsia="Calibri" w:hAnsi="Univers 45 Light"/>
                <w:b/>
                <w:sz w:val="18"/>
              </w:rPr>
            </w:pPr>
            <w:r>
              <w:rPr>
                <w:rFonts w:ascii="Univers 45 Light" w:eastAsia="Calibri" w:hAnsi="Univers 45 Light"/>
                <w:b/>
                <w:sz w:val="18"/>
              </w:rPr>
              <w:t>From</w:t>
            </w:r>
          </w:p>
        </w:tc>
      </w:tr>
      <w:tr w:rsidR="002D7EB7" w:rsidRPr="003D7AB5" w:rsidTr="00B928FE">
        <w:tc>
          <w:tcPr>
            <w:tcW w:w="4531" w:type="dxa"/>
            <w:vAlign w:val="bottom"/>
          </w:tcPr>
          <w:p w:rsidR="002D7EB7" w:rsidRPr="003D7AB5" w:rsidRDefault="002D7EB7" w:rsidP="001351F4">
            <w:pPr>
              <w:spacing w:before="60" w:after="60"/>
              <w:jc w:val="both"/>
              <w:rPr>
                <w:rFonts w:ascii="Univers 45 Light" w:eastAsia="Calibri" w:hAnsi="Univers 45 Light"/>
                <w:sz w:val="18"/>
              </w:rPr>
            </w:pPr>
            <w:r>
              <w:rPr>
                <w:rFonts w:ascii="Univers 45 Light" w:eastAsia="Calibri" w:hAnsi="Univers 45 Light" w:cs="Calibri"/>
                <w:color w:val="000000"/>
                <w:sz w:val="18"/>
                <w:szCs w:val="18"/>
              </w:rPr>
              <w:t>Discretionary funding</w:t>
            </w:r>
          </w:p>
        </w:tc>
        <w:tc>
          <w:tcPr>
            <w:tcW w:w="1701" w:type="dxa"/>
            <w:vAlign w:val="bottom"/>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cs="Calibri"/>
                <w:color w:val="000000"/>
                <w:sz w:val="18"/>
                <w:szCs w:val="18"/>
              </w:rPr>
              <w:t xml:space="preserve">$132,981 </w:t>
            </w:r>
          </w:p>
        </w:tc>
        <w:tc>
          <w:tcPr>
            <w:tcW w:w="2268" w:type="dxa"/>
          </w:tcPr>
          <w:p w:rsidR="002D7EB7" w:rsidRPr="003D7AB5" w:rsidRDefault="002D7EB7" w:rsidP="001351F4">
            <w:pPr>
              <w:spacing w:before="60" w:after="60"/>
              <w:jc w:val="both"/>
              <w:rPr>
                <w:rFonts w:ascii="Univers 45 Light" w:eastAsia="Calibri" w:hAnsi="Univers 45 Light" w:cs="Calibri"/>
                <w:color w:val="000000"/>
                <w:sz w:val="18"/>
                <w:szCs w:val="18"/>
              </w:rPr>
            </w:pPr>
            <w:r>
              <w:rPr>
                <w:rFonts w:ascii="Univers 45 Light" w:eastAsia="Calibri" w:hAnsi="Univers 45 Light" w:cs="Calibri"/>
                <w:color w:val="000000"/>
                <w:sz w:val="18"/>
                <w:szCs w:val="18"/>
              </w:rPr>
              <w:t xml:space="preserve">State </w:t>
            </w:r>
            <w:r w:rsidR="008632F1">
              <w:rPr>
                <w:rFonts w:ascii="Univers 45 Light" w:eastAsia="Calibri" w:hAnsi="Univers 45 Light" w:cs="Calibri"/>
                <w:color w:val="000000"/>
                <w:sz w:val="18"/>
                <w:szCs w:val="18"/>
              </w:rPr>
              <w:t>G</w:t>
            </w:r>
            <w:r>
              <w:rPr>
                <w:rFonts w:ascii="Univers 45 Light" w:eastAsia="Calibri" w:hAnsi="Univers 45 Light" w:cs="Calibri"/>
                <w:color w:val="000000"/>
                <w:sz w:val="18"/>
                <w:szCs w:val="18"/>
              </w:rPr>
              <w:t>overnment</w:t>
            </w:r>
          </w:p>
        </w:tc>
      </w:tr>
      <w:tr w:rsidR="002D7EB7" w:rsidRPr="003D7AB5" w:rsidTr="00B928FE">
        <w:tc>
          <w:tcPr>
            <w:tcW w:w="4531" w:type="dxa"/>
            <w:vAlign w:val="bottom"/>
          </w:tcPr>
          <w:p w:rsidR="002D7EB7" w:rsidRPr="003D7AB5" w:rsidRDefault="002D7EB7" w:rsidP="001351F4">
            <w:pPr>
              <w:spacing w:before="60" w:after="60"/>
              <w:jc w:val="both"/>
              <w:rPr>
                <w:rFonts w:ascii="Univers 45 Light" w:eastAsia="Calibri" w:hAnsi="Univers 45 Light"/>
                <w:i/>
                <w:sz w:val="18"/>
              </w:rPr>
            </w:pPr>
            <w:r w:rsidRPr="003D7AB5">
              <w:rPr>
                <w:rFonts w:ascii="Univers 45 Light" w:eastAsia="Calibri" w:hAnsi="Univers 45 Light" w:cs="Calibri"/>
                <w:i/>
                <w:iCs/>
                <w:color w:val="000000"/>
                <w:sz w:val="18"/>
                <w:szCs w:val="18"/>
              </w:rPr>
              <w:t>Total</w:t>
            </w:r>
          </w:p>
        </w:tc>
        <w:tc>
          <w:tcPr>
            <w:tcW w:w="1701" w:type="dxa"/>
            <w:vAlign w:val="bottom"/>
          </w:tcPr>
          <w:p w:rsidR="002D7EB7" w:rsidRPr="003D7AB5" w:rsidRDefault="002D7EB7" w:rsidP="001351F4">
            <w:pPr>
              <w:spacing w:before="60" w:after="60"/>
              <w:jc w:val="both"/>
              <w:rPr>
                <w:rFonts w:ascii="Univers 45 Light" w:eastAsia="Calibri" w:hAnsi="Univers 45 Light"/>
                <w:i/>
                <w:sz w:val="18"/>
              </w:rPr>
            </w:pPr>
            <w:r w:rsidRPr="003D7AB5">
              <w:rPr>
                <w:rFonts w:ascii="Univers 45 Light" w:eastAsia="Calibri" w:hAnsi="Univers 45 Light" w:cs="Calibri"/>
                <w:color w:val="000000"/>
                <w:sz w:val="18"/>
                <w:szCs w:val="18"/>
              </w:rPr>
              <w:t xml:space="preserve">$132,981 </w:t>
            </w:r>
          </w:p>
        </w:tc>
        <w:tc>
          <w:tcPr>
            <w:tcW w:w="2268" w:type="dxa"/>
          </w:tcPr>
          <w:p w:rsidR="002D7EB7" w:rsidRPr="003D7AB5" w:rsidRDefault="002D7EB7" w:rsidP="001351F4">
            <w:pPr>
              <w:spacing w:before="60" w:after="60"/>
              <w:jc w:val="both"/>
              <w:rPr>
                <w:rFonts w:ascii="Univers 45 Light" w:eastAsia="Calibri" w:hAnsi="Univers 45 Light" w:cs="Calibri"/>
                <w:color w:val="000000"/>
                <w:sz w:val="18"/>
                <w:szCs w:val="18"/>
              </w:rPr>
            </w:pPr>
          </w:p>
        </w:tc>
      </w:tr>
      <w:tr w:rsidR="002D7EB7" w:rsidRPr="003D7AB5" w:rsidTr="00B928FE">
        <w:tc>
          <w:tcPr>
            <w:tcW w:w="4531" w:type="dxa"/>
            <w:shd w:val="clear" w:color="auto" w:fill="A6A6A6"/>
          </w:tcPr>
          <w:p w:rsidR="002D7EB7" w:rsidRPr="003D7AB5" w:rsidRDefault="002D7EB7" w:rsidP="001351F4">
            <w:pPr>
              <w:spacing w:before="60" w:after="60"/>
              <w:jc w:val="both"/>
              <w:rPr>
                <w:rFonts w:ascii="Univers 45 Light" w:eastAsia="Calibri" w:hAnsi="Univers 45 Light"/>
                <w:b/>
                <w:sz w:val="18"/>
              </w:rPr>
            </w:pPr>
            <w:r w:rsidRPr="003D7AB5">
              <w:rPr>
                <w:rFonts w:ascii="Univers 45 Light" w:eastAsia="Calibri" w:hAnsi="Univers 45 Light"/>
                <w:b/>
                <w:sz w:val="18"/>
              </w:rPr>
              <w:t>Benefits</w:t>
            </w:r>
          </w:p>
        </w:tc>
        <w:tc>
          <w:tcPr>
            <w:tcW w:w="1701" w:type="dxa"/>
            <w:shd w:val="clear" w:color="auto" w:fill="A6A6A6"/>
          </w:tcPr>
          <w:p w:rsidR="002D7EB7" w:rsidRPr="003D7AB5" w:rsidRDefault="002D7EB7" w:rsidP="001351F4">
            <w:pPr>
              <w:spacing w:before="60" w:after="60"/>
              <w:jc w:val="both"/>
              <w:rPr>
                <w:rFonts w:ascii="Univers 45 Light" w:eastAsia="Calibri" w:hAnsi="Univers 45 Light"/>
                <w:b/>
                <w:sz w:val="18"/>
              </w:rPr>
            </w:pPr>
            <w:r w:rsidRPr="003D7AB5">
              <w:rPr>
                <w:rFonts w:ascii="Univers 45 Light" w:eastAsia="Calibri" w:hAnsi="Univers 45 Light"/>
                <w:b/>
                <w:sz w:val="18"/>
              </w:rPr>
              <w:t>Annual $</w:t>
            </w:r>
          </w:p>
        </w:tc>
        <w:tc>
          <w:tcPr>
            <w:tcW w:w="2268" w:type="dxa"/>
            <w:shd w:val="clear" w:color="auto" w:fill="A6A6A6"/>
          </w:tcPr>
          <w:p w:rsidR="002D7EB7" w:rsidRPr="003D7AB5" w:rsidRDefault="002D7EB7" w:rsidP="001351F4">
            <w:pPr>
              <w:spacing w:before="60" w:after="60"/>
              <w:jc w:val="both"/>
              <w:rPr>
                <w:rFonts w:ascii="Univers 45 Light" w:eastAsia="Calibri" w:hAnsi="Univers 45 Light"/>
                <w:b/>
                <w:sz w:val="18"/>
              </w:rPr>
            </w:pPr>
            <w:r>
              <w:rPr>
                <w:rFonts w:ascii="Univers 45 Light" w:eastAsia="Calibri" w:hAnsi="Univers 45 Light"/>
                <w:b/>
                <w:sz w:val="18"/>
              </w:rPr>
              <w:t>To</w:t>
            </w:r>
          </w:p>
        </w:tc>
      </w:tr>
      <w:tr w:rsidR="002D7EB7" w:rsidRPr="003D7AB5" w:rsidTr="00B928FE">
        <w:tc>
          <w:tcPr>
            <w:tcW w:w="4531" w:type="dxa"/>
            <w:vAlign w:val="bottom"/>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cs="Calibri"/>
                <w:color w:val="000000"/>
                <w:sz w:val="18"/>
                <w:szCs w:val="18"/>
              </w:rPr>
              <w:t>Reduction in GP visits</w:t>
            </w:r>
          </w:p>
        </w:tc>
        <w:tc>
          <w:tcPr>
            <w:tcW w:w="1701" w:type="dxa"/>
            <w:vAlign w:val="bottom"/>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cs="Calibri"/>
                <w:color w:val="000000"/>
                <w:sz w:val="18"/>
                <w:szCs w:val="18"/>
              </w:rPr>
              <w:t xml:space="preserve">$0 </w:t>
            </w:r>
          </w:p>
        </w:tc>
        <w:tc>
          <w:tcPr>
            <w:tcW w:w="2268" w:type="dxa"/>
          </w:tcPr>
          <w:p w:rsidR="002D7EB7" w:rsidRPr="003D7AB5" w:rsidRDefault="002D7EB7" w:rsidP="001351F4">
            <w:pPr>
              <w:spacing w:before="60" w:after="60"/>
              <w:jc w:val="both"/>
              <w:rPr>
                <w:rFonts w:ascii="Univers 45 Light" w:eastAsia="Calibri" w:hAnsi="Univers 45 Light" w:cs="Calibri"/>
                <w:color w:val="000000"/>
                <w:sz w:val="18"/>
                <w:szCs w:val="18"/>
              </w:rPr>
            </w:pPr>
          </w:p>
        </w:tc>
      </w:tr>
      <w:tr w:rsidR="002D7EB7" w:rsidRPr="003D7AB5" w:rsidTr="00B928FE">
        <w:tc>
          <w:tcPr>
            <w:tcW w:w="453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ED visits</w:t>
            </w:r>
          </w:p>
        </w:tc>
        <w:tc>
          <w:tcPr>
            <w:tcW w:w="170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$93</w:t>
            </w:r>
            <w:r>
              <w:rPr>
                <w:rFonts w:ascii="Univers 45 Light" w:eastAsia="Calibri" w:hAnsi="Univers 45 Light"/>
                <w:sz w:val="18"/>
              </w:rPr>
              <w:t>6</w:t>
            </w:r>
            <w:r w:rsidRPr="003D7AB5">
              <w:rPr>
                <w:rFonts w:ascii="Univers 45 Light" w:eastAsia="Calibri" w:hAnsi="Univers 45 Light"/>
                <w:sz w:val="18"/>
              </w:rPr>
              <w:t>,</w:t>
            </w:r>
            <w:r>
              <w:rPr>
                <w:rFonts w:ascii="Univers 45 Light" w:eastAsia="Calibri" w:hAnsi="Univers 45 Light"/>
                <w:sz w:val="18"/>
              </w:rPr>
              <w:t>272</w:t>
            </w:r>
          </w:p>
        </w:tc>
        <w:tc>
          <w:tcPr>
            <w:tcW w:w="2268" w:type="dxa"/>
            <w:vMerge w:val="restart"/>
          </w:tcPr>
          <w:p w:rsidR="002D7EB7" w:rsidRPr="003D7AB5" w:rsidRDefault="002D7EB7" w:rsidP="00454AC9">
            <w:pPr>
              <w:spacing w:before="60" w:after="60"/>
              <w:rPr>
                <w:rFonts w:ascii="Univers 45 Light" w:eastAsia="Calibri" w:hAnsi="Univers 45 Light"/>
                <w:sz w:val="18"/>
              </w:rPr>
            </w:pPr>
            <w:r>
              <w:rPr>
                <w:rFonts w:ascii="Univers 45 Light" w:eastAsia="Calibri" w:hAnsi="Univers 45 Light"/>
                <w:sz w:val="18"/>
              </w:rPr>
              <w:t xml:space="preserve">State </w:t>
            </w:r>
            <w:r w:rsidR="008632F1">
              <w:rPr>
                <w:rFonts w:ascii="Univers 45 Light" w:eastAsia="Calibri" w:hAnsi="Univers 45 Light"/>
                <w:sz w:val="18"/>
              </w:rPr>
              <w:t>G</w:t>
            </w:r>
            <w:r>
              <w:rPr>
                <w:rFonts w:ascii="Univers 45 Light" w:eastAsia="Calibri" w:hAnsi="Univers 45 Light"/>
                <w:sz w:val="18"/>
              </w:rPr>
              <w:t>overnment; PHIs; and patients</w:t>
            </w:r>
          </w:p>
        </w:tc>
      </w:tr>
      <w:tr w:rsidR="002D7EB7" w:rsidRPr="003D7AB5" w:rsidTr="00B928FE">
        <w:tc>
          <w:tcPr>
            <w:tcW w:w="453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hospitalisations</w:t>
            </w:r>
          </w:p>
        </w:tc>
        <w:tc>
          <w:tcPr>
            <w:tcW w:w="170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w:t>
            </w:r>
            <w:r>
              <w:rPr>
                <w:rFonts w:ascii="Univers 45 Light" w:eastAsia="Calibri" w:hAnsi="Univers 45 Light"/>
                <w:sz w:val="18"/>
              </w:rPr>
              <w:t>507,482</w:t>
            </w:r>
          </w:p>
        </w:tc>
        <w:tc>
          <w:tcPr>
            <w:tcW w:w="2268" w:type="dxa"/>
            <w:vMerge/>
          </w:tcPr>
          <w:p w:rsidR="002D7EB7" w:rsidRPr="003D7AB5" w:rsidRDefault="002D7EB7" w:rsidP="001351F4">
            <w:pPr>
              <w:spacing w:before="60" w:after="60"/>
              <w:jc w:val="both"/>
              <w:rPr>
                <w:rFonts w:ascii="Univers 45 Light" w:eastAsia="Calibri" w:hAnsi="Univers 45 Light"/>
                <w:sz w:val="18"/>
              </w:rPr>
            </w:pPr>
          </w:p>
        </w:tc>
      </w:tr>
      <w:tr w:rsidR="002D7EB7" w:rsidRPr="003D7AB5" w:rsidTr="00B928FE">
        <w:tc>
          <w:tcPr>
            <w:tcW w:w="453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ambulance trips</w:t>
            </w:r>
          </w:p>
        </w:tc>
        <w:tc>
          <w:tcPr>
            <w:tcW w:w="170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$1</w:t>
            </w:r>
            <w:r>
              <w:rPr>
                <w:rFonts w:ascii="Univers 45 Light" w:eastAsia="Calibri" w:hAnsi="Univers 45 Light"/>
                <w:sz w:val="18"/>
              </w:rPr>
              <w:t>97,091</w:t>
            </w:r>
          </w:p>
        </w:tc>
        <w:tc>
          <w:tcPr>
            <w:tcW w:w="2268" w:type="dxa"/>
            <w:vMerge/>
          </w:tcPr>
          <w:p w:rsidR="002D7EB7" w:rsidRPr="003D7AB5" w:rsidRDefault="002D7EB7" w:rsidP="001351F4">
            <w:pPr>
              <w:spacing w:before="60" w:after="60"/>
              <w:jc w:val="both"/>
              <w:rPr>
                <w:rFonts w:ascii="Univers 45 Light" w:eastAsia="Calibri" w:hAnsi="Univers 45 Light"/>
                <w:sz w:val="18"/>
              </w:rPr>
            </w:pPr>
          </w:p>
        </w:tc>
      </w:tr>
      <w:tr w:rsidR="002D7EB7" w:rsidRPr="003D7AB5" w:rsidTr="00B928FE">
        <w:tc>
          <w:tcPr>
            <w:tcW w:w="453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 xml:space="preserve">QALY gain </w:t>
            </w:r>
          </w:p>
        </w:tc>
        <w:tc>
          <w:tcPr>
            <w:tcW w:w="1701" w:type="dxa"/>
          </w:tcPr>
          <w:p w:rsidR="002D7EB7" w:rsidRPr="003D7AB5" w:rsidRDefault="002D7EB7" w:rsidP="001351F4">
            <w:pPr>
              <w:spacing w:before="60" w:after="60"/>
              <w:jc w:val="both"/>
              <w:rPr>
                <w:rFonts w:ascii="Univers 45 Light" w:eastAsia="Calibri" w:hAnsi="Univers 45 Light"/>
                <w:sz w:val="18"/>
              </w:rPr>
            </w:pPr>
            <w:r w:rsidRPr="003D7AB5">
              <w:rPr>
                <w:rFonts w:ascii="Univers 45 Light" w:eastAsia="Calibri" w:hAnsi="Univers 45 Light"/>
                <w:sz w:val="18"/>
              </w:rPr>
              <w:t>$4,918</w:t>
            </w:r>
          </w:p>
        </w:tc>
        <w:tc>
          <w:tcPr>
            <w:tcW w:w="2268" w:type="dxa"/>
          </w:tcPr>
          <w:p w:rsidR="002D7EB7" w:rsidRPr="003D7AB5" w:rsidRDefault="002D7EB7" w:rsidP="001351F4">
            <w:pPr>
              <w:spacing w:before="60" w:after="60"/>
              <w:jc w:val="both"/>
              <w:rPr>
                <w:rFonts w:ascii="Univers 45 Light" w:eastAsia="Calibri" w:hAnsi="Univers 45 Light"/>
                <w:sz w:val="18"/>
              </w:rPr>
            </w:pPr>
            <w:r>
              <w:rPr>
                <w:rFonts w:ascii="Univers 45 Light" w:eastAsia="Calibri" w:hAnsi="Univers 45 Light"/>
                <w:sz w:val="18"/>
              </w:rPr>
              <w:t>Patient</w:t>
            </w:r>
          </w:p>
        </w:tc>
      </w:tr>
      <w:tr w:rsidR="002D7EB7" w:rsidRPr="003D7AB5" w:rsidTr="00B928FE">
        <w:tc>
          <w:tcPr>
            <w:tcW w:w="4531" w:type="dxa"/>
          </w:tcPr>
          <w:p w:rsidR="002D7EB7" w:rsidRPr="003D7AB5" w:rsidRDefault="002D7EB7" w:rsidP="001351F4">
            <w:pPr>
              <w:spacing w:before="60" w:after="60"/>
              <w:jc w:val="both"/>
              <w:rPr>
                <w:rFonts w:ascii="Univers 45 Light" w:eastAsia="Calibri" w:hAnsi="Univers 45 Light"/>
                <w:i/>
                <w:sz w:val="18"/>
              </w:rPr>
            </w:pPr>
            <w:r w:rsidRPr="003D7AB5">
              <w:rPr>
                <w:rFonts w:ascii="Univers 45 Light" w:eastAsia="Calibri" w:hAnsi="Univers 45 Light"/>
                <w:i/>
                <w:sz w:val="18"/>
              </w:rPr>
              <w:t>Total</w:t>
            </w:r>
          </w:p>
        </w:tc>
        <w:tc>
          <w:tcPr>
            <w:tcW w:w="1701" w:type="dxa"/>
          </w:tcPr>
          <w:p w:rsidR="002D7EB7" w:rsidRPr="003D7AB5" w:rsidRDefault="002D7EB7" w:rsidP="001351F4">
            <w:pPr>
              <w:spacing w:before="60" w:after="60"/>
              <w:jc w:val="both"/>
              <w:rPr>
                <w:rFonts w:ascii="Univers 45 Light" w:eastAsia="Calibri" w:hAnsi="Univers 45 Light"/>
                <w:i/>
                <w:sz w:val="18"/>
              </w:rPr>
            </w:pPr>
            <w:r w:rsidRPr="003D7AB5">
              <w:rPr>
                <w:rFonts w:ascii="Univers 45 Light" w:eastAsia="Calibri" w:hAnsi="Univers 45 Light"/>
                <w:i/>
                <w:sz w:val="18"/>
              </w:rPr>
              <w:t>$1,</w:t>
            </w:r>
            <w:r>
              <w:rPr>
                <w:rFonts w:ascii="Univers 45 Light" w:eastAsia="Calibri" w:hAnsi="Univers 45 Light"/>
                <w:i/>
                <w:sz w:val="18"/>
              </w:rPr>
              <w:t>645,763</w:t>
            </w:r>
          </w:p>
        </w:tc>
        <w:tc>
          <w:tcPr>
            <w:tcW w:w="2268" w:type="dxa"/>
          </w:tcPr>
          <w:p w:rsidR="002D7EB7" w:rsidRPr="003D7AB5" w:rsidRDefault="002D7EB7" w:rsidP="001351F4">
            <w:pPr>
              <w:spacing w:before="60" w:after="60"/>
              <w:jc w:val="both"/>
              <w:rPr>
                <w:rFonts w:ascii="Univers 45 Light" w:eastAsia="Calibri" w:hAnsi="Univers 45 Light"/>
                <w:i/>
                <w:sz w:val="18"/>
              </w:rPr>
            </w:pPr>
          </w:p>
        </w:tc>
      </w:tr>
      <w:tr w:rsidR="002D7EB7" w:rsidRPr="003D7AB5" w:rsidTr="00B928FE">
        <w:tc>
          <w:tcPr>
            <w:tcW w:w="4531" w:type="dxa"/>
            <w:shd w:val="clear" w:color="auto" w:fill="0091DA"/>
          </w:tcPr>
          <w:p w:rsidR="002D7EB7" w:rsidRPr="003D7AB5" w:rsidRDefault="002D7EB7" w:rsidP="001351F4">
            <w:pPr>
              <w:spacing w:before="60" w:after="60"/>
              <w:jc w:val="both"/>
              <w:rPr>
                <w:rFonts w:ascii="Univers 45 Light" w:eastAsia="Calibri" w:hAnsi="Univers 45 Light"/>
                <w:b/>
                <w:i/>
                <w:color w:val="FFFFFF"/>
                <w:sz w:val="18"/>
              </w:rPr>
            </w:pPr>
            <w:r w:rsidRPr="003D7AB5">
              <w:rPr>
                <w:rFonts w:ascii="Univers 45 Light" w:eastAsia="Calibri" w:hAnsi="Univers 45 Light"/>
                <w:b/>
                <w:i/>
                <w:color w:val="FFFFFF"/>
                <w:sz w:val="18"/>
              </w:rPr>
              <w:t>Benefit Cost Ratio</w:t>
            </w:r>
          </w:p>
        </w:tc>
        <w:tc>
          <w:tcPr>
            <w:tcW w:w="1701" w:type="dxa"/>
            <w:shd w:val="clear" w:color="auto" w:fill="0091DA"/>
          </w:tcPr>
          <w:p w:rsidR="002D7EB7" w:rsidRPr="003D7AB5" w:rsidRDefault="002D7EB7" w:rsidP="001351F4">
            <w:pPr>
              <w:spacing w:before="60" w:after="60"/>
              <w:rPr>
                <w:rFonts w:ascii="Univers 45 Light" w:eastAsia="Calibri" w:hAnsi="Univers 45 Light"/>
                <w:b/>
                <w:i/>
                <w:color w:val="FFFFFF"/>
                <w:sz w:val="18"/>
              </w:rPr>
            </w:pPr>
            <w:r>
              <w:rPr>
                <w:rFonts w:ascii="Univers 45 Light" w:eastAsia="Calibri" w:hAnsi="Univers 45 Light"/>
                <w:b/>
                <w:i/>
                <w:color w:val="FFFFFF"/>
                <w:sz w:val="18"/>
              </w:rPr>
              <w:t>12.4</w:t>
            </w:r>
          </w:p>
        </w:tc>
        <w:tc>
          <w:tcPr>
            <w:tcW w:w="2268" w:type="dxa"/>
            <w:shd w:val="clear" w:color="auto" w:fill="0091DA"/>
          </w:tcPr>
          <w:p w:rsidR="002D7EB7" w:rsidRPr="003D7AB5" w:rsidRDefault="002D7EB7" w:rsidP="001351F4">
            <w:pPr>
              <w:spacing w:before="60" w:after="60"/>
              <w:rPr>
                <w:rFonts w:ascii="Univers 45 Light" w:eastAsia="Calibri" w:hAnsi="Univers 45 Light"/>
                <w:b/>
                <w:i/>
                <w:color w:val="FFFFFF"/>
                <w:sz w:val="18"/>
              </w:rPr>
            </w:pPr>
          </w:p>
        </w:tc>
      </w:tr>
    </w:tbl>
    <w:p w:rsidR="002D7EB7" w:rsidRPr="003D7AB5" w:rsidRDefault="002D7EB7" w:rsidP="002D7EB7">
      <w:pPr>
        <w:spacing w:after="130"/>
        <w:jc w:val="both"/>
        <w:rPr>
          <w:rFonts w:ascii="Univers 45 Light" w:hAnsi="Univers 45 Light"/>
          <w:i/>
          <w:sz w:val="18"/>
        </w:rPr>
      </w:pPr>
      <w:r w:rsidRPr="003D7AB5">
        <w:rPr>
          <w:rFonts w:ascii="Univers 45 Light" w:hAnsi="Univers 45 Light"/>
          <w:i/>
          <w:sz w:val="18"/>
        </w:rPr>
        <w:t xml:space="preserve">Source: </w:t>
      </w:r>
      <w:r>
        <w:rPr>
          <w:rFonts w:ascii="Univers 45 Light" w:hAnsi="Univers 45 Light"/>
          <w:i/>
          <w:sz w:val="18"/>
        </w:rPr>
        <w:t>KPMG</w:t>
      </w:r>
    </w:p>
    <w:p w:rsidR="00B4568E" w:rsidRDefault="00B4568E">
      <w:pPr>
        <w:rPr>
          <w:rFonts w:ascii="Univers 45 Light" w:hAnsi="Univers 45 Light"/>
          <w:sz w:val="20"/>
        </w:rPr>
      </w:pPr>
      <w:r>
        <w:br w:type="page"/>
      </w:r>
    </w:p>
    <w:p w:rsidR="00B4568E" w:rsidRPr="006F3983" w:rsidRDefault="00B4568E" w:rsidP="00AE0CFE">
      <w:pPr>
        <w:pStyle w:val="CaseStudyheadings"/>
      </w:pPr>
      <w:bookmarkStart w:id="198" w:name="_Toc523819106"/>
      <w:r>
        <w:lastRenderedPageBreak/>
        <w:t>Case Study B</w:t>
      </w:r>
      <w:bookmarkEnd w:id="198"/>
      <w:r>
        <w:t xml:space="preserve"> </w:t>
      </w:r>
    </w:p>
    <w:tbl>
      <w:tblPr>
        <w:tblStyle w:val="TableGrid4"/>
        <w:tblW w:w="0" w:type="auto"/>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B"/>
      </w:tblPr>
      <w:tblGrid>
        <w:gridCol w:w="4200"/>
        <w:gridCol w:w="4245"/>
      </w:tblGrid>
      <w:tr w:rsidR="00B4568E" w:rsidRPr="003D7AB5" w:rsidTr="00335019">
        <w:trPr>
          <w:tblHeader/>
        </w:trPr>
        <w:tc>
          <w:tcPr>
            <w:tcW w:w="4420" w:type="dxa"/>
            <w:shd w:val="clear" w:color="auto" w:fill="FFFFFF" w:themeFill="background1"/>
          </w:tcPr>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Primary Health Care Focus</w:t>
            </w:r>
          </w:p>
        </w:tc>
        <w:tc>
          <w:tcPr>
            <w:tcW w:w="4419" w:type="dxa"/>
            <w:shd w:val="clear" w:color="auto" w:fill="FFFFFF" w:themeFill="background1"/>
          </w:tcPr>
          <w:p w:rsidR="00B4568E" w:rsidRPr="00B928FE" w:rsidRDefault="00704835">
            <w:pPr>
              <w:spacing w:before="130" w:after="130"/>
              <w:jc w:val="center"/>
              <w:rPr>
                <w:rFonts w:ascii="Univers 45 Light" w:eastAsia="Calibri" w:hAnsi="Univers 45 Light" w:cs="Times New Roman"/>
                <w:b/>
                <w:color w:val="483698"/>
                <w:sz w:val="28"/>
                <w:szCs w:val="36"/>
              </w:rPr>
            </w:pPr>
            <w:r>
              <w:rPr>
                <w:rFonts w:ascii="Univers 45 Light" w:eastAsia="Calibri" w:hAnsi="Univers 45 Light"/>
                <w:b/>
                <w:color w:val="483698"/>
                <w:sz w:val="28"/>
                <w:szCs w:val="36"/>
              </w:rPr>
              <w:t>&lt;1 year</w:t>
            </w:r>
          </w:p>
        </w:tc>
      </w:tr>
      <w:tr w:rsidR="00B4568E" w:rsidRPr="003D7AB5" w:rsidTr="00B928FE">
        <w:tc>
          <w:tcPr>
            <w:tcW w:w="4420"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NP Role Focus</w:t>
            </w:r>
          </w:p>
          <w:p w:rsidR="00B4568E" w:rsidRPr="003D7AB5"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 xml:space="preserve">Model in place to increase access to primary health care in the community, improve chronic disease management and reduce avoidable use of ambulance services </w:t>
            </w:r>
          </w:p>
        </w:tc>
        <w:tc>
          <w:tcPr>
            <w:tcW w:w="4419"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Catchment Demographic</w:t>
            </w:r>
          </w:p>
          <w:p w:rsidR="00B4568E" w:rsidRPr="003D7AB5"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Growing ageing populations with complex chronic conditions and minimal access to health care</w:t>
            </w:r>
          </w:p>
        </w:tc>
      </w:tr>
      <w:tr w:rsidR="00B4568E" w:rsidRPr="003D7AB5" w:rsidTr="00B928FE">
        <w:trPr>
          <w:trHeight w:val="1837"/>
        </w:trPr>
        <w:tc>
          <w:tcPr>
            <w:tcW w:w="4420" w:type="dxa"/>
            <w:shd w:val="clear" w:color="auto" w:fill="FFFFFF" w:themeFill="background1"/>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EF4ACD" w:rsidRPr="00B928FE" w:rsidRDefault="00EF4ACD">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sz w:val="20"/>
                <w:szCs w:val="24"/>
              </w:rPr>
              <w:t>Private practice</w:t>
            </w:r>
          </w:p>
        </w:tc>
        <w:tc>
          <w:tcPr>
            <w:tcW w:w="4419"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Key Outcomes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A35E0D">
              <w:rPr>
                <w:rFonts w:ascii="Times New Roman" w:eastAsia="Calibri" w:hAnsi="Times New Roman" w:cs="Times New Roman"/>
                <w:color w:val="FFFFFF"/>
                <w:szCs w:val="24"/>
              </w:rPr>
              <w:t>↓</w:t>
            </w:r>
            <w:r w:rsidRPr="00A35E0D">
              <w:rPr>
                <w:rFonts w:ascii="Univers 45 Light" w:eastAsia="Calibri" w:hAnsi="Univers 45 Light" w:cs="Times New Roman"/>
                <w:color w:val="FFFFFF"/>
                <w:szCs w:val="24"/>
              </w:rPr>
              <w:t xml:space="preserve"> </w:t>
            </w:r>
            <w:r w:rsidRPr="00B928FE">
              <w:rPr>
                <w:rFonts w:ascii="Univers 45 Light" w:eastAsia="Calibri" w:hAnsi="Univers 45 Light"/>
                <w:sz w:val="20"/>
                <w:szCs w:val="24"/>
              </w:rPr>
              <w:t>Reduced Hospital Admissions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Improved chronic disease management </w:t>
            </w:r>
          </w:p>
          <w:p w:rsidR="00B4568E" w:rsidRPr="003D7AB5" w:rsidRDefault="00B4568E" w:rsidP="001351F4">
            <w:pPr>
              <w:spacing w:before="130" w:after="130"/>
              <w:jc w:val="center"/>
              <w:rPr>
                <w:rFonts w:ascii="Univers 45 Light" w:eastAsia="Calibri" w:hAnsi="Univers 45 Light" w:cs="Times New Roman"/>
                <w:sz w:val="20"/>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access to primary health care</w:t>
            </w:r>
            <w:r w:rsidRPr="00A35E0D">
              <w:rPr>
                <w:rFonts w:ascii="Univers 45 Light" w:eastAsia="Calibri" w:hAnsi="Univers 45 Light" w:cs="Times New Roman"/>
                <w:color w:val="FFFFFF"/>
                <w:szCs w:val="24"/>
              </w:rPr>
              <w:t xml:space="preserve"> </w:t>
            </w:r>
          </w:p>
        </w:tc>
      </w:tr>
      <w:tr w:rsidR="00B4568E" w:rsidRPr="003D7AB5" w:rsidTr="00B928FE">
        <w:tc>
          <w:tcPr>
            <w:tcW w:w="4420"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Identified area of need</w:t>
            </w:r>
          </w:p>
          <w:p w:rsidR="00B4568E" w:rsidRPr="003D7AB5"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Relationship with GPs / service providers</w:t>
            </w:r>
          </w:p>
        </w:tc>
        <w:tc>
          <w:tcPr>
            <w:tcW w:w="4419"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Challenges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Recruitment and succession planning</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Funding</w:t>
            </w:r>
          </w:p>
          <w:p w:rsidR="00B4568E" w:rsidRPr="003D7AB5"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Leadership, district and government support</w:t>
            </w:r>
          </w:p>
        </w:tc>
      </w:tr>
      <w:tr w:rsidR="00B4568E" w:rsidRPr="003D7AB5" w:rsidTr="00B928FE">
        <w:tc>
          <w:tcPr>
            <w:tcW w:w="8839" w:type="dxa"/>
            <w:gridSpan w:val="2"/>
            <w:shd w:val="clear" w:color="auto" w:fill="FFFFFF" w:themeFill="background1"/>
          </w:tcPr>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B4568E" w:rsidRPr="00B928FE"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4"/>
              </w:rPr>
              <w:t>1.1</w:t>
            </w:r>
          </w:p>
        </w:tc>
      </w:tr>
    </w:tbl>
    <w:p w:rsidR="00AE0CFE" w:rsidRDefault="00AE0CFE">
      <w:pPr>
        <w:rPr>
          <w:rFonts w:ascii="Univers 45 Light" w:hAnsi="Univers 45 Light"/>
          <w:i/>
          <w:color w:val="0091DA"/>
          <w:lang w:val="en-US"/>
        </w:rPr>
      </w:pPr>
      <w:bookmarkStart w:id="199" w:name="_Toc523819107"/>
      <w:r>
        <w:rPr>
          <w:lang w:val="en-US"/>
        </w:rPr>
        <w:br w:type="page"/>
      </w:r>
    </w:p>
    <w:p w:rsidR="00B4568E" w:rsidRDefault="00B4568E" w:rsidP="00B4568E">
      <w:pPr>
        <w:pStyle w:val="Heading3"/>
        <w:numPr>
          <w:ilvl w:val="0"/>
          <w:numId w:val="0"/>
        </w:numPr>
        <w:rPr>
          <w:lang w:val="en-US"/>
        </w:rPr>
      </w:pPr>
      <w:r>
        <w:rPr>
          <w:lang w:val="en-US"/>
        </w:rPr>
        <w:lastRenderedPageBreak/>
        <w:t>Description of model</w:t>
      </w:r>
      <w:bookmarkEnd w:id="199"/>
    </w:p>
    <w:p w:rsidR="00B4568E" w:rsidRPr="00FD07BD" w:rsidRDefault="00B4568E" w:rsidP="00346248">
      <w:pPr>
        <w:pStyle w:val="Heading4-1"/>
      </w:pPr>
      <w:r>
        <w:t>Introduction</w:t>
      </w:r>
    </w:p>
    <w:p w:rsidR="00B4568E" w:rsidRDefault="00B4568E" w:rsidP="00B4568E">
      <w:pPr>
        <w:pStyle w:val="BodyText"/>
        <w:rPr>
          <w:lang w:val="en-US"/>
        </w:rPr>
      </w:pPr>
      <w:r>
        <w:rPr>
          <w:lang w:val="en-US"/>
        </w:rPr>
        <w:t>The NP has established a primary health NP clinic in rural Australia (MM 6) providing general primary health care services to the local community.</w:t>
      </w:r>
    </w:p>
    <w:p w:rsidR="00B4568E" w:rsidRDefault="00B4568E" w:rsidP="00B4568E">
      <w:pPr>
        <w:pStyle w:val="BodyText"/>
        <w:rPr>
          <w:lang w:val="en-US"/>
        </w:rPr>
      </w:pPr>
      <w:r>
        <w:rPr>
          <w:lang w:val="en-US"/>
        </w:rPr>
        <w:t xml:space="preserve">The NP model of care is a primary health NP clinic in rural Australia. The clinic was only recently established (October 2017), and services are currently provided in a local community centre with a main clinic </w:t>
      </w:r>
      <w:r w:rsidR="00AA76D9">
        <w:rPr>
          <w:lang w:val="en-US"/>
        </w:rPr>
        <w:t xml:space="preserve">due </w:t>
      </w:r>
      <w:r>
        <w:rPr>
          <w:lang w:val="en-US"/>
        </w:rPr>
        <w:t xml:space="preserve">to open in the neighbouring town shortly. </w:t>
      </w:r>
      <w:r w:rsidR="00A3268E">
        <w:rPr>
          <w:lang w:val="en-US"/>
        </w:rPr>
        <w:t xml:space="preserve">The NP also provides half a day of visiting services to a nearby small rural town without any primary healthcare services. </w:t>
      </w:r>
      <w:r>
        <w:rPr>
          <w:lang w:val="en-US"/>
        </w:rPr>
        <w:t xml:space="preserve">Services are almost entirely provided by the NP, with a collaborating GP visiting the site one day per fortnight. </w:t>
      </w:r>
      <w:r w:rsidR="00A3268E">
        <w:rPr>
          <w:lang w:val="en-US"/>
        </w:rPr>
        <w:t>The NP has further engaged a local physiotherapist and podiatrist to provide services as part of the clinic services.</w:t>
      </w:r>
    </w:p>
    <w:p w:rsidR="00B4568E" w:rsidRDefault="00B4568E" w:rsidP="00346248">
      <w:pPr>
        <w:pStyle w:val="Heading4-1"/>
      </w:pPr>
      <w:r>
        <w:t>Operating Context</w:t>
      </w:r>
    </w:p>
    <w:p w:rsidR="00B4568E" w:rsidRDefault="00B4568E" w:rsidP="00B4568E">
      <w:pPr>
        <w:pStyle w:val="BodyText"/>
        <w:rPr>
          <w:lang w:val="en-US"/>
        </w:rPr>
      </w:pPr>
      <w:r>
        <w:rPr>
          <w:lang w:val="en-US"/>
        </w:rPr>
        <w:t xml:space="preserve">The service is located in a rural Australian community (MM 6). The clinic was only recently established (October 2017), and services are currently provided in a local community centre with a main clinic about to open in the neighbouring town. </w:t>
      </w:r>
    </w:p>
    <w:p w:rsidR="00B4568E" w:rsidRDefault="00B4568E" w:rsidP="00B4568E">
      <w:pPr>
        <w:pStyle w:val="BodyText"/>
        <w:rPr>
          <w:lang w:val="en-US"/>
        </w:rPr>
      </w:pPr>
      <w:r>
        <w:rPr>
          <w:lang w:val="en-US"/>
        </w:rPr>
        <w:t>Prior to the establishment of the clinic, there was no access to primary health care in the community, with the exception of a locum GP approximately 40km away.</w:t>
      </w:r>
    </w:p>
    <w:p w:rsidR="00B4568E" w:rsidRDefault="00B4568E" w:rsidP="00346248">
      <w:pPr>
        <w:pStyle w:val="Heading4-1"/>
      </w:pPr>
      <w:r>
        <w:t>The Service Delivery Model</w:t>
      </w:r>
    </w:p>
    <w:p w:rsidR="00B4568E" w:rsidRDefault="00B4568E" w:rsidP="00B4568E">
      <w:pPr>
        <w:pStyle w:val="BodyText"/>
        <w:rPr>
          <w:lang w:val="en-US"/>
        </w:rPr>
      </w:pPr>
      <w:r>
        <w:rPr>
          <w:lang w:val="en-US"/>
        </w:rPr>
        <w:t>Prior to establishing the clinic, the NP recognised a community need for access to primary health services. The services are almost entirely provided by the NP, with a collaborating GP visiting the site one day per fortnight. Administrative support is available three days per week.</w:t>
      </w:r>
    </w:p>
    <w:p w:rsidR="00B4568E" w:rsidRDefault="00B4568E" w:rsidP="00346248">
      <w:pPr>
        <w:pStyle w:val="Heading4-1"/>
      </w:pPr>
      <w:r>
        <w:t>Employment Model</w:t>
      </w:r>
    </w:p>
    <w:p w:rsidR="00B4568E" w:rsidRDefault="00B4568E" w:rsidP="00B4568E">
      <w:pPr>
        <w:pStyle w:val="BodyText"/>
        <w:rPr>
          <w:lang w:val="en-US"/>
        </w:rPr>
      </w:pPr>
      <w:r>
        <w:rPr>
          <w:lang w:val="en-US"/>
        </w:rPr>
        <w:t>The clinic is run as a private practice by the NP.</w:t>
      </w:r>
    </w:p>
    <w:p w:rsidR="00B4568E" w:rsidRDefault="00B4568E" w:rsidP="00346248">
      <w:pPr>
        <w:pStyle w:val="Heading4-1"/>
      </w:pPr>
      <w:r>
        <w:t>Funding Model</w:t>
      </w:r>
    </w:p>
    <w:p w:rsidR="00B4568E" w:rsidRDefault="00B4568E" w:rsidP="00B4568E">
      <w:pPr>
        <w:pStyle w:val="BodyText"/>
        <w:rPr>
          <w:lang w:val="en-US"/>
        </w:rPr>
      </w:pPr>
      <w:r>
        <w:rPr>
          <w:lang w:val="en-US"/>
        </w:rPr>
        <w:t xml:space="preserve">As a private practice, the NP receives payments from patients for each consult. Approximately 70 </w:t>
      </w:r>
      <w:r w:rsidR="00142525">
        <w:rPr>
          <w:lang w:val="en-US"/>
        </w:rPr>
        <w:t>percent</w:t>
      </w:r>
      <w:r>
        <w:rPr>
          <w:lang w:val="en-US"/>
        </w:rPr>
        <w:t xml:space="preserve"> of consults are bulk-billed (the MBS reimbursement to patients covers the entire cost of the consult), while in the remaining 30 </w:t>
      </w:r>
      <w:r w:rsidR="00142525">
        <w:rPr>
          <w:lang w:val="en-US"/>
        </w:rPr>
        <w:t>percent</w:t>
      </w:r>
      <w:r>
        <w:rPr>
          <w:lang w:val="en-US"/>
        </w:rPr>
        <w:t xml:space="preserve">, patients are charged a co-payment of $25. </w:t>
      </w:r>
      <w:r w:rsidR="00EF4ACD">
        <w:rPr>
          <w:lang w:val="en-US"/>
        </w:rPr>
        <w:t>Pati</w:t>
      </w:r>
      <w:r w:rsidR="007055B1">
        <w:rPr>
          <w:lang w:val="en-US"/>
        </w:rPr>
        <w:t>ents who are under the age of 16</w:t>
      </w:r>
      <w:r w:rsidR="00EF4ACD">
        <w:rPr>
          <w:lang w:val="en-US"/>
        </w:rPr>
        <w:t>, over the age of 65, and those who receive government benefits are eligible for bulk-billed consults.</w:t>
      </w:r>
    </w:p>
    <w:p w:rsidR="00AE0CFE" w:rsidRDefault="00AE0CFE">
      <w:pPr>
        <w:rPr>
          <w:rFonts w:ascii="Univers 45 Light" w:hAnsi="Univers 45 Light"/>
          <w:i/>
          <w:color w:val="0091DA"/>
          <w:lang w:val="en-US"/>
        </w:rPr>
      </w:pPr>
      <w:bookmarkStart w:id="200" w:name="_Toc523819108"/>
      <w:r>
        <w:rPr>
          <w:lang w:val="en-US"/>
        </w:rPr>
        <w:br w:type="page"/>
      </w:r>
    </w:p>
    <w:p w:rsidR="00B4568E" w:rsidRPr="004A674F" w:rsidRDefault="00B4568E" w:rsidP="00B4568E">
      <w:pPr>
        <w:pStyle w:val="Heading3"/>
        <w:numPr>
          <w:ilvl w:val="0"/>
          <w:numId w:val="0"/>
        </w:numPr>
        <w:rPr>
          <w:lang w:val="en-US"/>
        </w:rPr>
      </w:pPr>
      <w:r>
        <w:rPr>
          <w:lang w:val="en-US"/>
        </w:rPr>
        <w:lastRenderedPageBreak/>
        <w:t>Site characteristics</w:t>
      </w:r>
      <w:bookmarkEnd w:id="200"/>
    </w:p>
    <w:p w:rsidR="00B4568E" w:rsidRPr="00CC6FB3" w:rsidRDefault="00B4568E" w:rsidP="00B4568E">
      <w:pPr>
        <w:pStyle w:val="Caption"/>
        <w:rPr>
          <w:szCs w:val="18"/>
          <w:lang w:val="en-US"/>
        </w:rPr>
      </w:pPr>
      <w:r w:rsidRPr="00CC6FB3">
        <w:rPr>
          <w:szCs w:val="18"/>
        </w:rPr>
        <w:t xml:space="preserve">Table </w:t>
      </w:r>
      <w:r w:rsidRPr="00CC6FB3">
        <w:rPr>
          <w:szCs w:val="18"/>
        </w:rPr>
        <w:fldChar w:fldCharType="begin"/>
      </w:r>
      <w:r w:rsidRPr="00CC6FB3">
        <w:rPr>
          <w:szCs w:val="18"/>
        </w:rPr>
        <w:instrText xml:space="preserve"> SEQ Table \* ARABIC </w:instrText>
      </w:r>
      <w:r w:rsidRPr="00CC6FB3">
        <w:rPr>
          <w:szCs w:val="18"/>
        </w:rPr>
        <w:fldChar w:fldCharType="separate"/>
      </w:r>
      <w:r w:rsidR="00F159EE">
        <w:rPr>
          <w:noProof/>
          <w:szCs w:val="18"/>
        </w:rPr>
        <w:t>9</w:t>
      </w:r>
      <w:r w:rsidRPr="00CC6FB3">
        <w:rPr>
          <w:szCs w:val="18"/>
        </w:rPr>
        <w:fldChar w:fldCharType="end"/>
      </w:r>
      <w:r w:rsidRPr="00CC6FB3">
        <w:rPr>
          <w:szCs w:val="18"/>
        </w:rPr>
        <w:t>: Characteristics of the NP model – Case Study B</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single" w:sz="4" w:space="0" w:color="808080" w:themeColor="background1" w:themeShade="80"/>
        </w:tblBorders>
        <w:tblLook w:val="04A0" w:firstRow="1" w:lastRow="0" w:firstColumn="1" w:lastColumn="0" w:noHBand="0" w:noVBand="1"/>
        <w:tblCaption w:val="Table 9: Characteristics of the Nurse Practitioner model – Case Study B"/>
      </w:tblPr>
      <w:tblGrid>
        <w:gridCol w:w="4274"/>
        <w:gridCol w:w="4231"/>
      </w:tblGrid>
      <w:tr w:rsidR="00B4568E" w:rsidRPr="00A3458A"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B4568E" w:rsidRPr="00D476B3" w:rsidRDefault="00B4568E" w:rsidP="001351F4">
            <w:pPr>
              <w:jc w:val="center"/>
              <w:rPr>
                <w:rFonts w:ascii="Univers 45 Light" w:hAnsi="Univers 45 Light"/>
                <w:b w:val="0"/>
                <w:sz w:val="18"/>
                <w:szCs w:val="18"/>
                <w:lang w:val="en-US"/>
              </w:rPr>
            </w:pPr>
            <w:r w:rsidRPr="009A294E">
              <w:rPr>
                <w:rFonts w:ascii="Univers 45 Light" w:hAnsi="Univers 45 Light"/>
                <w:sz w:val="18"/>
                <w:szCs w:val="18"/>
                <w:lang w:val="en-US"/>
              </w:rPr>
              <w:t>Characteristics of NP model</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Time since establishment</w:t>
            </w:r>
          </w:p>
        </w:tc>
        <w:tc>
          <w:tcPr>
            <w:tcW w:w="4231"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&lt;1 year</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74"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Target group</w:t>
            </w:r>
          </w:p>
        </w:tc>
        <w:tc>
          <w:tcPr>
            <w:tcW w:w="4231"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General community</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Remoteness</w:t>
            </w:r>
          </w:p>
        </w:tc>
        <w:tc>
          <w:tcPr>
            <w:tcW w:w="4231"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MM 6</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74" w:type="dxa"/>
          </w:tcPr>
          <w:p w:rsidR="00B4568E" w:rsidRDefault="00B4568E" w:rsidP="001351F4">
            <w:pPr>
              <w:rPr>
                <w:rFonts w:ascii="Univers 45 Light" w:hAnsi="Univers 45 Light"/>
                <w:b w:val="0"/>
                <w:sz w:val="18"/>
                <w:szCs w:val="18"/>
                <w:lang w:val="en-US"/>
              </w:rPr>
            </w:pPr>
            <w:r>
              <w:rPr>
                <w:rFonts w:ascii="Univers 45 Light" w:hAnsi="Univers 45 Light"/>
                <w:sz w:val="18"/>
                <w:szCs w:val="18"/>
                <w:lang w:val="en-US"/>
              </w:rPr>
              <w:t>Population catchment</w:t>
            </w:r>
          </w:p>
        </w:tc>
        <w:tc>
          <w:tcPr>
            <w:tcW w:w="4231"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1,200</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NP FTE on site</w:t>
            </w:r>
          </w:p>
        </w:tc>
        <w:tc>
          <w:tcPr>
            <w:tcW w:w="4231"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0.6</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74"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GP FTE on site</w:t>
            </w:r>
          </w:p>
        </w:tc>
        <w:tc>
          <w:tcPr>
            <w:tcW w:w="4231"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0.1</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Default="00B4568E" w:rsidP="001351F4">
            <w:pPr>
              <w:rPr>
                <w:rFonts w:ascii="Univers 45 Light" w:hAnsi="Univers 45 Light"/>
                <w:sz w:val="18"/>
                <w:szCs w:val="18"/>
                <w:lang w:val="en-US"/>
              </w:rPr>
            </w:pPr>
            <w:r>
              <w:rPr>
                <w:rFonts w:ascii="Univers 45 Light" w:hAnsi="Univers 45 Light"/>
                <w:sz w:val="18"/>
                <w:szCs w:val="18"/>
                <w:lang w:val="en-US"/>
              </w:rPr>
              <w:t>Employment model</w:t>
            </w:r>
          </w:p>
        </w:tc>
        <w:tc>
          <w:tcPr>
            <w:tcW w:w="4231" w:type="dxa"/>
            <w:shd w:val="clear" w:color="auto" w:fill="D9D9D9" w:themeFill="background1" w:themeFillShade="D9"/>
          </w:tcPr>
          <w:p w:rsidR="00B4568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Own business</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74"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Funding model</w:t>
            </w:r>
          </w:p>
        </w:tc>
        <w:tc>
          <w:tcPr>
            <w:tcW w:w="4231"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Private practice</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Patient co-payment</w:t>
            </w:r>
          </w:p>
        </w:tc>
        <w:tc>
          <w:tcPr>
            <w:tcW w:w="4231"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sym w:font="Wingdings" w:char="F0FC"/>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74"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Access to MBS</w:t>
            </w:r>
          </w:p>
        </w:tc>
        <w:tc>
          <w:tcPr>
            <w:tcW w:w="4231"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sym w:font="Wingdings" w:char="F0FC"/>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NP salary / year</w:t>
            </w:r>
          </w:p>
        </w:tc>
        <w:tc>
          <w:tcPr>
            <w:tcW w:w="4231" w:type="dxa"/>
            <w:shd w:val="clear" w:color="auto" w:fill="D9D9D9" w:themeFill="background1" w:themeFillShade="D9"/>
          </w:tcPr>
          <w:p w:rsidR="00B4568E" w:rsidRPr="00172A9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172A9C">
              <w:rPr>
                <w:rFonts w:ascii="Univers 45 Light" w:hAnsi="Univers 45 Light"/>
                <w:sz w:val="18"/>
                <w:szCs w:val="18"/>
                <w:lang w:val="en-US"/>
              </w:rPr>
              <w:t>$81,776</w:t>
            </w:r>
          </w:p>
        </w:tc>
      </w:tr>
    </w:tbl>
    <w:p w:rsidR="00B4568E" w:rsidRPr="00CC6FB3" w:rsidRDefault="00B4568E" w:rsidP="00B4568E">
      <w:pPr>
        <w:rPr>
          <w:rFonts w:ascii="Univers 45 Light" w:hAnsi="Univers 45 Light"/>
          <w:i/>
          <w:sz w:val="18"/>
          <w:lang w:val="en-US"/>
        </w:rPr>
      </w:pPr>
      <w:r w:rsidRPr="00CC6FB3">
        <w:rPr>
          <w:rFonts w:ascii="Univers 45 Light" w:hAnsi="Univers 45 Light"/>
          <w:i/>
          <w:sz w:val="18"/>
          <w:lang w:val="en-US"/>
        </w:rPr>
        <w:t>Source: Site visit</w:t>
      </w:r>
    </w:p>
    <w:p w:rsidR="00B4568E" w:rsidRPr="003D7AB5" w:rsidRDefault="00B4568E" w:rsidP="00B4568E">
      <w:pPr>
        <w:pStyle w:val="Heading3"/>
        <w:numPr>
          <w:ilvl w:val="0"/>
          <w:numId w:val="0"/>
        </w:numPr>
      </w:pPr>
      <w:bookmarkStart w:id="201" w:name="_Toc523819109"/>
      <w:r w:rsidRPr="003D7AB5">
        <w:t>Financial Model</w:t>
      </w:r>
      <w:bookmarkEnd w:id="201"/>
    </w:p>
    <w:p w:rsidR="00B4568E" w:rsidRPr="003D7AB5" w:rsidRDefault="00B4568E" w:rsidP="00B4568E">
      <w:pPr>
        <w:pStyle w:val="Heading4"/>
      </w:pPr>
      <w:r w:rsidRPr="003D7AB5">
        <w:t>Income</w:t>
      </w:r>
    </w:p>
    <w:p w:rsidR="00B4568E" w:rsidRPr="003D7AB5" w:rsidRDefault="00B4568E" w:rsidP="00B4568E">
      <w:pPr>
        <w:spacing w:before="130" w:after="130"/>
        <w:jc w:val="both"/>
        <w:rPr>
          <w:rFonts w:ascii="Univers 45 Light" w:hAnsi="Univers 45 Light"/>
          <w:sz w:val="20"/>
        </w:rPr>
      </w:pPr>
      <w:r w:rsidRPr="003D7AB5">
        <w:rPr>
          <w:rFonts w:ascii="Univers 45 Light" w:hAnsi="Univers 45 Light"/>
          <w:sz w:val="20"/>
        </w:rPr>
        <w:t xml:space="preserve">Funding is </w:t>
      </w:r>
      <w:r>
        <w:rPr>
          <w:rFonts w:ascii="Univers 45 Light" w:hAnsi="Univers 45 Light"/>
          <w:sz w:val="20"/>
        </w:rPr>
        <w:t>received from MBS r</w:t>
      </w:r>
      <w:r w:rsidRPr="003D7AB5">
        <w:rPr>
          <w:rFonts w:ascii="Univers 45 Light" w:hAnsi="Univers 45 Light"/>
          <w:sz w:val="20"/>
        </w:rPr>
        <w:t xml:space="preserve">ebates and </w:t>
      </w:r>
      <w:r>
        <w:rPr>
          <w:rFonts w:ascii="Univers 45 Light" w:hAnsi="Univers 45 Light"/>
          <w:sz w:val="20"/>
        </w:rPr>
        <w:t xml:space="preserve">a patient co-payment fee of $25, which is charged to around 30 percent of patients. </w:t>
      </w:r>
    </w:p>
    <w:p w:rsidR="00B4568E" w:rsidRPr="003D7AB5" w:rsidRDefault="00B4568E" w:rsidP="00B4568E">
      <w:pPr>
        <w:pStyle w:val="Heading4"/>
      </w:pPr>
      <w:r w:rsidRPr="003D7AB5">
        <w:t>Expenditure</w:t>
      </w:r>
    </w:p>
    <w:p w:rsidR="00B4568E" w:rsidRPr="003D7AB5" w:rsidRDefault="00B4568E" w:rsidP="00B4568E">
      <w:pPr>
        <w:spacing w:before="130" w:after="130"/>
        <w:jc w:val="both"/>
        <w:rPr>
          <w:rFonts w:ascii="Univers 45 Light" w:hAnsi="Univers 45 Light"/>
          <w:sz w:val="20"/>
        </w:rPr>
      </w:pPr>
      <w:r w:rsidRPr="003D7AB5">
        <w:rPr>
          <w:rFonts w:ascii="Univers 45 Light" w:hAnsi="Univers 45 Light"/>
          <w:sz w:val="20"/>
        </w:rPr>
        <w:t>The overall costs o</w:t>
      </w:r>
      <w:r>
        <w:rPr>
          <w:rFonts w:ascii="Univers 45 Light" w:hAnsi="Univers 45 Light"/>
          <w:sz w:val="20"/>
        </w:rPr>
        <w:t>f the NP model are approximately $130,000</w:t>
      </w:r>
      <w:r w:rsidRPr="003D7AB5">
        <w:rPr>
          <w:rFonts w:ascii="Univers 45 Light" w:hAnsi="Univers 45 Light"/>
          <w:sz w:val="20"/>
        </w:rPr>
        <w:t>, made up predominantly of the NP’s s</w:t>
      </w:r>
      <w:r>
        <w:rPr>
          <w:rFonts w:ascii="Univers 45 Light" w:hAnsi="Univers 45 Light"/>
          <w:sz w:val="20"/>
        </w:rPr>
        <w:t xml:space="preserve">alary and administration costs. There are no facility-related fixed costs as the building is made available free of charge by the local </w:t>
      </w:r>
      <w:r w:rsidR="00A3268E">
        <w:rPr>
          <w:rFonts w:ascii="Univers 45 Light" w:hAnsi="Univers 45 Light"/>
          <w:sz w:val="20"/>
        </w:rPr>
        <w:t>community</w:t>
      </w:r>
      <w:r>
        <w:rPr>
          <w:rFonts w:ascii="Univers 45 Light" w:hAnsi="Univers 45 Light"/>
          <w:sz w:val="20"/>
        </w:rPr>
        <w:t xml:space="preserve">. </w:t>
      </w:r>
    </w:p>
    <w:p w:rsidR="00B4568E" w:rsidRPr="00705AE3" w:rsidRDefault="00B4568E" w:rsidP="00B4568E">
      <w:pPr>
        <w:pStyle w:val="Heading4"/>
      </w:pPr>
      <w:r w:rsidRPr="00705AE3">
        <w:t>Sustainability</w:t>
      </w:r>
    </w:p>
    <w:p w:rsidR="00B4568E" w:rsidRDefault="00B4568E" w:rsidP="00B4568E">
      <w:pPr>
        <w:spacing w:before="130" w:after="130"/>
        <w:jc w:val="both"/>
        <w:rPr>
          <w:rFonts w:ascii="Univers 45 Light" w:hAnsi="Univers 45 Light"/>
          <w:sz w:val="20"/>
        </w:rPr>
      </w:pPr>
      <w:r w:rsidRPr="00E405D9">
        <w:rPr>
          <w:rFonts w:ascii="Univers 45 Light" w:hAnsi="Univers 45 Light"/>
          <w:sz w:val="20"/>
        </w:rPr>
        <w:t>The financial model indicates that under current funding the NP model is financially stable</w:t>
      </w:r>
      <w:r w:rsidRPr="00E13FFE">
        <w:rPr>
          <w:rFonts w:ascii="Univers 45 Light" w:hAnsi="Univers 45 Light"/>
          <w:sz w:val="20"/>
        </w:rPr>
        <w:t xml:space="preserve">, however this is dependent </w:t>
      </w:r>
      <w:r>
        <w:rPr>
          <w:rFonts w:ascii="Univers 45 Light" w:hAnsi="Univers 45 Light"/>
          <w:sz w:val="20"/>
        </w:rPr>
        <w:t xml:space="preserve">on charging a co-payment of $25 per consult to approximately 30 percent of patients, and the use of a facility free of charge. </w:t>
      </w:r>
    </w:p>
    <w:p w:rsidR="00B4568E" w:rsidRDefault="00B4568E" w:rsidP="00B4568E">
      <w:pPr>
        <w:pStyle w:val="Heading3"/>
        <w:numPr>
          <w:ilvl w:val="0"/>
          <w:numId w:val="0"/>
        </w:numPr>
        <w:ind w:left="720" w:hanging="720"/>
      </w:pPr>
      <w:bookmarkStart w:id="202" w:name="_Toc523819110"/>
      <w:r>
        <w:t>Qualitative Findings</w:t>
      </w:r>
      <w:bookmarkEnd w:id="202"/>
    </w:p>
    <w:p w:rsidR="00B4568E" w:rsidRDefault="00B4568E" w:rsidP="00B4568E">
      <w:pPr>
        <w:pStyle w:val="Heading4"/>
      </w:pPr>
      <w:r>
        <w:t xml:space="preserve">Success Factors </w:t>
      </w:r>
    </w:p>
    <w:p w:rsidR="00B4568E" w:rsidRDefault="00B4568E" w:rsidP="00B4568E">
      <w:pPr>
        <w:pStyle w:val="BodyText"/>
      </w:pPr>
      <w:r>
        <w:t>Stakeholders raised a number of factors that contributed to the positive outcomes of the NP model to date, despite the short time that this model has been in place for.</w:t>
      </w:r>
    </w:p>
    <w:p w:rsidR="00B4568E" w:rsidRDefault="00B4568E" w:rsidP="00B4568E">
      <w:pPr>
        <w:pStyle w:val="Heading5"/>
      </w:pPr>
      <w:r>
        <w:t>Identified area of need</w:t>
      </w:r>
    </w:p>
    <w:p w:rsidR="00B4568E" w:rsidRPr="003F1112" w:rsidRDefault="00B4568E" w:rsidP="00B4568E">
      <w:pPr>
        <w:pStyle w:val="BodyText"/>
      </w:pPr>
      <w:r>
        <w:t xml:space="preserve">The ability to identify a clear gap in service delivery in the region and to meet a clear need within the community is a contributor to the early successes of the NP model. A previous lack of access to primary health care as well as an absence of appropriate continuity of care has resulted in a significant uptake of their services in the region. Patients who were previously seeing locum doctors in a neighbouring town have left those services to receive primary health care services from the newly established NP clinic. This is attributed to the NP’s ability to build up historical patient knowledge and a rapport with each patient over time which is something that locum doctors on a </w:t>
      </w:r>
      <w:r w:rsidR="00A3268E">
        <w:t>weekly</w:t>
      </w:r>
      <w:r>
        <w:t xml:space="preserve"> contract are unable to do. </w:t>
      </w:r>
    </w:p>
    <w:p w:rsidR="00B4568E" w:rsidRDefault="00B4568E" w:rsidP="00B4568E">
      <w:pPr>
        <w:pStyle w:val="Heading5"/>
      </w:pPr>
      <w:r>
        <w:lastRenderedPageBreak/>
        <w:t>Relationship with GPs / service providers</w:t>
      </w:r>
    </w:p>
    <w:p w:rsidR="00B4568E" w:rsidRPr="00772358" w:rsidRDefault="00B4568E" w:rsidP="00B4568E">
      <w:pPr>
        <w:pStyle w:val="BodyText"/>
      </w:pPr>
      <w:r>
        <w:t>As part of the current NP model of care, a visiting GP spends one day per fortnight on site to see patients while being available for telephone advice at all other times. While there is a desire to increase GP time at the clinic, having a GP spending at least a certain amount of time at the clinic leads to increased collaboration and communication. It contributes to better patient outcomes by being able to physically examine a patient rather than treat somebody over the phone.</w:t>
      </w:r>
    </w:p>
    <w:p w:rsidR="00B4568E" w:rsidRDefault="00B4568E" w:rsidP="00B4568E">
      <w:pPr>
        <w:pStyle w:val="Heading4"/>
      </w:pPr>
      <w:r>
        <w:t>Benefits</w:t>
      </w:r>
    </w:p>
    <w:p w:rsidR="00B4568E" w:rsidRDefault="00B4568E" w:rsidP="00B4568E">
      <w:pPr>
        <w:pStyle w:val="BodyText"/>
      </w:pPr>
      <w:r w:rsidRPr="009614D1">
        <w:t>The foll</w:t>
      </w:r>
      <w:r>
        <w:t>owing benefits of the NP model of care were identified during the site visit.</w:t>
      </w:r>
    </w:p>
    <w:p w:rsidR="00B4568E" w:rsidRPr="00415885" w:rsidRDefault="00B4568E" w:rsidP="00B4568E">
      <w:pPr>
        <w:pStyle w:val="Heading5"/>
      </w:pPr>
      <w:r>
        <w:t>Improved continuity of care</w:t>
      </w:r>
    </w:p>
    <w:p w:rsidR="00B4568E" w:rsidRDefault="00B4568E" w:rsidP="00B4568E">
      <w:pPr>
        <w:pStyle w:val="BodyText"/>
      </w:pPr>
      <w:r>
        <w:t xml:space="preserve">The NP model improves continuity of care in the local community by providing the community with the ability to follow up on health related issues prior to seeing a specialist, and by acting as a link between the community and other health service providers in the wider region. </w:t>
      </w:r>
    </w:p>
    <w:p w:rsidR="00B4568E" w:rsidRDefault="00B4568E" w:rsidP="00B4568E">
      <w:pPr>
        <w:pStyle w:val="Heading5"/>
      </w:pPr>
      <w:r>
        <w:t>Chronic disease management</w:t>
      </w:r>
    </w:p>
    <w:p w:rsidR="00B4568E" w:rsidRDefault="00B4568E" w:rsidP="00B4568E">
      <w:pPr>
        <w:pStyle w:val="BodyText"/>
      </w:pPr>
      <w:r>
        <w:t>Chronic disease management is a key area of need for this regional community. Prior to the establishment of the NP model of care, there was no health service that could provide that type of service to patients. Chronic disease management is a key part of the services delivered daily, and there are positive health outcomes for patients and the community overall that have been observed since the establishment of the NP practice.</w:t>
      </w:r>
    </w:p>
    <w:p w:rsidR="00B4568E" w:rsidRDefault="00B4568E" w:rsidP="00B4568E">
      <w:pPr>
        <w:pStyle w:val="Heading5"/>
      </w:pPr>
      <w:r w:rsidRPr="006C08BF">
        <w:t xml:space="preserve">Improved access to health care services </w:t>
      </w:r>
    </w:p>
    <w:p w:rsidR="00B4568E" w:rsidRDefault="00B4568E" w:rsidP="00B4568E">
      <w:pPr>
        <w:pStyle w:val="BodyText"/>
      </w:pPr>
      <w:r>
        <w:t>Prior to the establishment of the NP practice, there was no primary care service provider in this regional community. Patients had to travel to the nearest town to see a locum GP in order to receive services. A key benefit of this NP model of care is providing a first point of call for the community which previously did not exist.</w:t>
      </w:r>
      <w:r w:rsidR="00A3268E">
        <w:t xml:space="preserve"> The NP noted a significant increase in mental health presentations since the implementation of the NP role.</w:t>
      </w:r>
    </w:p>
    <w:p w:rsidR="00B4568E" w:rsidRDefault="00B4568E" w:rsidP="00B4568E">
      <w:pPr>
        <w:pStyle w:val="Heading5"/>
      </w:pPr>
      <w:r>
        <w:t>Improved patient experience</w:t>
      </w:r>
    </w:p>
    <w:p w:rsidR="00B4568E" w:rsidRPr="007E49B1" w:rsidRDefault="00B4568E" w:rsidP="00B4568E">
      <w:pPr>
        <w:pStyle w:val="BodyText"/>
      </w:pPr>
      <w:r>
        <w:t xml:space="preserve">Attending locum GPs prior to the implementation of the NP model of care was a somewhat negative patient experience </w:t>
      </w:r>
      <w:r w:rsidR="00EF4ACD">
        <w:t>for</w:t>
      </w:r>
      <w:r>
        <w:t xml:space="preserve"> the community as the locums change every </w:t>
      </w:r>
      <w:r w:rsidR="00A3268E">
        <w:t>few weeks</w:t>
      </w:r>
      <w:r>
        <w:t xml:space="preserve"> and patients had to retell their stories over and over again. Providing a consistent NP health service in the community, patients feel more comfortable getting their health issues investigated and are more inclined to continue coming back with any health issues they experience.</w:t>
      </w:r>
    </w:p>
    <w:p w:rsidR="00B4568E" w:rsidRDefault="00B4568E" w:rsidP="00B4568E">
      <w:pPr>
        <w:pStyle w:val="Heading4"/>
      </w:pPr>
      <w:r>
        <w:t>Challenges &amp; Limitations</w:t>
      </w:r>
    </w:p>
    <w:p w:rsidR="00B4568E" w:rsidRDefault="00B4568E" w:rsidP="00B4568E">
      <w:pPr>
        <w:pStyle w:val="BodyText"/>
      </w:pPr>
      <w:r>
        <w:t>The NP reported a number of challenges and limitations with respect to establishing the rural NP clinic. These are described in detail below.</w:t>
      </w:r>
    </w:p>
    <w:p w:rsidR="00B4568E" w:rsidRDefault="00B4568E" w:rsidP="00B4568E">
      <w:pPr>
        <w:pStyle w:val="Heading5"/>
      </w:pPr>
      <w:r>
        <w:t>Recruitment and succession planning</w:t>
      </w:r>
    </w:p>
    <w:p w:rsidR="007055B1" w:rsidRDefault="00B4568E" w:rsidP="00B4568E">
      <w:pPr>
        <w:pStyle w:val="BodyText"/>
      </w:pPr>
      <w:r>
        <w:t xml:space="preserve">The NP workload related to running the practice is extremely high, even though the NP is only working 0.6 FTE in theory. This has a negative impact on the NP’s work-life balance. Uptake of the new clinic has been so successful that enough capacity for a second NP role is expected to be established within the next few months, however recruitment into rural and remote communities is extremely challenging, and retention rates are low. An ideal solution would be the recruitment of an NP who is local to the area, however there is currently no other NP in the region. </w:t>
      </w:r>
      <w:r w:rsidR="00FD26F2">
        <w:lastRenderedPageBreak/>
        <w:t>Another potential solution raised was the ability to access funding to employ a local NP candidate to train and therefore ensure effective succession planning.</w:t>
      </w:r>
    </w:p>
    <w:p w:rsidR="007055B1" w:rsidRDefault="007055B1" w:rsidP="00C11FB6">
      <w:pPr>
        <w:pStyle w:val="Heading5"/>
      </w:pPr>
      <w:r>
        <w:t>Delayed access to services</w:t>
      </w:r>
    </w:p>
    <w:p w:rsidR="00ED461D" w:rsidRDefault="007055B1" w:rsidP="00B4568E">
      <w:pPr>
        <w:pStyle w:val="BodyText"/>
      </w:pPr>
      <w:r>
        <w:t xml:space="preserve">Due to limitations in access to MBS items, the NP is required to wait for the GP to be on site before some of </w:t>
      </w:r>
      <w:r w:rsidR="00ED461D">
        <w:t>services can be implemented or signed off on. This includes:</w:t>
      </w:r>
    </w:p>
    <w:p w:rsidR="00B4568E" w:rsidRDefault="00ED461D" w:rsidP="00B928FE">
      <w:pPr>
        <w:pStyle w:val="BodyText"/>
        <w:numPr>
          <w:ilvl w:val="0"/>
          <w:numId w:val="95"/>
        </w:numPr>
      </w:pPr>
      <w:r>
        <w:t>mental health care plan sign-offs which delays access to counselling for patients</w:t>
      </w:r>
      <w:r w:rsidR="008632F1">
        <w:t>;</w:t>
      </w:r>
    </w:p>
    <w:p w:rsidR="00ED461D" w:rsidRDefault="00ED461D" w:rsidP="00B928FE">
      <w:pPr>
        <w:pStyle w:val="BodyText"/>
        <w:numPr>
          <w:ilvl w:val="0"/>
          <w:numId w:val="95"/>
        </w:numPr>
      </w:pPr>
      <w:r>
        <w:t>ordering mammography and bone density testing which delays the provision of a diagnosis for patients</w:t>
      </w:r>
      <w:r w:rsidR="008632F1">
        <w:t>;</w:t>
      </w:r>
    </w:p>
    <w:p w:rsidR="00ED461D" w:rsidRDefault="00ED461D" w:rsidP="00B928FE">
      <w:pPr>
        <w:pStyle w:val="BodyText"/>
        <w:numPr>
          <w:ilvl w:val="0"/>
          <w:numId w:val="95"/>
        </w:numPr>
      </w:pPr>
      <w:r>
        <w:t>GP Management Plan and Team Care Arrangement sign-offs which delays access to allied health services</w:t>
      </w:r>
      <w:r w:rsidR="008632F1">
        <w:t>;</w:t>
      </w:r>
    </w:p>
    <w:p w:rsidR="00ED461D" w:rsidRDefault="00ED461D" w:rsidP="00B928FE">
      <w:pPr>
        <w:pStyle w:val="BodyText"/>
        <w:numPr>
          <w:ilvl w:val="0"/>
          <w:numId w:val="95"/>
        </w:numPr>
      </w:pPr>
      <w:r>
        <w:t>access to a number of radiology services such as CT scans as well as some ultrasound and X-ray requests</w:t>
      </w:r>
      <w:r w:rsidR="008632F1">
        <w:t>;</w:t>
      </w:r>
    </w:p>
    <w:p w:rsidR="00ED461D" w:rsidRDefault="00ED461D" w:rsidP="00B928FE">
      <w:pPr>
        <w:pStyle w:val="BodyText"/>
        <w:numPr>
          <w:ilvl w:val="0"/>
          <w:numId w:val="95"/>
        </w:numPr>
      </w:pPr>
      <w:r>
        <w:t>access to some telehealth items (the NP has identified a number of telehealth items for psychiatrists and improved access for telehealth services for patient counselling through psychology services which the NP is unable to claim).</w:t>
      </w:r>
    </w:p>
    <w:p w:rsidR="00B4568E" w:rsidRDefault="00B4568E" w:rsidP="00B4568E">
      <w:pPr>
        <w:pStyle w:val="Heading5"/>
      </w:pPr>
      <w:r>
        <w:t>Funding</w:t>
      </w:r>
    </w:p>
    <w:p w:rsidR="00B4568E" w:rsidRDefault="00B4568E" w:rsidP="00B4568E">
      <w:pPr>
        <w:pStyle w:val="BodyText"/>
      </w:pPr>
      <w:r>
        <w:t>The NP clinic is sustained by MBS rebates as well as a co-payment made by patients who are older than 16</w:t>
      </w:r>
      <w:r w:rsidR="007055B1">
        <w:t>, under 65</w:t>
      </w:r>
      <w:r>
        <w:t xml:space="preserve"> and not on a benefits scheme. Generating sufficient income to make the NP model financially viable is currently a major challenge for the site. The limited access to MBS rebate amounts pose a continuous challenge in implementing a sustainable NP model of care.</w:t>
      </w:r>
    </w:p>
    <w:p w:rsidR="00B4568E" w:rsidRDefault="00B4568E" w:rsidP="00B4568E">
      <w:pPr>
        <w:pStyle w:val="Heading5"/>
      </w:pPr>
      <w:r>
        <w:t>Leadership, district and government support</w:t>
      </w:r>
    </w:p>
    <w:p w:rsidR="00AE0CFE" w:rsidRDefault="00B4568E" w:rsidP="00B4568E">
      <w:pPr>
        <w:pStyle w:val="BodyText"/>
      </w:pPr>
      <w:r>
        <w:t>No support was provided from state or federal government in the establishment of the NP clinic. The NP identified a primary care service gap in the region, and set up the clinic by investing a significant amount of their own time and money into building the service. The clinic does</w:t>
      </w:r>
      <w:r w:rsidR="00EF4ACD">
        <w:t xml:space="preserve"> not</w:t>
      </w:r>
      <w:r>
        <w:t xml:space="preserve"> currently meet the Royal Australian College of General Practitioners’ (RACGP) definition of a general practice, whereby at least 50 percent of a practices’ services must be provided by a GP.</w:t>
      </w:r>
      <w:r>
        <w:rPr>
          <w:rStyle w:val="FootnoteReference"/>
        </w:rPr>
        <w:footnoteReference w:id="16"/>
      </w:r>
      <w:r>
        <w:t xml:space="preserve"> This means that the practice is not eligible for grants such as the Practice Incentives Program (PIP) which provides payments to support practices in purchasing additional equipment, upgrading facilities or offering additional payment to doctors working at the practice.</w:t>
      </w:r>
      <w:r>
        <w:rPr>
          <w:rStyle w:val="FootnoteReference"/>
        </w:rPr>
        <w:footnoteReference w:id="17"/>
      </w:r>
    </w:p>
    <w:p w:rsidR="00AE0CFE" w:rsidRDefault="00AE0CFE">
      <w:pPr>
        <w:rPr>
          <w:rFonts w:ascii="Univers 45 Light" w:hAnsi="Univers 45 Light"/>
          <w:sz w:val="20"/>
        </w:rPr>
      </w:pPr>
      <w:r>
        <w:br w:type="page"/>
      </w:r>
    </w:p>
    <w:p w:rsidR="00B4568E" w:rsidRDefault="00B4568E" w:rsidP="00B4568E">
      <w:pPr>
        <w:pStyle w:val="Heading3"/>
        <w:numPr>
          <w:ilvl w:val="0"/>
          <w:numId w:val="0"/>
        </w:numPr>
      </w:pPr>
      <w:bookmarkStart w:id="203" w:name="_Toc523819111"/>
      <w:r>
        <w:lastRenderedPageBreak/>
        <w:t>Cost-Benefit Analysis</w:t>
      </w:r>
      <w:bookmarkEnd w:id="203"/>
    </w:p>
    <w:p w:rsidR="00224C63" w:rsidRPr="00B928FE" w:rsidRDefault="00224C63" w:rsidP="00EF1B56">
      <w:p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b/>
          <w:i/>
          <w:sz w:val="18"/>
        </w:rPr>
        <w:t>Key points</w:t>
      </w:r>
    </w:p>
    <w:p w:rsidR="00224C63" w:rsidRPr="00B928FE" w:rsidRDefault="00224C63"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This NP model’s costs relate primarily to the NP’s salary and administration. Total costs of the model are estimated at $128,376 per year</w:t>
      </w:r>
      <w:r>
        <w:rPr>
          <w:rFonts w:ascii="Univers 45 Light" w:eastAsia="Calibri" w:hAnsi="Univers 45 Light"/>
          <w:sz w:val="18"/>
        </w:rPr>
        <w:t>;</w:t>
      </w:r>
    </w:p>
    <w:p w:rsidR="00224C63" w:rsidRPr="00B928FE" w:rsidRDefault="00224C63"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NP is currently funded through MBS rebates and patient co-payments of $25 per consult which applies to approximately 30% of all consults</w:t>
      </w:r>
      <w:r>
        <w:rPr>
          <w:rFonts w:ascii="Univers 45 Light" w:eastAsia="Calibri" w:hAnsi="Univers 45 Light"/>
          <w:sz w:val="18"/>
        </w:rPr>
        <w:t>;</w:t>
      </w:r>
      <w:r w:rsidRPr="00B928FE">
        <w:rPr>
          <w:rFonts w:ascii="Univers 45 Light" w:eastAsia="Calibri" w:hAnsi="Univers 45 Light"/>
          <w:sz w:val="18"/>
        </w:rPr>
        <w:t xml:space="preserve"> </w:t>
      </w:r>
    </w:p>
    <w:p w:rsidR="00224C63" w:rsidRDefault="00224C63"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major benefits of this model are increased access to services for a rural population, and improved management of chronic disease and care coordination. These benefits are difficult to robustly quantify due to the long-term nature of chronic disease</w:t>
      </w:r>
      <w:r>
        <w:rPr>
          <w:rFonts w:ascii="Univers 45 Light" w:eastAsia="Calibri" w:hAnsi="Univers 45 Light"/>
          <w:sz w:val="18"/>
        </w:rPr>
        <w:t>;</w:t>
      </w:r>
      <w:r w:rsidRPr="00B928FE">
        <w:rPr>
          <w:rFonts w:ascii="Univers 45 Light" w:eastAsia="Calibri" w:hAnsi="Univers 45 Light"/>
          <w:sz w:val="18"/>
        </w:rPr>
        <w:t xml:space="preserve"> </w:t>
      </w:r>
    </w:p>
    <w:p w:rsidR="00224C63" w:rsidRPr="00224C63" w:rsidRDefault="00224C63"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224C63">
        <w:rPr>
          <w:rFonts w:ascii="Univers 45 Light" w:eastAsia="Calibri" w:hAnsi="Univers 45 Light"/>
          <w:sz w:val="18"/>
        </w:rPr>
        <w:t>In the absence of robust long-term outcomes data, the costs of providing equivalent volumes of service via a GP provide a proxy of the benefits delivered. Under base case assumptions, a GP-led service would be $16,000 more expensive than the NP model, suggesting a positive benefit-cost ratio of 1.1 for the NP model.</w:t>
      </w:r>
    </w:p>
    <w:p w:rsidR="00B4568E" w:rsidRPr="00271C8E" w:rsidRDefault="00B4568E" w:rsidP="00B4568E">
      <w:pPr>
        <w:pStyle w:val="Heading4"/>
      </w:pPr>
      <w:r w:rsidRPr="00271C8E">
        <w:t>Costs</w:t>
      </w:r>
    </w:p>
    <w:p w:rsidR="00B4568E" w:rsidRPr="00271C8E" w:rsidRDefault="00B4568E" w:rsidP="00B4568E">
      <w:pPr>
        <w:spacing w:before="130" w:after="130"/>
        <w:jc w:val="both"/>
        <w:rPr>
          <w:rFonts w:ascii="Univers 45 Light" w:hAnsi="Univers 45 Light"/>
          <w:sz w:val="20"/>
        </w:rPr>
      </w:pPr>
      <w:r w:rsidRPr="00271C8E">
        <w:rPr>
          <w:rFonts w:ascii="Univers 45 Light" w:hAnsi="Univers 45 Light"/>
          <w:sz w:val="20"/>
        </w:rPr>
        <w:t xml:space="preserve">The costs of the NP </w:t>
      </w:r>
      <w:r>
        <w:rPr>
          <w:rFonts w:ascii="Univers 45 Light" w:hAnsi="Univers 45 Light"/>
          <w:sz w:val="20"/>
        </w:rPr>
        <w:t xml:space="preserve">model are approximately $130,000 per annum in MBS rebates and patient costs. </w:t>
      </w:r>
    </w:p>
    <w:p w:rsidR="00B4568E" w:rsidRPr="00271C8E" w:rsidRDefault="00B4568E" w:rsidP="00B4568E">
      <w:pPr>
        <w:pStyle w:val="Heading4"/>
      </w:pPr>
      <w:r w:rsidRPr="00271C8E">
        <w:t>Benefits</w:t>
      </w:r>
    </w:p>
    <w:p w:rsidR="00B4568E" w:rsidRPr="00150B98" w:rsidRDefault="00B4568E" w:rsidP="00B4568E">
      <w:pPr>
        <w:pStyle w:val="Heading5"/>
      </w:pPr>
      <w:r w:rsidRPr="00150B98">
        <w:t>Identified benefits</w:t>
      </w:r>
    </w:p>
    <w:p w:rsidR="00B4568E" w:rsidRDefault="00B4568E" w:rsidP="00B4568E">
      <w:pPr>
        <w:spacing w:before="130" w:after="130"/>
        <w:jc w:val="both"/>
        <w:rPr>
          <w:rFonts w:ascii="Univers 45 Light" w:hAnsi="Univers 45 Light"/>
          <w:sz w:val="20"/>
        </w:rPr>
      </w:pPr>
      <w:r w:rsidRPr="00271C8E">
        <w:rPr>
          <w:rFonts w:ascii="Univers 45 Light" w:hAnsi="Univers 45 Light"/>
          <w:sz w:val="20"/>
        </w:rPr>
        <w:t>The benefits fr</w:t>
      </w:r>
      <w:r>
        <w:rPr>
          <w:rFonts w:ascii="Univers 45 Light" w:hAnsi="Univers 45 Light"/>
          <w:sz w:val="20"/>
        </w:rPr>
        <w:t xml:space="preserve">om the NP program are more difficult to quantify, as they include improved access to services, continuity of care and management of </w:t>
      </w:r>
      <w:r w:rsidR="00ED461D">
        <w:rPr>
          <w:rFonts w:ascii="Univers 45 Light" w:hAnsi="Univers 45 Light"/>
          <w:sz w:val="20"/>
        </w:rPr>
        <w:t>mental health conditions and chronic diseases</w:t>
      </w:r>
      <w:r>
        <w:rPr>
          <w:rFonts w:ascii="Univers 45 Light" w:hAnsi="Univers 45 Light"/>
          <w:sz w:val="20"/>
        </w:rPr>
        <w:t xml:space="preserve"> for an under-serviced rural population.</w:t>
      </w:r>
    </w:p>
    <w:p w:rsidR="00B4568E" w:rsidRPr="003D127B" w:rsidRDefault="00B4568E" w:rsidP="00B4568E">
      <w:pPr>
        <w:pStyle w:val="Caption"/>
        <w:rPr>
          <w:sz w:val="24"/>
          <w:lang w:val="en-US"/>
        </w:rPr>
      </w:pPr>
      <w:r w:rsidRPr="00982D0A">
        <w:t xml:space="preserve">Table </w:t>
      </w:r>
      <w:r>
        <w:rPr>
          <w:noProof/>
        </w:rPr>
        <w:fldChar w:fldCharType="begin"/>
      </w:r>
      <w:r>
        <w:rPr>
          <w:noProof/>
        </w:rPr>
        <w:instrText xml:space="preserve"> SEQ Table \* ARABIC </w:instrText>
      </w:r>
      <w:r>
        <w:rPr>
          <w:noProof/>
        </w:rPr>
        <w:fldChar w:fldCharType="separate"/>
      </w:r>
      <w:r w:rsidR="00F159EE">
        <w:rPr>
          <w:noProof/>
        </w:rPr>
        <w:t>10</w:t>
      </w:r>
      <w:r>
        <w:rPr>
          <w:noProof/>
        </w:rPr>
        <w:fldChar w:fldCharType="end"/>
      </w:r>
      <w:r w:rsidRPr="00982D0A">
        <w:t>: Benefit assumptions – Case Study B</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10: Benefit assumptions – Case Study B"/>
      </w:tblPr>
      <w:tblGrid>
        <w:gridCol w:w="2718"/>
        <w:gridCol w:w="1257"/>
        <w:gridCol w:w="4530"/>
      </w:tblGrid>
      <w:tr w:rsidR="00B4568E" w:rsidRPr="003D127B"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8" w:type="dxa"/>
            <w:tcBorders>
              <w:top w:val="none" w:sz="0" w:space="0" w:color="auto"/>
              <w:left w:val="none" w:sz="0" w:space="0" w:color="auto"/>
              <w:bottom w:val="none" w:sz="0" w:space="0" w:color="auto"/>
              <w:right w:val="none" w:sz="0" w:space="0" w:color="auto"/>
            </w:tcBorders>
            <w:vAlign w:val="center"/>
          </w:tcPr>
          <w:p w:rsidR="00B4568E" w:rsidRPr="003D127B" w:rsidRDefault="00B4568E" w:rsidP="001351F4">
            <w:pPr>
              <w:rPr>
                <w:rFonts w:ascii="Univers 45 Light" w:hAnsi="Univers 45 Light"/>
                <w:bCs w:val="0"/>
                <w:sz w:val="18"/>
                <w:szCs w:val="16"/>
                <w:lang w:val="en-US"/>
              </w:rPr>
            </w:pPr>
            <w:r w:rsidRPr="003D127B">
              <w:rPr>
                <w:rFonts w:ascii="Univers 45 Light" w:hAnsi="Univers 45 Light"/>
                <w:sz w:val="18"/>
                <w:szCs w:val="16"/>
                <w:lang w:val="en-US"/>
              </w:rPr>
              <w:t>Potential benefits</w:t>
            </w:r>
          </w:p>
        </w:tc>
        <w:tc>
          <w:tcPr>
            <w:tcW w:w="778" w:type="dxa"/>
            <w:tcBorders>
              <w:top w:val="none" w:sz="0" w:space="0" w:color="auto"/>
              <w:left w:val="none" w:sz="0" w:space="0" w:color="auto"/>
              <w:bottom w:val="none" w:sz="0" w:space="0" w:color="auto"/>
              <w:right w:val="none" w:sz="0" w:space="0" w:color="auto"/>
            </w:tcBorders>
            <w:vAlign w:val="center"/>
          </w:tcPr>
          <w:p w:rsidR="00B4568E" w:rsidRPr="003D127B"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3D127B">
              <w:rPr>
                <w:rFonts w:ascii="Univers 45 Light" w:hAnsi="Univers 45 Light"/>
                <w:sz w:val="18"/>
                <w:szCs w:val="16"/>
                <w:lang w:val="en-US"/>
              </w:rPr>
              <w:t>Site applicability</w:t>
            </w:r>
          </w:p>
        </w:tc>
        <w:tc>
          <w:tcPr>
            <w:tcW w:w="4859" w:type="dxa"/>
            <w:tcBorders>
              <w:top w:val="none" w:sz="0" w:space="0" w:color="auto"/>
              <w:left w:val="none" w:sz="0" w:space="0" w:color="auto"/>
              <w:bottom w:val="none" w:sz="0" w:space="0" w:color="auto"/>
              <w:right w:val="none" w:sz="0" w:space="0" w:color="auto"/>
            </w:tcBorders>
            <w:vAlign w:val="center"/>
          </w:tcPr>
          <w:p w:rsidR="00B4568E" w:rsidRPr="003D127B"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3D127B">
              <w:rPr>
                <w:rFonts w:ascii="Univers 45 Light" w:hAnsi="Univers 45 Light"/>
                <w:sz w:val="18"/>
                <w:szCs w:val="16"/>
                <w:lang w:val="en-US"/>
              </w:rPr>
              <w:t>Included in CBA?</w:t>
            </w: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Early intervention</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continuity of care</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sym w:font="Wingdings" w:char="F0FC"/>
            </w: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t>Not quantified in the CBA.</w:t>
            </w: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Reduced avoidable ED/Hospital admissions</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 xml:space="preserve">Chronic disease management </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sym w:font="Wingdings" w:char="F0FC"/>
            </w: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t>Not quantified in the CBA.</w:t>
            </w: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quality of life</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access to health care services for rural and regional areas</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sym w:font="Wingdings" w:char="F0FC"/>
            </w: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t>Improved access for rural patients is an improvement in equity of service provision. Quantified by comparing costs of providing services via a GP</w:t>
            </w: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B928FE">
            <w:pPr>
              <w:rPr>
                <w:rFonts w:ascii="Univers 45 Light" w:hAnsi="Univers 45 Light" w:cs="Calibri"/>
                <w:color w:val="000000"/>
                <w:sz w:val="18"/>
                <w:szCs w:val="16"/>
              </w:rPr>
            </w:pPr>
            <w:r w:rsidRPr="00B928FE">
              <w:rPr>
                <w:rFonts w:ascii="Univers 45 Light" w:hAnsi="Univers 45 Light" w:cs="Calibri"/>
                <w:color w:val="000000"/>
                <w:sz w:val="18"/>
                <w:szCs w:val="16"/>
              </w:rPr>
              <w:t xml:space="preserve">Improved access to health care services for </w:t>
            </w:r>
            <w:r w:rsidR="00116182">
              <w:rPr>
                <w:rFonts w:ascii="Univers 45 Light" w:hAnsi="Univers 45 Light" w:cs="Calibri"/>
                <w:color w:val="000000"/>
                <w:sz w:val="18"/>
                <w:szCs w:val="16"/>
              </w:rPr>
              <w:t>Aboriginal &amp; Torre Strait Islander</w:t>
            </w:r>
            <w:r w:rsidRPr="00B928FE">
              <w:rPr>
                <w:rFonts w:ascii="Univers 45 Light" w:hAnsi="Univers 45 Light" w:cs="Calibri"/>
                <w:color w:val="000000"/>
                <w:sz w:val="18"/>
                <w:szCs w:val="16"/>
              </w:rPr>
              <w:t xml:space="preserve"> cohorts</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De-prescribing</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allocative efficiency of primary health care</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Up-skilling of clinical staff</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r>
      <w:tr w:rsidR="00B4568E" w:rsidRPr="003D127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D9D9D9" w:themeFill="background1" w:themeFillShade="D9"/>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patient experience</w:t>
            </w:r>
          </w:p>
        </w:tc>
        <w:tc>
          <w:tcPr>
            <w:tcW w:w="778" w:type="dxa"/>
            <w:shd w:val="clear" w:color="auto" w:fill="D9D9D9" w:themeFill="background1" w:themeFillShade="D9"/>
            <w:vAlign w:val="center"/>
          </w:tcPr>
          <w:p w:rsidR="00B4568E" w:rsidRPr="00B928F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sym w:font="Wingdings" w:char="F0FC"/>
            </w:r>
          </w:p>
        </w:tc>
        <w:tc>
          <w:tcPr>
            <w:tcW w:w="4859" w:type="dxa"/>
            <w:shd w:val="clear" w:color="auto" w:fill="D9D9D9" w:themeFill="background1" w:themeFillShade="D9"/>
          </w:tcPr>
          <w:p w:rsidR="00B4568E" w:rsidRPr="00B928FE"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6"/>
                <w:lang w:val="en-US"/>
              </w:rPr>
            </w:pPr>
            <w:r w:rsidRPr="00B928FE">
              <w:rPr>
                <w:rFonts w:ascii="Univers 45 Light" w:hAnsi="Univers 45 Light"/>
                <w:sz w:val="18"/>
                <w:szCs w:val="16"/>
                <w:lang w:val="en-US"/>
              </w:rPr>
              <w:t>Not quantified in the CBA.</w:t>
            </w:r>
          </w:p>
        </w:tc>
      </w:tr>
      <w:tr w:rsidR="00B4568E" w:rsidRPr="003D127B" w:rsidTr="00B928FE">
        <w:tc>
          <w:tcPr>
            <w:cnfStyle w:val="001000000000" w:firstRow="0" w:lastRow="0" w:firstColumn="1" w:lastColumn="0" w:oddVBand="0" w:evenVBand="0" w:oddHBand="0" w:evenHBand="0" w:firstRowFirstColumn="0" w:firstRowLastColumn="0" w:lastRowFirstColumn="0" w:lastRowLastColumn="0"/>
            <w:tcW w:w="2858" w:type="dxa"/>
          </w:tcPr>
          <w:p w:rsidR="00B4568E" w:rsidRPr="00B928FE" w:rsidRDefault="00B4568E" w:rsidP="001351F4">
            <w:pPr>
              <w:rPr>
                <w:rFonts w:ascii="Univers 45 Light" w:hAnsi="Univers 45 Light" w:cs="Calibri"/>
                <w:color w:val="000000"/>
                <w:sz w:val="18"/>
                <w:szCs w:val="16"/>
              </w:rPr>
            </w:pPr>
            <w:r w:rsidRPr="00B928FE">
              <w:rPr>
                <w:rFonts w:ascii="Univers 45 Light" w:hAnsi="Univers 45 Light" w:cs="Calibri"/>
                <w:color w:val="000000"/>
                <w:sz w:val="18"/>
                <w:szCs w:val="16"/>
              </w:rPr>
              <w:t>Improved quality &amp; safety</w:t>
            </w:r>
          </w:p>
        </w:tc>
        <w:tc>
          <w:tcPr>
            <w:tcW w:w="778" w:type="dxa"/>
            <w:vAlign w:val="center"/>
          </w:tcPr>
          <w:p w:rsidR="00B4568E" w:rsidRPr="00B928FE"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c>
          <w:tcPr>
            <w:tcW w:w="4859" w:type="dxa"/>
          </w:tcPr>
          <w:p w:rsidR="00B4568E" w:rsidRPr="00B928FE"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6"/>
                <w:lang w:val="en-US"/>
              </w:rPr>
            </w:pPr>
          </w:p>
        </w:tc>
      </w:tr>
    </w:tbl>
    <w:p w:rsidR="00B4568E" w:rsidRPr="003D127B" w:rsidRDefault="00B4568E" w:rsidP="00B4568E">
      <w:pPr>
        <w:spacing w:after="130"/>
        <w:jc w:val="both"/>
        <w:rPr>
          <w:rFonts w:ascii="Univers 45 Light" w:hAnsi="Univers 45 Light"/>
          <w:i/>
          <w:sz w:val="18"/>
        </w:rPr>
      </w:pPr>
      <w:r w:rsidRPr="003D127B">
        <w:rPr>
          <w:rFonts w:ascii="Univers 45 Light" w:hAnsi="Univers 45 Light"/>
          <w:i/>
          <w:sz w:val="18"/>
        </w:rPr>
        <w:t>Source: Site visit</w:t>
      </w:r>
    </w:p>
    <w:p w:rsidR="00B4568E" w:rsidRPr="00C94B52" w:rsidRDefault="00B4568E" w:rsidP="00B928FE">
      <w:pPr>
        <w:pStyle w:val="Heading5"/>
        <w:spacing w:before="120"/>
      </w:pPr>
      <w:r>
        <w:lastRenderedPageBreak/>
        <w:t>Measuring and valuing selected benefits</w:t>
      </w:r>
    </w:p>
    <w:p w:rsidR="00B4568E" w:rsidRDefault="00B4568E" w:rsidP="00B4568E">
      <w:pPr>
        <w:pStyle w:val="BodyText"/>
      </w:pPr>
      <w:r w:rsidRPr="00FA714B">
        <w:t xml:space="preserve">The benefit of </w:t>
      </w:r>
      <w:r>
        <w:t>improved access is approximated</w:t>
      </w:r>
      <w:r w:rsidRPr="00FA714B">
        <w:t xml:space="preserve"> using the</w:t>
      </w:r>
      <w:r>
        <w:t xml:space="preserve"> GP comparison</w:t>
      </w:r>
      <w:r w:rsidRPr="00FA714B">
        <w:t xml:space="preserve"> method described in</w:t>
      </w:r>
      <w:r>
        <w:t xml:space="preserve"> section </w:t>
      </w:r>
      <w:r>
        <w:fldChar w:fldCharType="begin"/>
      </w:r>
      <w:r>
        <w:instrText xml:space="preserve"> REF _Ref519584850 \r \h </w:instrText>
      </w:r>
      <w:r>
        <w:fldChar w:fldCharType="separate"/>
      </w:r>
      <w:r w:rsidR="00F159EE">
        <w:t>2</w:t>
      </w:r>
      <w:r>
        <w:fldChar w:fldCharType="end"/>
      </w:r>
      <w:r w:rsidRPr="00811FC6">
        <w:t>.</w:t>
      </w:r>
      <w:r w:rsidRPr="00FA714B">
        <w:t xml:space="preserve"> </w:t>
      </w:r>
      <w:r>
        <w:t>The self-reported share of NP consults that go on to see a GP at this site is 10 percent. Under these assumptions, the costs of providing equivalent volume of service via a GP is $144,548 per year. A sensitivity analyses was completed with a higher rate of 20 percent.</w:t>
      </w:r>
    </w:p>
    <w:p w:rsidR="00B4568E" w:rsidRPr="00271C8E" w:rsidRDefault="00B4568E" w:rsidP="00B4568E">
      <w:pPr>
        <w:pStyle w:val="Heading4"/>
      </w:pPr>
      <w:r w:rsidRPr="00271C8E">
        <w:t>Benefit-cost ratio</w:t>
      </w:r>
    </w:p>
    <w:p w:rsidR="00B4568E" w:rsidRDefault="00B4568E" w:rsidP="00B4568E">
      <w:pPr>
        <w:spacing w:before="130" w:after="130"/>
        <w:jc w:val="both"/>
        <w:rPr>
          <w:rFonts w:ascii="Univers 45 Light" w:hAnsi="Univers 45 Light"/>
          <w:sz w:val="20"/>
        </w:rPr>
      </w:pPr>
      <w:r w:rsidRPr="00271C8E">
        <w:rPr>
          <w:rFonts w:ascii="Univers 45 Light" w:hAnsi="Univers 45 Light"/>
          <w:sz w:val="20"/>
        </w:rPr>
        <w:t xml:space="preserve">The </w:t>
      </w:r>
      <w:r>
        <w:rPr>
          <w:rFonts w:ascii="Univers 45 Light" w:hAnsi="Univers 45 Light"/>
          <w:sz w:val="20"/>
        </w:rPr>
        <w:t xml:space="preserve">BCR for this NP model is difficult to robustly quantify, however considering only nominal benefits of improved access delivers a BCR above 1.1. At a higher rate of NP consults that go on to see a GP, the BCR falls to 1.0. </w:t>
      </w:r>
    </w:p>
    <w:p w:rsidR="00B4568E" w:rsidRDefault="00B4568E" w:rsidP="00B928FE">
      <w:pPr>
        <w:pStyle w:val="Heading4"/>
        <w:spacing w:before="200"/>
        <w:rPr>
          <w:noProof/>
        </w:rPr>
      </w:pPr>
      <w:r>
        <w:rPr>
          <w:noProof/>
        </w:rPr>
        <w:t>Alignment of costs and benefits</w:t>
      </w:r>
      <w:r w:rsidRPr="00271C8E">
        <w:rPr>
          <w:noProof/>
        </w:rPr>
        <w:t xml:space="preserve"> </w:t>
      </w:r>
    </w:p>
    <w:p w:rsidR="00B4568E" w:rsidRDefault="00B4568E" w:rsidP="00B4568E">
      <w:pPr>
        <w:spacing w:before="130" w:after="130"/>
        <w:jc w:val="both"/>
        <w:rPr>
          <w:rFonts w:ascii="Univers 45 Light" w:hAnsi="Univers 45 Light"/>
          <w:sz w:val="20"/>
        </w:rPr>
      </w:pPr>
      <w:r>
        <w:rPr>
          <w:rFonts w:ascii="Univers 45 Light" w:hAnsi="Univers 45 Light"/>
          <w:sz w:val="20"/>
        </w:rPr>
        <w:t>As with most primary care models, there is a mis</w:t>
      </w:r>
      <w:r w:rsidRPr="00B73CF3">
        <w:rPr>
          <w:rFonts w:ascii="Univers 45 Light" w:hAnsi="Univers 45 Light"/>
          <w:sz w:val="20"/>
        </w:rPr>
        <w:t>alignment of costs and benefits</w:t>
      </w:r>
      <w:r>
        <w:rPr>
          <w:rFonts w:ascii="Univers 45 Light" w:hAnsi="Univers 45 Light"/>
          <w:sz w:val="20"/>
        </w:rPr>
        <w:t xml:space="preserve"> in this site. L</w:t>
      </w:r>
      <w:r w:rsidRPr="00B73CF3">
        <w:rPr>
          <w:rFonts w:ascii="Univers 45 Light" w:hAnsi="Univers 45 Light"/>
          <w:sz w:val="20"/>
        </w:rPr>
        <w:t>onger term health benefits will likely</w:t>
      </w:r>
      <w:r>
        <w:rPr>
          <w:rFonts w:ascii="Univers 45 Light" w:hAnsi="Univers 45 Light"/>
          <w:sz w:val="20"/>
        </w:rPr>
        <w:t xml:space="preserve"> manifest in terms of</w:t>
      </w:r>
      <w:r w:rsidRPr="00B73CF3">
        <w:rPr>
          <w:rFonts w:ascii="Univers 45 Light" w:hAnsi="Univers 45 Light"/>
          <w:sz w:val="20"/>
        </w:rPr>
        <w:t xml:space="preserve"> reduce</w:t>
      </w:r>
      <w:r>
        <w:rPr>
          <w:rFonts w:ascii="Univers 45 Light" w:hAnsi="Univers 45 Light"/>
          <w:sz w:val="20"/>
        </w:rPr>
        <w:t>d</w:t>
      </w:r>
      <w:r w:rsidRPr="00B73CF3">
        <w:rPr>
          <w:rFonts w:ascii="Univers 45 Light" w:hAnsi="Univers 45 Light"/>
          <w:sz w:val="20"/>
        </w:rPr>
        <w:t xml:space="preserve"> hospitalisations and emergency depar</w:t>
      </w:r>
      <w:r>
        <w:rPr>
          <w:rFonts w:ascii="Univers 45 Light" w:hAnsi="Univers 45 Light"/>
          <w:sz w:val="20"/>
        </w:rPr>
        <w:t xml:space="preserve">tment visits, benefiting </w:t>
      </w:r>
      <w:r w:rsidRPr="00B73CF3">
        <w:rPr>
          <w:rFonts w:ascii="Univers 45 Light" w:hAnsi="Univers 45 Light"/>
          <w:sz w:val="20"/>
        </w:rPr>
        <w:t>State</w:t>
      </w:r>
      <w:r>
        <w:rPr>
          <w:rFonts w:ascii="Univers 45 Light" w:hAnsi="Univers 45 Light"/>
          <w:sz w:val="20"/>
        </w:rPr>
        <w:t xml:space="preserve"> governments, private health insurers</w:t>
      </w:r>
      <w:r w:rsidRPr="00B73CF3">
        <w:rPr>
          <w:rFonts w:ascii="Univers 45 Light" w:hAnsi="Univers 45 Light"/>
          <w:sz w:val="20"/>
        </w:rPr>
        <w:t xml:space="preserve"> and patients th</w:t>
      </w:r>
      <w:r>
        <w:rPr>
          <w:rFonts w:ascii="Univers 45 Light" w:hAnsi="Univers 45 Light"/>
          <w:sz w:val="20"/>
        </w:rPr>
        <w:t xml:space="preserve">emselves, while the costs are borne by the Federal government and patients. This is of course not a function of the NP model but a function of Australia’s current fragmented system. </w:t>
      </w:r>
    </w:p>
    <w:p w:rsidR="00637A81" w:rsidRDefault="00637A81" w:rsidP="00B4568E">
      <w:pPr>
        <w:spacing w:before="130" w:after="130"/>
        <w:jc w:val="both"/>
        <w:rPr>
          <w:rFonts w:ascii="Univers 45 Light" w:hAnsi="Univers 45 Light"/>
          <w:sz w:val="20"/>
        </w:rPr>
      </w:pPr>
    </w:p>
    <w:p w:rsidR="00B4568E" w:rsidRPr="00271C8E" w:rsidRDefault="00B4568E" w:rsidP="00B4568E">
      <w:pPr>
        <w:rPr>
          <w:rFonts w:ascii="Univers 45 Light" w:hAnsi="Univers 45 Light"/>
          <w:bCs/>
          <w:i/>
          <w:sz w:val="18"/>
        </w:rPr>
      </w:pPr>
      <w:r w:rsidRPr="00271C8E">
        <w:rPr>
          <w:rFonts w:ascii="Univers 45 Light" w:hAnsi="Univers 45 Light"/>
          <w:bCs/>
          <w:i/>
          <w:sz w:val="18"/>
        </w:rPr>
        <w:t xml:space="preserve">Table </w:t>
      </w:r>
      <w:r w:rsidRPr="00271C8E">
        <w:rPr>
          <w:rFonts w:ascii="Univers 45 Light" w:hAnsi="Univers 45 Light"/>
          <w:bCs/>
          <w:i/>
          <w:sz w:val="18"/>
        </w:rPr>
        <w:fldChar w:fldCharType="begin"/>
      </w:r>
      <w:r w:rsidRPr="00271C8E">
        <w:rPr>
          <w:rFonts w:ascii="Univers 45 Light" w:hAnsi="Univers 45 Light"/>
          <w:bCs/>
          <w:i/>
          <w:sz w:val="18"/>
        </w:rPr>
        <w:instrText xml:space="preserve"> SEQ Table \* ARABIC </w:instrText>
      </w:r>
      <w:r w:rsidRPr="00271C8E">
        <w:rPr>
          <w:rFonts w:ascii="Univers 45 Light" w:hAnsi="Univers 45 Light"/>
          <w:bCs/>
          <w:i/>
          <w:sz w:val="18"/>
        </w:rPr>
        <w:fldChar w:fldCharType="separate"/>
      </w:r>
      <w:r w:rsidR="00F159EE">
        <w:rPr>
          <w:rFonts w:ascii="Univers 45 Light" w:hAnsi="Univers 45 Light"/>
          <w:bCs/>
          <w:i/>
          <w:noProof/>
          <w:sz w:val="18"/>
        </w:rPr>
        <w:t>11</w:t>
      </w:r>
      <w:r w:rsidRPr="00271C8E">
        <w:rPr>
          <w:rFonts w:ascii="Univers 45 Light" w:hAnsi="Univers 45 Light"/>
          <w:bCs/>
          <w:i/>
          <w:sz w:val="18"/>
        </w:rPr>
        <w:fldChar w:fldCharType="end"/>
      </w:r>
      <w:r w:rsidRPr="00271C8E">
        <w:rPr>
          <w:rFonts w:ascii="Univers 45 Light" w:hAnsi="Univers 45 Light"/>
          <w:bCs/>
          <w:i/>
          <w:sz w:val="18"/>
        </w:rPr>
        <w:t>: Cost-Benefit Analysis Summary</w:t>
      </w:r>
      <w:r>
        <w:rPr>
          <w:rFonts w:ascii="Univers 45 Light" w:hAnsi="Univers 45 Light"/>
          <w:bCs/>
          <w:i/>
          <w:sz w:val="18"/>
        </w:rPr>
        <w:t xml:space="preserve"> – Case Study B</w:t>
      </w:r>
    </w:p>
    <w:tbl>
      <w:tblPr>
        <w:tblStyle w:val="TableGrid6"/>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11: Cost-Benefit Analysis Summary – Case Study B"/>
      </w:tblPr>
      <w:tblGrid>
        <w:gridCol w:w="4531"/>
        <w:gridCol w:w="1701"/>
        <w:gridCol w:w="2268"/>
      </w:tblGrid>
      <w:tr w:rsidR="00B4568E" w:rsidRPr="00271C8E" w:rsidTr="00AE0CFE">
        <w:trPr>
          <w:tblHeader/>
        </w:trPr>
        <w:tc>
          <w:tcPr>
            <w:tcW w:w="4531" w:type="dxa"/>
            <w:shd w:val="clear" w:color="auto" w:fill="00338D"/>
          </w:tcPr>
          <w:p w:rsidR="00B4568E" w:rsidRPr="00271C8E" w:rsidRDefault="00B4568E" w:rsidP="001351F4">
            <w:pPr>
              <w:spacing w:before="60" w:after="60"/>
              <w:jc w:val="both"/>
              <w:rPr>
                <w:rFonts w:ascii="Univers 45 Light" w:eastAsia="Calibri" w:hAnsi="Univers 45 Light"/>
                <w:b/>
                <w:color w:val="FFFFFF"/>
                <w:sz w:val="18"/>
              </w:rPr>
            </w:pPr>
            <w:r w:rsidRPr="00271C8E">
              <w:rPr>
                <w:rFonts w:ascii="Univers 45 Light" w:eastAsia="Calibri" w:hAnsi="Univers 45 Light"/>
                <w:b/>
                <w:color w:val="FFFFFF"/>
                <w:sz w:val="18"/>
              </w:rPr>
              <w:t>Cost-Benefit Analysis Summary</w:t>
            </w:r>
          </w:p>
        </w:tc>
        <w:tc>
          <w:tcPr>
            <w:tcW w:w="1701" w:type="dxa"/>
            <w:shd w:val="clear" w:color="auto" w:fill="00338D"/>
          </w:tcPr>
          <w:p w:rsidR="00B4568E" w:rsidRPr="00271C8E" w:rsidRDefault="00B4568E" w:rsidP="001351F4">
            <w:pPr>
              <w:spacing w:before="60" w:after="60"/>
              <w:jc w:val="both"/>
              <w:rPr>
                <w:rFonts w:ascii="Univers 45 Light" w:eastAsia="Calibri" w:hAnsi="Univers 45 Light"/>
                <w:sz w:val="18"/>
              </w:rPr>
            </w:pPr>
          </w:p>
        </w:tc>
        <w:tc>
          <w:tcPr>
            <w:tcW w:w="2268" w:type="dxa"/>
            <w:shd w:val="clear" w:color="auto" w:fill="00338D"/>
          </w:tcPr>
          <w:p w:rsidR="00B4568E" w:rsidRPr="00271C8E" w:rsidRDefault="00B4568E" w:rsidP="001351F4">
            <w:pPr>
              <w:spacing w:before="60" w:after="60"/>
              <w:jc w:val="both"/>
              <w:rPr>
                <w:rFonts w:ascii="Univers 45 Light" w:eastAsia="Calibri" w:hAnsi="Univers 45 Light"/>
                <w:sz w:val="18"/>
              </w:rPr>
            </w:pPr>
          </w:p>
        </w:tc>
      </w:tr>
      <w:tr w:rsidR="00B4568E" w:rsidRPr="00271C8E" w:rsidTr="00B928FE">
        <w:tc>
          <w:tcPr>
            <w:tcW w:w="4531" w:type="dxa"/>
            <w:shd w:val="clear" w:color="auto" w:fill="A6A6A6"/>
          </w:tcPr>
          <w:p w:rsidR="00B4568E" w:rsidRPr="00271C8E" w:rsidRDefault="00B4568E" w:rsidP="001351F4">
            <w:pPr>
              <w:spacing w:before="60" w:after="60"/>
              <w:jc w:val="both"/>
              <w:rPr>
                <w:rFonts w:ascii="Univers 45 Light" w:eastAsia="Calibri" w:hAnsi="Univers 45 Light"/>
                <w:b/>
                <w:sz w:val="18"/>
              </w:rPr>
            </w:pPr>
            <w:r w:rsidRPr="00271C8E">
              <w:rPr>
                <w:rFonts w:ascii="Univers 45 Light" w:eastAsia="Calibri" w:hAnsi="Univers 45 Light"/>
                <w:b/>
                <w:sz w:val="18"/>
              </w:rPr>
              <w:t>Costs</w:t>
            </w:r>
          </w:p>
        </w:tc>
        <w:tc>
          <w:tcPr>
            <w:tcW w:w="1701" w:type="dxa"/>
            <w:shd w:val="clear" w:color="auto" w:fill="A6A6A6"/>
          </w:tcPr>
          <w:p w:rsidR="00B4568E" w:rsidRPr="00271C8E" w:rsidRDefault="00B4568E" w:rsidP="001351F4">
            <w:pPr>
              <w:spacing w:before="60" w:after="60"/>
              <w:jc w:val="both"/>
              <w:rPr>
                <w:rFonts w:ascii="Univers 45 Light" w:eastAsia="Calibri" w:hAnsi="Univers 45 Light"/>
                <w:b/>
                <w:sz w:val="18"/>
              </w:rPr>
            </w:pPr>
            <w:r w:rsidRPr="00271C8E">
              <w:rPr>
                <w:rFonts w:ascii="Univers 45 Light" w:eastAsia="Calibri" w:hAnsi="Univers 45 Light"/>
                <w:b/>
                <w:sz w:val="18"/>
              </w:rPr>
              <w:t>Annual $</w:t>
            </w:r>
          </w:p>
        </w:tc>
        <w:tc>
          <w:tcPr>
            <w:tcW w:w="2268" w:type="dxa"/>
            <w:shd w:val="clear" w:color="auto" w:fill="A6A6A6"/>
          </w:tcPr>
          <w:p w:rsidR="00B4568E" w:rsidRPr="00271C8E" w:rsidRDefault="00B4568E" w:rsidP="001351F4">
            <w:pPr>
              <w:spacing w:before="60" w:after="60"/>
              <w:jc w:val="both"/>
              <w:rPr>
                <w:rFonts w:ascii="Univers 45 Light" w:eastAsia="Calibri" w:hAnsi="Univers 45 Light"/>
                <w:b/>
                <w:sz w:val="18"/>
              </w:rPr>
            </w:pPr>
          </w:p>
        </w:tc>
      </w:tr>
      <w:tr w:rsidR="00B4568E" w:rsidRPr="00271C8E" w:rsidTr="00B928FE">
        <w:tc>
          <w:tcPr>
            <w:tcW w:w="4531" w:type="dxa"/>
          </w:tcPr>
          <w:p w:rsidR="00B4568E" w:rsidRPr="00271C8E" w:rsidRDefault="00B4568E" w:rsidP="001351F4">
            <w:pPr>
              <w:spacing w:before="60" w:after="60"/>
              <w:jc w:val="both"/>
              <w:rPr>
                <w:rFonts w:ascii="Univers 45 Light" w:eastAsia="Calibri" w:hAnsi="Univers 45 Light"/>
                <w:sz w:val="18"/>
              </w:rPr>
            </w:pPr>
            <w:r>
              <w:rPr>
                <w:rFonts w:ascii="Univers 45 Light" w:eastAsia="Calibri" w:hAnsi="Univers 45 Light"/>
                <w:sz w:val="18"/>
              </w:rPr>
              <w:t>MBS funding</w:t>
            </w:r>
          </w:p>
        </w:tc>
        <w:tc>
          <w:tcPr>
            <w:tcW w:w="1701" w:type="dxa"/>
          </w:tcPr>
          <w:p w:rsidR="00B4568E" w:rsidRPr="00271C8E" w:rsidRDefault="00B4568E" w:rsidP="001351F4">
            <w:pPr>
              <w:spacing w:before="60" w:after="60"/>
              <w:jc w:val="both"/>
              <w:rPr>
                <w:rFonts w:ascii="Univers 45 Light" w:eastAsia="Calibri" w:hAnsi="Univers 45 Light"/>
                <w:sz w:val="18"/>
              </w:rPr>
            </w:pPr>
            <w:r w:rsidRPr="00271C8E">
              <w:rPr>
                <w:rFonts w:ascii="Univers 45 Light" w:eastAsia="Calibri" w:hAnsi="Univers 45 Light"/>
                <w:sz w:val="18"/>
              </w:rPr>
              <w:t>$</w:t>
            </w:r>
            <w:r>
              <w:rPr>
                <w:rFonts w:ascii="Univers 45 Light" w:eastAsia="Calibri" w:hAnsi="Univers 45 Light"/>
                <w:sz w:val="18"/>
              </w:rPr>
              <w:t>104,976</w:t>
            </w:r>
          </w:p>
        </w:tc>
        <w:tc>
          <w:tcPr>
            <w:tcW w:w="2268" w:type="dxa"/>
          </w:tcPr>
          <w:p w:rsidR="00B4568E" w:rsidRPr="00271C8E" w:rsidRDefault="00B4568E" w:rsidP="001351F4">
            <w:pPr>
              <w:spacing w:before="60" w:after="60"/>
              <w:jc w:val="both"/>
              <w:rPr>
                <w:rFonts w:ascii="Univers 45 Light" w:eastAsia="Calibri" w:hAnsi="Univers 45 Light"/>
                <w:sz w:val="18"/>
              </w:rPr>
            </w:pPr>
            <w:r>
              <w:rPr>
                <w:rFonts w:ascii="Univers 45 Light" w:eastAsia="Calibri" w:hAnsi="Univers 45 Light"/>
                <w:sz w:val="18"/>
              </w:rPr>
              <w:t>Federal government</w:t>
            </w:r>
          </w:p>
        </w:tc>
      </w:tr>
      <w:tr w:rsidR="00B4568E" w:rsidRPr="00271C8E" w:rsidTr="00B928FE">
        <w:tc>
          <w:tcPr>
            <w:tcW w:w="4531" w:type="dxa"/>
            <w:vAlign w:val="bottom"/>
          </w:tcPr>
          <w:p w:rsidR="00B4568E" w:rsidRPr="00271C8E" w:rsidRDefault="00B4568E" w:rsidP="001351F4">
            <w:pPr>
              <w:spacing w:before="60" w:after="60"/>
              <w:jc w:val="both"/>
              <w:rPr>
                <w:rFonts w:ascii="Univers 45 Light" w:eastAsia="Calibri" w:hAnsi="Univers 45 Light" w:cs="Calibri"/>
                <w:color w:val="000000"/>
                <w:sz w:val="18"/>
                <w:szCs w:val="18"/>
              </w:rPr>
            </w:pPr>
            <w:r>
              <w:rPr>
                <w:rFonts w:ascii="Univers 45 Light" w:eastAsia="Calibri" w:hAnsi="Univers 45 Light" w:cs="Calibri"/>
                <w:color w:val="000000"/>
                <w:sz w:val="18"/>
                <w:szCs w:val="18"/>
              </w:rPr>
              <w:t>Patient co-payments</w:t>
            </w:r>
          </w:p>
        </w:tc>
        <w:tc>
          <w:tcPr>
            <w:tcW w:w="1701" w:type="dxa"/>
            <w:vAlign w:val="bottom"/>
          </w:tcPr>
          <w:p w:rsidR="00B4568E" w:rsidRPr="00271C8E" w:rsidRDefault="00B4568E" w:rsidP="001351F4">
            <w:pPr>
              <w:spacing w:before="60" w:after="60"/>
              <w:jc w:val="both"/>
              <w:rPr>
                <w:rFonts w:ascii="Univers 45 Light" w:eastAsia="Calibri" w:hAnsi="Univers 45 Light" w:cs="Calibri"/>
                <w:color w:val="000000"/>
                <w:sz w:val="18"/>
                <w:szCs w:val="18"/>
              </w:rPr>
            </w:pPr>
            <w:r w:rsidRPr="00271C8E">
              <w:rPr>
                <w:rFonts w:ascii="Univers 45 Light" w:eastAsia="Calibri" w:hAnsi="Univers 45 Light" w:cs="Calibri"/>
                <w:color w:val="000000"/>
                <w:sz w:val="18"/>
                <w:szCs w:val="18"/>
              </w:rPr>
              <w:t>$23,400</w:t>
            </w:r>
          </w:p>
        </w:tc>
        <w:tc>
          <w:tcPr>
            <w:tcW w:w="2268" w:type="dxa"/>
          </w:tcPr>
          <w:p w:rsidR="00B4568E" w:rsidRPr="00271C8E" w:rsidRDefault="00B4568E" w:rsidP="001351F4">
            <w:pPr>
              <w:spacing w:before="60" w:after="60"/>
              <w:jc w:val="both"/>
              <w:rPr>
                <w:rFonts w:ascii="Univers 45 Light" w:eastAsia="Calibri" w:hAnsi="Univers 45 Light" w:cs="Calibri"/>
                <w:color w:val="000000"/>
                <w:sz w:val="18"/>
                <w:szCs w:val="18"/>
              </w:rPr>
            </w:pPr>
            <w:r>
              <w:rPr>
                <w:rFonts w:ascii="Univers 45 Light" w:eastAsia="Calibri" w:hAnsi="Univers 45 Light" w:cs="Calibri"/>
                <w:color w:val="000000"/>
                <w:sz w:val="18"/>
                <w:szCs w:val="18"/>
              </w:rPr>
              <w:t>Patient</w:t>
            </w:r>
          </w:p>
        </w:tc>
      </w:tr>
      <w:tr w:rsidR="00B4568E" w:rsidRPr="00271C8E" w:rsidTr="00B928FE">
        <w:tc>
          <w:tcPr>
            <w:tcW w:w="4531" w:type="dxa"/>
            <w:vAlign w:val="bottom"/>
          </w:tcPr>
          <w:p w:rsidR="00B4568E" w:rsidRPr="00271C8E" w:rsidRDefault="00B4568E" w:rsidP="001351F4">
            <w:pPr>
              <w:spacing w:before="60" w:after="60"/>
              <w:jc w:val="both"/>
              <w:rPr>
                <w:rFonts w:ascii="Univers 45 Light" w:eastAsia="Calibri" w:hAnsi="Univers 45 Light"/>
                <w:i/>
                <w:sz w:val="18"/>
              </w:rPr>
            </w:pPr>
            <w:r w:rsidRPr="00271C8E">
              <w:rPr>
                <w:rFonts w:ascii="Univers 45 Light" w:eastAsia="Calibri" w:hAnsi="Univers 45 Light" w:cs="Calibri"/>
                <w:i/>
                <w:iCs/>
                <w:color w:val="000000"/>
                <w:sz w:val="18"/>
                <w:szCs w:val="18"/>
              </w:rPr>
              <w:t>Total</w:t>
            </w:r>
          </w:p>
        </w:tc>
        <w:tc>
          <w:tcPr>
            <w:tcW w:w="1701" w:type="dxa"/>
            <w:vAlign w:val="bottom"/>
          </w:tcPr>
          <w:p w:rsidR="00B4568E" w:rsidRPr="00271C8E" w:rsidRDefault="00B4568E" w:rsidP="001351F4">
            <w:pPr>
              <w:spacing w:before="60" w:after="60"/>
              <w:jc w:val="both"/>
              <w:rPr>
                <w:rFonts w:ascii="Univers 45 Light" w:eastAsia="Calibri" w:hAnsi="Univers 45 Light"/>
                <w:i/>
                <w:sz w:val="18"/>
              </w:rPr>
            </w:pPr>
            <w:r>
              <w:rPr>
                <w:rFonts w:ascii="Univers 45 Light" w:eastAsia="Calibri" w:hAnsi="Univers 45 Light" w:cs="Calibri"/>
                <w:color w:val="000000"/>
                <w:sz w:val="18"/>
                <w:szCs w:val="18"/>
              </w:rPr>
              <w:t>$$128,376</w:t>
            </w:r>
          </w:p>
        </w:tc>
        <w:tc>
          <w:tcPr>
            <w:tcW w:w="2268" w:type="dxa"/>
          </w:tcPr>
          <w:p w:rsidR="00B4568E" w:rsidRDefault="00B4568E" w:rsidP="001351F4">
            <w:pPr>
              <w:spacing w:before="60" w:after="60"/>
              <w:jc w:val="both"/>
              <w:rPr>
                <w:rFonts w:ascii="Univers 45 Light" w:eastAsia="Calibri" w:hAnsi="Univers 45 Light" w:cs="Calibri"/>
                <w:color w:val="000000"/>
                <w:sz w:val="18"/>
                <w:szCs w:val="18"/>
              </w:rPr>
            </w:pPr>
          </w:p>
        </w:tc>
      </w:tr>
      <w:tr w:rsidR="00B4568E" w:rsidRPr="00271C8E" w:rsidTr="00B928FE">
        <w:tc>
          <w:tcPr>
            <w:tcW w:w="4531" w:type="dxa"/>
            <w:shd w:val="clear" w:color="auto" w:fill="A6A6A6"/>
          </w:tcPr>
          <w:p w:rsidR="00B4568E" w:rsidRPr="00271C8E" w:rsidRDefault="00B4568E" w:rsidP="001351F4">
            <w:pPr>
              <w:spacing w:before="60" w:after="60"/>
              <w:jc w:val="both"/>
              <w:rPr>
                <w:rFonts w:ascii="Univers 45 Light" w:eastAsia="Calibri" w:hAnsi="Univers 45 Light"/>
                <w:b/>
                <w:sz w:val="18"/>
              </w:rPr>
            </w:pPr>
            <w:r w:rsidRPr="00271C8E">
              <w:rPr>
                <w:rFonts w:ascii="Univers 45 Light" w:eastAsia="Calibri" w:hAnsi="Univers 45 Light"/>
                <w:b/>
                <w:sz w:val="18"/>
              </w:rPr>
              <w:t>Benefits</w:t>
            </w:r>
          </w:p>
        </w:tc>
        <w:tc>
          <w:tcPr>
            <w:tcW w:w="1701" w:type="dxa"/>
            <w:shd w:val="clear" w:color="auto" w:fill="A6A6A6"/>
          </w:tcPr>
          <w:p w:rsidR="00B4568E" w:rsidRPr="00271C8E" w:rsidRDefault="00B4568E" w:rsidP="001351F4">
            <w:pPr>
              <w:spacing w:before="60" w:after="60"/>
              <w:jc w:val="both"/>
              <w:rPr>
                <w:rFonts w:ascii="Univers 45 Light" w:eastAsia="Calibri" w:hAnsi="Univers 45 Light"/>
                <w:b/>
                <w:sz w:val="18"/>
              </w:rPr>
            </w:pPr>
            <w:r w:rsidRPr="00271C8E">
              <w:rPr>
                <w:rFonts w:ascii="Univers 45 Light" w:eastAsia="Calibri" w:hAnsi="Univers 45 Light"/>
                <w:b/>
                <w:sz w:val="18"/>
              </w:rPr>
              <w:t>Annual $</w:t>
            </w:r>
          </w:p>
        </w:tc>
        <w:tc>
          <w:tcPr>
            <w:tcW w:w="2268" w:type="dxa"/>
            <w:shd w:val="clear" w:color="auto" w:fill="A6A6A6"/>
          </w:tcPr>
          <w:p w:rsidR="00B4568E" w:rsidRPr="00271C8E" w:rsidRDefault="00B4568E" w:rsidP="001351F4">
            <w:pPr>
              <w:spacing w:before="60" w:after="60"/>
              <w:jc w:val="both"/>
              <w:rPr>
                <w:rFonts w:ascii="Univers 45 Light" w:eastAsia="Calibri" w:hAnsi="Univers 45 Light"/>
                <w:b/>
                <w:sz w:val="18"/>
              </w:rPr>
            </w:pPr>
          </w:p>
        </w:tc>
      </w:tr>
      <w:tr w:rsidR="00B4568E" w:rsidRPr="00271C8E" w:rsidTr="00B928FE">
        <w:tc>
          <w:tcPr>
            <w:tcW w:w="4531" w:type="dxa"/>
            <w:vAlign w:val="bottom"/>
          </w:tcPr>
          <w:p w:rsidR="00B4568E" w:rsidRPr="00271C8E" w:rsidRDefault="00B4568E" w:rsidP="001351F4">
            <w:pPr>
              <w:spacing w:before="60" w:after="60"/>
              <w:jc w:val="both"/>
              <w:rPr>
                <w:rFonts w:ascii="Univers 45 Light" w:eastAsia="Calibri" w:hAnsi="Univers 45 Light"/>
                <w:sz w:val="18"/>
              </w:rPr>
            </w:pPr>
            <w:r>
              <w:rPr>
                <w:rFonts w:ascii="Univers 45 Light" w:eastAsia="Calibri" w:hAnsi="Univers 45 Light" w:cs="Calibri"/>
                <w:color w:val="000000"/>
                <w:sz w:val="18"/>
                <w:szCs w:val="18"/>
              </w:rPr>
              <w:t>Cost of providing equivalent volume of service via GP</w:t>
            </w:r>
          </w:p>
        </w:tc>
        <w:tc>
          <w:tcPr>
            <w:tcW w:w="1701" w:type="dxa"/>
            <w:vAlign w:val="bottom"/>
          </w:tcPr>
          <w:p w:rsidR="00B4568E" w:rsidRPr="00271C8E" w:rsidRDefault="00B4568E" w:rsidP="001351F4">
            <w:pPr>
              <w:spacing w:before="60" w:after="60"/>
              <w:jc w:val="both"/>
              <w:rPr>
                <w:rFonts w:ascii="Univers 45 Light" w:eastAsia="Calibri" w:hAnsi="Univers 45 Light"/>
                <w:sz w:val="18"/>
              </w:rPr>
            </w:pPr>
            <w:r>
              <w:rPr>
                <w:rFonts w:ascii="Univers 45 Light" w:eastAsia="Calibri" w:hAnsi="Univers 45 Light" w:cs="Calibri"/>
                <w:color w:val="000000"/>
                <w:sz w:val="18"/>
                <w:szCs w:val="18"/>
              </w:rPr>
              <w:t>$144,548</w:t>
            </w:r>
            <w:r w:rsidRPr="00271C8E">
              <w:rPr>
                <w:rFonts w:ascii="Univers 45 Light" w:eastAsia="Calibri" w:hAnsi="Univers 45 Light" w:cs="Calibri"/>
                <w:color w:val="000000"/>
                <w:sz w:val="18"/>
                <w:szCs w:val="18"/>
              </w:rPr>
              <w:t xml:space="preserve"> </w:t>
            </w:r>
          </w:p>
        </w:tc>
        <w:tc>
          <w:tcPr>
            <w:tcW w:w="2268" w:type="dxa"/>
          </w:tcPr>
          <w:p w:rsidR="00B4568E" w:rsidRDefault="00B4568E" w:rsidP="001351F4">
            <w:pPr>
              <w:spacing w:before="60" w:after="60"/>
              <w:jc w:val="both"/>
              <w:rPr>
                <w:rFonts w:ascii="Univers 45 Light" w:eastAsia="Calibri" w:hAnsi="Univers 45 Light" w:cs="Calibri"/>
                <w:color w:val="000000"/>
                <w:sz w:val="18"/>
                <w:szCs w:val="18"/>
              </w:rPr>
            </w:pPr>
          </w:p>
        </w:tc>
      </w:tr>
      <w:tr w:rsidR="00B4568E" w:rsidRPr="00271C8E" w:rsidTr="00B928FE">
        <w:tc>
          <w:tcPr>
            <w:tcW w:w="4531" w:type="dxa"/>
          </w:tcPr>
          <w:p w:rsidR="00B4568E" w:rsidRPr="00271C8E" w:rsidRDefault="00B4568E" w:rsidP="001351F4">
            <w:pPr>
              <w:spacing w:before="60" w:after="60"/>
              <w:jc w:val="both"/>
              <w:rPr>
                <w:rFonts w:ascii="Univers 45 Light" w:eastAsia="Calibri" w:hAnsi="Univers 45 Light"/>
                <w:i/>
                <w:sz w:val="18"/>
              </w:rPr>
            </w:pPr>
            <w:r w:rsidRPr="00271C8E">
              <w:rPr>
                <w:rFonts w:ascii="Univers 45 Light" w:eastAsia="Calibri" w:hAnsi="Univers 45 Light"/>
                <w:i/>
                <w:sz w:val="18"/>
              </w:rPr>
              <w:t>Total</w:t>
            </w:r>
          </w:p>
        </w:tc>
        <w:tc>
          <w:tcPr>
            <w:tcW w:w="1701" w:type="dxa"/>
          </w:tcPr>
          <w:p w:rsidR="00B4568E" w:rsidRPr="00271C8E" w:rsidRDefault="00B4568E" w:rsidP="001351F4">
            <w:pPr>
              <w:spacing w:before="60" w:after="60"/>
              <w:jc w:val="both"/>
              <w:rPr>
                <w:rFonts w:ascii="Univers 45 Light" w:eastAsia="Calibri" w:hAnsi="Univers 45 Light"/>
                <w:i/>
                <w:sz w:val="18"/>
              </w:rPr>
            </w:pPr>
            <w:r>
              <w:rPr>
                <w:rFonts w:ascii="Univers 45 Light" w:eastAsia="Calibri" w:hAnsi="Univers 45 Light"/>
                <w:i/>
                <w:sz w:val="18"/>
              </w:rPr>
              <w:t>$144,548</w:t>
            </w:r>
          </w:p>
        </w:tc>
        <w:tc>
          <w:tcPr>
            <w:tcW w:w="2268" w:type="dxa"/>
          </w:tcPr>
          <w:p w:rsidR="00B4568E" w:rsidRDefault="00B4568E" w:rsidP="001351F4">
            <w:pPr>
              <w:spacing w:before="60" w:after="60"/>
              <w:jc w:val="both"/>
              <w:rPr>
                <w:rFonts w:ascii="Univers 45 Light" w:eastAsia="Calibri" w:hAnsi="Univers 45 Light"/>
                <w:i/>
                <w:sz w:val="18"/>
              </w:rPr>
            </w:pPr>
          </w:p>
        </w:tc>
      </w:tr>
      <w:tr w:rsidR="00B4568E" w:rsidRPr="00271C8E" w:rsidTr="00B928FE">
        <w:tc>
          <w:tcPr>
            <w:tcW w:w="4531" w:type="dxa"/>
            <w:shd w:val="clear" w:color="auto" w:fill="0091DA"/>
          </w:tcPr>
          <w:p w:rsidR="00B4568E" w:rsidRPr="00271C8E" w:rsidRDefault="00B4568E" w:rsidP="001351F4">
            <w:pPr>
              <w:spacing w:before="60" w:after="60"/>
              <w:jc w:val="both"/>
              <w:rPr>
                <w:rFonts w:ascii="Univers 45 Light" w:eastAsia="Calibri" w:hAnsi="Univers 45 Light"/>
                <w:b/>
                <w:i/>
                <w:color w:val="FFFFFF"/>
                <w:sz w:val="18"/>
              </w:rPr>
            </w:pPr>
            <w:r w:rsidRPr="00271C8E">
              <w:rPr>
                <w:rFonts w:ascii="Univers 45 Light" w:eastAsia="Calibri" w:hAnsi="Univers 45 Light"/>
                <w:b/>
                <w:i/>
                <w:color w:val="FFFFFF"/>
                <w:sz w:val="18"/>
              </w:rPr>
              <w:t>Benefit Cost Ratio</w:t>
            </w:r>
          </w:p>
        </w:tc>
        <w:tc>
          <w:tcPr>
            <w:tcW w:w="1701" w:type="dxa"/>
            <w:shd w:val="clear" w:color="auto" w:fill="0091DA"/>
          </w:tcPr>
          <w:p w:rsidR="00B4568E" w:rsidRPr="00271C8E" w:rsidRDefault="00B4568E" w:rsidP="001351F4">
            <w:pPr>
              <w:spacing w:before="60" w:after="60"/>
              <w:rPr>
                <w:rFonts w:ascii="Univers 45 Light" w:eastAsia="Calibri" w:hAnsi="Univers 45 Light"/>
                <w:b/>
                <w:i/>
                <w:color w:val="FFFFFF"/>
                <w:sz w:val="18"/>
              </w:rPr>
            </w:pPr>
            <w:r>
              <w:rPr>
                <w:rFonts w:ascii="Univers 45 Light" w:eastAsia="Calibri" w:hAnsi="Univers 45 Light"/>
                <w:b/>
                <w:i/>
                <w:color w:val="FFFFFF"/>
                <w:sz w:val="18"/>
              </w:rPr>
              <w:t>1.1</w:t>
            </w:r>
          </w:p>
        </w:tc>
        <w:tc>
          <w:tcPr>
            <w:tcW w:w="2268" w:type="dxa"/>
            <w:shd w:val="clear" w:color="auto" w:fill="0091DA"/>
          </w:tcPr>
          <w:p w:rsidR="00B4568E" w:rsidRDefault="00B4568E" w:rsidP="001351F4">
            <w:pPr>
              <w:spacing w:before="60" w:after="60"/>
              <w:rPr>
                <w:rFonts w:ascii="Univers 45 Light" w:eastAsia="Calibri" w:hAnsi="Univers 45 Light"/>
                <w:b/>
                <w:i/>
                <w:color w:val="FFFFFF"/>
                <w:sz w:val="18"/>
              </w:rPr>
            </w:pPr>
          </w:p>
        </w:tc>
      </w:tr>
    </w:tbl>
    <w:p w:rsidR="00B4568E" w:rsidRPr="0081094E" w:rsidRDefault="00B4568E" w:rsidP="00B4568E">
      <w:pPr>
        <w:spacing w:after="130"/>
        <w:jc w:val="both"/>
        <w:rPr>
          <w:rFonts w:ascii="Univers 45 Light" w:hAnsi="Univers 45 Light"/>
          <w:i/>
          <w:sz w:val="18"/>
        </w:rPr>
      </w:pPr>
      <w:r w:rsidRPr="0081094E">
        <w:rPr>
          <w:rFonts w:ascii="Univers 45 Light" w:hAnsi="Univers 45 Light"/>
          <w:i/>
          <w:sz w:val="18"/>
        </w:rPr>
        <w:t>Source: KPMG</w:t>
      </w:r>
    </w:p>
    <w:p w:rsidR="00B4568E" w:rsidRDefault="00896AE4" w:rsidP="00285263">
      <w:pPr>
        <w:pStyle w:val="CaseStudyheadings"/>
      </w:pPr>
      <w:bookmarkStart w:id="204" w:name="_Toc523819112"/>
      <w:r>
        <w:br w:type="page"/>
      </w:r>
      <w:r w:rsidR="00B4568E">
        <w:lastRenderedPageBreak/>
        <w:t>C</w:t>
      </w:r>
      <w:r w:rsidR="00B4568E" w:rsidRPr="007F6E3C">
        <w:t xml:space="preserve">ase </w:t>
      </w:r>
      <w:r w:rsidR="00B4568E">
        <w:t xml:space="preserve">Study </w:t>
      </w:r>
      <w:r w:rsidR="00B4568E" w:rsidRPr="007F6E3C">
        <w:t>C</w:t>
      </w:r>
      <w:bookmarkEnd w:id="204"/>
    </w:p>
    <w:tbl>
      <w:tblPr>
        <w:tblStyle w:val="TableGrid"/>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C"/>
      </w:tblPr>
      <w:tblGrid>
        <w:gridCol w:w="4081"/>
        <w:gridCol w:w="4424"/>
      </w:tblGrid>
      <w:tr w:rsidR="00B4568E" w:rsidTr="00335019">
        <w:trPr>
          <w:trHeight w:val="736"/>
          <w:tblHeader/>
        </w:trPr>
        <w:tc>
          <w:tcPr>
            <w:tcW w:w="4081" w:type="dxa"/>
            <w:shd w:val="clear" w:color="auto" w:fill="FFFFFF" w:themeFill="background1"/>
            <w:vAlign w:val="center"/>
            <w:hideMark/>
          </w:tcPr>
          <w:p w:rsidR="00B4568E" w:rsidRPr="00B928FE" w:rsidRDefault="00B4568E" w:rsidP="001351F4">
            <w:pPr>
              <w:jc w:val="center"/>
              <w:rPr>
                <w:rFonts w:ascii="Univers 45 Light" w:eastAsia="Calibri" w:hAnsi="Univers 45 Light"/>
                <w:b/>
                <w:color w:val="483698"/>
                <w:sz w:val="28"/>
                <w:szCs w:val="36"/>
              </w:rPr>
            </w:pPr>
            <w:r w:rsidRPr="00B928FE">
              <w:rPr>
                <w:rFonts w:ascii="Univers 45 Light" w:eastAsia="Calibri" w:hAnsi="Univers 45 Light"/>
                <w:b/>
                <w:color w:val="483698"/>
                <w:sz w:val="28"/>
                <w:szCs w:val="36"/>
              </w:rPr>
              <w:t>Primary Health Care</w:t>
            </w:r>
          </w:p>
        </w:tc>
        <w:tc>
          <w:tcPr>
            <w:tcW w:w="4424" w:type="dxa"/>
            <w:shd w:val="clear" w:color="auto" w:fill="FFFFFF" w:themeFill="background1"/>
            <w:vAlign w:val="center"/>
            <w:hideMark/>
          </w:tcPr>
          <w:p w:rsidR="00B4568E" w:rsidRPr="00B928FE" w:rsidRDefault="00B4568E" w:rsidP="001351F4">
            <w:pPr>
              <w:jc w:val="center"/>
              <w:rPr>
                <w:rFonts w:ascii="Univers 45 Light" w:eastAsia="Calibri" w:hAnsi="Univers 45 Light"/>
                <w:b/>
                <w:color w:val="483698"/>
                <w:sz w:val="28"/>
                <w:szCs w:val="36"/>
              </w:rPr>
            </w:pPr>
            <w:r w:rsidRPr="00B928FE">
              <w:rPr>
                <w:rFonts w:ascii="Univers 45 Light" w:eastAsia="Calibri" w:hAnsi="Univers 45 Light"/>
                <w:b/>
                <w:color w:val="483698"/>
                <w:sz w:val="28"/>
                <w:szCs w:val="36"/>
              </w:rPr>
              <w:t>12 Year Model Maturity</w:t>
            </w:r>
          </w:p>
        </w:tc>
      </w:tr>
      <w:tr w:rsidR="00B4568E" w:rsidTr="00B928FE">
        <w:tc>
          <w:tcPr>
            <w:tcW w:w="4081" w:type="dxa"/>
            <w:shd w:val="clear" w:color="auto" w:fill="FFFFFF" w:themeFill="background1"/>
            <w:hideMark/>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NP Role Focus</w:t>
            </w:r>
          </w:p>
          <w:p w:rsidR="00B4568E" w:rsidRDefault="00796522" w:rsidP="001351F4">
            <w:pPr>
              <w:spacing w:before="130" w:after="130"/>
              <w:jc w:val="center"/>
              <w:rPr>
                <w:rFonts w:ascii="Univers 45 Light" w:eastAsia="Calibri" w:hAnsi="Univers 45 Light"/>
                <w:sz w:val="20"/>
              </w:rPr>
            </w:pPr>
            <w:r w:rsidRPr="00B928FE">
              <w:rPr>
                <w:rFonts w:ascii="Univers 45 Light" w:eastAsia="Calibri" w:hAnsi="Univers 45 Light"/>
                <w:sz w:val="20"/>
                <w:szCs w:val="24"/>
              </w:rPr>
              <w:t>The role was implemented to increase access to Women’s Health care for Aboriginal and Torres Strait Islander women in the community</w:t>
            </w:r>
            <w:r w:rsidR="00B4568E" w:rsidRPr="00B928FE">
              <w:rPr>
                <w:rFonts w:ascii="Univers 45 Light" w:eastAsia="Calibri" w:hAnsi="Univers 45 Light"/>
                <w:sz w:val="20"/>
                <w:szCs w:val="24"/>
              </w:rPr>
              <w:t xml:space="preserve"> </w:t>
            </w:r>
          </w:p>
        </w:tc>
        <w:tc>
          <w:tcPr>
            <w:tcW w:w="4424" w:type="dxa"/>
            <w:shd w:val="clear" w:color="auto" w:fill="FFFFFF" w:themeFill="background1"/>
            <w:hideMark/>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Catchment Demographic</w:t>
            </w:r>
          </w:p>
          <w:p w:rsidR="00B4568E" w:rsidRDefault="00B4568E" w:rsidP="00B928FE">
            <w:pPr>
              <w:spacing w:before="130" w:after="130"/>
              <w:jc w:val="center"/>
              <w:rPr>
                <w:rFonts w:ascii="Univers 45 Light" w:eastAsia="Calibri" w:hAnsi="Univers 45 Light"/>
                <w:sz w:val="20"/>
              </w:rPr>
            </w:pPr>
            <w:r w:rsidRPr="00B928FE">
              <w:rPr>
                <w:rFonts w:ascii="Univers 45 Light" w:eastAsia="Calibri" w:hAnsi="Univers 45 Light"/>
                <w:sz w:val="20"/>
                <w:szCs w:val="24"/>
              </w:rPr>
              <w:t xml:space="preserve">The site is </w:t>
            </w:r>
            <w:r w:rsidR="00071783">
              <w:rPr>
                <w:rFonts w:ascii="Univers 45 Light" w:eastAsia="Calibri" w:hAnsi="Univers 45 Light"/>
                <w:sz w:val="20"/>
                <w:szCs w:val="24"/>
              </w:rPr>
              <w:t>a regional site</w:t>
            </w:r>
            <w:r w:rsidRPr="00B928FE">
              <w:rPr>
                <w:rFonts w:ascii="Univers 45 Light" w:eastAsia="Calibri" w:hAnsi="Univers 45 Light"/>
                <w:sz w:val="20"/>
                <w:szCs w:val="24"/>
              </w:rPr>
              <w:t xml:space="preserve"> located with a high proportion Aboriginal and Torres Strait Islander people</w:t>
            </w:r>
          </w:p>
        </w:tc>
      </w:tr>
      <w:tr w:rsidR="00B4568E" w:rsidTr="00B928FE">
        <w:trPr>
          <w:trHeight w:val="1840"/>
        </w:trPr>
        <w:tc>
          <w:tcPr>
            <w:tcW w:w="4081" w:type="dxa"/>
            <w:shd w:val="clear" w:color="auto" w:fill="FFFFFF" w:themeFill="background1"/>
            <w:hideMark/>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EF4ACD" w:rsidRPr="00B928FE" w:rsidRDefault="00EF4ACD">
            <w:pPr>
              <w:spacing w:before="130" w:after="130"/>
              <w:jc w:val="center"/>
              <w:rPr>
                <w:rFonts w:ascii="Univers 45 Light" w:eastAsia="Calibri" w:hAnsi="Univers 45 Light"/>
                <w:b/>
                <w:color w:val="006DA3"/>
                <w:sz w:val="28"/>
                <w:szCs w:val="36"/>
              </w:rPr>
            </w:pPr>
            <w:r w:rsidRPr="00B928FE">
              <w:rPr>
                <w:rFonts w:ascii="Univers 45 Light" w:eastAsia="Calibri" w:hAnsi="Univers 45 Light"/>
                <w:sz w:val="20"/>
                <w:szCs w:val="24"/>
              </w:rPr>
              <w:t>State-funded</w:t>
            </w:r>
          </w:p>
        </w:tc>
        <w:tc>
          <w:tcPr>
            <w:tcW w:w="4424" w:type="dxa"/>
            <w:shd w:val="clear" w:color="auto" w:fill="FFFFFF" w:themeFill="background1"/>
            <w:hideMark/>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Key Outcomes</w:t>
            </w:r>
          </w:p>
          <w:p w:rsidR="00796522" w:rsidRPr="00B928FE" w:rsidRDefault="00796522" w:rsidP="00796522">
            <w:pPr>
              <w:spacing w:before="130" w:after="130"/>
              <w:jc w:val="center"/>
              <w:rPr>
                <w:rFonts w:ascii="Univers 45 Light" w:eastAsia="Calibri" w:hAnsi="Univers 45 Light"/>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early intervention</w:t>
            </w:r>
          </w:p>
          <w:p w:rsidR="00796522" w:rsidRPr="00B928FE" w:rsidRDefault="00796522" w:rsidP="00796522">
            <w:pPr>
              <w:spacing w:before="130" w:after="130"/>
              <w:jc w:val="center"/>
              <w:rPr>
                <w:rFonts w:ascii="Univers 45 Light" w:eastAsia="Calibri" w:hAnsi="Univers 45 Light"/>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equity of access</w:t>
            </w:r>
          </w:p>
          <w:p w:rsidR="00B4568E" w:rsidRDefault="00796522" w:rsidP="001351F4">
            <w:pPr>
              <w:spacing w:before="130" w:after="130"/>
              <w:jc w:val="center"/>
              <w:rPr>
                <w:rFonts w:ascii="Univers 45 Light" w:eastAsia="Calibri" w:hAnsi="Univers 45 Light"/>
                <w:sz w:val="20"/>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Aboriginal and Torres Strait Islander access to care</w:t>
            </w:r>
          </w:p>
        </w:tc>
      </w:tr>
      <w:tr w:rsidR="00B4568E" w:rsidTr="00B928FE">
        <w:tc>
          <w:tcPr>
            <w:tcW w:w="4081" w:type="dxa"/>
            <w:shd w:val="clear" w:color="auto" w:fill="FFFFFF" w:themeFill="background1"/>
            <w:hideMark/>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Specialist scope of practice</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Strong community relationships</w:t>
            </w:r>
          </w:p>
          <w:p w:rsidR="00B4568E" w:rsidRDefault="00B4568E" w:rsidP="001351F4">
            <w:pPr>
              <w:spacing w:before="130" w:after="130"/>
              <w:jc w:val="center"/>
              <w:rPr>
                <w:rFonts w:ascii="Univers 45 Light" w:eastAsia="Calibri" w:hAnsi="Univers 45 Light"/>
                <w:b/>
                <w:color w:val="FFFFFF" w:themeColor="background1"/>
                <w:sz w:val="32"/>
                <w:szCs w:val="32"/>
              </w:rPr>
            </w:pPr>
            <w:r w:rsidRPr="00B928FE">
              <w:rPr>
                <w:rFonts w:ascii="Univers 45 Light" w:eastAsia="Calibri" w:hAnsi="Univers 45 Light"/>
                <w:sz w:val="20"/>
                <w:szCs w:val="24"/>
              </w:rPr>
              <w:t>Strong leadership and district support</w:t>
            </w:r>
          </w:p>
        </w:tc>
        <w:tc>
          <w:tcPr>
            <w:tcW w:w="4424" w:type="dxa"/>
            <w:shd w:val="clear" w:color="auto" w:fill="FFFFFF" w:themeFill="background1"/>
            <w:hideMark/>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Challenges</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Locum GP workforce</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Recruitment and Succession Planning</w:t>
            </w:r>
          </w:p>
          <w:p w:rsidR="00B4568E" w:rsidRDefault="00B4568E" w:rsidP="001351F4">
            <w:pPr>
              <w:spacing w:before="130" w:after="130"/>
              <w:jc w:val="center"/>
              <w:rPr>
                <w:rFonts w:ascii="Univers 45 Light" w:eastAsia="Calibri" w:hAnsi="Univers 45 Light"/>
                <w:sz w:val="20"/>
              </w:rPr>
            </w:pPr>
            <w:r w:rsidRPr="00B928FE">
              <w:rPr>
                <w:rFonts w:ascii="Univers 45 Light" w:eastAsia="Calibri" w:hAnsi="Univers 45 Light"/>
                <w:sz w:val="20"/>
                <w:szCs w:val="24"/>
              </w:rPr>
              <w:t>Understanding of NP role</w:t>
            </w:r>
          </w:p>
        </w:tc>
      </w:tr>
      <w:tr w:rsidR="00B4568E" w:rsidTr="00B928FE">
        <w:trPr>
          <w:trHeight w:val="1014"/>
        </w:trPr>
        <w:tc>
          <w:tcPr>
            <w:tcW w:w="8505" w:type="dxa"/>
            <w:gridSpan w:val="2"/>
            <w:shd w:val="clear" w:color="auto" w:fill="FFFFFF" w:themeFill="background1"/>
            <w:hideMark/>
          </w:tcPr>
          <w:p w:rsidR="00B4568E" w:rsidRPr="00B928FE" w:rsidRDefault="00B4568E">
            <w:pPr>
              <w:spacing w:before="130" w:after="130"/>
              <w:jc w:val="center"/>
              <w:rPr>
                <w:rFonts w:ascii="Univers 45 Light" w:eastAsia="Calibri" w:hAnsi="Univers 45 Light"/>
                <w:b/>
                <w:color w:val="483698"/>
                <w:sz w:val="28"/>
                <w:szCs w:val="36"/>
              </w:rPr>
            </w:pPr>
            <w:r w:rsidRPr="00B928FE">
              <w:rPr>
                <w:rFonts w:ascii="Univers 45 Light" w:eastAsia="Calibri" w:hAnsi="Univers 45 Light"/>
                <w:b/>
                <w:color w:val="483698"/>
                <w:sz w:val="28"/>
                <w:szCs w:val="36"/>
              </w:rPr>
              <w:t>Cost Benefit Ratio</w:t>
            </w:r>
          </w:p>
          <w:p w:rsidR="00B4568E" w:rsidRPr="00B928FE" w:rsidRDefault="00B4568E">
            <w:pPr>
              <w:spacing w:before="130" w:after="130"/>
              <w:jc w:val="center"/>
              <w:rPr>
                <w:rFonts w:ascii="Univers 45 Light" w:eastAsia="Calibri" w:hAnsi="Univers 45 Light"/>
                <w:b/>
                <w:color w:val="483698"/>
                <w:sz w:val="28"/>
                <w:szCs w:val="36"/>
              </w:rPr>
            </w:pPr>
            <w:r w:rsidRPr="00B928FE">
              <w:rPr>
                <w:rFonts w:ascii="Univers 45 Light" w:eastAsia="Calibri" w:hAnsi="Univers 45 Light"/>
                <w:sz w:val="24"/>
                <w:szCs w:val="24"/>
              </w:rPr>
              <w:t>&gt;1</w:t>
            </w:r>
          </w:p>
        </w:tc>
      </w:tr>
    </w:tbl>
    <w:p w:rsidR="00AE0CFE" w:rsidRDefault="00AE0CFE">
      <w:pPr>
        <w:rPr>
          <w:rFonts w:ascii="Univers 45 Light" w:hAnsi="Univers 45 Light"/>
          <w:i/>
          <w:color w:val="0091DA"/>
        </w:rPr>
      </w:pPr>
      <w:bookmarkStart w:id="205" w:name="_Toc523819113"/>
      <w:r>
        <w:br w:type="page"/>
      </w:r>
    </w:p>
    <w:p w:rsidR="00796522" w:rsidRDefault="00796522" w:rsidP="00796522">
      <w:pPr>
        <w:pStyle w:val="Heading3"/>
        <w:numPr>
          <w:ilvl w:val="0"/>
          <w:numId w:val="0"/>
        </w:numPr>
        <w:tabs>
          <w:tab w:val="left" w:pos="720"/>
        </w:tabs>
      </w:pPr>
      <w:r>
        <w:lastRenderedPageBreak/>
        <w:t>Description of model</w:t>
      </w:r>
    </w:p>
    <w:p w:rsidR="00796522" w:rsidRDefault="00796522" w:rsidP="00346248">
      <w:pPr>
        <w:pStyle w:val="Heading4-1"/>
      </w:pPr>
      <w:r>
        <w:t>Introduction</w:t>
      </w:r>
    </w:p>
    <w:p w:rsidR="00796522" w:rsidRDefault="00796522" w:rsidP="00796522">
      <w:pPr>
        <w:pStyle w:val="BodyText"/>
      </w:pPr>
      <w:r>
        <w:t xml:space="preserve">The NP operates autonomously and together with a multidisciplinary publically funded primary healthcare Community Health based team. The NP delivers primary care to the community with a strong focus on Aboriginal and rural health. </w:t>
      </w:r>
    </w:p>
    <w:p w:rsidR="00796522" w:rsidRPr="00422898" w:rsidRDefault="00796522" w:rsidP="00346248">
      <w:pPr>
        <w:pStyle w:val="Heading4-1"/>
      </w:pPr>
      <w:r w:rsidRPr="00422898">
        <w:t>Operating Context</w:t>
      </w:r>
    </w:p>
    <w:p w:rsidR="00796522" w:rsidRDefault="00796522" w:rsidP="00796522">
      <w:pPr>
        <w:pStyle w:val="BodyText"/>
      </w:pPr>
      <w:r>
        <w:t>The team at the site c</w:t>
      </w:r>
      <w:r w:rsidR="003F0DD6">
        <w:t xml:space="preserve">onsists of a NP </w:t>
      </w:r>
      <w:r>
        <w:t xml:space="preserve">based in a Community Health Centre where there are a number of Allied Health and Community Nursing based services. The NP works autonomously seeing patients directly for consultations, diagnosis and treatment and referral to GP services for access to specific MBS items and for issues outside the scope of practice for the NP. </w:t>
      </w:r>
    </w:p>
    <w:p w:rsidR="00796522" w:rsidRPr="00B92B34" w:rsidRDefault="00796522" w:rsidP="00346248">
      <w:pPr>
        <w:pStyle w:val="Heading4-1"/>
      </w:pPr>
      <w:r w:rsidRPr="00B92B34">
        <w:t>Service Delivery Model</w:t>
      </w:r>
    </w:p>
    <w:p w:rsidR="00796522" w:rsidRDefault="00796522" w:rsidP="00796522">
      <w:pPr>
        <w:pStyle w:val="BodyText"/>
      </w:pPr>
      <w:r>
        <w:t xml:space="preserve">The NP at this site specialises in women’s health, specifically focused on improving access to Women’s Health services for Aboriginal and Torres Strait Islander women in the community. The model has been in place for 12 years with the NP seeing an average of 87 patients per month, 21 of which </w:t>
      </w:r>
      <w:r w:rsidR="00071783">
        <w:t>identify as</w:t>
      </w:r>
      <w:r>
        <w:t xml:space="preserve"> Aboriginal and Torres Strait Islander people. In addition to the NP working from the primary health clinic they have also worked </w:t>
      </w:r>
      <w:r w:rsidR="005532CF">
        <w:t xml:space="preserve">in </w:t>
      </w:r>
      <w:r w:rsidR="00AA76D9">
        <w:t>with</w:t>
      </w:r>
      <w:r>
        <w:t xml:space="preserve"> an </w:t>
      </w:r>
      <w:r w:rsidR="00937200" w:rsidRPr="00480204">
        <w:t>A</w:t>
      </w:r>
      <w:r w:rsidR="005532CF">
        <w:t>boriginal Community Health Centre i</w:t>
      </w:r>
      <w:r>
        <w:t xml:space="preserve">n a regional centre to establish a clinic delivering diagnostic women’s health procedures to the local Aboriginal and Torres Strait Islander community and for those who would otherwise be left at financial disadvantage by accessing these tests elsewhere. This specialised clinic was established in 2012 and involves a partnership agreement with the Rural Doctor’s Network (RDN), the </w:t>
      </w:r>
      <w:r w:rsidR="005532CF">
        <w:t>Aboriginal Medical Service</w:t>
      </w:r>
      <w:r w:rsidR="00CB364B">
        <w:t xml:space="preserve"> and</w:t>
      </w:r>
      <w:r>
        <w:t xml:space="preserve"> the LHD. The NPs involvement with this clinic sees patients requiring further investigation or treatment from the primary health setting directly on to this service, where the NP provides the diagnostic examination and pathology collection, thus providing a continuity of care that is otherwise not available in this space for Aboriginal and for rural women.</w:t>
      </w:r>
    </w:p>
    <w:p w:rsidR="00796522" w:rsidRDefault="00796522" w:rsidP="00346248">
      <w:pPr>
        <w:pStyle w:val="Heading4-1"/>
      </w:pPr>
      <w:r>
        <w:t>Employment Model</w:t>
      </w:r>
    </w:p>
    <w:p w:rsidR="00796522" w:rsidRDefault="00796522" w:rsidP="00796522">
      <w:pPr>
        <w:pStyle w:val="BodyText"/>
      </w:pPr>
      <w:r>
        <w:t xml:space="preserve">The NP is salaried by </w:t>
      </w:r>
      <w:r w:rsidR="008632F1">
        <w:t>State G</w:t>
      </w:r>
      <w:r>
        <w:t>overnment on a permanent full-time basis.</w:t>
      </w:r>
    </w:p>
    <w:p w:rsidR="00796522" w:rsidRDefault="00796522" w:rsidP="00346248">
      <w:pPr>
        <w:pStyle w:val="Heading4-1"/>
      </w:pPr>
      <w:r>
        <w:t>The Funding Model</w:t>
      </w:r>
    </w:p>
    <w:p w:rsidR="00796522" w:rsidRDefault="00796522" w:rsidP="00796522">
      <w:pPr>
        <w:pStyle w:val="BodyText"/>
      </w:pPr>
      <w:r>
        <w:t xml:space="preserve">The health service meets the cost of the NP through its operational budget </w:t>
      </w:r>
      <w:r w:rsidR="00E42903">
        <w:t>derived from</w:t>
      </w:r>
      <w:r>
        <w:t xml:space="preserve"> public funding. </w:t>
      </w:r>
    </w:p>
    <w:p w:rsidR="00AE0CFE" w:rsidRDefault="00AE0CFE">
      <w:pPr>
        <w:rPr>
          <w:rFonts w:ascii="Univers 45 Light" w:hAnsi="Univers 45 Light"/>
          <w:i/>
          <w:color w:val="0091DA"/>
        </w:rPr>
      </w:pPr>
      <w:r>
        <w:br w:type="page"/>
      </w:r>
    </w:p>
    <w:p w:rsidR="00796522" w:rsidRDefault="00796522" w:rsidP="00B928FE">
      <w:pPr>
        <w:pStyle w:val="Heading3"/>
        <w:numPr>
          <w:ilvl w:val="0"/>
          <w:numId w:val="0"/>
        </w:numPr>
        <w:tabs>
          <w:tab w:val="left" w:pos="720"/>
        </w:tabs>
        <w:spacing w:before="120"/>
      </w:pPr>
      <w:r>
        <w:lastRenderedPageBreak/>
        <w:t>Site Characteristics</w:t>
      </w:r>
    </w:p>
    <w:p w:rsidR="00796522" w:rsidRDefault="00796522" w:rsidP="00796522">
      <w:pPr>
        <w:pStyle w:val="Caption"/>
        <w:rPr>
          <w:i w:val="0"/>
          <w:sz w:val="24"/>
        </w:rPr>
      </w:pPr>
      <w:r>
        <w:t xml:space="preserve">Table </w:t>
      </w:r>
      <w:r>
        <w:rPr>
          <w:noProof/>
        </w:rPr>
        <w:fldChar w:fldCharType="begin"/>
      </w:r>
      <w:r>
        <w:rPr>
          <w:noProof/>
        </w:rPr>
        <w:instrText xml:space="preserve"> SEQ Table \* ARABIC </w:instrText>
      </w:r>
      <w:r>
        <w:rPr>
          <w:noProof/>
        </w:rPr>
        <w:fldChar w:fldCharType="separate"/>
      </w:r>
      <w:r w:rsidR="00F159EE">
        <w:rPr>
          <w:noProof/>
        </w:rPr>
        <w:t>12</w:t>
      </w:r>
      <w:r>
        <w:rPr>
          <w:noProof/>
        </w:rPr>
        <w:fldChar w:fldCharType="end"/>
      </w:r>
      <w:r>
        <w:t>: Site characteristics – Case Study C</w:t>
      </w:r>
    </w:p>
    <w:tbl>
      <w:tblPr>
        <w:tblStyle w:val="GridTable4-Accent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Site characteristics – Case Study C"/>
      </w:tblPr>
      <w:tblGrid>
        <w:gridCol w:w="4531"/>
        <w:gridCol w:w="3974"/>
      </w:tblGrid>
      <w:tr w:rsidR="00796522"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vAlign w:val="center"/>
            <w:hideMark/>
          </w:tcPr>
          <w:p w:rsidR="00796522" w:rsidRPr="00B928FE" w:rsidRDefault="009A294E" w:rsidP="00796522">
            <w:pPr>
              <w:pStyle w:val="BodyText"/>
              <w:spacing w:before="20" w:after="20"/>
              <w:jc w:val="center"/>
              <w:rPr>
                <w:szCs w:val="16"/>
              </w:rPr>
            </w:pPr>
            <w:r w:rsidRPr="009A294E">
              <w:rPr>
                <w:sz w:val="18"/>
                <w:szCs w:val="16"/>
              </w:rPr>
              <w:t>Characteristics of the NP model</w:t>
            </w:r>
          </w:p>
        </w:tc>
      </w:tr>
      <w:tr w:rsidR="00796522"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hideMark/>
          </w:tcPr>
          <w:p w:rsidR="00796522" w:rsidRDefault="00796522" w:rsidP="00796522">
            <w:pPr>
              <w:pStyle w:val="BodyText"/>
              <w:spacing w:before="20" w:after="20"/>
              <w:jc w:val="left"/>
              <w:rPr>
                <w:sz w:val="18"/>
                <w:szCs w:val="16"/>
              </w:rPr>
            </w:pPr>
            <w:r>
              <w:rPr>
                <w:sz w:val="18"/>
                <w:szCs w:val="16"/>
              </w:rPr>
              <w:t>Time since establishment</w:t>
            </w:r>
          </w:p>
        </w:tc>
        <w:tc>
          <w:tcPr>
            <w:tcW w:w="3974" w:type="dxa"/>
            <w:shd w:val="clear" w:color="auto" w:fill="D9D9D9"/>
            <w:hideMark/>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12 Year Model Maturity</w:t>
            </w:r>
          </w:p>
        </w:tc>
      </w:tr>
      <w:tr w:rsidR="00796522" w:rsidTr="00B928FE">
        <w:tc>
          <w:tcPr>
            <w:cnfStyle w:val="001000000000" w:firstRow="0" w:lastRow="0" w:firstColumn="1" w:lastColumn="0" w:oddVBand="0" w:evenVBand="0" w:oddHBand="0" w:evenHBand="0" w:firstRowFirstColumn="0" w:firstRowLastColumn="0" w:lastRowFirstColumn="0" w:lastRowLastColumn="0"/>
            <w:tcW w:w="4531" w:type="dxa"/>
            <w:hideMark/>
          </w:tcPr>
          <w:p w:rsidR="00796522" w:rsidRDefault="00796522" w:rsidP="00796522">
            <w:pPr>
              <w:pStyle w:val="BodyText"/>
              <w:spacing w:before="20" w:after="20"/>
              <w:jc w:val="left"/>
              <w:rPr>
                <w:sz w:val="18"/>
                <w:szCs w:val="16"/>
              </w:rPr>
            </w:pPr>
            <w:r>
              <w:rPr>
                <w:sz w:val="18"/>
                <w:szCs w:val="16"/>
              </w:rPr>
              <w:t>Target group</w:t>
            </w:r>
          </w:p>
        </w:tc>
        <w:tc>
          <w:tcPr>
            <w:tcW w:w="3974" w:type="dxa"/>
            <w:hideMark/>
          </w:tcPr>
          <w:p w:rsidR="00796522"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Aboriginal and Torres Strait Islander women</w:t>
            </w:r>
          </w:p>
        </w:tc>
      </w:tr>
      <w:tr w:rsidR="00796522"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hideMark/>
          </w:tcPr>
          <w:p w:rsidR="00796522" w:rsidRDefault="00796522" w:rsidP="00796522">
            <w:pPr>
              <w:pStyle w:val="BodyText"/>
              <w:spacing w:before="20" w:after="20"/>
              <w:jc w:val="left"/>
              <w:rPr>
                <w:sz w:val="18"/>
                <w:szCs w:val="16"/>
              </w:rPr>
            </w:pPr>
            <w:r>
              <w:rPr>
                <w:sz w:val="18"/>
                <w:szCs w:val="16"/>
              </w:rPr>
              <w:t>Remoteness</w:t>
            </w:r>
          </w:p>
        </w:tc>
        <w:tc>
          <w:tcPr>
            <w:tcW w:w="3974" w:type="dxa"/>
            <w:shd w:val="clear" w:color="auto" w:fill="D9D9D9"/>
            <w:hideMark/>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MM 5</w:t>
            </w:r>
          </w:p>
        </w:tc>
      </w:tr>
      <w:tr w:rsidR="00796522" w:rsidTr="00B928FE">
        <w:tc>
          <w:tcPr>
            <w:cnfStyle w:val="001000000000" w:firstRow="0" w:lastRow="0" w:firstColumn="1" w:lastColumn="0" w:oddVBand="0" w:evenVBand="0" w:oddHBand="0" w:evenHBand="0" w:firstRowFirstColumn="0" w:firstRowLastColumn="0" w:lastRowFirstColumn="0" w:lastRowLastColumn="0"/>
            <w:tcW w:w="4531" w:type="dxa"/>
            <w:hideMark/>
          </w:tcPr>
          <w:p w:rsidR="00796522" w:rsidRDefault="00796522" w:rsidP="00796522">
            <w:pPr>
              <w:pStyle w:val="BodyText"/>
              <w:spacing w:before="20" w:after="20"/>
              <w:jc w:val="left"/>
              <w:rPr>
                <w:sz w:val="18"/>
                <w:szCs w:val="16"/>
              </w:rPr>
            </w:pPr>
            <w:r>
              <w:rPr>
                <w:sz w:val="18"/>
                <w:szCs w:val="16"/>
              </w:rPr>
              <w:t xml:space="preserve">Population catchment </w:t>
            </w:r>
          </w:p>
        </w:tc>
        <w:tc>
          <w:tcPr>
            <w:tcW w:w="3974" w:type="dxa"/>
            <w:hideMark/>
          </w:tcPr>
          <w:p w:rsidR="00796522" w:rsidRDefault="00704835"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6,200</w:t>
            </w:r>
          </w:p>
        </w:tc>
      </w:tr>
      <w:tr w:rsidR="00796522"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hideMark/>
          </w:tcPr>
          <w:p w:rsidR="00796522" w:rsidRDefault="00796522" w:rsidP="00796522">
            <w:pPr>
              <w:pStyle w:val="BodyText"/>
              <w:spacing w:before="20" w:after="20"/>
              <w:jc w:val="left"/>
              <w:rPr>
                <w:sz w:val="18"/>
                <w:szCs w:val="16"/>
              </w:rPr>
            </w:pPr>
            <w:r>
              <w:rPr>
                <w:sz w:val="18"/>
                <w:szCs w:val="16"/>
              </w:rPr>
              <w:t>NP FTE on site</w:t>
            </w:r>
          </w:p>
        </w:tc>
        <w:tc>
          <w:tcPr>
            <w:tcW w:w="3974" w:type="dxa"/>
            <w:shd w:val="clear" w:color="auto" w:fill="D9D9D9"/>
            <w:hideMark/>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w:t>
            </w:r>
          </w:p>
        </w:tc>
      </w:tr>
      <w:tr w:rsidR="00796522" w:rsidTr="00B928FE">
        <w:tc>
          <w:tcPr>
            <w:cnfStyle w:val="001000000000" w:firstRow="0" w:lastRow="0" w:firstColumn="1" w:lastColumn="0" w:oddVBand="0" w:evenVBand="0" w:oddHBand="0" w:evenHBand="0" w:firstRowFirstColumn="0" w:firstRowLastColumn="0" w:lastRowFirstColumn="0" w:lastRowLastColumn="0"/>
            <w:tcW w:w="4531" w:type="dxa"/>
            <w:hideMark/>
          </w:tcPr>
          <w:p w:rsidR="00796522" w:rsidRDefault="00796522" w:rsidP="00796522">
            <w:pPr>
              <w:pStyle w:val="BodyText"/>
              <w:spacing w:before="20" w:after="20"/>
              <w:jc w:val="left"/>
              <w:rPr>
                <w:sz w:val="18"/>
                <w:szCs w:val="16"/>
              </w:rPr>
            </w:pPr>
            <w:r>
              <w:rPr>
                <w:sz w:val="18"/>
                <w:szCs w:val="16"/>
              </w:rPr>
              <w:t>GP FTE on site</w:t>
            </w:r>
          </w:p>
        </w:tc>
        <w:tc>
          <w:tcPr>
            <w:tcW w:w="3974" w:type="dxa"/>
            <w:hideMark/>
          </w:tcPr>
          <w:p w:rsidR="00796522" w:rsidRDefault="00AD0C40"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n/a</w:t>
            </w:r>
          </w:p>
        </w:tc>
      </w:tr>
      <w:tr w:rsidR="00796522"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hideMark/>
          </w:tcPr>
          <w:p w:rsidR="00796522" w:rsidRDefault="00796522" w:rsidP="00796522">
            <w:pPr>
              <w:pStyle w:val="BodyText"/>
              <w:spacing w:before="20" w:after="20"/>
              <w:jc w:val="left"/>
              <w:rPr>
                <w:sz w:val="18"/>
                <w:szCs w:val="16"/>
              </w:rPr>
            </w:pPr>
            <w:r>
              <w:rPr>
                <w:sz w:val="18"/>
                <w:szCs w:val="16"/>
              </w:rPr>
              <w:t>Employment model</w:t>
            </w:r>
          </w:p>
        </w:tc>
        <w:tc>
          <w:tcPr>
            <w:tcW w:w="3974" w:type="dxa"/>
            <w:shd w:val="clear" w:color="auto" w:fill="D9D9D9"/>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Salaried</w:t>
            </w:r>
          </w:p>
        </w:tc>
      </w:tr>
      <w:tr w:rsidR="00796522" w:rsidTr="00B928FE">
        <w:trPr>
          <w:trHeight w:val="58"/>
        </w:trPr>
        <w:tc>
          <w:tcPr>
            <w:cnfStyle w:val="001000000000" w:firstRow="0" w:lastRow="0" w:firstColumn="1" w:lastColumn="0" w:oddVBand="0" w:evenVBand="0" w:oddHBand="0" w:evenHBand="0" w:firstRowFirstColumn="0" w:firstRowLastColumn="0" w:lastRowFirstColumn="0" w:lastRowLastColumn="0"/>
            <w:tcW w:w="4531" w:type="dxa"/>
            <w:hideMark/>
          </w:tcPr>
          <w:p w:rsidR="00796522" w:rsidRDefault="00796522" w:rsidP="00796522">
            <w:pPr>
              <w:pStyle w:val="BodyText"/>
              <w:spacing w:before="20" w:after="20"/>
              <w:jc w:val="left"/>
              <w:rPr>
                <w:sz w:val="18"/>
                <w:szCs w:val="16"/>
              </w:rPr>
            </w:pPr>
            <w:r>
              <w:rPr>
                <w:sz w:val="18"/>
                <w:szCs w:val="16"/>
              </w:rPr>
              <w:t>Funding model</w:t>
            </w:r>
          </w:p>
        </w:tc>
        <w:tc>
          <w:tcPr>
            <w:tcW w:w="3974" w:type="dxa"/>
            <w:hideMark/>
          </w:tcPr>
          <w:p w:rsidR="00796522"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Public</w:t>
            </w:r>
          </w:p>
        </w:tc>
      </w:tr>
      <w:tr w:rsidR="00796522"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hideMark/>
          </w:tcPr>
          <w:p w:rsidR="00796522" w:rsidRDefault="00796522" w:rsidP="00796522">
            <w:pPr>
              <w:pStyle w:val="BodyText"/>
              <w:spacing w:before="20" w:after="20"/>
              <w:jc w:val="left"/>
              <w:rPr>
                <w:sz w:val="18"/>
                <w:szCs w:val="16"/>
              </w:rPr>
            </w:pPr>
            <w:r>
              <w:rPr>
                <w:sz w:val="18"/>
                <w:szCs w:val="16"/>
              </w:rPr>
              <w:t>Patient co-payment</w:t>
            </w:r>
          </w:p>
        </w:tc>
        <w:tc>
          <w:tcPr>
            <w:tcW w:w="3974" w:type="dxa"/>
            <w:shd w:val="clear" w:color="auto" w:fill="D9D9D9"/>
            <w:hideMark/>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sym w:font="Wingdings" w:char="F0FB"/>
            </w:r>
          </w:p>
        </w:tc>
      </w:tr>
      <w:tr w:rsidR="00796522" w:rsidTr="00B928FE">
        <w:trPr>
          <w:trHeight w:val="58"/>
        </w:trPr>
        <w:tc>
          <w:tcPr>
            <w:cnfStyle w:val="001000000000" w:firstRow="0" w:lastRow="0" w:firstColumn="1" w:lastColumn="0" w:oddVBand="0" w:evenVBand="0" w:oddHBand="0" w:evenHBand="0" w:firstRowFirstColumn="0" w:firstRowLastColumn="0" w:lastRowFirstColumn="0" w:lastRowLastColumn="0"/>
            <w:tcW w:w="4531" w:type="dxa"/>
            <w:hideMark/>
          </w:tcPr>
          <w:p w:rsidR="00796522" w:rsidRDefault="00796522" w:rsidP="00796522">
            <w:pPr>
              <w:pStyle w:val="BodyText"/>
              <w:spacing w:before="20" w:after="20"/>
              <w:jc w:val="left"/>
              <w:rPr>
                <w:sz w:val="18"/>
                <w:szCs w:val="16"/>
              </w:rPr>
            </w:pPr>
            <w:r>
              <w:rPr>
                <w:sz w:val="18"/>
                <w:szCs w:val="16"/>
              </w:rPr>
              <w:t>Access to MBS</w:t>
            </w:r>
          </w:p>
        </w:tc>
        <w:tc>
          <w:tcPr>
            <w:tcW w:w="3974" w:type="dxa"/>
            <w:hideMark/>
          </w:tcPr>
          <w:p w:rsidR="00796522"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N/A </w:t>
            </w:r>
          </w:p>
        </w:tc>
      </w:tr>
      <w:tr w:rsidR="00796522"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00338D"/>
            </w:tcBorders>
            <w:shd w:val="clear" w:color="auto" w:fill="D9D9D9"/>
            <w:hideMark/>
          </w:tcPr>
          <w:p w:rsidR="00796522" w:rsidRDefault="00796522" w:rsidP="00796522">
            <w:pPr>
              <w:pStyle w:val="BodyText"/>
              <w:spacing w:before="20" w:after="20"/>
              <w:jc w:val="left"/>
              <w:rPr>
                <w:sz w:val="18"/>
                <w:szCs w:val="16"/>
              </w:rPr>
            </w:pPr>
            <w:r>
              <w:rPr>
                <w:sz w:val="18"/>
                <w:szCs w:val="16"/>
              </w:rPr>
              <w:t>NP salary / year</w:t>
            </w:r>
          </w:p>
        </w:tc>
        <w:tc>
          <w:tcPr>
            <w:tcW w:w="3974" w:type="dxa"/>
            <w:tcBorders>
              <w:bottom w:val="single" w:sz="4" w:space="0" w:color="00338D"/>
            </w:tcBorders>
            <w:shd w:val="clear" w:color="auto" w:fill="D9D9D9"/>
            <w:hideMark/>
          </w:tcPr>
          <w:p w:rsidR="00796522"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120,000</w:t>
            </w:r>
          </w:p>
        </w:tc>
      </w:tr>
    </w:tbl>
    <w:p w:rsidR="00796522" w:rsidRDefault="00796522" w:rsidP="00796522">
      <w:pPr>
        <w:pStyle w:val="BodyText"/>
        <w:spacing w:before="0"/>
        <w:rPr>
          <w:i/>
          <w:sz w:val="18"/>
        </w:rPr>
      </w:pPr>
      <w:r>
        <w:rPr>
          <w:i/>
          <w:sz w:val="18"/>
        </w:rPr>
        <w:t>Source: Site visit</w:t>
      </w:r>
    </w:p>
    <w:p w:rsidR="00796522" w:rsidRDefault="00796522" w:rsidP="00796522">
      <w:pPr>
        <w:pStyle w:val="Heading3"/>
        <w:numPr>
          <w:ilvl w:val="0"/>
          <w:numId w:val="0"/>
        </w:numPr>
        <w:tabs>
          <w:tab w:val="left" w:pos="720"/>
        </w:tabs>
      </w:pPr>
      <w:r>
        <w:t>Financial model</w:t>
      </w:r>
    </w:p>
    <w:p w:rsidR="00796522" w:rsidRDefault="00796522" w:rsidP="00796522">
      <w:pPr>
        <w:pStyle w:val="Heading4"/>
      </w:pPr>
      <w:r>
        <w:t>Income</w:t>
      </w:r>
    </w:p>
    <w:p w:rsidR="00796522" w:rsidRDefault="00796522" w:rsidP="00796522">
      <w:pPr>
        <w:pStyle w:val="BodyText"/>
      </w:pPr>
      <w:r>
        <w:t xml:space="preserve">Funding is received from the State </w:t>
      </w:r>
      <w:r w:rsidR="00D70299">
        <w:t>G</w:t>
      </w:r>
      <w:r>
        <w:t xml:space="preserve">overnment. </w:t>
      </w:r>
    </w:p>
    <w:p w:rsidR="00796522" w:rsidRDefault="00796522" w:rsidP="00796522">
      <w:pPr>
        <w:pStyle w:val="Heading4"/>
      </w:pPr>
      <w:r>
        <w:t>Expenditure</w:t>
      </w:r>
    </w:p>
    <w:p w:rsidR="00796522" w:rsidRDefault="00796522" w:rsidP="00796522">
      <w:pPr>
        <w:pStyle w:val="BodyText"/>
      </w:pPr>
      <w:r>
        <w:t xml:space="preserve">The costs of the NP model are approximately $130,000, made up predominantly of the NP’s salary. There are no facility-related fixed costs as the building is made available free of charge by the publicly funded site.  </w:t>
      </w:r>
    </w:p>
    <w:p w:rsidR="00796522" w:rsidRDefault="00796522" w:rsidP="00796522">
      <w:pPr>
        <w:pStyle w:val="Heading4"/>
      </w:pPr>
      <w:r>
        <w:t>Sustainability</w:t>
      </w:r>
    </w:p>
    <w:p w:rsidR="00796522" w:rsidRPr="00C748AB" w:rsidRDefault="00796522" w:rsidP="00796522">
      <w:pPr>
        <w:pStyle w:val="BodyText"/>
      </w:pPr>
      <w:r>
        <w:t xml:space="preserve">The financial model indicates that under current funding the NP model is financially stable, however this is dependent on </w:t>
      </w:r>
      <w:r w:rsidRPr="00C748AB">
        <w:t xml:space="preserve">discretionary State </w:t>
      </w:r>
      <w:r w:rsidR="00D70299">
        <w:t>G</w:t>
      </w:r>
      <w:r w:rsidRPr="00C748AB">
        <w:t xml:space="preserve">overnment funding. </w:t>
      </w:r>
    </w:p>
    <w:p w:rsidR="00796522" w:rsidRDefault="00796522" w:rsidP="00796522">
      <w:pPr>
        <w:pStyle w:val="Heading3"/>
        <w:numPr>
          <w:ilvl w:val="0"/>
          <w:numId w:val="0"/>
        </w:numPr>
        <w:tabs>
          <w:tab w:val="left" w:pos="720"/>
        </w:tabs>
      </w:pPr>
      <w:r>
        <w:t>Qualitative Findings</w:t>
      </w:r>
    </w:p>
    <w:p w:rsidR="00796522" w:rsidRDefault="00796522" w:rsidP="00796522">
      <w:pPr>
        <w:pStyle w:val="Heading4"/>
      </w:pPr>
      <w:r>
        <w:t xml:space="preserve">Success Factors </w:t>
      </w:r>
    </w:p>
    <w:p w:rsidR="00796522" w:rsidRDefault="00796522" w:rsidP="00796522">
      <w:pPr>
        <w:pStyle w:val="BodyText"/>
      </w:pPr>
      <w:r>
        <w:t>The local NP raised a number of key factors for the successful implementation of the site’s NP model of care. These are described in detail below.</w:t>
      </w:r>
    </w:p>
    <w:p w:rsidR="00796522" w:rsidRDefault="00796522" w:rsidP="00796522">
      <w:pPr>
        <w:pStyle w:val="Heading5"/>
      </w:pPr>
      <w:r>
        <w:t>Identified area of need</w:t>
      </w:r>
    </w:p>
    <w:p w:rsidR="00796522" w:rsidRDefault="00796522" w:rsidP="00796522">
      <w:pPr>
        <w:pStyle w:val="BodyText"/>
      </w:pPr>
      <w:r>
        <w:t xml:space="preserve">Prior to completing the further academic study required to become a NP, it was identified by both the Community Based Services manager and the NP that a significant gap existed in quality continuity of care for the community especially across women’s and Indigenous health. This gap existed predominately due to the rural geography of the Women’s Health service causing a shortage in full time GPs and a higher likelihood for locum GP workforce. </w:t>
      </w:r>
    </w:p>
    <w:p w:rsidR="00796522" w:rsidRDefault="00796522" w:rsidP="00796522">
      <w:pPr>
        <w:pStyle w:val="BodyText"/>
      </w:pPr>
      <w:r>
        <w:t xml:space="preserve">The district that the service caters </w:t>
      </w:r>
      <w:r w:rsidR="00A35A42">
        <w:t>for</w:t>
      </w:r>
      <w:r>
        <w:t xml:space="preserve"> has a high proportion of Aboriginal and Torres Strait Islander people, 22.1 </w:t>
      </w:r>
      <w:r w:rsidR="00142525">
        <w:t>percent</w:t>
      </w:r>
      <w:r>
        <w:t xml:space="preserve">, which is higher than the national average of 2.8 </w:t>
      </w:r>
      <w:r w:rsidR="00142525">
        <w:t>percent</w:t>
      </w:r>
      <w:r>
        <w:t xml:space="preserve">. For this reason the NP role was established to provide improved access to women’s health for culturally appropriate diagnosis, treatment and referral for all women across the population catchment, with a specific focus on Aboriginal and Torres Strait Islander women. </w:t>
      </w:r>
    </w:p>
    <w:p w:rsidR="00796522" w:rsidRDefault="00796522" w:rsidP="00796522">
      <w:pPr>
        <w:pStyle w:val="BodyText"/>
      </w:pPr>
      <w:r>
        <w:lastRenderedPageBreak/>
        <w:t>Implementing such a service has provided the catchment population with a continuity of care that had not previously existed across the region, and has reduced the need for women of lower socio economic groups to travel long distances away from their homes to access, sometimes basic healthcare needs such as contraception. A comprehensive Women’s Health service exists for all needs and is provided in a culturally appropriate manner, safely and effectively for all women who present.</w:t>
      </w:r>
    </w:p>
    <w:p w:rsidR="00796522" w:rsidRDefault="00796522" w:rsidP="00796522">
      <w:pPr>
        <w:pStyle w:val="Heading5"/>
      </w:pPr>
      <w:r>
        <w:t xml:space="preserve">Scope of practice </w:t>
      </w:r>
    </w:p>
    <w:p w:rsidR="00625BB5" w:rsidRDefault="000F108E" w:rsidP="00796522">
      <w:pPr>
        <w:pStyle w:val="BodyText"/>
      </w:pPr>
      <w:r>
        <w:t>The NP at this site identified their ability to work autonomously, whilst simultaneously collaborating with a range of other providers, as a key success factor in providing the best possible care to all patients</w:t>
      </w:r>
      <w:r w:rsidR="00130345">
        <w:t>.</w:t>
      </w:r>
      <w:r w:rsidR="00796522">
        <w:t xml:space="preserve"> The ability to work at the upper spectrum of the NP scope of practice is predominantly due to the NPs commitment to lifelong learning, the health needs of the population, the rural setting and the periodic lack of GP </w:t>
      </w:r>
      <w:r w:rsidR="00CB364B">
        <w:t xml:space="preserve">services. </w:t>
      </w:r>
    </w:p>
    <w:p w:rsidR="00796522" w:rsidRDefault="00CB364B" w:rsidP="00796522">
      <w:pPr>
        <w:pStyle w:val="BodyText"/>
      </w:pPr>
      <w:r>
        <w:t>At</w:t>
      </w:r>
      <w:r w:rsidR="00796522">
        <w:t xml:space="preserve"> this site the NP conducts the following activities autonomously:</w:t>
      </w:r>
    </w:p>
    <w:p w:rsidR="00796522" w:rsidRDefault="000F108E" w:rsidP="00796522">
      <w:pPr>
        <w:pStyle w:val="BodyText"/>
        <w:numPr>
          <w:ilvl w:val="0"/>
          <w:numId w:val="8"/>
        </w:numPr>
      </w:pPr>
      <w:r>
        <w:t>c</w:t>
      </w:r>
      <w:r w:rsidR="00796522">
        <w:t>onsultation, diagnosis and treatment for a wide range of women specific presentations</w:t>
      </w:r>
      <w:r w:rsidR="00D70299">
        <w:t>;</w:t>
      </w:r>
    </w:p>
    <w:p w:rsidR="00796522" w:rsidRDefault="000F108E" w:rsidP="00796522">
      <w:pPr>
        <w:pStyle w:val="BodyText"/>
        <w:numPr>
          <w:ilvl w:val="0"/>
          <w:numId w:val="8"/>
        </w:numPr>
      </w:pPr>
      <w:r>
        <w:t>c</w:t>
      </w:r>
      <w:r w:rsidR="00796522">
        <w:t>omprehensive gynaecological assessment</w:t>
      </w:r>
      <w:r w:rsidR="00D70299">
        <w:t>;</w:t>
      </w:r>
      <w:r w:rsidR="00796522">
        <w:t xml:space="preserve"> </w:t>
      </w:r>
    </w:p>
    <w:p w:rsidR="00796522" w:rsidRDefault="000F108E" w:rsidP="00796522">
      <w:pPr>
        <w:pStyle w:val="BodyText"/>
        <w:numPr>
          <w:ilvl w:val="0"/>
          <w:numId w:val="8"/>
        </w:numPr>
      </w:pPr>
      <w:r>
        <w:t>p</w:t>
      </w:r>
      <w:r w:rsidR="00796522">
        <w:t>rescription of appropriate medications to treat a wide range of complaints specific to women</w:t>
      </w:r>
      <w:r w:rsidR="00D70299">
        <w:t>;</w:t>
      </w:r>
    </w:p>
    <w:p w:rsidR="00796522" w:rsidRDefault="00D70299" w:rsidP="00796522">
      <w:pPr>
        <w:pStyle w:val="BodyText"/>
        <w:numPr>
          <w:ilvl w:val="0"/>
          <w:numId w:val="8"/>
        </w:numPr>
      </w:pPr>
      <w:r>
        <w:t>referral</w:t>
      </w:r>
      <w:r w:rsidR="00796522">
        <w:t xml:space="preserve"> to diagnostic imaging, including ultrasound &amp; X-ray</w:t>
      </w:r>
      <w:r w:rsidR="000F108E">
        <w:t>.</w:t>
      </w:r>
    </w:p>
    <w:p w:rsidR="00796522" w:rsidRDefault="00796522" w:rsidP="00796522">
      <w:pPr>
        <w:pStyle w:val="BodyText"/>
      </w:pPr>
      <w:r>
        <w:t xml:space="preserve">The NP </w:t>
      </w:r>
      <w:r w:rsidR="00013A69">
        <w:t>identified</w:t>
      </w:r>
      <w:r>
        <w:t xml:space="preserve"> that their scope of practice has evolved over time and is directly associated with the needs of the community, and the maturity of the model.</w:t>
      </w:r>
    </w:p>
    <w:p w:rsidR="00796522" w:rsidRDefault="00796522" w:rsidP="00796522">
      <w:pPr>
        <w:pStyle w:val="BodyText"/>
      </w:pPr>
      <w:r>
        <w:t>The NP at this site has a focus on women’s health, specifically Aboriginal and Torres Strait Islander women’s health. This focus has been stated as a key differentiator for the model and a factor of the NPs success. By the NP focusing on this specific health care need in the community they have been able to develop relationships, rapport and trust with these patients to create a strong patient base for the service. The NP has leveraged this area of focus to perform colposcopies at an Aboriginal Medical Service clinic and has increased access to specialist healthcare that would otherwise be unavailable for rural communities.</w:t>
      </w:r>
    </w:p>
    <w:p w:rsidR="00796522" w:rsidRDefault="00796522" w:rsidP="00796522">
      <w:pPr>
        <w:pStyle w:val="Heading5"/>
      </w:pPr>
      <w:r>
        <w:t>Community relationships</w:t>
      </w:r>
    </w:p>
    <w:p w:rsidR="00796522" w:rsidRDefault="00796522" w:rsidP="00796522">
      <w:pPr>
        <w:pStyle w:val="BodyText"/>
      </w:pPr>
      <w:r>
        <w:t>A critical success factor for this particular NP role has been the long standing community relationships and connections that the NP has. First hand local community knowledge and progressing from a RN to a</w:t>
      </w:r>
      <w:r w:rsidR="00E42903">
        <w:t>n</w:t>
      </w:r>
      <w:r>
        <w:t xml:space="preserve"> NP </w:t>
      </w:r>
      <w:r w:rsidR="00E42903">
        <w:t xml:space="preserve">role </w:t>
      </w:r>
      <w:r>
        <w:t xml:space="preserve">within the community has potentiated a well-established patient base which grew further upon the NPs qualification and increased scope of practice. </w:t>
      </w:r>
    </w:p>
    <w:p w:rsidR="00796522" w:rsidRDefault="00796522" w:rsidP="00796522">
      <w:pPr>
        <w:pStyle w:val="BodyText"/>
        <w:rPr>
          <w:rFonts w:cstheme="minorHAnsi"/>
          <w:sz w:val="18"/>
        </w:rPr>
      </w:pPr>
      <w:r>
        <w:t xml:space="preserve">The NP at this site continually goes above and beyond to build relationships with </w:t>
      </w:r>
      <w:r w:rsidR="00937200">
        <w:t>women</w:t>
      </w:r>
      <w:r w:rsidR="00AC7B2D">
        <w:t xml:space="preserve">’s groups </w:t>
      </w:r>
      <w:r>
        <w:t xml:space="preserve">and </w:t>
      </w:r>
      <w:r w:rsidR="00937200">
        <w:t xml:space="preserve">Aboriginal and Torres Strait Islander people across </w:t>
      </w:r>
      <w:r>
        <w:t xml:space="preserve">the area. This activity made them a trusted member of the community and created a reputation for themselves as a skilled and efficient practitioner. </w:t>
      </w:r>
    </w:p>
    <w:p w:rsidR="00796522" w:rsidRDefault="00796522" w:rsidP="00796522">
      <w:pPr>
        <w:pStyle w:val="Heading5"/>
      </w:pPr>
      <w:r>
        <w:t>Leadership, district and government support</w:t>
      </w:r>
    </w:p>
    <w:p w:rsidR="00796522" w:rsidRDefault="00796522" w:rsidP="00796522">
      <w:pPr>
        <w:pStyle w:val="BodyText"/>
      </w:pPr>
      <w:r>
        <w:t>The NP role in this practice is publically funded and has strong support from both the Community Based Services manager and the LHD. The NP believes that the district sees the role as particularly beneficial to the rural and remote community as it is an area that has a lack of specialist services and the NP role helps to provide safe, efficient health care for the population.</w:t>
      </w:r>
    </w:p>
    <w:p w:rsidR="00796522" w:rsidRDefault="00796522" w:rsidP="00796522">
      <w:pPr>
        <w:pStyle w:val="Heading4"/>
      </w:pPr>
      <w:r>
        <w:lastRenderedPageBreak/>
        <w:t>Benefits</w:t>
      </w:r>
    </w:p>
    <w:p w:rsidR="00796522" w:rsidRPr="00B762F4" w:rsidRDefault="00796522" w:rsidP="00DF11A1">
      <w:pPr>
        <w:pStyle w:val="BodyText"/>
      </w:pPr>
      <w:r w:rsidRPr="00B762F4">
        <w:t xml:space="preserve">As the model has been established for a significant amount of time, stakeholders were able to identify a range of benefits outlined below. </w:t>
      </w:r>
    </w:p>
    <w:p w:rsidR="00796522" w:rsidRDefault="00796522" w:rsidP="00796522">
      <w:pPr>
        <w:pStyle w:val="Heading5"/>
      </w:pPr>
      <w:r>
        <w:t>Improved access to healthcare services</w:t>
      </w:r>
    </w:p>
    <w:p w:rsidR="00796522" w:rsidRPr="00C748AB" w:rsidRDefault="00796522" w:rsidP="00796522">
      <w:pPr>
        <w:pStyle w:val="BodyText"/>
      </w:pPr>
      <w:r w:rsidRPr="00C748AB">
        <w:t xml:space="preserve">The NP has been able to support co-located staff to remain up to date on women’s health, in addition to being able to provide accurate information to both co-workers and patients. The NP noted that their presence enabled access to women’s health service for the rural clinic that otherwise would not exist and create a greater wait time for GP appointments and higher proportion of referrals to specialists who are located at long distances from the centre. </w:t>
      </w:r>
    </w:p>
    <w:p w:rsidR="00796522" w:rsidRDefault="00796522" w:rsidP="00C11FB6">
      <w:pPr>
        <w:pStyle w:val="Heading5"/>
      </w:pPr>
      <w:r>
        <w:t>Improved continuity of care</w:t>
      </w:r>
    </w:p>
    <w:p w:rsidR="00796522" w:rsidRDefault="00796522" w:rsidP="00796522">
      <w:pPr>
        <w:pStyle w:val="BodyText"/>
      </w:pPr>
      <w:r>
        <w:t>As mentioned above continuity of care as a result of the NP role is a significant benefit for the local community. The NP gave an example of their ability to complete cervical screening, diagnose an abnormality early and refer for colposcopy where the NP can provide the next step in the care for that patient. This type of continuity, especially for women’s health in vulnerable populations, ensures the patient feels culturally comfortable and is more likely to maintain attendance at upcoming appointments.  This approach sees more women complete treatment regimens and serves to keep Aboriginal women well and out of hospital for gynaecological disease.</w:t>
      </w:r>
    </w:p>
    <w:p w:rsidR="00796522" w:rsidRDefault="00796522" w:rsidP="00C11FB6">
      <w:pPr>
        <w:pStyle w:val="Heading5"/>
      </w:pPr>
      <w:r>
        <w:t>Increased early intervention</w:t>
      </w:r>
    </w:p>
    <w:p w:rsidR="00796522" w:rsidRDefault="00796522" w:rsidP="00796522">
      <w:pPr>
        <w:pStyle w:val="BodyText"/>
      </w:pPr>
      <w:r>
        <w:t xml:space="preserve">The NP believes that their role has enabled early intervention of health issues for patients as the rapport they have created within the community has helped vulnerable patient populations who are usually guarded about personal issues, come to the NP at an earlier stage upon presentation of symptoms. The NP gave an example where they were able to identify two patients, one with cervical cancer, another with </w:t>
      </w:r>
      <w:r w:rsidR="00AC7B2D">
        <w:t>E</w:t>
      </w:r>
      <w:r w:rsidR="00CB364B">
        <w:t>ndometrial cancer</w:t>
      </w:r>
      <w:r w:rsidR="00AC7B2D">
        <w:t>,</w:t>
      </w:r>
      <w:r>
        <w:t xml:space="preserve"> at an early stage, who have now been treated and are recovering. This type of early intervention saves costs for the health service and the community through reduced hospitalisations and ongoing acute medical support.</w:t>
      </w:r>
    </w:p>
    <w:p w:rsidR="00796522" w:rsidRDefault="00796522" w:rsidP="00796522">
      <w:pPr>
        <w:pStyle w:val="Heading4"/>
      </w:pPr>
      <w:r>
        <w:t>Challenges &amp; Limitations</w:t>
      </w:r>
    </w:p>
    <w:p w:rsidR="00796522" w:rsidRDefault="00796522" w:rsidP="00796522">
      <w:pPr>
        <w:pStyle w:val="BodyText"/>
      </w:pPr>
      <w:r>
        <w:t>Further to the success factors described above, the NP detailed a range of challenges and limitations that the NP had experienced as part of the role. These are outlined in detail below.</w:t>
      </w:r>
    </w:p>
    <w:p w:rsidR="00796522" w:rsidRDefault="00796522" w:rsidP="00796522">
      <w:pPr>
        <w:pStyle w:val="Heading5"/>
      </w:pPr>
      <w:r>
        <w:t>Relationship with GPs / service providers</w:t>
      </w:r>
    </w:p>
    <w:p w:rsidR="00796522" w:rsidRDefault="00796522" w:rsidP="00796522">
      <w:pPr>
        <w:pStyle w:val="BodyText"/>
      </w:pPr>
      <w:r>
        <w:t xml:space="preserve">The NP has noted that relationships with local GPs and service providers can sometimes be problematic and slow down the patient care process. This becomes particularly apparent when referrals are required to a locum GP whom the NP has not had a chance to develop a strong relationship with, as often the GP will request to re-examine the patient rather than progress from the point of the NPs referral. This way of working creates duplication and incurs additional costs on both the practice and the patient. </w:t>
      </w:r>
    </w:p>
    <w:p w:rsidR="00796522" w:rsidRDefault="00796522" w:rsidP="00796522">
      <w:pPr>
        <w:pStyle w:val="BodyText"/>
      </w:pPr>
      <w:r>
        <w:t>The working relationships with GPs and service providers is also highly dependent on the individual’s collaboration ability and understanding of the NP role. For example the NP found some GPs who were initially resistant to the NP role did not fully understand the NP scope</w:t>
      </w:r>
      <w:r w:rsidR="00E42903">
        <w:t xml:space="preserve"> of practice.</w:t>
      </w:r>
      <w:r>
        <w:t xml:space="preserve"> </w:t>
      </w:r>
      <w:r w:rsidR="00E42903">
        <w:t>O</w:t>
      </w:r>
      <w:r>
        <w:t xml:space="preserve">nce the NP was able to show the efficiency </w:t>
      </w:r>
      <w:r w:rsidR="00E42903">
        <w:t>gains their service could bring,</w:t>
      </w:r>
      <w:r>
        <w:t xml:space="preserve"> the GPs became more accepting. </w:t>
      </w:r>
    </w:p>
    <w:p w:rsidR="00796522" w:rsidRDefault="00796522" w:rsidP="00796522">
      <w:pPr>
        <w:pStyle w:val="BodyText"/>
      </w:pPr>
      <w:r>
        <w:t>Specifically in the women’s health area</w:t>
      </w:r>
      <w:r w:rsidR="00E71425">
        <w:t>,</w:t>
      </w:r>
      <w:r>
        <w:t xml:space="preserve"> locum GPs often do not have the time to stay up to date on the latest women’s health information and in fact have moved away from providing women’s </w:t>
      </w:r>
      <w:r>
        <w:lastRenderedPageBreak/>
        <w:t xml:space="preserve">health examinations for various reasons and the NP has become a key resource to support the GPs in certain cases. </w:t>
      </w:r>
    </w:p>
    <w:p w:rsidR="00796522" w:rsidRDefault="00796522" w:rsidP="00796522">
      <w:pPr>
        <w:pStyle w:val="Heading5"/>
      </w:pPr>
      <w:r>
        <w:t xml:space="preserve">Recruitment and succession planning </w:t>
      </w:r>
    </w:p>
    <w:p w:rsidR="00796522" w:rsidRDefault="00796522" w:rsidP="00796522">
      <w:pPr>
        <w:pStyle w:val="BodyText"/>
      </w:pPr>
      <w:r>
        <w:t xml:space="preserve">A key challenge the NP at this site identified is the risk in succession planning. The NP </w:t>
      </w:r>
      <w:r w:rsidR="00BB43EA">
        <w:t xml:space="preserve">at this site has </w:t>
      </w:r>
      <w:r>
        <w:t xml:space="preserve">worked in the community as an RN prior to completing the NP academic studies. Health resourcing at any level in a rural setting is difficult and the existing NP has been unsuccessful in recruiting an RN to complete the NP progression pathway. Often RNs </w:t>
      </w:r>
      <w:r w:rsidR="00E42903">
        <w:t>in</w:t>
      </w:r>
      <w:r>
        <w:t xml:space="preserve"> similar roles can meet the same salary as an NP through penalty rates which can limit the financial incentive for progression to NP.  The NP progression can also be difficult due to the length of academic studies needed, perceived ambiguity around the role and high workload and increased responsibility required once in the role. </w:t>
      </w:r>
    </w:p>
    <w:p w:rsidR="00796522" w:rsidRDefault="00796522" w:rsidP="00796522">
      <w:pPr>
        <w:pStyle w:val="Heading5"/>
      </w:pPr>
      <w:r>
        <w:t xml:space="preserve">Understanding of the role </w:t>
      </w:r>
    </w:p>
    <w:p w:rsidR="00796522" w:rsidRDefault="00796522" w:rsidP="00796522">
      <w:pPr>
        <w:pStyle w:val="BodyText"/>
      </w:pPr>
      <w:r>
        <w:t xml:space="preserve">With a locum GP workforce playing a considerable part to servicing the community, the NP has encountered a range in level of understanding of the NP role. This variation in level of understanding can lead to a range in attitudes towards NPs which are difficult to manage when trying to provide quality continuity of care. </w:t>
      </w:r>
    </w:p>
    <w:p w:rsidR="00796522" w:rsidRDefault="00796522" w:rsidP="00796522">
      <w:pPr>
        <w:pStyle w:val="BodyText"/>
      </w:pPr>
      <w:r>
        <w:t xml:space="preserve">The NP noted that the two year transition period undertaken to become a NP is an opportunity to create an understanding of the potential for the role in the community where they are planning to practice. During this period, from the NPs opinion, there has been a lack of mentoring made available within the LHD for students to help in sharing the understanding of what the NP role scope of practice is. The flow on effect from this could be the variation in levels of NP scope understanding across primary health settings. </w:t>
      </w:r>
    </w:p>
    <w:p w:rsidR="00F533B8" w:rsidRPr="00133F33" w:rsidRDefault="00F533B8" w:rsidP="00316771">
      <w:pPr>
        <w:pStyle w:val="Heading5"/>
      </w:pPr>
      <w:r w:rsidRPr="00133F33">
        <w:t>Access to reimbursement</w:t>
      </w:r>
    </w:p>
    <w:p w:rsidR="00DF0468" w:rsidRDefault="00DF0468" w:rsidP="00DF0468">
      <w:pPr>
        <w:pStyle w:val="BodyText"/>
        <w:rPr>
          <w:i/>
        </w:rPr>
      </w:pPr>
      <w:r w:rsidRPr="00DF0468">
        <w:t xml:space="preserve">The NP and practice Community Based Services manager identified a lack of access to Medicare benefits, as the service receives other government funding, as a key barrier to the sustainability of the model. </w:t>
      </w:r>
    </w:p>
    <w:p w:rsidR="00796522" w:rsidRDefault="00796522" w:rsidP="00796522">
      <w:pPr>
        <w:pStyle w:val="Heading3"/>
        <w:numPr>
          <w:ilvl w:val="0"/>
          <w:numId w:val="0"/>
        </w:numPr>
        <w:tabs>
          <w:tab w:val="left" w:pos="720"/>
        </w:tabs>
      </w:pPr>
      <w:r>
        <w:t>Cost-Benefit Analysis</w:t>
      </w:r>
    </w:p>
    <w:p w:rsidR="00EF1B56" w:rsidRPr="00B928FE" w:rsidRDefault="00EF1B56" w:rsidP="00EF1B56">
      <w:pPr>
        <w:pStyle w:val="BodyText"/>
        <w:pBdr>
          <w:top w:val="single" w:sz="12" w:space="1" w:color="00338D"/>
          <w:left w:val="single" w:sz="12" w:space="4" w:color="00338D"/>
          <w:bottom w:val="single" w:sz="12" w:space="1" w:color="00338D"/>
          <w:right w:val="single" w:sz="12" w:space="4" w:color="00338D"/>
        </w:pBdr>
        <w:shd w:val="clear" w:color="auto" w:fill="D9D9D9"/>
        <w:rPr>
          <w:sz w:val="18"/>
        </w:rPr>
      </w:pPr>
      <w:r w:rsidRPr="00B928FE">
        <w:rPr>
          <w:b/>
          <w:i/>
          <w:sz w:val="18"/>
        </w:rPr>
        <w:t>Key points</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This NP model’s costs relate primarily to the NP’s salary. Total costs of the model are estimated at $129,548 per year</w:t>
      </w:r>
      <w:r>
        <w:rPr>
          <w:rFonts w:ascii="Univers 45 Light" w:eastAsia="Calibri" w:hAnsi="Univers 45 Light"/>
          <w:sz w:val="18"/>
        </w:rPr>
        <w:t>;</w:t>
      </w:r>
    </w:p>
    <w:p w:rsid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NP is currently funded through discretionary State funding</w:t>
      </w:r>
      <w:r>
        <w:rPr>
          <w:rFonts w:ascii="Univers 45 Light" w:eastAsia="Calibri" w:hAnsi="Univers 45 Light"/>
          <w:sz w:val="18"/>
        </w:rPr>
        <w:t>;</w:t>
      </w:r>
    </w:p>
    <w:p w:rsidR="00EF1B56" w:rsidRP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EF1B56">
        <w:rPr>
          <w:rFonts w:ascii="Univers 45 Light" w:eastAsia="Calibri" w:hAnsi="Univers 45 Light"/>
          <w:sz w:val="18"/>
        </w:rPr>
        <w:t>The major benefits of this model are increased access to services including cervical cancer screening for a rural population with high population of Aboriginal and Torres Strait Islander people. These benefits are difficult to robustly quantify due to the lag between screening and long-term reductions in cancer rates.</w:t>
      </w:r>
    </w:p>
    <w:p w:rsidR="00796522" w:rsidRDefault="00796522" w:rsidP="00796522">
      <w:pPr>
        <w:pStyle w:val="Heading4"/>
      </w:pPr>
      <w:r>
        <w:t>Costs</w:t>
      </w:r>
    </w:p>
    <w:p w:rsidR="00796522" w:rsidRDefault="00796522" w:rsidP="00796522">
      <w:pPr>
        <w:spacing w:before="130" w:after="130"/>
        <w:jc w:val="both"/>
        <w:rPr>
          <w:rFonts w:ascii="Univers 45 Light" w:hAnsi="Univers 45 Light"/>
          <w:sz w:val="20"/>
        </w:rPr>
      </w:pPr>
      <w:r>
        <w:rPr>
          <w:rFonts w:ascii="Univers 45 Light" w:hAnsi="Univers 45 Light"/>
          <w:sz w:val="20"/>
        </w:rPr>
        <w:t xml:space="preserve">The cost of the NP site is approximately $130,000 per annum, which is funded by the State </w:t>
      </w:r>
      <w:r w:rsidR="00D07D9B">
        <w:rPr>
          <w:rFonts w:ascii="Univers 45 Light" w:hAnsi="Univers 45 Light"/>
          <w:sz w:val="20"/>
        </w:rPr>
        <w:t>G</w:t>
      </w:r>
      <w:r>
        <w:rPr>
          <w:rFonts w:ascii="Univers 45 Light" w:hAnsi="Univers 45 Light"/>
          <w:sz w:val="20"/>
        </w:rPr>
        <w:t xml:space="preserve">overnment. </w:t>
      </w:r>
    </w:p>
    <w:p w:rsidR="00796522" w:rsidRDefault="00796522" w:rsidP="00796522">
      <w:pPr>
        <w:pStyle w:val="Heading4"/>
      </w:pPr>
      <w:r>
        <w:lastRenderedPageBreak/>
        <w:t>Benefits</w:t>
      </w:r>
    </w:p>
    <w:p w:rsidR="00796522" w:rsidRDefault="00796522" w:rsidP="00796522">
      <w:pPr>
        <w:pStyle w:val="Heading5"/>
      </w:pPr>
      <w:r>
        <w:t>Identified benefits</w:t>
      </w:r>
    </w:p>
    <w:p w:rsidR="00796522" w:rsidRDefault="00796522" w:rsidP="00796522">
      <w:pPr>
        <w:spacing w:before="130" w:after="130"/>
        <w:jc w:val="both"/>
        <w:rPr>
          <w:rFonts w:ascii="Univers 45 Light" w:hAnsi="Univers 45 Light"/>
          <w:sz w:val="20"/>
        </w:rPr>
      </w:pPr>
      <w:r>
        <w:rPr>
          <w:rFonts w:ascii="Univers 45 Light" w:hAnsi="Univers 45 Light"/>
          <w:sz w:val="20"/>
        </w:rPr>
        <w:t>The identified benefits of the NP model include improved access to services, screening and potential early intervention for cervical cancer, continuity of care, and management of chronic diseases for an under-serviced rural population.</w:t>
      </w:r>
    </w:p>
    <w:p w:rsidR="00796522" w:rsidRDefault="00796522" w:rsidP="00796522">
      <w:pPr>
        <w:pStyle w:val="Caption"/>
        <w:rPr>
          <w:rFonts w:cstheme="minorHAnsi"/>
          <w:sz w:val="22"/>
        </w:rPr>
      </w:pPr>
      <w:r>
        <w:t xml:space="preserve">Table </w:t>
      </w:r>
      <w:r>
        <w:rPr>
          <w:noProof/>
        </w:rPr>
        <w:fldChar w:fldCharType="begin"/>
      </w:r>
      <w:r>
        <w:rPr>
          <w:noProof/>
        </w:rPr>
        <w:instrText xml:space="preserve"> SEQ Table \* ARABIC </w:instrText>
      </w:r>
      <w:r>
        <w:rPr>
          <w:noProof/>
        </w:rPr>
        <w:fldChar w:fldCharType="separate"/>
      </w:r>
      <w:r w:rsidR="00F159EE">
        <w:rPr>
          <w:noProof/>
        </w:rPr>
        <w:t>13</w:t>
      </w:r>
      <w:r>
        <w:rPr>
          <w:noProof/>
        </w:rPr>
        <w:fldChar w:fldCharType="end"/>
      </w:r>
      <w:r>
        <w:t>: Benefit assumptions – Case study C</w:t>
      </w:r>
    </w:p>
    <w:tbl>
      <w:tblPr>
        <w:tblStyle w:val="GridTable4-Accent1"/>
        <w:tblW w:w="8505" w:type="dxa"/>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13: Benefit assumptions – Case study C"/>
      </w:tblPr>
      <w:tblGrid>
        <w:gridCol w:w="2268"/>
        <w:gridCol w:w="1276"/>
        <w:gridCol w:w="4961"/>
      </w:tblGrid>
      <w:tr w:rsidR="00796522" w:rsidRPr="009A294E" w:rsidTr="00B928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rsidR="00796522" w:rsidRPr="009A294E" w:rsidRDefault="00796522" w:rsidP="00B928FE">
            <w:pPr>
              <w:pStyle w:val="BodyText"/>
              <w:spacing w:before="20" w:after="20"/>
              <w:jc w:val="center"/>
              <w:rPr>
                <w:bCs w:val="0"/>
                <w:sz w:val="18"/>
                <w:szCs w:val="18"/>
              </w:rPr>
            </w:pPr>
            <w:r w:rsidRPr="009A294E">
              <w:rPr>
                <w:sz w:val="18"/>
                <w:szCs w:val="18"/>
              </w:rPr>
              <w:t>Benefits</w:t>
            </w:r>
          </w:p>
        </w:tc>
        <w:tc>
          <w:tcPr>
            <w:tcW w:w="1276" w:type="dxa"/>
            <w:tcBorders>
              <w:top w:val="none" w:sz="0" w:space="0" w:color="auto"/>
              <w:left w:val="none" w:sz="0" w:space="0" w:color="auto"/>
              <w:bottom w:val="none" w:sz="0" w:space="0" w:color="auto"/>
              <w:right w:val="none" w:sz="0" w:space="0" w:color="auto"/>
            </w:tcBorders>
            <w:hideMark/>
          </w:tcPr>
          <w:p w:rsidR="00796522" w:rsidRPr="009A294E" w:rsidRDefault="00796522" w:rsidP="00B928FE">
            <w:pPr>
              <w:pStyle w:val="BodyText"/>
              <w:spacing w:before="20"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9A294E">
              <w:rPr>
                <w:sz w:val="18"/>
                <w:szCs w:val="18"/>
              </w:rPr>
              <w:t>Site applicability</w:t>
            </w:r>
          </w:p>
        </w:tc>
        <w:tc>
          <w:tcPr>
            <w:tcW w:w="4961" w:type="dxa"/>
            <w:tcBorders>
              <w:top w:val="none" w:sz="0" w:space="0" w:color="auto"/>
              <w:left w:val="none" w:sz="0" w:space="0" w:color="auto"/>
              <w:bottom w:val="none" w:sz="0" w:space="0" w:color="auto"/>
              <w:right w:val="none" w:sz="0" w:space="0" w:color="auto"/>
            </w:tcBorders>
            <w:hideMark/>
          </w:tcPr>
          <w:p w:rsidR="00796522" w:rsidRPr="009A294E" w:rsidRDefault="00796522" w:rsidP="00B928FE">
            <w:pPr>
              <w:pStyle w:val="BodyText"/>
              <w:spacing w:before="20"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9A294E">
              <w:rPr>
                <w:sz w:val="18"/>
                <w:szCs w:val="18"/>
              </w:rPr>
              <w:t>Comments</w:t>
            </w:r>
          </w:p>
        </w:tc>
      </w:tr>
      <w:tr w:rsidR="00796522" w:rsidRPr="009A294E"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Early Intervention</w:t>
            </w:r>
          </w:p>
        </w:tc>
        <w:tc>
          <w:tcPr>
            <w:tcW w:w="1276" w:type="dxa"/>
            <w:shd w:val="clear" w:color="auto" w:fill="D9D9D9"/>
            <w:vAlign w:val="center"/>
            <w:hideMark/>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shd w:val="clear" w:color="auto" w:fill="D9D9D9"/>
            <w:hideMark/>
          </w:tcPr>
          <w:p w:rsidR="00796522" w:rsidRPr="009A294E" w:rsidRDefault="00796522" w:rsidP="00550829">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r w:rsidRPr="009A294E">
              <w:rPr>
                <w:sz w:val="18"/>
                <w:szCs w:val="18"/>
              </w:rPr>
              <w:t xml:space="preserve">The NP at this site noted the early diagnosis and referral </w:t>
            </w:r>
            <w:r w:rsidR="00550829">
              <w:rPr>
                <w:sz w:val="18"/>
                <w:szCs w:val="18"/>
              </w:rPr>
              <w:t>they have</w:t>
            </w:r>
            <w:r w:rsidRPr="009A294E">
              <w:rPr>
                <w:sz w:val="18"/>
                <w:szCs w:val="18"/>
              </w:rPr>
              <w:t xml:space="preserve"> been able to complete through the specialist focus area has enabled early intervention and treatment for patients. This is a qualitative benefit and has not been quantified as part of the CBA ratio</w:t>
            </w: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hideMark/>
          </w:tcPr>
          <w:p w:rsidR="00796522" w:rsidRPr="009A294E" w:rsidRDefault="00796522" w:rsidP="00796522">
            <w:pPr>
              <w:pStyle w:val="BodyText"/>
              <w:spacing w:before="20" w:after="20"/>
              <w:jc w:val="left"/>
              <w:rPr>
                <w:b w:val="0"/>
                <w:sz w:val="18"/>
                <w:szCs w:val="18"/>
              </w:rPr>
            </w:pPr>
            <w:r w:rsidRPr="009A294E">
              <w:rPr>
                <w:sz w:val="18"/>
                <w:szCs w:val="18"/>
              </w:rPr>
              <w:t>Continuity of Care</w:t>
            </w:r>
          </w:p>
        </w:tc>
        <w:tc>
          <w:tcPr>
            <w:tcW w:w="1276" w:type="dxa"/>
            <w:vAlign w:val="center"/>
            <w:hideMark/>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hideMark/>
          </w:tcPr>
          <w:p w:rsidR="00796522" w:rsidRPr="009A294E" w:rsidRDefault="00796522" w:rsidP="00796522">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r w:rsidRPr="009A294E">
              <w:rPr>
                <w:sz w:val="18"/>
                <w:szCs w:val="18"/>
              </w:rPr>
              <w:t>The presence of a regular NP at this site has improved continuity of care. This is a qualitative benefit and has not been quantified as part of the CBA ratio</w:t>
            </w:r>
          </w:p>
        </w:tc>
      </w:tr>
      <w:tr w:rsidR="00796522" w:rsidRPr="009A294E"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Avoidable ED/Hospital Admissions</w:t>
            </w:r>
          </w:p>
        </w:tc>
        <w:tc>
          <w:tcPr>
            <w:tcW w:w="1276" w:type="dxa"/>
            <w:shd w:val="clear" w:color="auto" w:fill="D9D9D9"/>
            <w:vAlign w:val="center"/>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shd w:val="clear" w:color="auto" w:fill="D9D9D9"/>
          </w:tcPr>
          <w:p w:rsidR="00796522" w:rsidRPr="009A294E" w:rsidRDefault="00796522" w:rsidP="00796522">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r w:rsidRPr="009A294E">
              <w:rPr>
                <w:sz w:val="18"/>
                <w:szCs w:val="18"/>
              </w:rPr>
              <w:t>Over 40 hospital admissions have been saved through the colposcopy clinic alone after high grade cervical abnormalities have been identified and treated therefore avoiding admissions for cervical cancer alone.</w:t>
            </w: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hideMark/>
          </w:tcPr>
          <w:p w:rsidR="00796522" w:rsidRPr="009A294E" w:rsidRDefault="00796522" w:rsidP="00796522">
            <w:pPr>
              <w:pStyle w:val="BodyText"/>
              <w:spacing w:before="20" w:after="20"/>
              <w:jc w:val="left"/>
              <w:rPr>
                <w:b w:val="0"/>
                <w:sz w:val="18"/>
                <w:szCs w:val="18"/>
              </w:rPr>
            </w:pPr>
            <w:r w:rsidRPr="009A294E">
              <w:rPr>
                <w:sz w:val="18"/>
                <w:szCs w:val="18"/>
              </w:rPr>
              <w:t xml:space="preserve">Chronic Care Management </w:t>
            </w:r>
          </w:p>
        </w:tc>
        <w:tc>
          <w:tcPr>
            <w:tcW w:w="1276" w:type="dxa"/>
            <w:vAlign w:val="center"/>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tcPr>
          <w:p w:rsidR="00796522" w:rsidRPr="009A294E" w:rsidRDefault="00796522" w:rsidP="00796522">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r w:rsidRPr="009A294E">
              <w:rPr>
                <w:sz w:val="18"/>
                <w:szCs w:val="18"/>
              </w:rPr>
              <w:t>Early referral for diabetes, heart disease, low physical activity and poor dietary issues have been addressed by early referral to other appropriate members of the  health care team</w:t>
            </w:r>
          </w:p>
        </w:tc>
      </w:tr>
      <w:tr w:rsidR="00796522" w:rsidRPr="009A294E"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Quality of Life</w:t>
            </w:r>
          </w:p>
        </w:tc>
        <w:tc>
          <w:tcPr>
            <w:tcW w:w="1276" w:type="dxa"/>
            <w:shd w:val="clear" w:color="auto" w:fill="D9D9D9"/>
            <w:vAlign w:val="center"/>
            <w:hideMark/>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shd w:val="clear" w:color="auto" w:fill="D9D9D9"/>
            <w:hideMark/>
          </w:tcPr>
          <w:p w:rsidR="00796522" w:rsidRPr="009A294E" w:rsidRDefault="00796522" w:rsidP="00796522">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r w:rsidRPr="009A294E">
              <w:rPr>
                <w:sz w:val="18"/>
                <w:szCs w:val="18"/>
              </w:rPr>
              <w:t>Through improved continuity of care and ease of access quality of life has improved for the NPs patients. This is a qualitative benefit and has not been quantified as part of the CBA ratio</w:t>
            </w: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hideMark/>
          </w:tcPr>
          <w:p w:rsidR="00796522" w:rsidRPr="009A294E" w:rsidRDefault="00796522" w:rsidP="00796522">
            <w:pPr>
              <w:pStyle w:val="BodyText"/>
              <w:spacing w:before="20" w:after="20"/>
              <w:jc w:val="left"/>
              <w:rPr>
                <w:b w:val="0"/>
                <w:sz w:val="18"/>
                <w:szCs w:val="18"/>
              </w:rPr>
            </w:pPr>
            <w:r w:rsidRPr="009A294E">
              <w:rPr>
                <w:sz w:val="18"/>
                <w:szCs w:val="18"/>
              </w:rPr>
              <w:t>Equity of Access</w:t>
            </w:r>
          </w:p>
        </w:tc>
        <w:tc>
          <w:tcPr>
            <w:tcW w:w="1276" w:type="dxa"/>
            <w:vAlign w:val="center"/>
            <w:hideMark/>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hideMark/>
          </w:tcPr>
          <w:p w:rsidR="00796522" w:rsidRPr="009A294E" w:rsidRDefault="00796522" w:rsidP="00796522">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r w:rsidRPr="009A294E">
              <w:rPr>
                <w:sz w:val="18"/>
                <w:szCs w:val="18"/>
              </w:rPr>
              <w:t>Through the NP presence the equity of access for vulnerable populations has improved. Through improved continuity of care and ease of access more vulnerable patients have been assessed and appropriately treated in a timely, and efficient manner. Improving health outcomes has therefore improved quality of life for the NPs patients. This is a qualitative benefit and has not been quantified as part of the CBA ratio</w:t>
            </w:r>
          </w:p>
        </w:tc>
      </w:tr>
      <w:tr w:rsidR="002E7049" w:rsidRPr="009A294E" w:rsidTr="002E7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Aboriginal and Torres Strait Islander people healthcare access</w:t>
            </w:r>
          </w:p>
        </w:tc>
        <w:tc>
          <w:tcPr>
            <w:tcW w:w="1276" w:type="dxa"/>
            <w:tcBorders>
              <w:bottom w:val="nil"/>
            </w:tcBorders>
            <w:shd w:val="clear" w:color="auto" w:fill="D9D9D9"/>
            <w:vAlign w:val="center"/>
            <w:hideMark/>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tcBorders>
              <w:bottom w:val="nil"/>
            </w:tcBorders>
            <w:shd w:val="clear" w:color="auto" w:fill="D9D9D9"/>
            <w:hideMark/>
          </w:tcPr>
          <w:p w:rsidR="00796522" w:rsidRPr="009A294E" w:rsidRDefault="00796522" w:rsidP="00796522">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r w:rsidRPr="009A294E">
              <w:rPr>
                <w:sz w:val="18"/>
                <w:szCs w:val="18"/>
              </w:rPr>
              <w:t>Through the NP presence the equity of access for vulnerable populations has improved. Through improved continuity of care and ease of access quality of life has improved for the NPs patients. This is a qualitative benefit and has not been quantified as part of the CBA ratio Health outcomes have improved for these patients</w:t>
            </w: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tcBorders>
              <w:bottom w:val="nil"/>
            </w:tcBorders>
            <w:hideMark/>
          </w:tcPr>
          <w:p w:rsidR="00796522" w:rsidRPr="009A294E" w:rsidRDefault="00796522" w:rsidP="00796522">
            <w:pPr>
              <w:pStyle w:val="BodyText"/>
              <w:spacing w:before="20" w:after="20"/>
              <w:jc w:val="left"/>
              <w:rPr>
                <w:b w:val="0"/>
                <w:sz w:val="18"/>
                <w:szCs w:val="18"/>
              </w:rPr>
            </w:pPr>
            <w:r w:rsidRPr="009A294E">
              <w:rPr>
                <w:sz w:val="18"/>
                <w:szCs w:val="18"/>
              </w:rPr>
              <w:t>De-prescribing</w:t>
            </w:r>
          </w:p>
        </w:tc>
        <w:tc>
          <w:tcPr>
            <w:tcW w:w="1276" w:type="dxa"/>
            <w:tcBorders>
              <w:bottom w:val="nil"/>
            </w:tcBorders>
            <w:vAlign w:val="center"/>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961" w:type="dxa"/>
            <w:tcBorders>
              <w:bottom w:val="nil"/>
            </w:tcBorders>
          </w:tcPr>
          <w:p w:rsidR="00796522" w:rsidRPr="009A294E" w:rsidRDefault="00796522" w:rsidP="00796522">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2E7049" w:rsidRPr="009A294E" w:rsidTr="002E7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PHC Allocative efficiency</w:t>
            </w:r>
          </w:p>
        </w:tc>
        <w:tc>
          <w:tcPr>
            <w:tcW w:w="1276" w:type="dxa"/>
            <w:tcBorders>
              <w:top w:val="nil"/>
            </w:tcBorders>
            <w:shd w:val="clear" w:color="auto" w:fill="D9D9D9"/>
            <w:vAlign w:val="center"/>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961" w:type="dxa"/>
            <w:tcBorders>
              <w:top w:val="nil"/>
            </w:tcBorders>
            <w:shd w:val="clear" w:color="auto" w:fill="D9D9D9"/>
          </w:tcPr>
          <w:p w:rsidR="00796522" w:rsidRPr="009A294E" w:rsidRDefault="00796522" w:rsidP="00796522">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hideMark/>
          </w:tcPr>
          <w:p w:rsidR="00796522" w:rsidRPr="009A294E" w:rsidRDefault="00796522" w:rsidP="00796522">
            <w:pPr>
              <w:pStyle w:val="BodyText"/>
              <w:spacing w:before="20" w:after="20"/>
              <w:jc w:val="left"/>
              <w:rPr>
                <w:b w:val="0"/>
                <w:sz w:val="18"/>
                <w:szCs w:val="18"/>
              </w:rPr>
            </w:pPr>
            <w:r w:rsidRPr="009A294E">
              <w:rPr>
                <w:sz w:val="18"/>
                <w:szCs w:val="18"/>
              </w:rPr>
              <w:t>Clinical Staff knowledge up skill</w:t>
            </w:r>
          </w:p>
        </w:tc>
        <w:tc>
          <w:tcPr>
            <w:tcW w:w="1276" w:type="dxa"/>
            <w:vAlign w:val="center"/>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tcPr>
          <w:p w:rsidR="00796522" w:rsidRPr="009A294E" w:rsidRDefault="00796522" w:rsidP="00796522">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r w:rsidRPr="009A294E">
              <w:rPr>
                <w:sz w:val="18"/>
                <w:szCs w:val="18"/>
              </w:rPr>
              <w:t>The NP provides regular education for staff members around Gynaecology presentations</w:t>
            </w:r>
          </w:p>
        </w:tc>
      </w:tr>
      <w:tr w:rsidR="00796522" w:rsidRPr="009A294E"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hideMark/>
          </w:tcPr>
          <w:p w:rsidR="00796522" w:rsidRPr="009A294E" w:rsidRDefault="00796522" w:rsidP="00796522">
            <w:pPr>
              <w:pStyle w:val="BodyText"/>
              <w:spacing w:before="20" w:after="20"/>
              <w:jc w:val="left"/>
              <w:rPr>
                <w:b w:val="0"/>
                <w:sz w:val="18"/>
                <w:szCs w:val="18"/>
              </w:rPr>
            </w:pPr>
            <w:r w:rsidRPr="009A294E">
              <w:rPr>
                <w:sz w:val="18"/>
                <w:szCs w:val="18"/>
              </w:rPr>
              <w:t>Patient experience</w:t>
            </w:r>
          </w:p>
        </w:tc>
        <w:tc>
          <w:tcPr>
            <w:tcW w:w="1276" w:type="dxa"/>
            <w:shd w:val="clear" w:color="auto" w:fill="D9D9D9"/>
            <w:vAlign w:val="center"/>
            <w:hideMark/>
          </w:tcPr>
          <w:p w:rsidR="00796522" w:rsidRPr="009A294E" w:rsidRDefault="00796522" w:rsidP="00796522">
            <w:pPr>
              <w:pStyle w:val="BodyText"/>
              <w:spacing w:before="20" w:after="20"/>
              <w:jc w:val="center"/>
              <w:cnfStyle w:val="000000100000" w:firstRow="0" w:lastRow="0" w:firstColumn="0" w:lastColumn="0" w:oddVBand="0" w:evenVBand="0" w:oddHBand="1"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shd w:val="clear" w:color="auto" w:fill="D9D9D9"/>
            <w:hideMark/>
          </w:tcPr>
          <w:p w:rsidR="00796522" w:rsidRPr="009A294E" w:rsidRDefault="00796522" w:rsidP="00796522">
            <w:pPr>
              <w:pStyle w:val="BodyText"/>
              <w:spacing w:before="20" w:after="20"/>
              <w:jc w:val="left"/>
              <w:cnfStyle w:val="000000100000" w:firstRow="0" w:lastRow="0" w:firstColumn="0" w:lastColumn="0" w:oddVBand="0" w:evenVBand="0" w:oddHBand="1" w:evenHBand="0" w:firstRowFirstColumn="0" w:firstRowLastColumn="0" w:lastRowFirstColumn="0" w:lastRowLastColumn="0"/>
              <w:rPr>
                <w:sz w:val="18"/>
                <w:szCs w:val="18"/>
              </w:rPr>
            </w:pPr>
            <w:r w:rsidRPr="009A294E">
              <w:rPr>
                <w:sz w:val="18"/>
                <w:szCs w:val="18"/>
              </w:rPr>
              <w:t>Through improved continuity of care and ease of access quality of life has improved for the NPs patients. This is a qualitative benefit and has not been quantified as part of the CBA ratio</w:t>
            </w:r>
            <w:r w:rsidR="00BB43EA">
              <w:rPr>
                <w:sz w:val="18"/>
                <w:szCs w:val="18"/>
              </w:rPr>
              <w:t>.</w:t>
            </w:r>
            <w:r w:rsidRPr="009A294E">
              <w:rPr>
                <w:sz w:val="18"/>
                <w:szCs w:val="18"/>
              </w:rPr>
              <w:t xml:space="preserve"> The Patient experience improved health outcomes, hospital avoidance and increased knowledge around there own health journey</w:t>
            </w:r>
          </w:p>
        </w:tc>
      </w:tr>
      <w:tr w:rsidR="00796522" w:rsidRPr="009A294E" w:rsidTr="00B928FE">
        <w:tc>
          <w:tcPr>
            <w:cnfStyle w:val="001000000000" w:firstRow="0" w:lastRow="0" w:firstColumn="1" w:lastColumn="0" w:oddVBand="0" w:evenVBand="0" w:oddHBand="0" w:evenHBand="0" w:firstRowFirstColumn="0" w:firstRowLastColumn="0" w:lastRowFirstColumn="0" w:lastRowLastColumn="0"/>
            <w:tcW w:w="2268" w:type="dxa"/>
            <w:hideMark/>
          </w:tcPr>
          <w:p w:rsidR="00796522" w:rsidRPr="009A294E" w:rsidRDefault="00796522" w:rsidP="00796522">
            <w:pPr>
              <w:pStyle w:val="BodyText"/>
              <w:spacing w:before="20" w:after="20"/>
              <w:jc w:val="left"/>
              <w:rPr>
                <w:b w:val="0"/>
                <w:sz w:val="18"/>
                <w:szCs w:val="18"/>
              </w:rPr>
            </w:pPr>
            <w:r w:rsidRPr="009A294E">
              <w:rPr>
                <w:sz w:val="18"/>
                <w:szCs w:val="18"/>
              </w:rPr>
              <w:lastRenderedPageBreak/>
              <w:t>Quality &amp; Safety</w:t>
            </w:r>
          </w:p>
        </w:tc>
        <w:tc>
          <w:tcPr>
            <w:tcW w:w="1276" w:type="dxa"/>
            <w:vAlign w:val="center"/>
          </w:tcPr>
          <w:p w:rsidR="00796522" w:rsidRPr="009A294E" w:rsidRDefault="00796522" w:rsidP="00796522">
            <w:pPr>
              <w:pStyle w:val="BodyText"/>
              <w:spacing w:before="20" w:after="20"/>
              <w:jc w:val="center"/>
              <w:cnfStyle w:val="000000000000" w:firstRow="0" w:lastRow="0" w:firstColumn="0" w:lastColumn="0" w:oddVBand="0" w:evenVBand="0" w:oddHBand="0" w:evenHBand="0" w:firstRowFirstColumn="0" w:firstRowLastColumn="0" w:lastRowFirstColumn="0" w:lastRowLastColumn="0"/>
              <w:rPr>
                <w:sz w:val="18"/>
                <w:szCs w:val="18"/>
              </w:rPr>
            </w:pPr>
            <w:r w:rsidRPr="00B928FE">
              <w:rPr>
                <w:rStyle w:val="st1"/>
                <w:rFonts w:cs="Segoe UI Symbol"/>
                <w:sz w:val="18"/>
                <w:szCs w:val="18"/>
              </w:rPr>
              <w:sym w:font="Wingdings" w:char="F0FC"/>
            </w:r>
          </w:p>
        </w:tc>
        <w:tc>
          <w:tcPr>
            <w:tcW w:w="4961" w:type="dxa"/>
            <w:hideMark/>
          </w:tcPr>
          <w:p w:rsidR="00796522" w:rsidRPr="009A294E" w:rsidRDefault="00796522" w:rsidP="00550829">
            <w:pPr>
              <w:pStyle w:val="BodyText"/>
              <w:spacing w:before="20" w:after="20"/>
              <w:jc w:val="left"/>
              <w:cnfStyle w:val="000000000000" w:firstRow="0" w:lastRow="0" w:firstColumn="0" w:lastColumn="0" w:oddVBand="0" w:evenVBand="0" w:oddHBand="0" w:evenHBand="0" w:firstRowFirstColumn="0" w:firstRowLastColumn="0" w:lastRowFirstColumn="0" w:lastRowLastColumn="0"/>
              <w:rPr>
                <w:sz w:val="18"/>
                <w:szCs w:val="18"/>
              </w:rPr>
            </w:pPr>
            <w:r w:rsidRPr="009A294E">
              <w:rPr>
                <w:sz w:val="18"/>
                <w:szCs w:val="18"/>
              </w:rPr>
              <w:t xml:space="preserve">The NP at this site noted the early cervical screening </w:t>
            </w:r>
            <w:r w:rsidR="00550829">
              <w:rPr>
                <w:sz w:val="18"/>
                <w:szCs w:val="18"/>
              </w:rPr>
              <w:t>they have</w:t>
            </w:r>
            <w:r w:rsidRPr="009A294E">
              <w:rPr>
                <w:sz w:val="18"/>
                <w:szCs w:val="18"/>
              </w:rPr>
              <w:t xml:space="preserve"> been able to complete through the specialist focus area has enabled early intervention and treatment for patients. This is a qualitative benefit and has not been quantified as part of the CBA ratio</w:t>
            </w:r>
          </w:p>
        </w:tc>
      </w:tr>
    </w:tbl>
    <w:p w:rsidR="00796522" w:rsidRDefault="00796522" w:rsidP="00796522">
      <w:pPr>
        <w:pStyle w:val="BodyText"/>
        <w:spacing w:before="0"/>
        <w:rPr>
          <w:i/>
          <w:sz w:val="18"/>
        </w:rPr>
      </w:pPr>
      <w:r>
        <w:rPr>
          <w:i/>
          <w:sz w:val="18"/>
        </w:rPr>
        <w:t>Source: Site visit</w:t>
      </w:r>
    </w:p>
    <w:p w:rsidR="00796522" w:rsidRDefault="00796522" w:rsidP="00796522">
      <w:pPr>
        <w:pStyle w:val="Heading5"/>
      </w:pPr>
      <w:r>
        <w:t>Measuring and valuing selected benefits</w:t>
      </w:r>
    </w:p>
    <w:p w:rsidR="00796522" w:rsidRDefault="00796522" w:rsidP="00796522">
      <w:pPr>
        <w:pStyle w:val="BodyText"/>
      </w:pPr>
      <w:r>
        <w:t>Many of the benefits of the NP model accrue over the longer-term (e.g. reduced hospitalisations from prevention and early treatment for gynaecological cancers and improved chronic disease management) and therefore could not be quantified within this report. However the benefits of improved gynaecological assessment and screening for a high risk population are likely to be substantial. Cervical cancer screening has consistently been shown to be a cost-effective treatment</w:t>
      </w:r>
      <w:r>
        <w:rPr>
          <w:rStyle w:val="FootnoteReference"/>
        </w:rPr>
        <w:footnoteReference w:id="18"/>
      </w:r>
      <w:r>
        <w:t>, with the renewed National Cervical Screening Program (NCSP) estimated to be both cost saving and life-year savings</w:t>
      </w:r>
      <w:r>
        <w:rPr>
          <w:rStyle w:val="FootnoteReference"/>
        </w:rPr>
        <w:footnoteReference w:id="19"/>
      </w:r>
      <w:r>
        <w:t>. The estimated benefits of the NCSP are so large that the government has implemented $35 bonus practice incentive payments for the screening of women between the ages of 20-69 who have not previously been screened in the past four years.</w:t>
      </w:r>
      <w:r>
        <w:rPr>
          <w:rStyle w:val="FootnoteReference"/>
        </w:rPr>
        <w:footnoteReference w:id="20"/>
      </w:r>
      <w:r>
        <w:t>This service, however, is more than a cervical screening service, with the NP competent and confident to provide safe and effective early diagnosis, treatment and referral for the full range of gynaecological presentations, thus keeping Aboriginal and rural women well and out of hospital on a daily basis.</w:t>
      </w:r>
    </w:p>
    <w:p w:rsidR="00796522" w:rsidRDefault="00796522" w:rsidP="00796522">
      <w:pPr>
        <w:pStyle w:val="Heading4"/>
      </w:pPr>
      <w:r>
        <w:t>Benefit-cost ratio</w:t>
      </w:r>
    </w:p>
    <w:p w:rsidR="00F34F2B" w:rsidRPr="00AE0CFE" w:rsidRDefault="00796522" w:rsidP="00AE0CFE">
      <w:pPr>
        <w:pStyle w:val="BodyText"/>
      </w:pPr>
      <w:r>
        <w:t xml:space="preserve">The benefit-cost ratio for this NP site is difficult to determine without a complex modelling exercise. However the economic evaluations cited above consider a GP consult as part of the cost structure; a less costly NP consult would therefore result in improved cost-effectiveness, as would the targeting of high risk populations, suggesting the BCR for this site is likely to be greater than 1 and potentially substantially so. </w:t>
      </w:r>
      <w:bookmarkStart w:id="206" w:name="_Toc523819118"/>
      <w:bookmarkEnd w:id="205"/>
      <w:r w:rsidR="00F34F2B">
        <w:br w:type="page"/>
      </w:r>
    </w:p>
    <w:p w:rsidR="00B4568E" w:rsidRDefault="00B4568E" w:rsidP="00B4568E">
      <w:pPr>
        <w:pStyle w:val="CaseStudyheadings"/>
        <w:rPr>
          <w:rFonts w:ascii="Univers 45 Light" w:hAnsi="Univers 45 Light"/>
          <w:b/>
          <w:sz w:val="20"/>
          <w:lang w:val="en-US"/>
        </w:rPr>
      </w:pPr>
      <w:r>
        <w:lastRenderedPageBreak/>
        <w:t>Case Study D</w:t>
      </w:r>
      <w:bookmarkEnd w:id="206"/>
      <w:r>
        <w:t xml:space="preserve"> </w:t>
      </w:r>
    </w:p>
    <w:tbl>
      <w:tblPr>
        <w:tblStyle w:val="TableGrid1"/>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D"/>
      </w:tblPr>
      <w:tblGrid>
        <w:gridCol w:w="4081"/>
        <w:gridCol w:w="4424"/>
      </w:tblGrid>
      <w:tr w:rsidR="00B4568E" w:rsidRPr="00916A93" w:rsidTr="00335019">
        <w:trPr>
          <w:trHeight w:val="810"/>
          <w:tblHeader/>
        </w:trPr>
        <w:tc>
          <w:tcPr>
            <w:tcW w:w="4081"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Aged care focus</w:t>
            </w:r>
          </w:p>
        </w:tc>
        <w:tc>
          <w:tcPr>
            <w:tcW w:w="4424"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7 Year Model Maturity</w:t>
            </w:r>
          </w:p>
        </w:tc>
      </w:tr>
      <w:tr w:rsidR="00B4568E" w:rsidRPr="00916A93"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NP Role Focus</w:t>
            </w:r>
          </w:p>
          <w:p w:rsidR="00B4568E" w:rsidRPr="00080E9E" w:rsidRDefault="00B4568E" w:rsidP="00BC4853">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The model provide</w:t>
            </w:r>
            <w:r w:rsidR="008072BF">
              <w:rPr>
                <w:rFonts w:ascii="Univers 45 Light" w:eastAsia="Calibri" w:hAnsi="Univers 45 Light"/>
                <w:sz w:val="20"/>
                <w:szCs w:val="24"/>
              </w:rPr>
              <w:t>s</w:t>
            </w:r>
            <w:r w:rsidR="00BC4853">
              <w:rPr>
                <w:rFonts w:ascii="Univers 45 Light" w:eastAsia="Calibri" w:hAnsi="Univers 45 Light"/>
                <w:sz w:val="20"/>
                <w:szCs w:val="24"/>
              </w:rPr>
              <w:t xml:space="preserve"> health </w:t>
            </w:r>
            <w:r w:rsidR="00CB364B">
              <w:rPr>
                <w:rFonts w:ascii="Univers 45 Light" w:eastAsia="Calibri" w:hAnsi="Univers 45 Light"/>
                <w:sz w:val="20"/>
                <w:szCs w:val="24"/>
              </w:rPr>
              <w:t xml:space="preserve">care </w:t>
            </w:r>
            <w:r w:rsidR="00CB364B" w:rsidRPr="00B928FE">
              <w:rPr>
                <w:rFonts w:ascii="Univers 45 Light" w:eastAsia="Calibri" w:hAnsi="Univers 45 Light"/>
                <w:sz w:val="20"/>
                <w:szCs w:val="24"/>
              </w:rPr>
              <w:t>to</w:t>
            </w:r>
            <w:r w:rsidRPr="00B928FE">
              <w:rPr>
                <w:rFonts w:ascii="Univers 45 Light" w:eastAsia="Calibri" w:hAnsi="Univers 45 Light"/>
                <w:sz w:val="20"/>
                <w:szCs w:val="24"/>
              </w:rPr>
              <w:t xml:space="preserve"> RACF residents.</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Catchment Demographic</w:t>
            </w:r>
          </w:p>
          <w:p w:rsidR="00B4568E" w:rsidRPr="00962F8E" w:rsidRDefault="00B4568E" w:rsidP="001351F4">
            <w:pPr>
              <w:spacing w:before="130" w:after="130"/>
              <w:jc w:val="center"/>
              <w:rPr>
                <w:rFonts w:ascii="Univers 45 Light" w:eastAsia="Calibri" w:hAnsi="Univers 45 Light" w:cs="Times New Roman"/>
                <w:color w:val="FFFFFF"/>
                <w:szCs w:val="24"/>
              </w:rPr>
            </w:pPr>
            <w:r w:rsidRPr="00B928FE">
              <w:rPr>
                <w:rFonts w:ascii="Univers 45 Light" w:eastAsia="Calibri" w:hAnsi="Univers 45 Light"/>
                <w:sz w:val="20"/>
                <w:szCs w:val="24"/>
              </w:rPr>
              <w:t>The catchment population is made up of RACF residents.</w:t>
            </w:r>
          </w:p>
        </w:tc>
      </w:tr>
      <w:tr w:rsidR="00B4568E" w:rsidRPr="00916A93" w:rsidTr="00B928FE">
        <w:trPr>
          <w:trHeight w:val="1787"/>
        </w:trPr>
        <w:tc>
          <w:tcPr>
            <w:tcW w:w="4081" w:type="dxa"/>
            <w:shd w:val="clear" w:color="auto" w:fill="FFFFFF" w:themeFill="background1"/>
          </w:tcPr>
          <w:p w:rsidR="00B4568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6E1F15" w:rsidRPr="00B928FE" w:rsidRDefault="006E1F15"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Private practice</w:t>
            </w:r>
          </w:p>
          <w:p w:rsidR="00B4568E" w:rsidRPr="00916A93" w:rsidRDefault="00B4568E" w:rsidP="001351F4">
            <w:pPr>
              <w:spacing w:before="130" w:after="130"/>
              <w:jc w:val="center"/>
              <w:rPr>
                <w:rFonts w:ascii="KPMG Extralight" w:eastAsia="Calibri" w:hAnsi="KPMG Extralight" w:cs="Times New Roman"/>
                <w:color w:val="FFFFFF"/>
                <w:sz w:val="52"/>
              </w:rPr>
            </w:pP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Key Outcomes</w:t>
            </w:r>
          </w:p>
          <w:p w:rsidR="00B4568E" w:rsidRPr="00B928FE" w:rsidRDefault="00B4568E" w:rsidP="00B928FE">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continuity of care</w:t>
            </w:r>
          </w:p>
          <w:p w:rsidR="00B4568E" w:rsidRPr="00B928FE" w:rsidRDefault="00B4568E" w:rsidP="00B928FE">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quality of life</w:t>
            </w:r>
          </w:p>
          <w:p w:rsidR="00B4568E" w:rsidRPr="00962F8E" w:rsidRDefault="00B4568E" w:rsidP="00B928FE">
            <w:pPr>
              <w:spacing w:before="130" w:after="130"/>
              <w:jc w:val="center"/>
              <w:rPr>
                <w:rFonts w:ascii="Univers 45 Light" w:eastAsia="Calibri" w:hAnsi="Univers 45 Light" w:cs="Times New Roman"/>
                <w:color w:val="FFFFFF"/>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Reduced hospitalisations</w:t>
            </w:r>
          </w:p>
        </w:tc>
      </w:tr>
      <w:tr w:rsidR="00B4568E" w:rsidRPr="00916A93"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B928F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A person-centred model</w:t>
            </w:r>
          </w:p>
          <w:p w:rsidR="00B4568E" w:rsidRPr="00B928FE" w:rsidRDefault="00B4568E" w:rsidP="00B928F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Relationship with GPs / service providers</w:t>
            </w:r>
          </w:p>
          <w:p w:rsidR="00B4568E" w:rsidRPr="00B928FE" w:rsidRDefault="00B4568E" w:rsidP="00B928F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Reputation</w:t>
            </w:r>
          </w:p>
          <w:p w:rsidR="00B4568E" w:rsidRPr="00080E9E" w:rsidRDefault="00B4568E" w:rsidP="00B928F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Specialty focus</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Challenges</w:t>
            </w:r>
          </w:p>
          <w:p w:rsidR="00B4568E" w:rsidRPr="00962F8E" w:rsidRDefault="00B4568E" w:rsidP="00B928FE">
            <w:pPr>
              <w:spacing w:before="130" w:after="130"/>
              <w:jc w:val="center"/>
              <w:rPr>
                <w:rFonts w:ascii="Univers 45 Light" w:eastAsia="Calibri" w:hAnsi="Univers 45 Light" w:cs="Times New Roman"/>
                <w:b/>
                <w:color w:val="FFFFFF"/>
                <w:sz w:val="32"/>
                <w:szCs w:val="32"/>
              </w:rPr>
            </w:pPr>
            <w:r w:rsidRPr="00B928FE">
              <w:rPr>
                <w:rFonts w:ascii="Univers 45 Light" w:eastAsia="Calibri" w:hAnsi="Univers 45 Light"/>
                <w:sz w:val="20"/>
                <w:szCs w:val="24"/>
              </w:rPr>
              <w:t>Relationship with GPs / service providers</w:t>
            </w:r>
          </w:p>
        </w:tc>
      </w:tr>
      <w:tr w:rsidR="00B4568E" w:rsidRPr="00916A93" w:rsidTr="00B928FE">
        <w:trPr>
          <w:trHeight w:val="1124"/>
        </w:trPr>
        <w:tc>
          <w:tcPr>
            <w:tcW w:w="8505" w:type="dxa"/>
            <w:gridSpan w:val="2"/>
            <w:shd w:val="clear" w:color="auto" w:fill="FFFFFF" w:themeFill="background1"/>
          </w:tcPr>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B4568E" w:rsidRPr="00962F8E" w:rsidRDefault="003F0D68" w:rsidP="001351F4">
            <w:pPr>
              <w:spacing w:before="130" w:after="130"/>
              <w:jc w:val="center"/>
              <w:rPr>
                <w:rFonts w:ascii="Univers 45 Light" w:eastAsia="Calibri" w:hAnsi="Univers 45 Light" w:cs="Times New Roman"/>
                <w:b/>
                <w:sz w:val="28"/>
              </w:rPr>
            </w:pPr>
            <w:r>
              <w:rPr>
                <w:rFonts w:ascii="Univers 45 Light" w:eastAsia="Calibri" w:hAnsi="Univers 45 Light" w:cs="Times New Roman"/>
                <w:sz w:val="24"/>
                <w:szCs w:val="24"/>
              </w:rPr>
              <w:t>not available</w:t>
            </w:r>
          </w:p>
        </w:tc>
      </w:tr>
    </w:tbl>
    <w:p w:rsidR="00AE0CFE" w:rsidRDefault="00AE0CFE">
      <w:pPr>
        <w:rPr>
          <w:rFonts w:ascii="Univers 45 Light" w:hAnsi="Univers 45 Light"/>
          <w:i/>
          <w:color w:val="0091DA"/>
          <w:lang w:val="en-US"/>
        </w:rPr>
      </w:pPr>
      <w:bookmarkStart w:id="207" w:name="_Toc523819119"/>
      <w:r>
        <w:rPr>
          <w:lang w:val="en-US"/>
        </w:rPr>
        <w:br w:type="page"/>
      </w:r>
    </w:p>
    <w:p w:rsidR="00B4568E" w:rsidRDefault="00B4568E" w:rsidP="00B4568E">
      <w:pPr>
        <w:pStyle w:val="Heading3"/>
        <w:numPr>
          <w:ilvl w:val="0"/>
          <w:numId w:val="0"/>
        </w:numPr>
        <w:rPr>
          <w:lang w:val="en-US"/>
        </w:rPr>
      </w:pPr>
      <w:r>
        <w:rPr>
          <w:lang w:val="en-US"/>
        </w:rPr>
        <w:lastRenderedPageBreak/>
        <w:t>Description of model</w:t>
      </w:r>
      <w:bookmarkEnd w:id="207"/>
    </w:p>
    <w:p w:rsidR="00B4568E" w:rsidRDefault="00B4568E" w:rsidP="000610AD">
      <w:pPr>
        <w:pStyle w:val="Heading4-1"/>
      </w:pPr>
      <w:r>
        <w:t>Introduction</w:t>
      </w:r>
    </w:p>
    <w:p w:rsidR="00B4568E" w:rsidRDefault="00B4568E" w:rsidP="00B4568E">
      <w:pPr>
        <w:pStyle w:val="BodyText"/>
        <w:rPr>
          <w:lang w:val="en-US"/>
        </w:rPr>
      </w:pPr>
      <w:r>
        <w:rPr>
          <w:lang w:val="en-US"/>
        </w:rPr>
        <w:t xml:space="preserve">This NP model of care consists of a private collaborative GP / NP practice delivering </w:t>
      </w:r>
      <w:r w:rsidR="00BC4853">
        <w:rPr>
          <w:lang w:val="en-US"/>
        </w:rPr>
        <w:t xml:space="preserve">health </w:t>
      </w:r>
      <w:r>
        <w:rPr>
          <w:lang w:val="en-US"/>
        </w:rPr>
        <w:t>services to residents of RACF in a metropolitan location.</w:t>
      </w:r>
    </w:p>
    <w:p w:rsidR="00B4568E" w:rsidRPr="00337000" w:rsidRDefault="00B4568E" w:rsidP="00346248">
      <w:pPr>
        <w:pStyle w:val="Heading4-1"/>
      </w:pPr>
      <w:r w:rsidRPr="00337000">
        <w:t>Operating context</w:t>
      </w:r>
    </w:p>
    <w:p w:rsidR="00B4568E" w:rsidRPr="00337000" w:rsidRDefault="00B4568E" w:rsidP="00B4568E">
      <w:pPr>
        <w:pStyle w:val="BodyText"/>
        <w:rPr>
          <w:lang w:val="en-US"/>
        </w:rPr>
      </w:pPr>
      <w:r w:rsidRPr="00337000">
        <w:rPr>
          <w:lang w:val="en-US"/>
        </w:rPr>
        <w:t xml:space="preserve">The service is located </w:t>
      </w:r>
      <w:r>
        <w:rPr>
          <w:lang w:val="en-US"/>
        </w:rPr>
        <w:t>in a large Australian city (M</w:t>
      </w:r>
      <w:r w:rsidRPr="00337000">
        <w:rPr>
          <w:lang w:val="en-US"/>
        </w:rPr>
        <w:t xml:space="preserve">M 1 classification). The private practice incorporates two GPs and nine NPs. The practice has been running since 2011, and the operational model has not changed substantially since. The practice has relationships with a number of RACFs who both GPs and NPs travel to provide their services. </w:t>
      </w:r>
    </w:p>
    <w:p w:rsidR="00B4568E" w:rsidRPr="00337000" w:rsidRDefault="00B4568E" w:rsidP="00B4568E">
      <w:pPr>
        <w:pStyle w:val="BodyText"/>
        <w:rPr>
          <w:lang w:val="en-US"/>
        </w:rPr>
      </w:pPr>
      <w:r w:rsidRPr="00337000">
        <w:rPr>
          <w:lang w:val="en-US"/>
        </w:rPr>
        <w:t>Until recently the practice operated as a virtual practice as all services were provided externally, however a separate clinic was recently opened as the practice’s headquarters. The intention is to expand the service portfolio slightly over time to include initiatives such as the Health Care Home programs.</w:t>
      </w:r>
    </w:p>
    <w:p w:rsidR="00B4568E" w:rsidRPr="00337000" w:rsidRDefault="00B4568E" w:rsidP="00346248">
      <w:pPr>
        <w:pStyle w:val="Heading4-1"/>
      </w:pPr>
      <w:r w:rsidRPr="00337000">
        <w:t>Service Delivery Model</w:t>
      </w:r>
    </w:p>
    <w:p w:rsidR="00B4568E" w:rsidRPr="00337000" w:rsidRDefault="00B4568E" w:rsidP="00B4568E">
      <w:pPr>
        <w:pStyle w:val="BodyText"/>
        <w:rPr>
          <w:lang w:val="en-US"/>
        </w:rPr>
      </w:pPr>
      <w:r w:rsidRPr="00337000">
        <w:rPr>
          <w:lang w:val="en-US"/>
        </w:rPr>
        <w:t xml:space="preserve">The main focus of the model is to provide person-centred </w:t>
      </w:r>
      <w:r w:rsidR="00BC4853">
        <w:rPr>
          <w:lang w:val="en-US"/>
        </w:rPr>
        <w:t>health</w:t>
      </w:r>
      <w:r w:rsidRPr="00337000">
        <w:rPr>
          <w:lang w:val="en-US"/>
        </w:rPr>
        <w:t xml:space="preserve"> services to residents of RACFs. The initial three members of the practice recognised a need in RACFs to provide a better continuity of care by providing chronic case management services and by offering a holistic approach to care through involving </w:t>
      </w:r>
      <w:r w:rsidR="00CB364B" w:rsidRPr="00337000">
        <w:rPr>
          <w:lang w:val="en-US"/>
        </w:rPr>
        <w:t>the family</w:t>
      </w:r>
      <w:r w:rsidRPr="00337000">
        <w:rPr>
          <w:lang w:val="en-US"/>
        </w:rPr>
        <w:t xml:space="preserve"> of the resident. </w:t>
      </w:r>
    </w:p>
    <w:p w:rsidR="00B4568E" w:rsidRPr="00337000" w:rsidRDefault="00B4568E" w:rsidP="00B4568E">
      <w:pPr>
        <w:pStyle w:val="BodyText"/>
        <w:rPr>
          <w:lang w:val="en-US"/>
        </w:rPr>
      </w:pPr>
      <w:r w:rsidRPr="00337000">
        <w:rPr>
          <w:lang w:val="en-US"/>
        </w:rPr>
        <w:t>All associates travel out to RACFs to provide their services. NPs are the key service providers for the patients and perform all</w:t>
      </w:r>
      <w:r w:rsidR="00E71425">
        <w:rPr>
          <w:lang w:val="en-US"/>
        </w:rPr>
        <w:t xml:space="preserve"> assessment and</w:t>
      </w:r>
      <w:r w:rsidRPr="00337000">
        <w:rPr>
          <w:lang w:val="en-US"/>
        </w:rPr>
        <w:t xml:space="preserve"> case management</w:t>
      </w:r>
      <w:r w:rsidR="00E71425">
        <w:rPr>
          <w:lang w:val="en-US"/>
        </w:rPr>
        <w:t xml:space="preserve"> </w:t>
      </w:r>
      <w:r w:rsidRPr="00337000">
        <w:rPr>
          <w:lang w:val="en-US"/>
        </w:rPr>
        <w:t>activities, which are signed-off by the GPs</w:t>
      </w:r>
      <w:r w:rsidR="006E1F15">
        <w:rPr>
          <w:lang w:val="en-US"/>
        </w:rPr>
        <w:t xml:space="preserve"> as part of their collaborative agreement</w:t>
      </w:r>
      <w:r w:rsidRPr="00337000">
        <w:rPr>
          <w:lang w:val="en-US"/>
        </w:rPr>
        <w:t>. Regular case management meetings are conducted involving both NPs, GPs as well as RACF staff and occasionally family members of the patient.</w:t>
      </w:r>
    </w:p>
    <w:p w:rsidR="00B4568E" w:rsidRDefault="00B4568E" w:rsidP="00F77BA8">
      <w:pPr>
        <w:pStyle w:val="Heading4-1"/>
      </w:pPr>
      <w:r>
        <w:t>Employment Model</w:t>
      </w:r>
    </w:p>
    <w:p w:rsidR="00B4568E" w:rsidRDefault="00B4568E" w:rsidP="00B4568E">
      <w:pPr>
        <w:pStyle w:val="BodyText"/>
        <w:rPr>
          <w:lang w:val="en-US"/>
        </w:rPr>
      </w:pPr>
      <w:r>
        <w:rPr>
          <w:lang w:val="en-US"/>
        </w:rPr>
        <w:t xml:space="preserve">All GPs and NPs are associates of the practice; none of the clinical professionals are employees. </w:t>
      </w:r>
    </w:p>
    <w:p w:rsidR="00B4568E" w:rsidRDefault="00B4568E" w:rsidP="00F77BA8">
      <w:pPr>
        <w:pStyle w:val="Heading4-1"/>
      </w:pPr>
      <w:r>
        <w:t>Funding Model</w:t>
      </w:r>
    </w:p>
    <w:p w:rsidR="00B4568E" w:rsidRDefault="00B4568E" w:rsidP="00B4568E">
      <w:pPr>
        <w:pStyle w:val="BodyText"/>
        <w:rPr>
          <w:lang w:val="en-US"/>
        </w:rPr>
      </w:pPr>
      <w:r>
        <w:rPr>
          <w:lang w:val="en-US"/>
        </w:rPr>
        <w:t>A</w:t>
      </w:r>
      <w:r w:rsidR="00E71425">
        <w:rPr>
          <w:lang w:val="en-US"/>
        </w:rPr>
        <w:t>s</w:t>
      </w:r>
      <w:r>
        <w:rPr>
          <w:lang w:val="en-US"/>
        </w:rPr>
        <w:t xml:space="preserve"> a private practice, the NPs receive payments from patients for each consult. A proportion of these consults are reimbursed by the MBS, however patients are also charged a co-payment. No government grant funding is received.</w:t>
      </w:r>
    </w:p>
    <w:p w:rsidR="00B4568E" w:rsidRDefault="00B4568E" w:rsidP="00B928FE">
      <w:pPr>
        <w:pStyle w:val="Heading3"/>
        <w:numPr>
          <w:ilvl w:val="0"/>
          <w:numId w:val="0"/>
        </w:numPr>
        <w:spacing w:before="120"/>
      </w:pPr>
      <w:bookmarkStart w:id="208" w:name="_Toc523819120"/>
      <w:r>
        <w:t>Site characteristics</w:t>
      </w:r>
      <w:bookmarkEnd w:id="208"/>
    </w:p>
    <w:p w:rsidR="00B4568E" w:rsidRPr="006C6384" w:rsidRDefault="00B4568E" w:rsidP="00B4568E">
      <w:pPr>
        <w:pStyle w:val="Caption"/>
        <w:rPr>
          <w:sz w:val="24"/>
          <w:lang w:val="en-US"/>
        </w:rPr>
      </w:pPr>
      <w:r w:rsidRPr="006C6384">
        <w:t xml:space="preserve">Table </w:t>
      </w:r>
      <w:r>
        <w:rPr>
          <w:noProof/>
        </w:rPr>
        <w:fldChar w:fldCharType="begin"/>
      </w:r>
      <w:r>
        <w:rPr>
          <w:noProof/>
        </w:rPr>
        <w:instrText xml:space="preserve"> SEQ Table \* ARABIC </w:instrText>
      </w:r>
      <w:r>
        <w:rPr>
          <w:noProof/>
        </w:rPr>
        <w:fldChar w:fldCharType="separate"/>
      </w:r>
      <w:r w:rsidR="00F159EE">
        <w:rPr>
          <w:noProof/>
        </w:rPr>
        <w:t>14</w:t>
      </w:r>
      <w:r>
        <w:rPr>
          <w:noProof/>
        </w:rPr>
        <w:fldChar w:fldCharType="end"/>
      </w:r>
      <w:r w:rsidRPr="006C6384">
        <w:t>: Site characteristics – Case Study D</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single" w:sz="4" w:space="0" w:color="808080" w:themeColor="background1" w:themeShade="80"/>
        </w:tblBorders>
        <w:tblLook w:val="04A0" w:firstRow="1" w:lastRow="0" w:firstColumn="1" w:lastColumn="0" w:noHBand="0" w:noVBand="1"/>
        <w:tblCaption w:val="Table 14: Site characteristics – Case Study D"/>
      </w:tblPr>
      <w:tblGrid>
        <w:gridCol w:w="4253"/>
        <w:gridCol w:w="4252"/>
      </w:tblGrid>
      <w:tr w:rsidR="00B4568E" w:rsidRPr="00A3458A"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B4568E" w:rsidRPr="00D476B3" w:rsidRDefault="00B4568E" w:rsidP="001351F4">
            <w:pPr>
              <w:jc w:val="center"/>
              <w:rPr>
                <w:rFonts w:ascii="Univers 45 Light" w:hAnsi="Univers 45 Light"/>
                <w:b w:val="0"/>
                <w:sz w:val="18"/>
                <w:szCs w:val="18"/>
                <w:lang w:val="en-US"/>
              </w:rPr>
            </w:pPr>
            <w:r>
              <w:rPr>
                <w:rFonts w:ascii="Univers 45 Light" w:hAnsi="Univers 45 Light"/>
                <w:sz w:val="18"/>
                <w:szCs w:val="18"/>
                <w:lang w:val="en-US"/>
              </w:rPr>
              <w:t>Characteristics of NP model</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Time since establishment</w:t>
            </w:r>
          </w:p>
        </w:tc>
        <w:tc>
          <w:tcPr>
            <w:tcW w:w="4252"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7 years</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3"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Target group</w:t>
            </w:r>
          </w:p>
        </w:tc>
        <w:tc>
          <w:tcPr>
            <w:tcW w:w="4252"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Aged care</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Remoteness</w:t>
            </w:r>
          </w:p>
        </w:tc>
        <w:tc>
          <w:tcPr>
            <w:tcW w:w="4252"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MM 1</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3" w:type="dxa"/>
          </w:tcPr>
          <w:p w:rsidR="00B4568E" w:rsidRDefault="00B4568E" w:rsidP="001351F4">
            <w:pPr>
              <w:rPr>
                <w:rFonts w:ascii="Univers 45 Light" w:hAnsi="Univers 45 Light"/>
                <w:b w:val="0"/>
                <w:sz w:val="18"/>
                <w:szCs w:val="18"/>
                <w:lang w:val="en-US"/>
              </w:rPr>
            </w:pPr>
            <w:r>
              <w:rPr>
                <w:rFonts w:ascii="Univers 45 Light" w:hAnsi="Univers 45 Light"/>
                <w:sz w:val="18"/>
                <w:szCs w:val="18"/>
                <w:lang w:val="en-US"/>
              </w:rPr>
              <w:t>Population catchment</w:t>
            </w:r>
          </w:p>
        </w:tc>
        <w:tc>
          <w:tcPr>
            <w:tcW w:w="4252"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&gt;1 million</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NP FTE on site</w:t>
            </w:r>
          </w:p>
        </w:tc>
        <w:tc>
          <w:tcPr>
            <w:tcW w:w="4252"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9.0</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3"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GP FTE on site</w:t>
            </w:r>
          </w:p>
        </w:tc>
        <w:tc>
          <w:tcPr>
            <w:tcW w:w="4252"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2.0</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B4568E" w:rsidRDefault="00B4568E" w:rsidP="001351F4">
            <w:pPr>
              <w:rPr>
                <w:rFonts w:ascii="Univers 45 Light" w:hAnsi="Univers 45 Light"/>
                <w:sz w:val="18"/>
                <w:szCs w:val="18"/>
                <w:lang w:val="en-US"/>
              </w:rPr>
            </w:pPr>
            <w:r>
              <w:rPr>
                <w:rFonts w:ascii="Univers 45 Light" w:hAnsi="Univers 45 Light"/>
                <w:sz w:val="18"/>
                <w:szCs w:val="18"/>
                <w:lang w:val="en-US"/>
              </w:rPr>
              <w:t xml:space="preserve">Employment Model </w:t>
            </w:r>
          </w:p>
        </w:tc>
        <w:tc>
          <w:tcPr>
            <w:tcW w:w="4252" w:type="dxa"/>
            <w:shd w:val="clear" w:color="auto" w:fill="D9D9D9" w:themeFill="background1" w:themeFillShade="D9"/>
          </w:tcPr>
          <w:p w:rsidR="00B4568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All NPs are associates in the practice</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3"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Funding Model</w:t>
            </w:r>
          </w:p>
        </w:tc>
        <w:tc>
          <w:tcPr>
            <w:tcW w:w="4252"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Private practice</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Patient co-payment</w:t>
            </w:r>
          </w:p>
        </w:tc>
        <w:tc>
          <w:tcPr>
            <w:tcW w:w="4252"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sym w:font="Wingdings" w:char="F0FC"/>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3"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Access to MBS</w:t>
            </w:r>
          </w:p>
        </w:tc>
        <w:tc>
          <w:tcPr>
            <w:tcW w:w="4252"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sym w:font="Wingdings" w:char="F0FC"/>
            </w:r>
          </w:p>
        </w:tc>
      </w:tr>
    </w:tbl>
    <w:p w:rsidR="00B4568E" w:rsidRPr="006C6384" w:rsidRDefault="00B4568E" w:rsidP="00B4568E">
      <w:pPr>
        <w:rPr>
          <w:rFonts w:ascii="Univers 45 Light" w:hAnsi="Univers 45 Light"/>
          <w:i/>
          <w:sz w:val="18"/>
          <w:lang w:val="en-US"/>
        </w:rPr>
      </w:pPr>
      <w:r w:rsidRPr="006C6384">
        <w:rPr>
          <w:rFonts w:ascii="Univers 45 Light" w:hAnsi="Univers 45 Light"/>
          <w:i/>
          <w:sz w:val="18"/>
          <w:lang w:val="en-US"/>
        </w:rPr>
        <w:t>Source: Site visit</w:t>
      </w:r>
    </w:p>
    <w:p w:rsidR="00B4568E" w:rsidRDefault="00B4568E" w:rsidP="00B4568E">
      <w:pPr>
        <w:pStyle w:val="Heading3"/>
        <w:numPr>
          <w:ilvl w:val="0"/>
          <w:numId w:val="0"/>
        </w:numPr>
      </w:pPr>
      <w:bookmarkStart w:id="209" w:name="_Toc523819121"/>
      <w:r>
        <w:lastRenderedPageBreak/>
        <w:t>Financial Model</w:t>
      </w:r>
      <w:bookmarkEnd w:id="209"/>
    </w:p>
    <w:p w:rsidR="00B4568E" w:rsidRPr="00F74BE6" w:rsidRDefault="00B4568E" w:rsidP="00B4568E">
      <w:pPr>
        <w:pStyle w:val="Heading4"/>
      </w:pPr>
      <w:r w:rsidRPr="00F74BE6">
        <w:t>Income</w:t>
      </w:r>
    </w:p>
    <w:p w:rsidR="00B4568E" w:rsidRDefault="00B4568E" w:rsidP="00B4568E">
      <w:pPr>
        <w:pStyle w:val="BodyText"/>
      </w:pPr>
      <w:r>
        <w:t>This NP model of care is a private practice, and all income is generated by MBS rebates as well as through patient co-payments. NPs receive a percentage of the completed items.</w:t>
      </w:r>
    </w:p>
    <w:p w:rsidR="00B4568E" w:rsidRPr="00C03389" w:rsidRDefault="00B4568E" w:rsidP="00B4568E">
      <w:pPr>
        <w:pStyle w:val="BodyText"/>
      </w:pPr>
      <w:r w:rsidRPr="00C03389">
        <w:t>Data from this site was not available at the time of writing this report.</w:t>
      </w:r>
    </w:p>
    <w:p w:rsidR="00B4568E" w:rsidRPr="00F74BE6" w:rsidRDefault="00B4568E" w:rsidP="00B4568E">
      <w:pPr>
        <w:pStyle w:val="Heading4"/>
      </w:pPr>
      <w:r w:rsidRPr="00F74BE6">
        <w:t>Expenditure</w:t>
      </w:r>
    </w:p>
    <w:p w:rsidR="00B4568E" w:rsidRPr="00C03389" w:rsidRDefault="00B4568E" w:rsidP="00B4568E">
      <w:pPr>
        <w:pStyle w:val="BodyText"/>
      </w:pPr>
      <w:r w:rsidRPr="00C03389">
        <w:t>Data from this site was not available at the time of writing this report.</w:t>
      </w:r>
    </w:p>
    <w:p w:rsidR="00B4568E" w:rsidRDefault="00B4568E" w:rsidP="00B4568E">
      <w:pPr>
        <w:pStyle w:val="Heading4"/>
      </w:pPr>
      <w:r w:rsidRPr="000D0F14">
        <w:t>Sustainability</w:t>
      </w:r>
    </w:p>
    <w:p w:rsidR="00B4568E" w:rsidRPr="00EC5024" w:rsidRDefault="00B4568E" w:rsidP="00B4568E">
      <w:pPr>
        <w:pStyle w:val="BodyText"/>
      </w:pPr>
      <w:r w:rsidRPr="00EC5024">
        <w:t xml:space="preserve">The site financial model indicates that the model is sustainable. </w:t>
      </w:r>
    </w:p>
    <w:p w:rsidR="00B4568E" w:rsidRPr="002B77ED" w:rsidRDefault="00B4568E" w:rsidP="00B4568E">
      <w:pPr>
        <w:pStyle w:val="BodyText"/>
      </w:pPr>
      <w:r w:rsidRPr="00C03389">
        <w:t>Data from this site was not available at the time of writing this report.</w:t>
      </w:r>
    </w:p>
    <w:p w:rsidR="00B4568E" w:rsidRDefault="00B4568E" w:rsidP="00B4568E">
      <w:pPr>
        <w:pStyle w:val="Heading3"/>
        <w:numPr>
          <w:ilvl w:val="0"/>
          <w:numId w:val="0"/>
        </w:numPr>
        <w:rPr>
          <w:lang w:val="en-US"/>
        </w:rPr>
      </w:pPr>
      <w:bookmarkStart w:id="210" w:name="_Toc523819122"/>
      <w:r>
        <w:rPr>
          <w:lang w:val="en-US"/>
        </w:rPr>
        <w:t>Qualitative Findings</w:t>
      </w:r>
      <w:bookmarkEnd w:id="210"/>
    </w:p>
    <w:p w:rsidR="00B4568E" w:rsidRDefault="00B4568E" w:rsidP="00B4568E">
      <w:pPr>
        <w:pStyle w:val="Heading4"/>
        <w:rPr>
          <w:lang w:val="en-US"/>
        </w:rPr>
      </w:pPr>
      <w:r>
        <w:rPr>
          <w:lang w:val="en-US"/>
        </w:rPr>
        <w:t>Success Factors</w:t>
      </w:r>
    </w:p>
    <w:p w:rsidR="00B4568E" w:rsidRDefault="00B4568E" w:rsidP="00B4568E">
      <w:pPr>
        <w:pStyle w:val="BodyText"/>
        <w:rPr>
          <w:lang w:val="en-US"/>
        </w:rPr>
      </w:pPr>
      <w:r>
        <w:rPr>
          <w:lang w:val="en-US"/>
        </w:rPr>
        <w:t>Site visits identified a range of success factors to the NP role operating as effectively as possible. These are outlined below.</w:t>
      </w:r>
    </w:p>
    <w:p w:rsidR="00B4568E" w:rsidRPr="00381527" w:rsidRDefault="00B4568E" w:rsidP="00B4568E">
      <w:pPr>
        <w:pStyle w:val="Heading5"/>
        <w:rPr>
          <w:lang w:val="en-US"/>
        </w:rPr>
      </w:pPr>
      <w:r w:rsidRPr="00381527">
        <w:rPr>
          <w:lang w:val="en-US"/>
        </w:rPr>
        <w:t>A person-centred care model</w:t>
      </w:r>
    </w:p>
    <w:p w:rsidR="00B4568E" w:rsidRPr="00381527" w:rsidRDefault="00B4568E" w:rsidP="00B4568E">
      <w:pPr>
        <w:pStyle w:val="BodyText"/>
        <w:rPr>
          <w:lang w:val="en-US"/>
        </w:rPr>
      </w:pPr>
      <w:r w:rsidRPr="00381527">
        <w:rPr>
          <w:lang w:val="en-US"/>
        </w:rPr>
        <w:t>Having a person-centred care model in place that revolves around the RACF resident was a key factor contributing to the success of the clinic, for a number of reasons:</w:t>
      </w:r>
    </w:p>
    <w:p w:rsidR="00B4568E" w:rsidRPr="00381527" w:rsidRDefault="00B4568E" w:rsidP="00B4568E">
      <w:pPr>
        <w:pStyle w:val="BodyText"/>
        <w:numPr>
          <w:ilvl w:val="0"/>
          <w:numId w:val="23"/>
        </w:numPr>
        <w:rPr>
          <w:lang w:val="en-US"/>
        </w:rPr>
      </w:pPr>
      <w:r w:rsidRPr="00381527">
        <w:rPr>
          <w:lang w:val="en-US"/>
        </w:rPr>
        <w:t>The main objective of the model is to increase the quality of life for RACF residents and prevent any suffering at the end of their lives</w:t>
      </w:r>
      <w:r w:rsidR="00D07D9B">
        <w:rPr>
          <w:lang w:val="en-US"/>
        </w:rPr>
        <w:t>;</w:t>
      </w:r>
    </w:p>
    <w:p w:rsidR="00B4568E" w:rsidRPr="00381527" w:rsidRDefault="00B4568E" w:rsidP="00B4568E">
      <w:pPr>
        <w:pStyle w:val="BodyText"/>
        <w:numPr>
          <w:ilvl w:val="0"/>
          <w:numId w:val="23"/>
        </w:numPr>
        <w:rPr>
          <w:lang w:val="en-US"/>
        </w:rPr>
      </w:pPr>
      <w:r w:rsidRPr="00381527">
        <w:rPr>
          <w:lang w:val="en-US"/>
        </w:rPr>
        <w:t>It enables a high level of communication and collaboration among health professionals and residents’ family members, and it enables the NP to tailor care plans according to each residents’ individual needs</w:t>
      </w:r>
      <w:r w:rsidR="00D07D9B">
        <w:rPr>
          <w:lang w:val="en-US"/>
        </w:rPr>
        <w:t>;</w:t>
      </w:r>
    </w:p>
    <w:p w:rsidR="00127E08" w:rsidRDefault="00B4568E" w:rsidP="00B4568E">
      <w:pPr>
        <w:pStyle w:val="BodyText"/>
        <w:numPr>
          <w:ilvl w:val="0"/>
          <w:numId w:val="23"/>
        </w:numPr>
        <w:rPr>
          <w:lang w:val="en-US"/>
        </w:rPr>
      </w:pPr>
      <w:r w:rsidRPr="00381527">
        <w:rPr>
          <w:lang w:val="en-US"/>
        </w:rPr>
        <w:t xml:space="preserve">GPs alone would not have sufficient capacity to spend </w:t>
      </w:r>
      <w:r w:rsidR="00127E08">
        <w:rPr>
          <w:lang w:val="en-US"/>
        </w:rPr>
        <w:t>as much time with patients as NPs do.</w:t>
      </w:r>
    </w:p>
    <w:p w:rsidR="00B4568E" w:rsidRPr="00381527" w:rsidRDefault="00B4568E" w:rsidP="00B4568E">
      <w:pPr>
        <w:pStyle w:val="Heading5"/>
        <w:rPr>
          <w:lang w:val="en-US"/>
        </w:rPr>
      </w:pPr>
      <w:r w:rsidRPr="00381527">
        <w:rPr>
          <w:lang w:val="en-US"/>
        </w:rPr>
        <w:t>Relationship with GPs / service providers</w:t>
      </w:r>
    </w:p>
    <w:p w:rsidR="00B4568E" w:rsidRPr="00381527" w:rsidRDefault="00B4568E" w:rsidP="00B4568E">
      <w:pPr>
        <w:pStyle w:val="BodyText"/>
        <w:rPr>
          <w:lang w:val="en-US"/>
        </w:rPr>
      </w:pPr>
      <w:r w:rsidRPr="00381527">
        <w:rPr>
          <w:lang w:val="en-US"/>
        </w:rPr>
        <w:t>A key reason for success is a collaborative approach as well as clear and open communication among all parties involved in an RACF residents’ care. There are a number of aspects to this approach:</w:t>
      </w:r>
    </w:p>
    <w:p w:rsidR="00B4568E" w:rsidRPr="00381527" w:rsidRDefault="00B4568E" w:rsidP="00B4568E">
      <w:pPr>
        <w:pStyle w:val="BodyText"/>
        <w:numPr>
          <w:ilvl w:val="0"/>
          <w:numId w:val="24"/>
        </w:numPr>
        <w:rPr>
          <w:lang w:val="en-US"/>
        </w:rPr>
      </w:pPr>
      <w:r w:rsidRPr="00381527">
        <w:rPr>
          <w:lang w:val="en-US"/>
        </w:rPr>
        <w:t xml:space="preserve">All NPs and GPs in the practice are associates rather than employees. This gives every person equal say in the business and input into the operating model as well as into the overall workload that is taken on by the practice. Clear guidelines around responsibilities, as well as mutual respect for each other and everyone’s scope of practice are key elements of good collaboration. </w:t>
      </w:r>
    </w:p>
    <w:p w:rsidR="00B4568E" w:rsidRPr="00381527" w:rsidRDefault="00B4568E" w:rsidP="00B4568E">
      <w:pPr>
        <w:pStyle w:val="BodyText"/>
        <w:numPr>
          <w:ilvl w:val="0"/>
          <w:numId w:val="24"/>
        </w:numPr>
        <w:rPr>
          <w:lang w:val="en-US"/>
        </w:rPr>
      </w:pPr>
      <w:r w:rsidRPr="00381527">
        <w:rPr>
          <w:lang w:val="en-US"/>
        </w:rPr>
        <w:t>Clear communication with external parties are an important contributor to the success of the model. This can include RACF staff or a residents’ family members, for example. Clear communication regarding the NP scope of practice, provision of guidance around residents’ care plans and taking into account specific family circumstances need to be taken into account.</w:t>
      </w:r>
    </w:p>
    <w:p w:rsidR="00B4568E" w:rsidRPr="00381527" w:rsidRDefault="00B4568E" w:rsidP="00B4568E">
      <w:pPr>
        <w:pStyle w:val="BodyText"/>
        <w:numPr>
          <w:ilvl w:val="0"/>
          <w:numId w:val="24"/>
        </w:numPr>
        <w:rPr>
          <w:lang w:val="en-US"/>
        </w:rPr>
      </w:pPr>
      <w:r w:rsidRPr="00381527">
        <w:rPr>
          <w:lang w:val="en-US"/>
        </w:rPr>
        <w:lastRenderedPageBreak/>
        <w:t>There is a need for increased involvement of specialists in residents’ overall care plans and case management. The practice is now offering educational opportunities for both RACF employees and clinical specialists (e.g. geriatricians) with a goal to improve inter-professional collaboration and facilitate better case management. This approach has resulted in increased levels of communication and in more work opportunities for the practice which have arisen from education sessions.</w:t>
      </w:r>
    </w:p>
    <w:p w:rsidR="00B4568E" w:rsidRPr="00381527" w:rsidRDefault="00B4568E" w:rsidP="00B4568E">
      <w:pPr>
        <w:pStyle w:val="Heading5"/>
        <w:rPr>
          <w:lang w:val="en-US"/>
        </w:rPr>
      </w:pPr>
      <w:r w:rsidRPr="00381527">
        <w:rPr>
          <w:lang w:val="en-US"/>
        </w:rPr>
        <w:t>Reputation</w:t>
      </w:r>
    </w:p>
    <w:p w:rsidR="00B4568E" w:rsidRPr="00381527" w:rsidRDefault="00B4568E" w:rsidP="00B4568E">
      <w:pPr>
        <w:pStyle w:val="BodyText"/>
        <w:rPr>
          <w:lang w:val="en-US"/>
        </w:rPr>
      </w:pPr>
      <w:r w:rsidRPr="00381527">
        <w:rPr>
          <w:lang w:val="en-US"/>
        </w:rPr>
        <w:t>Good reputation and word of mouth has provided the practice with a steady income stream and positive growth rates since its establishment. It is the practice’s main marketing tool and a contributor to the growing success of the business.</w:t>
      </w:r>
    </w:p>
    <w:p w:rsidR="00B4568E" w:rsidRPr="00381527" w:rsidRDefault="00593514" w:rsidP="00B4568E">
      <w:pPr>
        <w:pStyle w:val="Heading5"/>
        <w:rPr>
          <w:lang w:val="en-US"/>
        </w:rPr>
      </w:pPr>
      <w:r>
        <w:rPr>
          <w:lang w:val="en-US"/>
        </w:rPr>
        <w:t>A generalist background</w:t>
      </w:r>
    </w:p>
    <w:p w:rsidR="00B4568E" w:rsidRPr="00381527" w:rsidRDefault="00B4568E" w:rsidP="00B4568E">
      <w:pPr>
        <w:pStyle w:val="BodyText"/>
        <w:rPr>
          <w:lang w:val="en-US"/>
        </w:rPr>
      </w:pPr>
      <w:r w:rsidRPr="00381527">
        <w:rPr>
          <w:lang w:val="en-US"/>
        </w:rPr>
        <w:t>This NP model of care is conducive to NPs who have a generalist background</w:t>
      </w:r>
      <w:r w:rsidR="00E30C53">
        <w:rPr>
          <w:lang w:val="en-US"/>
        </w:rPr>
        <w:t xml:space="preserve"> with a</w:t>
      </w:r>
      <w:r w:rsidRPr="00381527">
        <w:rPr>
          <w:lang w:val="en-US"/>
        </w:rPr>
        <w:t xml:space="preserve"> </w:t>
      </w:r>
      <w:r>
        <w:rPr>
          <w:lang w:val="en-US"/>
        </w:rPr>
        <w:t>focus on aged and palliative care given the large number of RACF residents receiving end-of-life care as part of the services offered.</w:t>
      </w:r>
    </w:p>
    <w:p w:rsidR="00B4568E" w:rsidRDefault="00B4568E" w:rsidP="00B4568E">
      <w:pPr>
        <w:pStyle w:val="Heading4"/>
        <w:rPr>
          <w:lang w:val="en-US"/>
        </w:rPr>
      </w:pPr>
      <w:r>
        <w:rPr>
          <w:lang w:val="en-US"/>
        </w:rPr>
        <w:t>Benefits</w:t>
      </w:r>
    </w:p>
    <w:p w:rsidR="00B4568E" w:rsidRPr="007A67CF" w:rsidRDefault="00B4568E" w:rsidP="00B4568E">
      <w:pPr>
        <w:pStyle w:val="BodyText"/>
      </w:pPr>
      <w:r w:rsidRPr="007A67CF">
        <w:t>The following benefits of the NP model of care were identified during the site visit.</w:t>
      </w:r>
    </w:p>
    <w:p w:rsidR="00B4568E" w:rsidRPr="007A67CF" w:rsidRDefault="00B4568E" w:rsidP="00B4568E">
      <w:pPr>
        <w:pStyle w:val="Heading5"/>
      </w:pPr>
      <w:r w:rsidRPr="007A67CF">
        <w:t>Increased early intervention</w:t>
      </w:r>
    </w:p>
    <w:p w:rsidR="00B4568E" w:rsidRPr="007A67CF" w:rsidRDefault="00B4568E" w:rsidP="00B4568E">
      <w:pPr>
        <w:pStyle w:val="BodyText"/>
      </w:pPr>
      <w:r w:rsidRPr="007A67CF">
        <w:t>The regular NP visits to RACFs and continuous follow-ups with patients have resulted in an ability to recognise and diagnose conditions earlier. This has had a positive effect on factors such as treatment duration and preventing conditions becom</w:t>
      </w:r>
      <w:r w:rsidR="00E71425">
        <w:t>ing</w:t>
      </w:r>
      <w:r w:rsidRPr="007A67CF">
        <w:t xml:space="preserve"> more severe.</w:t>
      </w:r>
    </w:p>
    <w:p w:rsidR="00B4568E" w:rsidRPr="007A67CF" w:rsidRDefault="00B4568E" w:rsidP="00B4568E">
      <w:pPr>
        <w:pStyle w:val="Heading5"/>
      </w:pPr>
      <w:r w:rsidRPr="007A67CF">
        <w:t>Improved continuity of care</w:t>
      </w:r>
    </w:p>
    <w:p w:rsidR="00B4568E" w:rsidRPr="007A67CF" w:rsidRDefault="00B4568E" w:rsidP="00B4568E">
      <w:pPr>
        <w:pStyle w:val="BodyText"/>
      </w:pPr>
      <w:r w:rsidRPr="007A67CF">
        <w:t>The NP presence at NP sites has improved continuity of care, as NPs are able to follow-up on any pre-diagnosed conditions and ensure that referrals to specialists are issued when conditions get worse.</w:t>
      </w:r>
    </w:p>
    <w:p w:rsidR="00B4568E" w:rsidRPr="007A67CF" w:rsidRDefault="00B4568E" w:rsidP="00E64263">
      <w:pPr>
        <w:pStyle w:val="Heading5"/>
      </w:pPr>
      <w:r w:rsidRPr="007A67CF">
        <w:t>Reduced avoidable ED/hospital admissions</w:t>
      </w:r>
    </w:p>
    <w:p w:rsidR="00B4568E" w:rsidRPr="007A67CF" w:rsidRDefault="00B4568E" w:rsidP="00B4568E">
      <w:pPr>
        <w:pStyle w:val="BodyText"/>
      </w:pPr>
      <w:r w:rsidRPr="007A67CF">
        <w:t>The NP model of care has contributed to a reduced rate of avoidable ED or hospital admissions, as any acute cases are presented to the NP prior to calling an ambulance. If a hospital admission is not necessary, the NP is able to set up a treatment plan for the patient.</w:t>
      </w:r>
    </w:p>
    <w:p w:rsidR="00B4568E" w:rsidRPr="007A67CF" w:rsidRDefault="00B4568E" w:rsidP="00B4568E">
      <w:pPr>
        <w:pStyle w:val="Heading5"/>
      </w:pPr>
      <w:r w:rsidRPr="007A67CF">
        <w:t>Chronic case management</w:t>
      </w:r>
    </w:p>
    <w:p w:rsidR="00B4568E" w:rsidRPr="007A67CF" w:rsidRDefault="00B4568E" w:rsidP="00B4568E">
      <w:pPr>
        <w:pStyle w:val="BodyText"/>
      </w:pPr>
      <w:r w:rsidRPr="007A67CF">
        <w:t>NPs provide chronic care management for RACF residents. This has contributed to more efficient and effective care for patients with chronic diseases, and has reduced the number of avoidable visits to the hospital or any specialists.</w:t>
      </w:r>
    </w:p>
    <w:p w:rsidR="00B4568E" w:rsidRPr="007A67CF" w:rsidRDefault="00B4568E" w:rsidP="00B4568E">
      <w:pPr>
        <w:pStyle w:val="Heading5"/>
      </w:pPr>
      <w:r w:rsidRPr="007A67CF">
        <w:t xml:space="preserve">Improved </w:t>
      </w:r>
      <w:r w:rsidR="00BC4853">
        <w:t>patient satisfaction</w:t>
      </w:r>
    </w:p>
    <w:p w:rsidR="00B4568E" w:rsidRPr="007A67CF" w:rsidRDefault="00B4568E" w:rsidP="00B4568E">
      <w:pPr>
        <w:pStyle w:val="BodyText"/>
      </w:pPr>
      <w:r w:rsidRPr="007A67CF">
        <w:t>The</w:t>
      </w:r>
      <w:r w:rsidR="008072BF">
        <w:t xml:space="preserve"> site reports that the</w:t>
      </w:r>
      <w:r w:rsidR="00480204">
        <w:t xml:space="preserve"> </w:t>
      </w:r>
      <w:r w:rsidRPr="007A67CF">
        <w:t xml:space="preserve">NP model of care has significantly contributed to improving </w:t>
      </w:r>
      <w:r w:rsidR="00BC4853">
        <w:t xml:space="preserve">satisfaction </w:t>
      </w:r>
      <w:r w:rsidRPr="007A67CF">
        <w:t xml:space="preserve">for RACF residents. The </w:t>
      </w:r>
      <w:r w:rsidR="008072BF">
        <w:t xml:space="preserve">reported </w:t>
      </w:r>
      <w:r w:rsidRPr="007A67CF">
        <w:t>reasons for this are:</w:t>
      </w:r>
    </w:p>
    <w:p w:rsidR="00B4568E" w:rsidRPr="007A67CF" w:rsidRDefault="00B4568E" w:rsidP="00B4568E">
      <w:pPr>
        <w:pStyle w:val="BodyText"/>
        <w:numPr>
          <w:ilvl w:val="0"/>
          <w:numId w:val="25"/>
        </w:numPr>
      </w:pPr>
      <w:r w:rsidRPr="007A67CF">
        <w:t>NPs are able to spend more time with patients than GPs which enables them to provide a more holistic model of care</w:t>
      </w:r>
      <w:r w:rsidR="00D07D9B">
        <w:t>;</w:t>
      </w:r>
    </w:p>
    <w:p w:rsidR="00B4568E" w:rsidRPr="007A67CF" w:rsidRDefault="00454AC9" w:rsidP="00B4568E">
      <w:pPr>
        <w:pStyle w:val="BodyText"/>
        <w:numPr>
          <w:ilvl w:val="0"/>
          <w:numId w:val="25"/>
        </w:numPr>
        <w:rPr>
          <w:lang w:val="en-US"/>
        </w:rPr>
      </w:pPr>
      <w:r>
        <w:t>t</w:t>
      </w:r>
      <w:r w:rsidR="00B4568E" w:rsidRPr="007A67CF">
        <w:t>he prevention of avoidable hospital admissions</w:t>
      </w:r>
      <w:r w:rsidR="00D07D9B">
        <w:t>.</w:t>
      </w:r>
    </w:p>
    <w:p w:rsidR="00B4568E" w:rsidRDefault="00B4568E" w:rsidP="00B4568E">
      <w:pPr>
        <w:pStyle w:val="Heading4"/>
        <w:rPr>
          <w:lang w:val="en-US"/>
        </w:rPr>
      </w:pPr>
      <w:r>
        <w:rPr>
          <w:lang w:val="en-US"/>
        </w:rPr>
        <w:lastRenderedPageBreak/>
        <w:t>Challenges &amp; Limitations</w:t>
      </w:r>
    </w:p>
    <w:p w:rsidR="00B4568E" w:rsidRDefault="008072BF" w:rsidP="00B4568E">
      <w:pPr>
        <w:pStyle w:val="BodyText"/>
        <w:rPr>
          <w:lang w:val="en-US"/>
        </w:rPr>
      </w:pPr>
      <w:r>
        <w:rPr>
          <w:lang w:val="en-US"/>
        </w:rPr>
        <w:t>Very few</w:t>
      </w:r>
      <w:r w:rsidR="00B4568E">
        <w:rPr>
          <w:lang w:val="en-US"/>
        </w:rPr>
        <w:t xml:space="preserve"> limitations and barriers were raised by the practice stakeholders, as they felt that their experience overall had been mainly positive. One limitation is detailed below.</w:t>
      </w:r>
    </w:p>
    <w:p w:rsidR="00B4568E" w:rsidRDefault="00B4568E" w:rsidP="00B4568E">
      <w:pPr>
        <w:pStyle w:val="Heading5"/>
        <w:rPr>
          <w:lang w:val="en-US"/>
        </w:rPr>
      </w:pPr>
      <w:r>
        <w:rPr>
          <w:lang w:val="en-US"/>
        </w:rPr>
        <w:t>Relationship with GPs / service providers</w:t>
      </w:r>
    </w:p>
    <w:p w:rsidR="00B4568E" w:rsidRPr="007A67CF" w:rsidRDefault="00B4568E" w:rsidP="00B4568E">
      <w:pPr>
        <w:pStyle w:val="BodyText"/>
        <w:rPr>
          <w:lang w:val="en-US"/>
        </w:rPr>
      </w:pPr>
      <w:r w:rsidRPr="007A67CF">
        <w:rPr>
          <w:lang w:val="en-US"/>
        </w:rPr>
        <w:t xml:space="preserve">The practice has a supportive and collaborative workplace culture and sees it as one of the key elements to their success. Being respectful and open to the NP model of care is crucial; having non-supportive GPs working in the practice has led to redundancies in the past. </w:t>
      </w:r>
    </w:p>
    <w:p w:rsidR="00B4568E" w:rsidRDefault="00B4568E" w:rsidP="00B93A3C">
      <w:pPr>
        <w:pStyle w:val="Heading3"/>
      </w:pPr>
      <w:r>
        <w:t>Cost-Benefit Analysis</w:t>
      </w:r>
    </w:p>
    <w:p w:rsidR="00EF1B56" w:rsidRPr="00B928FE" w:rsidRDefault="00EF1B56" w:rsidP="00EF1B56">
      <w:p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b/>
          <w:i/>
          <w:sz w:val="18"/>
        </w:rPr>
        <w:t>Key points</w:t>
      </w:r>
    </w:p>
    <w:p w:rsidR="00EF1B56" w:rsidRPr="003D7AB5" w:rsidRDefault="00EF1B56" w:rsidP="00EF1B56">
      <w:pPr>
        <w:pStyle w:val="BodyText"/>
        <w:pBdr>
          <w:top w:val="single" w:sz="12" w:space="1" w:color="00338D"/>
          <w:left w:val="single" w:sz="12" w:space="4" w:color="00338D"/>
          <w:bottom w:val="single" w:sz="12" w:space="1" w:color="00338D"/>
          <w:right w:val="single" w:sz="12" w:space="4" w:color="00338D"/>
        </w:pBdr>
        <w:shd w:val="clear" w:color="auto" w:fill="D9D9D9"/>
      </w:pPr>
      <w:r w:rsidRPr="00B928FE">
        <w:rPr>
          <w:sz w:val="18"/>
        </w:rPr>
        <w:t>Data from this site was not available at the time of writing this report.</w:t>
      </w:r>
    </w:p>
    <w:p w:rsidR="00B4568E" w:rsidRPr="003D7AB5" w:rsidRDefault="00B4568E" w:rsidP="00B4568E">
      <w:pPr>
        <w:pStyle w:val="Heading4"/>
      </w:pPr>
      <w:r w:rsidRPr="003D7AB5">
        <w:t>Costs</w:t>
      </w:r>
    </w:p>
    <w:p w:rsidR="00B4568E" w:rsidRPr="00C03389" w:rsidRDefault="00B4568E" w:rsidP="00B4568E">
      <w:pPr>
        <w:pStyle w:val="BodyText"/>
      </w:pPr>
      <w:r w:rsidRPr="00C03389">
        <w:t>Data from this site was not available at the time of writing this report.</w:t>
      </w:r>
    </w:p>
    <w:p w:rsidR="00B4568E" w:rsidRPr="003D7AB5" w:rsidRDefault="00B4568E" w:rsidP="00B4568E">
      <w:pPr>
        <w:pStyle w:val="Heading4"/>
      </w:pPr>
      <w:r w:rsidRPr="003D7AB5">
        <w:t>Benefits</w:t>
      </w:r>
    </w:p>
    <w:p w:rsidR="00B4568E" w:rsidRPr="00C03389" w:rsidRDefault="00B4568E" w:rsidP="00B4568E">
      <w:pPr>
        <w:pStyle w:val="BodyText"/>
      </w:pPr>
      <w:r w:rsidRPr="00C03389">
        <w:t>Data from this site was not available at the time of writing this report.</w:t>
      </w:r>
    </w:p>
    <w:p w:rsidR="00B4568E" w:rsidRPr="007A67CF" w:rsidRDefault="00B4568E" w:rsidP="00B4568E">
      <w:pPr>
        <w:pStyle w:val="Caption"/>
        <w:rPr>
          <w:sz w:val="24"/>
          <w:lang w:val="en-US"/>
        </w:rPr>
      </w:pPr>
      <w:r w:rsidRPr="008045E5">
        <w:t xml:space="preserve">Table </w:t>
      </w:r>
      <w:r>
        <w:rPr>
          <w:noProof/>
        </w:rPr>
        <w:fldChar w:fldCharType="begin"/>
      </w:r>
      <w:r>
        <w:rPr>
          <w:noProof/>
        </w:rPr>
        <w:instrText xml:space="preserve"> SEQ Table \* ARABIC </w:instrText>
      </w:r>
      <w:r>
        <w:rPr>
          <w:noProof/>
        </w:rPr>
        <w:fldChar w:fldCharType="separate"/>
      </w:r>
      <w:r w:rsidR="00F159EE">
        <w:rPr>
          <w:noProof/>
        </w:rPr>
        <w:t>15</w:t>
      </w:r>
      <w:r>
        <w:rPr>
          <w:noProof/>
        </w:rPr>
        <w:fldChar w:fldCharType="end"/>
      </w:r>
      <w:r w:rsidRPr="008045E5">
        <w:t>: Benefit assumptions – Case Study D</w:t>
      </w:r>
    </w:p>
    <w:tbl>
      <w:tblPr>
        <w:tblStyle w:val="GridTable4-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5: Benefit assumptions – Case Study D"/>
      </w:tblPr>
      <w:tblGrid>
        <w:gridCol w:w="2717"/>
        <w:gridCol w:w="1673"/>
        <w:gridCol w:w="4105"/>
      </w:tblGrid>
      <w:tr w:rsidR="00B4568E" w:rsidRPr="008045E5"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7" w:type="dxa"/>
            <w:tcBorders>
              <w:top w:val="none" w:sz="0" w:space="0" w:color="auto"/>
              <w:left w:val="none" w:sz="0" w:space="0" w:color="auto"/>
              <w:bottom w:val="none" w:sz="0" w:space="0" w:color="auto"/>
              <w:right w:val="none" w:sz="0" w:space="0" w:color="auto"/>
            </w:tcBorders>
            <w:vAlign w:val="center"/>
          </w:tcPr>
          <w:p w:rsidR="00B4568E" w:rsidRPr="008045E5" w:rsidRDefault="00B4568E" w:rsidP="001351F4">
            <w:pPr>
              <w:rPr>
                <w:rFonts w:ascii="Univers 45 Light" w:hAnsi="Univers 45 Light"/>
                <w:b w:val="0"/>
                <w:sz w:val="18"/>
                <w:szCs w:val="18"/>
                <w:lang w:val="en-US"/>
              </w:rPr>
            </w:pPr>
            <w:r w:rsidRPr="008045E5">
              <w:rPr>
                <w:rFonts w:ascii="Univers 45 Light" w:hAnsi="Univers 45 Light"/>
                <w:sz w:val="18"/>
                <w:szCs w:val="18"/>
                <w:lang w:val="en-US"/>
              </w:rPr>
              <w:t>Benefits</w:t>
            </w:r>
          </w:p>
        </w:tc>
        <w:tc>
          <w:tcPr>
            <w:tcW w:w="1673" w:type="dxa"/>
            <w:tcBorders>
              <w:top w:val="none" w:sz="0" w:space="0" w:color="auto"/>
              <w:left w:val="none" w:sz="0" w:space="0" w:color="auto"/>
              <w:bottom w:val="none" w:sz="0" w:space="0" w:color="auto"/>
              <w:right w:val="none" w:sz="0" w:space="0" w:color="auto"/>
            </w:tcBorders>
            <w:vAlign w:val="center"/>
          </w:tcPr>
          <w:p w:rsidR="00B4568E" w:rsidRPr="008045E5"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Site applicability</w:t>
            </w:r>
          </w:p>
        </w:tc>
        <w:tc>
          <w:tcPr>
            <w:tcW w:w="4105" w:type="dxa"/>
            <w:tcBorders>
              <w:top w:val="none" w:sz="0" w:space="0" w:color="auto"/>
              <w:left w:val="none" w:sz="0" w:space="0" w:color="auto"/>
              <w:bottom w:val="none" w:sz="0" w:space="0" w:color="auto"/>
              <w:right w:val="none" w:sz="0" w:space="0" w:color="auto"/>
            </w:tcBorders>
            <w:vAlign w:val="center"/>
          </w:tcPr>
          <w:p w:rsidR="00B4568E" w:rsidRPr="008045E5"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Assumptions</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Early Intervention</w:t>
            </w:r>
          </w:p>
        </w:tc>
        <w:tc>
          <w:tcPr>
            <w:tcW w:w="1673" w:type="dxa"/>
            <w:shd w:val="clear" w:color="auto" w:fill="D9D9D9" w:themeFill="background1" w:themeFillShade="D9"/>
          </w:tcPr>
          <w:p w:rsidR="00B4568E" w:rsidRPr="004D25D6"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Continuity of Care</w:t>
            </w:r>
          </w:p>
        </w:tc>
        <w:tc>
          <w:tcPr>
            <w:tcW w:w="1673" w:type="dxa"/>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Avoidable ED/Hospital Admissions</w:t>
            </w:r>
          </w:p>
        </w:tc>
        <w:tc>
          <w:tcPr>
            <w:tcW w:w="1673" w:type="dxa"/>
            <w:shd w:val="clear" w:color="auto" w:fill="D9D9D9" w:themeFill="background1" w:themeFillShade="D9"/>
          </w:tcPr>
          <w:p w:rsidR="00B4568E" w:rsidRPr="008045E5"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 xml:space="preserve">Chronic Care Management </w:t>
            </w:r>
          </w:p>
        </w:tc>
        <w:tc>
          <w:tcPr>
            <w:tcW w:w="1673" w:type="dxa"/>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Quality of Life</w:t>
            </w:r>
          </w:p>
        </w:tc>
        <w:tc>
          <w:tcPr>
            <w:tcW w:w="1673" w:type="dxa"/>
            <w:shd w:val="clear" w:color="auto" w:fill="D9D9D9" w:themeFill="background1" w:themeFillShade="D9"/>
          </w:tcPr>
          <w:p w:rsidR="00B4568E" w:rsidRPr="008045E5"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Equity of Access</w:t>
            </w:r>
          </w:p>
        </w:tc>
        <w:tc>
          <w:tcPr>
            <w:tcW w:w="1673" w:type="dxa"/>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116182" w:rsidP="001351F4">
            <w:pPr>
              <w:rPr>
                <w:rFonts w:ascii="Univers 45 Light" w:hAnsi="Univers 45 Light" w:cs="Calibri"/>
                <w:color w:val="000000"/>
                <w:sz w:val="18"/>
                <w:szCs w:val="18"/>
              </w:rPr>
            </w:pPr>
            <w:r>
              <w:rPr>
                <w:rFonts w:ascii="Univers 45 Light" w:hAnsi="Univers 45 Light" w:cs="Calibri"/>
                <w:color w:val="000000"/>
                <w:sz w:val="18"/>
                <w:szCs w:val="18"/>
              </w:rPr>
              <w:t>Aboriginal &amp; Torres Strait Islander</w:t>
            </w:r>
            <w:r w:rsidRPr="008045E5">
              <w:rPr>
                <w:rFonts w:ascii="Univers 45 Light" w:hAnsi="Univers 45 Light" w:cs="Calibri"/>
                <w:color w:val="000000"/>
                <w:sz w:val="18"/>
                <w:szCs w:val="18"/>
              </w:rPr>
              <w:t xml:space="preserve"> </w:t>
            </w:r>
            <w:r w:rsidR="00B4568E" w:rsidRPr="008045E5">
              <w:rPr>
                <w:rFonts w:ascii="Univers 45 Light" w:hAnsi="Univers 45 Light" w:cs="Calibri"/>
                <w:color w:val="000000"/>
                <w:sz w:val="18"/>
                <w:szCs w:val="18"/>
              </w:rPr>
              <w:t>Healthcare access</w:t>
            </w:r>
          </w:p>
        </w:tc>
        <w:tc>
          <w:tcPr>
            <w:tcW w:w="1673" w:type="dxa"/>
            <w:shd w:val="clear" w:color="auto" w:fill="D9D9D9" w:themeFill="background1" w:themeFillShade="D9"/>
          </w:tcPr>
          <w:p w:rsidR="00B4568E" w:rsidRPr="008045E5"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De-prescribing</w:t>
            </w:r>
          </w:p>
        </w:tc>
        <w:tc>
          <w:tcPr>
            <w:tcW w:w="1673" w:type="dxa"/>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PHC Allocative efficiency</w:t>
            </w:r>
          </w:p>
        </w:tc>
        <w:tc>
          <w:tcPr>
            <w:tcW w:w="1673" w:type="dxa"/>
            <w:shd w:val="clear" w:color="auto" w:fill="D9D9D9" w:themeFill="background1" w:themeFillShade="D9"/>
          </w:tcPr>
          <w:p w:rsidR="00B4568E" w:rsidRPr="008045E5"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Clinical Staff knowledge up skill</w:t>
            </w:r>
          </w:p>
        </w:tc>
        <w:tc>
          <w:tcPr>
            <w:tcW w:w="1673" w:type="dxa"/>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Patient experience</w:t>
            </w:r>
          </w:p>
        </w:tc>
        <w:tc>
          <w:tcPr>
            <w:tcW w:w="1673" w:type="dxa"/>
            <w:shd w:val="clear" w:color="auto" w:fill="D9D9D9" w:themeFill="background1" w:themeFillShade="D9"/>
          </w:tcPr>
          <w:p w:rsidR="00B4568E" w:rsidRPr="008045E5"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shd w:val="clear" w:color="auto" w:fill="D9D9D9" w:themeFill="background1" w:themeFillShade="D9"/>
          </w:tcPr>
          <w:p w:rsidR="00B4568E" w:rsidRPr="008045E5"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r w:rsidR="00B4568E" w:rsidRPr="008045E5" w:rsidTr="00B928FE">
        <w:tc>
          <w:tcPr>
            <w:cnfStyle w:val="001000000000" w:firstRow="0" w:lastRow="0" w:firstColumn="1" w:lastColumn="0" w:oddVBand="0" w:evenVBand="0" w:oddHBand="0" w:evenHBand="0" w:firstRowFirstColumn="0" w:firstRowLastColumn="0" w:lastRowFirstColumn="0" w:lastRowLastColumn="0"/>
            <w:tcW w:w="2717" w:type="dxa"/>
            <w:tcBorders>
              <w:bottom w:val="single" w:sz="4" w:space="0" w:color="00338D"/>
            </w:tcBorders>
          </w:tcPr>
          <w:p w:rsidR="00B4568E" w:rsidRPr="008045E5" w:rsidRDefault="00B4568E" w:rsidP="001351F4">
            <w:pPr>
              <w:rPr>
                <w:rFonts w:ascii="Univers 45 Light" w:hAnsi="Univers 45 Light" w:cs="Calibri"/>
                <w:color w:val="000000"/>
                <w:sz w:val="18"/>
                <w:szCs w:val="18"/>
              </w:rPr>
            </w:pPr>
            <w:r w:rsidRPr="008045E5">
              <w:rPr>
                <w:rFonts w:ascii="Univers 45 Light" w:hAnsi="Univers 45 Light" w:cs="Calibri"/>
                <w:color w:val="000000"/>
                <w:sz w:val="18"/>
                <w:szCs w:val="18"/>
              </w:rPr>
              <w:t>Quality &amp; Safety</w:t>
            </w:r>
          </w:p>
        </w:tc>
        <w:tc>
          <w:tcPr>
            <w:tcW w:w="1673" w:type="dxa"/>
            <w:tcBorders>
              <w:bottom w:val="single" w:sz="4" w:space="0" w:color="00338D"/>
            </w:tcBorders>
          </w:tcPr>
          <w:p w:rsidR="00B4568E" w:rsidRPr="008045E5"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lang w:val="en-US"/>
              </w:rPr>
            </w:pPr>
            <w:r w:rsidRPr="004D25D6">
              <w:rPr>
                <w:rFonts w:ascii="Univers 45 Light" w:hAnsi="Univers 45 Light"/>
                <w:sz w:val="18"/>
                <w:szCs w:val="18"/>
                <w:lang w:val="en-US"/>
              </w:rPr>
              <w:t>n/a</w:t>
            </w:r>
          </w:p>
        </w:tc>
        <w:tc>
          <w:tcPr>
            <w:tcW w:w="4105" w:type="dxa"/>
            <w:tcBorders>
              <w:bottom w:val="single" w:sz="4" w:space="0" w:color="00338D"/>
            </w:tcBorders>
          </w:tcPr>
          <w:p w:rsidR="00B4568E" w:rsidRPr="008045E5"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4D25D6">
              <w:rPr>
                <w:rFonts w:ascii="Univers 45 Light" w:hAnsi="Univers 45 Light"/>
                <w:sz w:val="18"/>
                <w:szCs w:val="18"/>
                <w:lang w:val="en-US"/>
              </w:rPr>
              <w:t>n/a</w:t>
            </w:r>
          </w:p>
        </w:tc>
      </w:tr>
    </w:tbl>
    <w:p w:rsidR="00B4568E" w:rsidRPr="00786DD7" w:rsidRDefault="00B4568E" w:rsidP="00B4568E">
      <w:pPr>
        <w:rPr>
          <w:rFonts w:ascii="Univers 45 Light" w:hAnsi="Univers 45 Light"/>
          <w:i/>
          <w:sz w:val="18"/>
        </w:rPr>
      </w:pPr>
      <w:r w:rsidRPr="00786DD7">
        <w:rPr>
          <w:rFonts w:ascii="Univers 45 Light" w:hAnsi="Univers 45 Light"/>
          <w:i/>
          <w:sz w:val="18"/>
        </w:rPr>
        <w:t>Source: Site visit</w:t>
      </w:r>
    </w:p>
    <w:p w:rsidR="00AE0CFE" w:rsidRDefault="00AE0CFE">
      <w:pPr>
        <w:rPr>
          <w:rFonts w:ascii="Univers 45 Light" w:hAnsi="Univers 45 Light"/>
          <w:b/>
          <w:sz w:val="20"/>
        </w:rPr>
      </w:pPr>
      <w:r>
        <w:br w:type="page"/>
      </w:r>
    </w:p>
    <w:p w:rsidR="00B4568E" w:rsidRPr="003D7AB5" w:rsidRDefault="00B4568E" w:rsidP="00B4568E">
      <w:pPr>
        <w:pStyle w:val="Heading4"/>
      </w:pPr>
      <w:r w:rsidRPr="003D7AB5">
        <w:lastRenderedPageBreak/>
        <w:t>Benefit-cost ratio</w:t>
      </w:r>
    </w:p>
    <w:p w:rsidR="00B4568E" w:rsidRPr="00C03389" w:rsidRDefault="00B4568E" w:rsidP="00B4568E">
      <w:pPr>
        <w:pStyle w:val="BodyText"/>
      </w:pPr>
      <w:r w:rsidRPr="00C03389">
        <w:t>Data from this site was not available at the time of writing this report.</w:t>
      </w:r>
    </w:p>
    <w:p w:rsidR="00B4568E" w:rsidRPr="008045E5" w:rsidRDefault="00B4568E" w:rsidP="00B4568E">
      <w:pPr>
        <w:pStyle w:val="Caption"/>
        <w:keepNext/>
        <w:rPr>
          <w:sz w:val="24"/>
          <w:lang w:val="en-US"/>
        </w:rPr>
      </w:pPr>
      <w:r w:rsidRPr="008045E5">
        <w:t xml:space="preserve">Table </w:t>
      </w:r>
      <w:r>
        <w:rPr>
          <w:noProof/>
        </w:rPr>
        <w:fldChar w:fldCharType="begin"/>
      </w:r>
      <w:r>
        <w:rPr>
          <w:noProof/>
        </w:rPr>
        <w:instrText xml:space="preserve"> SEQ Table \* ARABIC </w:instrText>
      </w:r>
      <w:r>
        <w:rPr>
          <w:noProof/>
        </w:rPr>
        <w:fldChar w:fldCharType="separate"/>
      </w:r>
      <w:r w:rsidR="00F159EE">
        <w:rPr>
          <w:noProof/>
        </w:rPr>
        <w:t>16</w:t>
      </w:r>
      <w:r>
        <w:rPr>
          <w:noProof/>
        </w:rPr>
        <w:fldChar w:fldCharType="end"/>
      </w:r>
      <w:r w:rsidRPr="008045E5">
        <w:t>: Cost-Benefit Analysis Summary – Case Study D</w:t>
      </w:r>
    </w:p>
    <w:tbl>
      <w:tblPr>
        <w:tblStyle w:val="TableGrid3"/>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16: Cost-Benefit Analysis Summary – Case Study D"/>
      </w:tblPr>
      <w:tblGrid>
        <w:gridCol w:w="4531"/>
        <w:gridCol w:w="3969"/>
      </w:tblGrid>
      <w:tr w:rsidR="00B4568E" w:rsidRPr="003D7AB5" w:rsidTr="00224C63">
        <w:trPr>
          <w:tblHeader/>
        </w:trPr>
        <w:tc>
          <w:tcPr>
            <w:tcW w:w="4531" w:type="dxa"/>
            <w:shd w:val="clear" w:color="auto" w:fill="00338D"/>
          </w:tcPr>
          <w:p w:rsidR="00B4568E" w:rsidRPr="003D7AB5" w:rsidRDefault="00B4568E" w:rsidP="001351F4">
            <w:pPr>
              <w:spacing w:before="60" w:after="60"/>
              <w:jc w:val="both"/>
              <w:rPr>
                <w:rFonts w:ascii="Univers 45 Light" w:eastAsia="Calibri" w:hAnsi="Univers 45 Light" w:cs="Times New Roman"/>
                <w:b/>
                <w:color w:val="FFFFFF"/>
                <w:sz w:val="18"/>
              </w:rPr>
            </w:pPr>
            <w:r w:rsidRPr="003D7AB5">
              <w:rPr>
                <w:rFonts w:ascii="Univers 45 Light" w:eastAsia="Calibri" w:hAnsi="Univers 45 Light" w:cs="Times New Roman"/>
                <w:b/>
                <w:color w:val="FFFFFF"/>
                <w:sz w:val="18"/>
              </w:rPr>
              <w:t>Cost-Benefit Analysis Summary</w:t>
            </w:r>
          </w:p>
        </w:tc>
        <w:tc>
          <w:tcPr>
            <w:tcW w:w="3969" w:type="dxa"/>
            <w:shd w:val="clear" w:color="auto" w:fill="00338D"/>
          </w:tcPr>
          <w:p w:rsidR="00B4568E" w:rsidRPr="003D7AB5" w:rsidRDefault="00B4568E" w:rsidP="001351F4">
            <w:pPr>
              <w:spacing w:before="60" w:after="60"/>
              <w:jc w:val="both"/>
              <w:rPr>
                <w:rFonts w:ascii="Univers 45 Light" w:eastAsia="Calibri" w:hAnsi="Univers 45 Light" w:cs="Times New Roman"/>
                <w:sz w:val="18"/>
              </w:rPr>
            </w:pPr>
          </w:p>
        </w:tc>
      </w:tr>
      <w:tr w:rsidR="00B4568E" w:rsidRPr="003D7AB5" w:rsidTr="00B928FE">
        <w:tc>
          <w:tcPr>
            <w:tcW w:w="4531" w:type="dxa"/>
            <w:shd w:val="clear" w:color="auto" w:fill="A6A6A6"/>
          </w:tcPr>
          <w:p w:rsidR="00B4568E" w:rsidRPr="003D7AB5" w:rsidRDefault="00B4568E" w:rsidP="001351F4">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Costs</w:t>
            </w:r>
          </w:p>
        </w:tc>
        <w:tc>
          <w:tcPr>
            <w:tcW w:w="3969" w:type="dxa"/>
            <w:shd w:val="clear" w:color="auto" w:fill="A6A6A6"/>
          </w:tcPr>
          <w:p w:rsidR="00B4568E" w:rsidRPr="003D7AB5" w:rsidRDefault="00B4568E" w:rsidP="001351F4">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Annual $</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MBS funding</w:t>
            </w:r>
          </w:p>
        </w:tc>
        <w:tc>
          <w:tcPr>
            <w:tcW w:w="3969" w:type="dxa"/>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Calibri"/>
                <w:color w:val="000000"/>
                <w:sz w:val="18"/>
                <w:szCs w:val="18"/>
              </w:rPr>
              <w:t>Patient cost</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Calibri"/>
                <w:color w:val="000000"/>
                <w:sz w:val="18"/>
                <w:szCs w:val="18"/>
              </w:rPr>
              <w:t>PHN</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Calibri"/>
                <w:color w:val="000000"/>
                <w:sz w:val="18"/>
                <w:szCs w:val="18"/>
              </w:rPr>
              <w:t>State</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Calibri"/>
                <w:color w:val="000000"/>
                <w:sz w:val="18"/>
                <w:szCs w:val="18"/>
              </w:rPr>
              <w:t>Federal</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i/>
                <w:sz w:val="18"/>
              </w:rPr>
            </w:pPr>
            <w:r w:rsidRPr="003D7AB5">
              <w:rPr>
                <w:rFonts w:ascii="Univers 45 Light" w:eastAsia="Calibri" w:hAnsi="Univers 45 Light" w:cs="Calibri"/>
                <w:i/>
                <w:iCs/>
                <w:color w:val="000000"/>
                <w:sz w:val="18"/>
                <w:szCs w:val="18"/>
              </w:rPr>
              <w:t>Total</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i/>
                <w:sz w:val="18"/>
              </w:rPr>
            </w:pPr>
            <w:r>
              <w:rPr>
                <w:rFonts w:ascii="Univers 45 Light" w:eastAsia="Calibri" w:hAnsi="Univers 45 Light" w:cs="Times New Roman"/>
                <w:sz w:val="18"/>
              </w:rPr>
              <w:t>not available</w:t>
            </w:r>
          </w:p>
        </w:tc>
      </w:tr>
      <w:tr w:rsidR="00B4568E" w:rsidRPr="003D7AB5" w:rsidTr="00B928FE">
        <w:tc>
          <w:tcPr>
            <w:tcW w:w="4531" w:type="dxa"/>
            <w:shd w:val="clear" w:color="auto" w:fill="A6A6A6"/>
          </w:tcPr>
          <w:p w:rsidR="00B4568E" w:rsidRPr="003D7AB5" w:rsidRDefault="00B4568E" w:rsidP="001351F4">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Benefits</w:t>
            </w:r>
          </w:p>
        </w:tc>
        <w:tc>
          <w:tcPr>
            <w:tcW w:w="3969" w:type="dxa"/>
            <w:shd w:val="clear" w:color="auto" w:fill="A6A6A6"/>
          </w:tcPr>
          <w:p w:rsidR="00B4568E" w:rsidRPr="003D7AB5" w:rsidRDefault="00B4568E" w:rsidP="001351F4">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Annual $</w:t>
            </w:r>
          </w:p>
        </w:tc>
      </w:tr>
      <w:tr w:rsidR="00B4568E" w:rsidRPr="003D7AB5" w:rsidTr="00B928FE">
        <w:tc>
          <w:tcPr>
            <w:tcW w:w="4531" w:type="dxa"/>
            <w:vAlign w:val="bottom"/>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Calibri"/>
                <w:color w:val="000000"/>
                <w:sz w:val="18"/>
                <w:szCs w:val="18"/>
              </w:rPr>
              <w:t>Reduction in GP visits</w:t>
            </w:r>
          </w:p>
        </w:tc>
        <w:tc>
          <w:tcPr>
            <w:tcW w:w="3969" w:type="dxa"/>
            <w:vAlign w:val="bottom"/>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Reduction in ED visits</w:t>
            </w:r>
          </w:p>
        </w:tc>
        <w:tc>
          <w:tcPr>
            <w:tcW w:w="3969" w:type="dxa"/>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Reduction in hospitalisations</w:t>
            </w:r>
          </w:p>
        </w:tc>
        <w:tc>
          <w:tcPr>
            <w:tcW w:w="3969" w:type="dxa"/>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Reduction in ambulance trips</w:t>
            </w:r>
          </w:p>
        </w:tc>
        <w:tc>
          <w:tcPr>
            <w:tcW w:w="3969" w:type="dxa"/>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 xml:space="preserve">QALY gain </w:t>
            </w:r>
          </w:p>
        </w:tc>
        <w:tc>
          <w:tcPr>
            <w:tcW w:w="3969" w:type="dxa"/>
          </w:tcPr>
          <w:p w:rsidR="00B4568E" w:rsidRPr="003D7AB5" w:rsidRDefault="00B4568E" w:rsidP="001351F4">
            <w:pPr>
              <w:spacing w:before="60" w:after="60"/>
              <w:jc w:val="both"/>
              <w:rPr>
                <w:rFonts w:ascii="Univers 45 Light" w:eastAsia="Calibri" w:hAnsi="Univers 45 Light" w:cs="Times New Roman"/>
                <w:sz w:val="18"/>
              </w:rPr>
            </w:pPr>
            <w:r>
              <w:rPr>
                <w:rFonts w:ascii="Univers 45 Light" w:eastAsia="Calibri" w:hAnsi="Univers 45 Light" w:cs="Times New Roman"/>
                <w:sz w:val="18"/>
              </w:rPr>
              <w:t>not available</w:t>
            </w:r>
          </w:p>
        </w:tc>
      </w:tr>
      <w:tr w:rsidR="00B4568E" w:rsidRPr="003D7AB5" w:rsidTr="00B928FE">
        <w:tc>
          <w:tcPr>
            <w:tcW w:w="4531" w:type="dxa"/>
          </w:tcPr>
          <w:p w:rsidR="00B4568E" w:rsidRPr="003D7AB5" w:rsidRDefault="00B4568E" w:rsidP="001351F4">
            <w:pPr>
              <w:spacing w:before="60" w:after="60"/>
              <w:jc w:val="both"/>
              <w:rPr>
                <w:rFonts w:ascii="Univers 45 Light" w:eastAsia="Calibri" w:hAnsi="Univers 45 Light" w:cs="Times New Roman"/>
                <w:i/>
                <w:sz w:val="18"/>
              </w:rPr>
            </w:pPr>
            <w:r w:rsidRPr="003D7AB5">
              <w:rPr>
                <w:rFonts w:ascii="Univers 45 Light" w:eastAsia="Calibri" w:hAnsi="Univers 45 Light" w:cs="Times New Roman"/>
                <w:i/>
                <w:sz w:val="18"/>
              </w:rPr>
              <w:t>Total</w:t>
            </w:r>
          </w:p>
        </w:tc>
        <w:tc>
          <w:tcPr>
            <w:tcW w:w="3969" w:type="dxa"/>
          </w:tcPr>
          <w:p w:rsidR="00B4568E" w:rsidRPr="003D7AB5" w:rsidRDefault="00B4568E" w:rsidP="001351F4">
            <w:pPr>
              <w:spacing w:before="60" w:after="60"/>
              <w:jc w:val="both"/>
              <w:rPr>
                <w:rFonts w:ascii="Univers 45 Light" w:eastAsia="Calibri" w:hAnsi="Univers 45 Light" w:cs="Times New Roman"/>
                <w:i/>
                <w:sz w:val="18"/>
              </w:rPr>
            </w:pPr>
            <w:r>
              <w:rPr>
                <w:rFonts w:ascii="Univers 45 Light" w:eastAsia="Calibri" w:hAnsi="Univers 45 Light" w:cs="Times New Roman"/>
                <w:sz w:val="18"/>
              </w:rPr>
              <w:t>not available</w:t>
            </w:r>
          </w:p>
        </w:tc>
      </w:tr>
      <w:tr w:rsidR="00B4568E" w:rsidRPr="003D7AB5" w:rsidTr="00B928FE">
        <w:tc>
          <w:tcPr>
            <w:tcW w:w="4531" w:type="dxa"/>
            <w:shd w:val="clear" w:color="auto" w:fill="0091DA"/>
          </w:tcPr>
          <w:p w:rsidR="00B4568E" w:rsidRPr="003D7AB5" w:rsidRDefault="00B4568E" w:rsidP="001351F4">
            <w:pPr>
              <w:spacing w:before="60" w:after="60"/>
              <w:jc w:val="both"/>
              <w:rPr>
                <w:rFonts w:ascii="Univers 45 Light" w:eastAsia="Calibri" w:hAnsi="Univers 45 Light" w:cs="Times New Roman"/>
                <w:b/>
                <w:i/>
                <w:color w:val="FFFFFF"/>
                <w:sz w:val="18"/>
              </w:rPr>
            </w:pPr>
            <w:r w:rsidRPr="003D7AB5">
              <w:rPr>
                <w:rFonts w:ascii="Univers 45 Light" w:eastAsia="Calibri" w:hAnsi="Univers 45 Light" w:cs="Times New Roman"/>
                <w:b/>
                <w:i/>
                <w:color w:val="FFFFFF"/>
                <w:sz w:val="18"/>
              </w:rPr>
              <w:t>Benefit Cost Ratio</w:t>
            </w:r>
          </w:p>
        </w:tc>
        <w:tc>
          <w:tcPr>
            <w:tcW w:w="3969" w:type="dxa"/>
            <w:shd w:val="clear" w:color="auto" w:fill="0091DA"/>
          </w:tcPr>
          <w:p w:rsidR="00B4568E" w:rsidRPr="003D7AB5" w:rsidRDefault="00B4568E" w:rsidP="00B928FE">
            <w:pPr>
              <w:spacing w:before="60" w:after="60"/>
              <w:jc w:val="both"/>
              <w:rPr>
                <w:rFonts w:ascii="Univers 45 Light" w:eastAsia="Calibri" w:hAnsi="Univers 45 Light" w:cs="Times New Roman"/>
                <w:b/>
                <w:i/>
                <w:color w:val="FFFFFF"/>
                <w:sz w:val="18"/>
              </w:rPr>
            </w:pPr>
            <w:r w:rsidRPr="00B928FE">
              <w:rPr>
                <w:rFonts w:ascii="Univers 45 Light" w:eastAsia="Calibri" w:hAnsi="Univers 45 Light"/>
                <w:b/>
                <w:i/>
                <w:color w:val="FFFFFF"/>
                <w:sz w:val="18"/>
              </w:rPr>
              <w:t>not available</w:t>
            </w:r>
          </w:p>
        </w:tc>
      </w:tr>
    </w:tbl>
    <w:p w:rsidR="00B4568E" w:rsidRPr="00DF37A3" w:rsidRDefault="00B4568E" w:rsidP="00B4568E">
      <w:pPr>
        <w:rPr>
          <w:rFonts w:ascii="Univers 45 Light" w:hAnsi="Univers 45 Light"/>
          <w:i/>
          <w:sz w:val="18"/>
        </w:rPr>
      </w:pPr>
      <w:r w:rsidRPr="00DF37A3">
        <w:rPr>
          <w:rFonts w:ascii="Univers 45 Light" w:hAnsi="Univers 45 Light"/>
          <w:i/>
          <w:sz w:val="18"/>
        </w:rPr>
        <w:t xml:space="preserve">Source: </w:t>
      </w:r>
      <w:r>
        <w:rPr>
          <w:rFonts w:ascii="Univers 45 Light" w:hAnsi="Univers 45 Light"/>
          <w:i/>
          <w:sz w:val="18"/>
        </w:rPr>
        <w:t>KPMG</w:t>
      </w:r>
    </w:p>
    <w:p w:rsidR="00B4568E" w:rsidRDefault="00B4568E">
      <w:pPr>
        <w:rPr>
          <w:rFonts w:ascii="Univers 45 Light" w:hAnsi="Univers 45 Light"/>
          <w:sz w:val="20"/>
        </w:rPr>
      </w:pPr>
      <w:r>
        <w:br w:type="page"/>
      </w:r>
    </w:p>
    <w:p w:rsidR="00B4568E" w:rsidRPr="00BC6050" w:rsidRDefault="00B4568E" w:rsidP="00B4568E">
      <w:pPr>
        <w:pStyle w:val="CaseStudyheadings"/>
      </w:pPr>
      <w:bookmarkStart w:id="211" w:name="_Toc523819123"/>
      <w:r w:rsidRPr="00BC6050">
        <w:lastRenderedPageBreak/>
        <w:t>Case Study E</w:t>
      </w:r>
      <w:bookmarkEnd w:id="211"/>
    </w:p>
    <w:tbl>
      <w:tblPr>
        <w:tblStyle w:val="TableGrid1"/>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E"/>
      </w:tblPr>
      <w:tblGrid>
        <w:gridCol w:w="4081"/>
        <w:gridCol w:w="4424"/>
      </w:tblGrid>
      <w:tr w:rsidR="00B4568E" w:rsidRPr="00916A93" w:rsidTr="00335019">
        <w:trPr>
          <w:trHeight w:val="736"/>
          <w:tblHeader/>
        </w:trPr>
        <w:tc>
          <w:tcPr>
            <w:tcW w:w="4081"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Dementia care focus</w:t>
            </w:r>
          </w:p>
        </w:tc>
        <w:tc>
          <w:tcPr>
            <w:tcW w:w="4424"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4 Year Model Maturity</w:t>
            </w:r>
          </w:p>
        </w:tc>
      </w:tr>
      <w:tr w:rsidR="00B4568E" w:rsidRPr="00916A93"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NP Role Focus</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The role aims to improve the timely diagnosis of dementia in a regional setting</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Catchment Demographic</w:t>
            </w:r>
          </w:p>
          <w:p w:rsidR="00B4568E" w:rsidRPr="00916A93"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The catchment population covers a regional area of 25,000 inhabitants with a significant burden of dementia</w:t>
            </w:r>
            <w:r>
              <w:rPr>
                <w:rFonts w:ascii="Univers 45 Light" w:eastAsia="Calibri" w:hAnsi="Univers 45 Light" w:cs="Times New Roman"/>
                <w:color w:val="FFFFFF"/>
                <w:szCs w:val="24"/>
              </w:rPr>
              <w:t xml:space="preserve"> </w:t>
            </w:r>
          </w:p>
        </w:tc>
      </w:tr>
      <w:tr w:rsidR="00B4568E" w:rsidRPr="00916A93" w:rsidTr="00B928FE">
        <w:trPr>
          <w:trHeight w:val="1809"/>
        </w:trPr>
        <w:tc>
          <w:tcPr>
            <w:tcW w:w="4081" w:type="dxa"/>
            <w:shd w:val="clear" w:color="auto" w:fill="FFFFFF" w:themeFill="background1"/>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7C7802" w:rsidRPr="00B928FE" w:rsidRDefault="007C7802">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sz w:val="20"/>
                <w:szCs w:val="24"/>
              </w:rPr>
              <w:t>Commonwealth funded</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Key Outcomes</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dementia diagnoses</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continuity of care</w:t>
            </w:r>
          </w:p>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Reduced hospitalisations</w:t>
            </w:r>
          </w:p>
        </w:tc>
      </w:tr>
      <w:tr w:rsidR="00B4568E" w:rsidRPr="00916A93"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Flexibility</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Specialty focus</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Identification of need</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Challenges</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Data availability and accessibility</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Work/life balance</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Knowledge of the role</w:t>
            </w:r>
          </w:p>
          <w:p w:rsidR="00B4568E" w:rsidRPr="00B1194B" w:rsidRDefault="00B4568E" w:rsidP="00B928FE">
            <w:pPr>
              <w:spacing w:before="130" w:after="130"/>
              <w:jc w:val="center"/>
              <w:rPr>
                <w:rFonts w:ascii="Univers 45 Light" w:eastAsia="Calibri" w:hAnsi="Univers 45 Light"/>
                <w:color w:val="FFFFFF"/>
                <w:sz w:val="24"/>
              </w:rPr>
            </w:pPr>
            <w:r w:rsidRPr="00B928FE">
              <w:rPr>
                <w:rFonts w:ascii="Univers 45 Light" w:eastAsia="Calibri" w:hAnsi="Univers 45 Light"/>
                <w:sz w:val="20"/>
                <w:szCs w:val="24"/>
              </w:rPr>
              <w:t>Leadership, district and government support</w:t>
            </w:r>
          </w:p>
        </w:tc>
      </w:tr>
      <w:tr w:rsidR="00B4568E" w:rsidRPr="00916A93" w:rsidTr="00B928FE">
        <w:trPr>
          <w:trHeight w:val="900"/>
        </w:trPr>
        <w:tc>
          <w:tcPr>
            <w:tcW w:w="8505" w:type="dxa"/>
            <w:gridSpan w:val="2"/>
            <w:shd w:val="clear" w:color="auto" w:fill="FFFFFF" w:themeFill="background1"/>
          </w:tcPr>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sz w:val="24"/>
                <w:szCs w:val="24"/>
              </w:rPr>
              <w:t>2.</w:t>
            </w:r>
            <w:r w:rsidR="000E35C3" w:rsidRPr="00600E34">
              <w:rPr>
                <w:rFonts w:ascii="Univers 45 Light" w:eastAsia="Calibri" w:hAnsi="Univers 45 Light"/>
                <w:sz w:val="24"/>
                <w:szCs w:val="24"/>
              </w:rPr>
              <w:t>3</w:t>
            </w:r>
          </w:p>
        </w:tc>
      </w:tr>
    </w:tbl>
    <w:p w:rsidR="00AE0CFE" w:rsidRDefault="00AE0CFE">
      <w:pPr>
        <w:rPr>
          <w:rFonts w:ascii="Univers 45 Light" w:hAnsi="Univers 45 Light"/>
          <w:i/>
          <w:color w:val="0091DA"/>
          <w:lang w:val="en-US"/>
        </w:rPr>
      </w:pPr>
      <w:bookmarkStart w:id="212" w:name="_Toc523819124"/>
      <w:r>
        <w:rPr>
          <w:lang w:val="en-US"/>
        </w:rPr>
        <w:br w:type="page"/>
      </w:r>
    </w:p>
    <w:p w:rsidR="00B4568E" w:rsidRDefault="00B4568E" w:rsidP="00B4568E">
      <w:pPr>
        <w:pStyle w:val="Heading3"/>
        <w:numPr>
          <w:ilvl w:val="0"/>
          <w:numId w:val="0"/>
        </w:numPr>
        <w:rPr>
          <w:lang w:val="en-US"/>
        </w:rPr>
      </w:pPr>
      <w:r>
        <w:rPr>
          <w:lang w:val="en-US"/>
        </w:rPr>
        <w:lastRenderedPageBreak/>
        <w:t>Description of model</w:t>
      </w:r>
      <w:bookmarkEnd w:id="212"/>
    </w:p>
    <w:p w:rsidR="00B4568E" w:rsidRDefault="00B4568E" w:rsidP="00F77BA8">
      <w:pPr>
        <w:pStyle w:val="Heading4-1"/>
      </w:pPr>
      <w:r>
        <w:t>Introduction</w:t>
      </w:r>
    </w:p>
    <w:p w:rsidR="00B4568E" w:rsidRPr="00AE3D5E" w:rsidRDefault="00B4568E" w:rsidP="00B4568E">
      <w:pPr>
        <w:pStyle w:val="BodyText"/>
        <w:rPr>
          <w:lang w:val="en-US"/>
        </w:rPr>
      </w:pPr>
      <w:r>
        <w:rPr>
          <w:lang w:val="en-US"/>
        </w:rPr>
        <w:t xml:space="preserve">The NP is employed by a regional clinic (MM 3) supported by </w:t>
      </w:r>
      <w:r w:rsidR="00454AC9">
        <w:rPr>
          <w:lang w:val="en-US"/>
        </w:rPr>
        <w:t xml:space="preserve">Commonwealth </w:t>
      </w:r>
      <w:r w:rsidR="00E4600A">
        <w:rPr>
          <w:lang w:val="en-US"/>
        </w:rPr>
        <w:t>G</w:t>
      </w:r>
      <w:r>
        <w:rPr>
          <w:lang w:val="en-US"/>
        </w:rPr>
        <w:t xml:space="preserve">overnment funding. The objective of the NP model is to provide </w:t>
      </w:r>
      <w:r w:rsidR="00BC4853" w:rsidRPr="00BC4853">
        <w:rPr>
          <w:lang w:val="en-US"/>
        </w:rPr>
        <w:t>assessment</w:t>
      </w:r>
      <w:r w:rsidR="00DE1887">
        <w:rPr>
          <w:lang w:val="en-US"/>
        </w:rPr>
        <w:t xml:space="preserve"> for people</w:t>
      </w:r>
      <w:r w:rsidR="00BC4853" w:rsidRPr="00BC4853">
        <w:rPr>
          <w:lang w:val="en-US"/>
        </w:rPr>
        <w:t xml:space="preserve"> with a cognitive impairment</w:t>
      </w:r>
      <w:r w:rsidR="00DE1887">
        <w:rPr>
          <w:lang w:val="en-US"/>
        </w:rPr>
        <w:t xml:space="preserve"> to explore a definitive diagnosis of dementia. </w:t>
      </w:r>
    </w:p>
    <w:p w:rsidR="00B4568E" w:rsidRDefault="00B4568E" w:rsidP="00F77BA8">
      <w:pPr>
        <w:pStyle w:val="Heading4-1"/>
      </w:pPr>
      <w:r>
        <w:t>Operating Context</w:t>
      </w:r>
    </w:p>
    <w:p w:rsidR="00B4568E" w:rsidRDefault="00B4568E" w:rsidP="00B4568E">
      <w:pPr>
        <w:pStyle w:val="BodyText"/>
        <w:rPr>
          <w:lang w:val="en-US"/>
        </w:rPr>
      </w:pPr>
      <w:r>
        <w:rPr>
          <w:lang w:val="en-US"/>
        </w:rPr>
        <w:t>The service is located in a regional Australian community (MM 3). There is no access to clinical dementia specialists in the region</w:t>
      </w:r>
      <w:r w:rsidR="00F8096D">
        <w:rPr>
          <w:lang w:val="en-US"/>
        </w:rPr>
        <w:t xml:space="preserve"> </w:t>
      </w:r>
      <w:r w:rsidR="00DA416B">
        <w:rPr>
          <w:lang w:val="en-US"/>
        </w:rPr>
        <w:t xml:space="preserve">who </w:t>
      </w:r>
      <w:r w:rsidR="00F8096D">
        <w:rPr>
          <w:lang w:val="en-US"/>
        </w:rPr>
        <w:t>diagnos</w:t>
      </w:r>
      <w:r w:rsidR="00DA416B">
        <w:rPr>
          <w:lang w:val="en-US"/>
        </w:rPr>
        <w:t xml:space="preserve">e </w:t>
      </w:r>
      <w:r w:rsidR="00F8096D">
        <w:rPr>
          <w:lang w:val="en-US"/>
        </w:rPr>
        <w:t>the condition</w:t>
      </w:r>
      <w:r>
        <w:rPr>
          <w:lang w:val="en-US"/>
        </w:rPr>
        <w:t>. The NP model was established to reduce the significant waiting list of regional patients</w:t>
      </w:r>
      <w:r w:rsidR="00DA416B">
        <w:rPr>
          <w:lang w:val="en-US"/>
        </w:rPr>
        <w:t xml:space="preserve">, requiring assessment and a potential </w:t>
      </w:r>
      <w:r w:rsidR="00CB364B">
        <w:rPr>
          <w:lang w:val="en-US"/>
        </w:rPr>
        <w:t>diagnosis of</w:t>
      </w:r>
      <w:r>
        <w:rPr>
          <w:lang w:val="en-US"/>
        </w:rPr>
        <w:t xml:space="preserve"> dementia. </w:t>
      </w:r>
      <w:r w:rsidR="00DA416B">
        <w:rPr>
          <w:lang w:val="en-US"/>
        </w:rPr>
        <w:t>Early</w:t>
      </w:r>
      <w:r>
        <w:rPr>
          <w:lang w:val="en-US"/>
        </w:rPr>
        <w:t xml:space="preserve"> </w:t>
      </w:r>
      <w:r w:rsidR="00CB364B">
        <w:rPr>
          <w:lang w:val="en-US"/>
        </w:rPr>
        <w:t>diagnosis improves</w:t>
      </w:r>
      <w:r>
        <w:rPr>
          <w:lang w:val="en-US"/>
        </w:rPr>
        <w:t xml:space="preserve"> treatment, planning and management of the condition, and can increase the availability and level of subsidy for associated treatments.</w:t>
      </w:r>
    </w:p>
    <w:p w:rsidR="00B4568E" w:rsidRDefault="00B4568E" w:rsidP="00F77BA8">
      <w:pPr>
        <w:pStyle w:val="Heading4-1"/>
      </w:pPr>
      <w:r>
        <w:t>The Service Delivery Model</w:t>
      </w:r>
    </w:p>
    <w:p w:rsidR="00B4568E" w:rsidRDefault="00B4568E" w:rsidP="00B4568E">
      <w:pPr>
        <w:pStyle w:val="BodyText"/>
        <w:rPr>
          <w:lang w:val="en-US"/>
        </w:rPr>
      </w:pPr>
      <w:r>
        <w:rPr>
          <w:lang w:val="en-US"/>
        </w:rPr>
        <w:t>The</w:t>
      </w:r>
      <w:r w:rsidR="00F8096D">
        <w:rPr>
          <w:lang w:val="en-US"/>
        </w:rPr>
        <w:t xml:space="preserve"> dementia NP investigates and assesses possible causes of memory loss, providing </w:t>
      </w:r>
      <w:r w:rsidR="00CB364B">
        <w:rPr>
          <w:lang w:val="en-US"/>
        </w:rPr>
        <w:t>patients with</w:t>
      </w:r>
      <w:r w:rsidR="00F8096D">
        <w:rPr>
          <w:lang w:val="en-US"/>
        </w:rPr>
        <w:t xml:space="preserve"> a</w:t>
      </w:r>
      <w:r>
        <w:rPr>
          <w:lang w:val="en-US"/>
        </w:rPr>
        <w:t xml:space="preserve"> </w:t>
      </w:r>
      <w:r w:rsidR="00BC4853">
        <w:rPr>
          <w:lang w:val="en-US"/>
        </w:rPr>
        <w:t xml:space="preserve">definitive </w:t>
      </w:r>
      <w:r>
        <w:rPr>
          <w:lang w:val="en-US"/>
        </w:rPr>
        <w:t>dementia diagnosis</w:t>
      </w:r>
      <w:r w:rsidR="00DA416B">
        <w:rPr>
          <w:lang w:val="en-US"/>
        </w:rPr>
        <w:t>,</w:t>
      </w:r>
      <w:r w:rsidR="00CE2459">
        <w:rPr>
          <w:lang w:val="en-US"/>
        </w:rPr>
        <w:t xml:space="preserve"> </w:t>
      </w:r>
      <w:r w:rsidR="00DA416B">
        <w:rPr>
          <w:lang w:val="en-US"/>
        </w:rPr>
        <w:t>where applicable,</w:t>
      </w:r>
      <w:r>
        <w:rPr>
          <w:lang w:val="en-US"/>
        </w:rPr>
        <w:t xml:space="preserve"> and associated services. Services are provided in the patient’s home. </w:t>
      </w:r>
    </w:p>
    <w:p w:rsidR="00B4568E" w:rsidRDefault="00B4568E" w:rsidP="00F77BA8">
      <w:pPr>
        <w:pStyle w:val="Heading4-1"/>
      </w:pPr>
      <w:r>
        <w:t>Employment Model</w:t>
      </w:r>
    </w:p>
    <w:p w:rsidR="00B4568E" w:rsidRDefault="00B4568E" w:rsidP="00B4568E">
      <w:pPr>
        <w:rPr>
          <w:rFonts w:ascii="Univers 45 Light" w:hAnsi="Univers 45 Light"/>
          <w:sz w:val="20"/>
          <w:lang w:val="en-US"/>
        </w:rPr>
      </w:pPr>
      <w:r>
        <w:rPr>
          <w:rFonts w:ascii="Univers 45 Light" w:hAnsi="Univers 45 Light"/>
          <w:sz w:val="20"/>
          <w:lang w:val="en-US"/>
        </w:rPr>
        <w:t xml:space="preserve">The NP is employed by a regional </w:t>
      </w:r>
      <w:r w:rsidR="00F8096D">
        <w:rPr>
          <w:rFonts w:ascii="Univers 45 Light" w:hAnsi="Univers 45 Light"/>
          <w:sz w:val="20"/>
          <w:lang w:val="en-US"/>
        </w:rPr>
        <w:t xml:space="preserve">Community Health Service </w:t>
      </w:r>
      <w:r>
        <w:rPr>
          <w:rFonts w:ascii="Univers 45 Light" w:hAnsi="Univers 45 Light"/>
          <w:sz w:val="20"/>
          <w:lang w:val="en-US"/>
        </w:rPr>
        <w:t>in a salaried role.</w:t>
      </w:r>
    </w:p>
    <w:p w:rsidR="00B4568E" w:rsidRDefault="00B4568E" w:rsidP="00F77BA8">
      <w:pPr>
        <w:pStyle w:val="Heading4-1"/>
      </w:pPr>
      <w:r>
        <w:t>Funding Model</w:t>
      </w:r>
    </w:p>
    <w:p w:rsidR="00B4568E" w:rsidRDefault="00B4568E" w:rsidP="00B4568E">
      <w:pPr>
        <w:rPr>
          <w:rFonts w:ascii="Univers 45 Light" w:hAnsi="Univers 45 Light"/>
          <w:sz w:val="20"/>
          <w:lang w:val="en-US"/>
        </w:rPr>
      </w:pPr>
      <w:r>
        <w:rPr>
          <w:rFonts w:ascii="Univers 45 Light" w:hAnsi="Univers 45 Light"/>
          <w:sz w:val="20"/>
          <w:lang w:val="en-US"/>
        </w:rPr>
        <w:t xml:space="preserve">The model is funded by the clinic which is supported by </w:t>
      </w:r>
      <w:r w:rsidR="00862D36">
        <w:rPr>
          <w:rFonts w:ascii="Univers 45 Light" w:hAnsi="Univers 45 Light"/>
          <w:sz w:val="20"/>
          <w:lang w:val="en-US"/>
        </w:rPr>
        <w:t>the</w:t>
      </w:r>
      <w:r>
        <w:rPr>
          <w:rFonts w:ascii="Univers 45 Light" w:hAnsi="Univers 45 Light"/>
          <w:sz w:val="20"/>
          <w:lang w:val="en-US"/>
        </w:rPr>
        <w:t xml:space="preserve"> Commonwealth</w:t>
      </w:r>
      <w:r w:rsidR="00862D36">
        <w:rPr>
          <w:rFonts w:ascii="Univers 45 Light" w:hAnsi="Univers 45 Light"/>
          <w:sz w:val="20"/>
          <w:lang w:val="en-US"/>
        </w:rPr>
        <w:t>.</w:t>
      </w:r>
    </w:p>
    <w:p w:rsidR="00B4568E" w:rsidRDefault="00B4568E" w:rsidP="00B4568E">
      <w:pPr>
        <w:pStyle w:val="Heading3"/>
        <w:numPr>
          <w:ilvl w:val="0"/>
          <w:numId w:val="0"/>
        </w:numPr>
      </w:pPr>
      <w:bookmarkStart w:id="213" w:name="_Toc523819125"/>
      <w:r>
        <w:t>Site characteristics</w:t>
      </w:r>
      <w:bookmarkEnd w:id="213"/>
    </w:p>
    <w:p w:rsidR="00B4568E" w:rsidRPr="00DF37A3" w:rsidRDefault="00B4568E" w:rsidP="00B4568E">
      <w:pPr>
        <w:pStyle w:val="Caption"/>
        <w:rPr>
          <w:sz w:val="24"/>
          <w:lang w:val="en-US"/>
        </w:rPr>
      </w:pPr>
      <w:r w:rsidRPr="00DF37A3">
        <w:t xml:space="preserve">Table </w:t>
      </w:r>
      <w:r>
        <w:rPr>
          <w:noProof/>
        </w:rPr>
        <w:fldChar w:fldCharType="begin"/>
      </w:r>
      <w:r>
        <w:rPr>
          <w:noProof/>
        </w:rPr>
        <w:instrText xml:space="preserve"> SEQ Table \* ARABIC </w:instrText>
      </w:r>
      <w:r>
        <w:rPr>
          <w:noProof/>
        </w:rPr>
        <w:fldChar w:fldCharType="separate"/>
      </w:r>
      <w:r w:rsidR="00F159EE">
        <w:rPr>
          <w:noProof/>
        </w:rPr>
        <w:t>17</w:t>
      </w:r>
      <w:r>
        <w:rPr>
          <w:noProof/>
        </w:rPr>
        <w:fldChar w:fldCharType="end"/>
      </w:r>
      <w:r w:rsidRPr="00DF37A3">
        <w:t>: Characteristics of the NP model – Case Study E</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single" w:sz="4" w:space="0" w:color="808080" w:themeColor="background1" w:themeShade="80"/>
        </w:tblBorders>
        <w:tblLook w:val="04A0" w:firstRow="1" w:lastRow="0" w:firstColumn="1" w:lastColumn="0" w:noHBand="0" w:noVBand="1"/>
        <w:tblCaption w:val="Table 17: Characteristics of the Nurse Practitioner model – Case Study E"/>
      </w:tblPr>
      <w:tblGrid>
        <w:gridCol w:w="4250"/>
        <w:gridCol w:w="4255"/>
      </w:tblGrid>
      <w:tr w:rsidR="00B4568E" w:rsidRPr="00A3458A"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B4568E" w:rsidRPr="00D476B3" w:rsidRDefault="00B4568E" w:rsidP="001351F4">
            <w:pPr>
              <w:jc w:val="center"/>
              <w:rPr>
                <w:rFonts w:ascii="Univers 45 Light" w:hAnsi="Univers 45 Light"/>
                <w:b w:val="0"/>
                <w:sz w:val="18"/>
                <w:szCs w:val="18"/>
                <w:lang w:val="en-US"/>
              </w:rPr>
            </w:pPr>
            <w:r>
              <w:rPr>
                <w:rFonts w:ascii="Univers 45 Light" w:hAnsi="Univers 45 Light"/>
                <w:sz w:val="18"/>
                <w:szCs w:val="18"/>
                <w:lang w:val="en-US"/>
              </w:rPr>
              <w:t>Characteristics of NP model</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Time since establishment</w:t>
            </w:r>
          </w:p>
        </w:tc>
        <w:tc>
          <w:tcPr>
            <w:tcW w:w="4255"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4 years</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0"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Target group</w:t>
            </w:r>
          </w:p>
        </w:tc>
        <w:tc>
          <w:tcPr>
            <w:tcW w:w="4255"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 xml:space="preserve">Dementia patients </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Remoteness</w:t>
            </w:r>
          </w:p>
        </w:tc>
        <w:tc>
          <w:tcPr>
            <w:tcW w:w="4255"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MM 3</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0" w:type="dxa"/>
          </w:tcPr>
          <w:p w:rsidR="00B4568E" w:rsidRDefault="00B4568E" w:rsidP="001351F4">
            <w:pPr>
              <w:rPr>
                <w:rFonts w:ascii="Univers 45 Light" w:hAnsi="Univers 45 Light"/>
                <w:b w:val="0"/>
                <w:sz w:val="18"/>
                <w:szCs w:val="18"/>
                <w:lang w:val="en-US"/>
              </w:rPr>
            </w:pPr>
            <w:r>
              <w:rPr>
                <w:rFonts w:ascii="Univers 45 Light" w:hAnsi="Univers 45 Light"/>
                <w:sz w:val="18"/>
                <w:szCs w:val="18"/>
                <w:lang w:val="en-US"/>
              </w:rPr>
              <w:t>Population catchment</w:t>
            </w:r>
          </w:p>
        </w:tc>
        <w:tc>
          <w:tcPr>
            <w:tcW w:w="4255"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25,000</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NP FTE on site</w:t>
            </w:r>
          </w:p>
        </w:tc>
        <w:tc>
          <w:tcPr>
            <w:tcW w:w="4255"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1.0</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0"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GP FTE on site</w:t>
            </w:r>
          </w:p>
        </w:tc>
        <w:tc>
          <w:tcPr>
            <w:tcW w:w="4255"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n/a</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Default="00B4568E" w:rsidP="001351F4">
            <w:pPr>
              <w:rPr>
                <w:rFonts w:ascii="Univers 45 Light" w:hAnsi="Univers 45 Light"/>
                <w:sz w:val="18"/>
                <w:szCs w:val="18"/>
                <w:lang w:val="en-US"/>
              </w:rPr>
            </w:pPr>
            <w:r>
              <w:rPr>
                <w:rFonts w:ascii="Univers 45 Light" w:hAnsi="Univers 45 Light"/>
                <w:sz w:val="18"/>
                <w:szCs w:val="18"/>
                <w:lang w:val="en-US"/>
              </w:rPr>
              <w:t>Employment Model</w:t>
            </w:r>
          </w:p>
        </w:tc>
        <w:tc>
          <w:tcPr>
            <w:tcW w:w="4255" w:type="dxa"/>
            <w:shd w:val="clear" w:color="auto" w:fill="D9D9D9" w:themeFill="background1" w:themeFillShade="D9"/>
          </w:tcPr>
          <w:p w:rsidR="00B4568E"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Salaried role</w:t>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0"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Funding Model</w:t>
            </w:r>
          </w:p>
        </w:tc>
        <w:tc>
          <w:tcPr>
            <w:tcW w:w="4255"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Commonwealth funded</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Patient co-payment</w:t>
            </w:r>
          </w:p>
        </w:tc>
        <w:tc>
          <w:tcPr>
            <w:tcW w:w="4255"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sz w:val="16"/>
                <w:szCs w:val="16"/>
              </w:rPr>
              <w:sym w:font="Wingdings" w:char="F0FB"/>
            </w:r>
          </w:p>
        </w:tc>
      </w:tr>
      <w:tr w:rsidR="00B4568E" w:rsidRPr="00A3458A" w:rsidTr="00B928FE">
        <w:tc>
          <w:tcPr>
            <w:cnfStyle w:val="001000000000" w:firstRow="0" w:lastRow="0" w:firstColumn="1" w:lastColumn="0" w:oddVBand="0" w:evenVBand="0" w:oddHBand="0" w:evenHBand="0" w:firstRowFirstColumn="0" w:firstRowLastColumn="0" w:lastRowFirstColumn="0" w:lastRowLastColumn="0"/>
            <w:tcW w:w="4250" w:type="dxa"/>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Access to MBS</w:t>
            </w:r>
          </w:p>
        </w:tc>
        <w:tc>
          <w:tcPr>
            <w:tcW w:w="4255" w:type="dxa"/>
          </w:tcPr>
          <w:p w:rsidR="00B4568E" w:rsidRPr="00A3458A"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Pr>
                <w:sz w:val="16"/>
                <w:szCs w:val="16"/>
              </w:rPr>
              <w:t>N/A</w:t>
            </w:r>
          </w:p>
        </w:tc>
      </w:tr>
      <w:tr w:rsidR="00B4568E" w:rsidRPr="00A3458A"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0" w:type="dxa"/>
            <w:shd w:val="clear" w:color="auto" w:fill="D9D9D9" w:themeFill="background1" w:themeFillShade="D9"/>
          </w:tcPr>
          <w:p w:rsidR="00B4568E" w:rsidRPr="00A3458A" w:rsidRDefault="00B4568E" w:rsidP="001351F4">
            <w:pPr>
              <w:rPr>
                <w:rFonts w:ascii="Univers 45 Light" w:hAnsi="Univers 45 Light"/>
                <w:b w:val="0"/>
                <w:sz w:val="18"/>
                <w:szCs w:val="18"/>
                <w:lang w:val="en-US"/>
              </w:rPr>
            </w:pPr>
            <w:r>
              <w:rPr>
                <w:rFonts w:ascii="Univers 45 Light" w:hAnsi="Univers 45 Light"/>
                <w:sz w:val="18"/>
                <w:szCs w:val="18"/>
                <w:lang w:val="en-US"/>
              </w:rPr>
              <w:t>NP salary / year</w:t>
            </w:r>
          </w:p>
        </w:tc>
        <w:tc>
          <w:tcPr>
            <w:tcW w:w="4255" w:type="dxa"/>
            <w:shd w:val="clear" w:color="auto" w:fill="D9D9D9" w:themeFill="background1" w:themeFillShade="D9"/>
          </w:tcPr>
          <w:p w:rsidR="00B4568E" w:rsidRPr="00A3458A"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lang w:val="en-US"/>
              </w:rPr>
            </w:pPr>
            <w:r>
              <w:rPr>
                <w:rFonts w:ascii="Univers 45 Light" w:hAnsi="Univers 45 Light"/>
                <w:sz w:val="18"/>
                <w:szCs w:val="18"/>
                <w:lang w:val="en-US"/>
              </w:rPr>
              <w:t>$180,000</w:t>
            </w:r>
          </w:p>
        </w:tc>
      </w:tr>
    </w:tbl>
    <w:p w:rsidR="00B4568E" w:rsidRPr="00DF37A3" w:rsidRDefault="00B4568E" w:rsidP="00B4568E">
      <w:pPr>
        <w:rPr>
          <w:rFonts w:ascii="Univers 45 Light" w:hAnsi="Univers 45 Light"/>
          <w:i/>
          <w:sz w:val="18"/>
          <w:lang w:val="en-US"/>
        </w:rPr>
      </w:pPr>
      <w:r w:rsidRPr="00DF37A3">
        <w:rPr>
          <w:rFonts w:ascii="Univers 45 Light" w:hAnsi="Univers 45 Light"/>
          <w:i/>
          <w:sz w:val="18"/>
          <w:lang w:val="en-US"/>
        </w:rPr>
        <w:t>Source: Site visit</w:t>
      </w:r>
    </w:p>
    <w:p w:rsidR="00B4568E" w:rsidRDefault="00B4568E" w:rsidP="00B4568E">
      <w:pPr>
        <w:pStyle w:val="Heading3"/>
        <w:numPr>
          <w:ilvl w:val="0"/>
          <w:numId w:val="0"/>
        </w:numPr>
      </w:pPr>
      <w:bookmarkStart w:id="214" w:name="_Toc523819126"/>
      <w:r>
        <w:t>Financial Model</w:t>
      </w:r>
      <w:bookmarkEnd w:id="214"/>
    </w:p>
    <w:p w:rsidR="00B4568E" w:rsidRPr="00F74BE6" w:rsidRDefault="00B4568E" w:rsidP="00B4568E">
      <w:pPr>
        <w:pStyle w:val="Heading4"/>
      </w:pPr>
      <w:r w:rsidRPr="00F74BE6">
        <w:t>Income</w:t>
      </w:r>
    </w:p>
    <w:p w:rsidR="00B4568E" w:rsidRDefault="00B4568E" w:rsidP="00B4568E">
      <w:pPr>
        <w:pStyle w:val="BodyText"/>
      </w:pPr>
      <w:r>
        <w:t xml:space="preserve">The NP salary is funded by the clinic which is supported by a grant from the Federal </w:t>
      </w:r>
      <w:r w:rsidR="00E4600A">
        <w:t>G</w:t>
      </w:r>
      <w:r>
        <w:t xml:space="preserve">overnment. Patients are not charged a co-payment fee. </w:t>
      </w:r>
    </w:p>
    <w:p w:rsidR="00B4568E" w:rsidRPr="00F74BE6" w:rsidRDefault="00B4568E" w:rsidP="00B4568E">
      <w:pPr>
        <w:pStyle w:val="Heading4"/>
      </w:pPr>
      <w:r w:rsidRPr="00F74BE6">
        <w:lastRenderedPageBreak/>
        <w:t>Expenditure</w:t>
      </w:r>
    </w:p>
    <w:p w:rsidR="00B4568E" w:rsidRDefault="00B4568E" w:rsidP="00B4568E">
      <w:pPr>
        <w:pStyle w:val="BodyText"/>
      </w:pPr>
      <w:r>
        <w:t xml:space="preserve">The overall costs of the NP model are </w:t>
      </w:r>
      <w:r w:rsidRPr="006F56AD">
        <w:t>approximately $203,000</w:t>
      </w:r>
      <w:r>
        <w:t xml:space="preserve">, made up predominantly of the NP’s salary </w:t>
      </w:r>
      <w:r w:rsidR="003C5E7F">
        <w:t xml:space="preserve">($180,000) </w:t>
      </w:r>
      <w:r>
        <w:t>and administration costs</w:t>
      </w:r>
      <w:r w:rsidR="003C5E7F">
        <w:t xml:space="preserve"> ($23,000 to cover administration, training, professional development as well as transport and car use)</w:t>
      </w:r>
      <w:r>
        <w:t xml:space="preserve">. </w:t>
      </w:r>
    </w:p>
    <w:p w:rsidR="00B4568E" w:rsidRPr="000D0F14" w:rsidRDefault="00B4568E" w:rsidP="00B4568E">
      <w:pPr>
        <w:pStyle w:val="Heading4"/>
      </w:pPr>
      <w:r w:rsidRPr="000D0F14">
        <w:t>Sustainability</w:t>
      </w:r>
    </w:p>
    <w:p w:rsidR="00B4568E" w:rsidRDefault="00B4568E" w:rsidP="00B4568E">
      <w:pPr>
        <w:pStyle w:val="BodyText"/>
      </w:pPr>
      <w:r>
        <w:t xml:space="preserve">The financial model indicates that under current funding the NP model is financially stable, however this is dependent on discretionary </w:t>
      </w:r>
      <w:r w:rsidR="00454AC9">
        <w:t xml:space="preserve">Commonwealth </w:t>
      </w:r>
      <w:r w:rsidR="00E4600A">
        <w:t>G</w:t>
      </w:r>
      <w:r>
        <w:t xml:space="preserve">overnment funding. </w:t>
      </w:r>
    </w:p>
    <w:p w:rsidR="00B4568E" w:rsidRDefault="00B4568E" w:rsidP="00B4568E">
      <w:pPr>
        <w:pStyle w:val="Heading3"/>
        <w:numPr>
          <w:ilvl w:val="0"/>
          <w:numId w:val="0"/>
        </w:numPr>
        <w:rPr>
          <w:lang w:val="en-US"/>
        </w:rPr>
      </w:pPr>
      <w:bookmarkStart w:id="215" w:name="_Toc523819127"/>
      <w:r>
        <w:rPr>
          <w:lang w:val="en-US"/>
        </w:rPr>
        <w:t>Qualitative Findings</w:t>
      </w:r>
      <w:bookmarkEnd w:id="215"/>
    </w:p>
    <w:p w:rsidR="00B4568E" w:rsidRPr="00291F5B" w:rsidRDefault="00B4568E" w:rsidP="00B4568E">
      <w:pPr>
        <w:pStyle w:val="Heading4"/>
        <w:rPr>
          <w:lang w:val="en-US"/>
        </w:rPr>
      </w:pPr>
      <w:r w:rsidRPr="00291F5B">
        <w:rPr>
          <w:lang w:val="en-US"/>
        </w:rPr>
        <w:t>Success Factors</w:t>
      </w:r>
    </w:p>
    <w:p w:rsidR="00B4568E" w:rsidRPr="00B1194B" w:rsidRDefault="00B4568E" w:rsidP="00B4568E">
      <w:pPr>
        <w:pStyle w:val="BodyText"/>
      </w:pPr>
      <w:r>
        <w:t>Interviews conducted during the site visit identified a range of factors critical to the successful implementation of the site’s NP model of care. These are described in detail below</w:t>
      </w:r>
      <w:r w:rsidRPr="00291F5B">
        <w:rPr>
          <w:lang w:val="en-US"/>
        </w:rPr>
        <w:t>.</w:t>
      </w:r>
    </w:p>
    <w:p w:rsidR="00B4568E" w:rsidRPr="00291F5B" w:rsidRDefault="00B4568E" w:rsidP="00B4568E">
      <w:pPr>
        <w:pStyle w:val="Heading5"/>
        <w:rPr>
          <w:lang w:val="en-US"/>
        </w:rPr>
      </w:pPr>
      <w:r>
        <w:rPr>
          <w:lang w:val="en-US"/>
        </w:rPr>
        <w:t>Flexibility</w:t>
      </w:r>
    </w:p>
    <w:p w:rsidR="00B4568E" w:rsidRPr="00291F5B" w:rsidRDefault="00B4568E" w:rsidP="00B4568E">
      <w:pPr>
        <w:pStyle w:val="BodyText"/>
        <w:rPr>
          <w:lang w:val="en-US"/>
        </w:rPr>
      </w:pPr>
      <w:r>
        <w:rPr>
          <w:lang w:val="en-US"/>
        </w:rPr>
        <w:t>I</w:t>
      </w:r>
      <w:r w:rsidRPr="00291F5B">
        <w:rPr>
          <w:lang w:val="en-US"/>
        </w:rPr>
        <w:t xml:space="preserve">ndividual consultations with patients in this model can take a long time. </w:t>
      </w:r>
      <w:r w:rsidR="008B3DDC">
        <w:rPr>
          <w:lang w:val="en-US"/>
        </w:rPr>
        <w:t>Providing</w:t>
      </w:r>
      <w:r w:rsidR="008B3DDC" w:rsidRPr="00291F5B">
        <w:rPr>
          <w:lang w:val="en-US"/>
        </w:rPr>
        <w:t xml:space="preserve"> </w:t>
      </w:r>
      <w:r w:rsidRPr="00291F5B">
        <w:rPr>
          <w:lang w:val="en-US"/>
        </w:rPr>
        <w:t xml:space="preserve">a dementia </w:t>
      </w:r>
      <w:r w:rsidR="006C44A0">
        <w:rPr>
          <w:lang w:val="en-US"/>
        </w:rPr>
        <w:t>assessment</w:t>
      </w:r>
      <w:r w:rsidR="006C44A0" w:rsidRPr="00291F5B">
        <w:rPr>
          <w:lang w:val="en-US"/>
        </w:rPr>
        <w:t xml:space="preserve"> </w:t>
      </w:r>
      <w:r w:rsidRPr="00291F5B">
        <w:rPr>
          <w:lang w:val="en-US"/>
        </w:rPr>
        <w:t xml:space="preserve">involves approximately </w:t>
      </w:r>
      <w:r w:rsidR="008B3DDC">
        <w:rPr>
          <w:lang w:val="en-US"/>
        </w:rPr>
        <w:t>21</w:t>
      </w:r>
      <w:r>
        <w:rPr>
          <w:lang w:val="en-US"/>
        </w:rPr>
        <w:t xml:space="preserve"> cognitive and </w:t>
      </w:r>
      <w:r w:rsidRPr="00291F5B">
        <w:rPr>
          <w:lang w:val="en-US"/>
        </w:rPr>
        <w:t>blood tests, and generally take</w:t>
      </w:r>
      <w:r>
        <w:rPr>
          <w:lang w:val="en-US"/>
        </w:rPr>
        <w:t>s</w:t>
      </w:r>
      <w:r w:rsidRPr="00291F5B">
        <w:rPr>
          <w:lang w:val="en-US"/>
        </w:rPr>
        <w:t xml:space="preserve"> a minimum of three hours. In this context, it </w:t>
      </w:r>
      <w:r>
        <w:rPr>
          <w:lang w:val="en-US"/>
        </w:rPr>
        <w:t>is</w:t>
      </w:r>
      <w:r w:rsidRPr="00291F5B">
        <w:rPr>
          <w:lang w:val="en-US"/>
        </w:rPr>
        <w:t xml:space="preserve"> essential for the role to be flexible enough to accommodate </w:t>
      </w:r>
      <w:r>
        <w:rPr>
          <w:lang w:val="en-US"/>
        </w:rPr>
        <w:t>consultations that are significantly longer than</w:t>
      </w:r>
      <w:r w:rsidR="00BC4853">
        <w:rPr>
          <w:lang w:val="en-US"/>
        </w:rPr>
        <w:t xml:space="preserve"> the</w:t>
      </w:r>
      <w:r w:rsidR="008B3225">
        <w:rPr>
          <w:lang w:val="en-US"/>
        </w:rPr>
        <w:t xml:space="preserve"> 40 minute consultation provided for in MBS item</w:t>
      </w:r>
      <w:r w:rsidR="006C44A0">
        <w:rPr>
          <w:lang w:val="en-US"/>
        </w:rPr>
        <w:t xml:space="preserve"> </w:t>
      </w:r>
      <w:r w:rsidR="008B3225" w:rsidRPr="008B3225">
        <w:rPr>
          <w:lang w:val="en-US"/>
        </w:rPr>
        <w:t>82215</w:t>
      </w:r>
      <w:r w:rsidR="008B3225">
        <w:rPr>
          <w:lang w:val="en-US"/>
        </w:rPr>
        <w:t xml:space="preserve">. </w:t>
      </w:r>
      <w:r w:rsidR="006C44A0">
        <w:rPr>
          <w:lang w:val="en-US"/>
        </w:rPr>
        <w:t xml:space="preserve"> </w:t>
      </w:r>
    </w:p>
    <w:p w:rsidR="00B4568E" w:rsidRPr="00291F5B" w:rsidRDefault="00B4568E" w:rsidP="00B4568E">
      <w:pPr>
        <w:pStyle w:val="Heading5"/>
        <w:rPr>
          <w:lang w:val="en-US"/>
        </w:rPr>
      </w:pPr>
      <w:r w:rsidRPr="00291F5B">
        <w:rPr>
          <w:lang w:val="en-US"/>
        </w:rPr>
        <w:t>Specialty</w:t>
      </w:r>
      <w:r>
        <w:rPr>
          <w:lang w:val="en-US"/>
        </w:rPr>
        <w:t xml:space="preserve"> </w:t>
      </w:r>
      <w:r w:rsidRPr="00291F5B">
        <w:rPr>
          <w:lang w:val="en-US"/>
        </w:rPr>
        <w:t>focus</w:t>
      </w:r>
    </w:p>
    <w:p w:rsidR="00B4568E" w:rsidRPr="00291F5B" w:rsidRDefault="00B4568E" w:rsidP="00B4568E">
      <w:pPr>
        <w:pStyle w:val="BodyText"/>
        <w:rPr>
          <w:lang w:val="en-US"/>
        </w:rPr>
      </w:pPr>
      <w:r>
        <w:rPr>
          <w:lang w:val="en-US"/>
        </w:rPr>
        <w:t>The NP role</w:t>
      </w:r>
      <w:r w:rsidRPr="00291F5B">
        <w:rPr>
          <w:lang w:val="en-US"/>
        </w:rPr>
        <w:t xml:space="preserve"> in </w:t>
      </w:r>
      <w:r>
        <w:rPr>
          <w:lang w:val="en-US"/>
        </w:rPr>
        <w:t>d</w:t>
      </w:r>
      <w:r w:rsidRPr="00291F5B">
        <w:rPr>
          <w:lang w:val="en-US"/>
        </w:rPr>
        <w:t>ementia care</w:t>
      </w:r>
      <w:r w:rsidR="00480204">
        <w:rPr>
          <w:lang w:val="en-US"/>
        </w:rPr>
        <w:t xml:space="preserve"> </w:t>
      </w:r>
      <w:r w:rsidRPr="00291F5B">
        <w:rPr>
          <w:lang w:val="en-US"/>
        </w:rPr>
        <w:t xml:space="preserve">is currently the only one of this type in Australia. </w:t>
      </w:r>
      <w:r>
        <w:rPr>
          <w:lang w:val="en-US"/>
        </w:rPr>
        <w:t>T</w:t>
      </w:r>
      <w:r w:rsidRPr="00291F5B">
        <w:rPr>
          <w:lang w:val="en-US"/>
        </w:rPr>
        <w:t>he</w:t>
      </w:r>
      <w:r>
        <w:rPr>
          <w:lang w:val="en-US"/>
        </w:rPr>
        <w:t xml:space="preserve"> NP has a high level of knowledge of dementia. Other</w:t>
      </w:r>
      <w:r w:rsidRPr="00291F5B">
        <w:rPr>
          <w:lang w:val="en-US"/>
        </w:rPr>
        <w:t xml:space="preserve"> health professionals such as GPs often draw on this dementia expertise, and the</w:t>
      </w:r>
      <w:r>
        <w:rPr>
          <w:lang w:val="en-US"/>
        </w:rPr>
        <w:t xml:space="preserve"> NP’s</w:t>
      </w:r>
      <w:r w:rsidRPr="00291F5B">
        <w:rPr>
          <w:lang w:val="en-US"/>
        </w:rPr>
        <w:t xml:space="preserve"> knowledge </w:t>
      </w:r>
      <w:r>
        <w:rPr>
          <w:lang w:val="en-US"/>
        </w:rPr>
        <w:t>is a</w:t>
      </w:r>
      <w:r w:rsidRPr="00291F5B">
        <w:rPr>
          <w:lang w:val="en-US"/>
        </w:rPr>
        <w:t xml:space="preserve"> key contributor to the successful implementation and upkeep of the </w:t>
      </w:r>
      <w:r w:rsidR="006C44A0">
        <w:rPr>
          <w:lang w:val="en-US"/>
        </w:rPr>
        <w:t xml:space="preserve">NP </w:t>
      </w:r>
      <w:r w:rsidRPr="00291F5B">
        <w:rPr>
          <w:lang w:val="en-US"/>
        </w:rPr>
        <w:t xml:space="preserve">model. </w:t>
      </w:r>
    </w:p>
    <w:p w:rsidR="00B4568E" w:rsidRDefault="00B4568E" w:rsidP="00B4568E">
      <w:pPr>
        <w:pStyle w:val="Heading5"/>
      </w:pPr>
      <w:r>
        <w:t>Identified area of need</w:t>
      </w:r>
    </w:p>
    <w:p w:rsidR="00B4568E" w:rsidRPr="003F1112" w:rsidRDefault="00B4568E" w:rsidP="00B4568E">
      <w:pPr>
        <w:pStyle w:val="BodyText"/>
      </w:pPr>
      <w:r>
        <w:t xml:space="preserve">The ability to identify a clear gap in service delivery in the region and to meet a clear need within the community is a contributor to the early successes of the NP model. A previous lack of access to timely diagnosis of dementia has resulted in a significant uptake of the NP services in the region. </w:t>
      </w:r>
    </w:p>
    <w:p w:rsidR="00B4568E" w:rsidRDefault="00B4568E" w:rsidP="00B4568E">
      <w:pPr>
        <w:pStyle w:val="Heading4"/>
        <w:rPr>
          <w:lang w:val="en-US"/>
        </w:rPr>
      </w:pPr>
      <w:r>
        <w:rPr>
          <w:lang w:val="en-US"/>
        </w:rPr>
        <w:t>Benefits</w:t>
      </w:r>
    </w:p>
    <w:p w:rsidR="00B4568E" w:rsidRDefault="00B4568E" w:rsidP="00B4568E">
      <w:pPr>
        <w:pStyle w:val="BodyText"/>
      </w:pPr>
      <w:r w:rsidRPr="009614D1">
        <w:t>The foll</w:t>
      </w:r>
      <w:r>
        <w:t>owing benefits of the NP model of care were identified during the site visit.</w:t>
      </w:r>
    </w:p>
    <w:p w:rsidR="00B4568E" w:rsidRDefault="00B4568E" w:rsidP="00B4568E">
      <w:pPr>
        <w:pStyle w:val="Heading5"/>
        <w:rPr>
          <w:lang w:val="en-US"/>
        </w:rPr>
      </w:pPr>
      <w:r>
        <w:rPr>
          <w:lang w:val="en-US"/>
        </w:rPr>
        <w:t>Increased early intervention</w:t>
      </w:r>
    </w:p>
    <w:p w:rsidR="00B4568E" w:rsidRPr="0047041E" w:rsidRDefault="00B4568E" w:rsidP="00B4568E">
      <w:pPr>
        <w:pStyle w:val="BodyText"/>
        <w:rPr>
          <w:lang w:val="en-US"/>
        </w:rPr>
      </w:pPr>
      <w:r>
        <w:rPr>
          <w:lang w:val="en-US"/>
        </w:rPr>
        <w:t xml:space="preserve">The primary objective of the NP model of care is to reduce the </w:t>
      </w:r>
      <w:r w:rsidR="008B3DDC">
        <w:rPr>
          <w:lang w:val="en-US"/>
        </w:rPr>
        <w:t xml:space="preserve">number of </w:t>
      </w:r>
      <w:r w:rsidR="006C44A0">
        <w:rPr>
          <w:lang w:val="en-US"/>
        </w:rPr>
        <w:t>patients</w:t>
      </w:r>
      <w:r>
        <w:rPr>
          <w:lang w:val="en-US"/>
        </w:rPr>
        <w:t xml:space="preserve"> waiting to be diagnosed with dementia. The wait list has been reduced substantially since the establishment of the NP role</w:t>
      </w:r>
      <w:r w:rsidR="001879F2">
        <w:rPr>
          <w:lang w:val="en-US"/>
        </w:rPr>
        <w:t xml:space="preserve"> as well as the amount of time taken to get diagnosed with dementia. Prior to the establishment of the dementia NP role, the wait time for a dementia </w:t>
      </w:r>
      <w:r w:rsidR="006C44A0">
        <w:rPr>
          <w:lang w:val="en-US"/>
        </w:rPr>
        <w:t>assessment</w:t>
      </w:r>
      <w:r w:rsidR="001879F2">
        <w:rPr>
          <w:lang w:val="en-US"/>
        </w:rPr>
        <w:t xml:space="preserve"> was approximately three years, which has now been reduced to six to 12 months. </w:t>
      </w:r>
    </w:p>
    <w:p w:rsidR="00B4568E" w:rsidRDefault="00B4568E" w:rsidP="00B4568E">
      <w:pPr>
        <w:pStyle w:val="Heading5"/>
        <w:rPr>
          <w:lang w:val="en-US"/>
        </w:rPr>
      </w:pPr>
      <w:r>
        <w:rPr>
          <w:lang w:val="en-US"/>
        </w:rPr>
        <w:lastRenderedPageBreak/>
        <w:t>Reduced avoidable ED/hospital admissions</w:t>
      </w:r>
    </w:p>
    <w:p w:rsidR="00B4568E" w:rsidRPr="0047041E" w:rsidRDefault="00B4568E" w:rsidP="00B4568E">
      <w:pPr>
        <w:pStyle w:val="BodyText"/>
        <w:rPr>
          <w:lang w:val="en-US"/>
        </w:rPr>
      </w:pPr>
      <w:r>
        <w:rPr>
          <w:lang w:val="en-US"/>
        </w:rPr>
        <w:t>By diagnosi</w:t>
      </w:r>
      <w:r w:rsidR="00DA416B">
        <w:rPr>
          <w:lang w:val="en-US"/>
        </w:rPr>
        <w:t xml:space="preserve">ng </w:t>
      </w:r>
      <w:r>
        <w:rPr>
          <w:lang w:val="en-US"/>
        </w:rPr>
        <w:t>dementia earlier, the number of avoidable ED and hospital admissions has been reduced significantly. People with dementia have an increased risk of contracting infections. Diagnosing the condition earlier and putting appropriate treatment plans in place has resulted in a lower rate of acute conditions and therefore a lower rate of ED and hospital admissions.</w:t>
      </w:r>
    </w:p>
    <w:p w:rsidR="00B4568E" w:rsidRDefault="00B4568E" w:rsidP="00B4568E">
      <w:pPr>
        <w:pStyle w:val="Heading5"/>
        <w:rPr>
          <w:lang w:val="en-US"/>
        </w:rPr>
      </w:pPr>
      <w:r>
        <w:rPr>
          <w:lang w:val="en-US"/>
        </w:rPr>
        <w:t>Improved access to healthcare services</w:t>
      </w:r>
    </w:p>
    <w:p w:rsidR="00B4568E" w:rsidRPr="00291F5B" w:rsidRDefault="00B4568E" w:rsidP="00B4568E">
      <w:pPr>
        <w:pStyle w:val="BodyText"/>
        <w:rPr>
          <w:lang w:val="en-US"/>
        </w:rPr>
      </w:pPr>
      <w:r>
        <w:rPr>
          <w:lang w:val="en-US"/>
        </w:rPr>
        <w:t xml:space="preserve">Prior to the establishment of this NP model of care, </w:t>
      </w:r>
      <w:r w:rsidR="006C44A0">
        <w:rPr>
          <w:lang w:val="en-US"/>
        </w:rPr>
        <w:t xml:space="preserve">there was </w:t>
      </w:r>
      <w:r w:rsidR="001879F2">
        <w:rPr>
          <w:lang w:val="en-US"/>
        </w:rPr>
        <w:t xml:space="preserve">one geriatrician in the region </w:t>
      </w:r>
      <w:r w:rsidR="006C44A0">
        <w:rPr>
          <w:lang w:val="en-US"/>
        </w:rPr>
        <w:t xml:space="preserve">able to provide </w:t>
      </w:r>
      <w:r>
        <w:rPr>
          <w:lang w:val="en-US"/>
        </w:rPr>
        <w:t>access to dementia expert</w:t>
      </w:r>
      <w:r w:rsidR="001879F2">
        <w:rPr>
          <w:lang w:val="en-US"/>
        </w:rPr>
        <w:t>ise</w:t>
      </w:r>
      <w:r>
        <w:rPr>
          <w:lang w:val="en-US"/>
        </w:rPr>
        <w:t>. The  NP role has not only provided the community with access to a healthcare professional with specialist dementia knowledge, but has also provided other healthcare services with a point of contact for any questions or issues that are related to dementia.</w:t>
      </w:r>
    </w:p>
    <w:p w:rsidR="00B4568E" w:rsidRPr="00291F5B" w:rsidRDefault="00B4568E" w:rsidP="00B4568E">
      <w:pPr>
        <w:pStyle w:val="Heading4"/>
        <w:rPr>
          <w:lang w:val="en-US"/>
        </w:rPr>
      </w:pPr>
      <w:r>
        <w:rPr>
          <w:lang w:val="en-US"/>
        </w:rPr>
        <w:t>Challenges &amp; l</w:t>
      </w:r>
      <w:r w:rsidRPr="00291F5B">
        <w:rPr>
          <w:lang w:val="en-US"/>
        </w:rPr>
        <w:t xml:space="preserve">imitations </w:t>
      </w:r>
    </w:p>
    <w:p w:rsidR="00B4568E" w:rsidRDefault="00B4568E" w:rsidP="00B4568E">
      <w:pPr>
        <w:pStyle w:val="BodyText"/>
      </w:pPr>
      <w:r>
        <w:t>Site visits identified a range of challenges and limitations to the role operating as effectively as possible. These are outlined in detail below.</w:t>
      </w:r>
    </w:p>
    <w:p w:rsidR="00B4568E" w:rsidRPr="00291F5B" w:rsidRDefault="00B4568E" w:rsidP="00B4568E">
      <w:pPr>
        <w:pStyle w:val="Heading5"/>
        <w:rPr>
          <w:lang w:val="en-US"/>
        </w:rPr>
      </w:pPr>
      <w:r>
        <w:rPr>
          <w:lang w:val="en-US"/>
        </w:rPr>
        <w:t>Data availability and accessibility</w:t>
      </w:r>
    </w:p>
    <w:p w:rsidR="00B4568E" w:rsidRDefault="00B4568E" w:rsidP="00B4568E">
      <w:pPr>
        <w:pStyle w:val="BodyText"/>
        <w:rPr>
          <w:lang w:val="en-US"/>
        </w:rPr>
      </w:pPr>
      <w:r>
        <w:rPr>
          <w:lang w:val="en-US"/>
        </w:rPr>
        <w:t>It is</w:t>
      </w:r>
      <w:r w:rsidRPr="00291F5B">
        <w:rPr>
          <w:lang w:val="en-US"/>
        </w:rPr>
        <w:t xml:space="preserve"> currently not possible to evaluate the NP model of care and the outcomes that have been achieved</w:t>
      </w:r>
      <w:r>
        <w:rPr>
          <w:lang w:val="en-US"/>
        </w:rPr>
        <w:t xml:space="preserve"> using primary data</w:t>
      </w:r>
      <w:r w:rsidRPr="00291F5B">
        <w:rPr>
          <w:lang w:val="en-US"/>
        </w:rPr>
        <w:t xml:space="preserve">, </w:t>
      </w:r>
      <w:r>
        <w:rPr>
          <w:lang w:val="en-US"/>
        </w:rPr>
        <w:t>due to the</w:t>
      </w:r>
      <w:r w:rsidRPr="00291F5B">
        <w:rPr>
          <w:lang w:val="en-US"/>
        </w:rPr>
        <w:t xml:space="preserve"> lack of data around patient outcomes</w:t>
      </w:r>
      <w:r>
        <w:rPr>
          <w:lang w:val="en-US"/>
        </w:rPr>
        <w:t xml:space="preserve"> and health service utilisation (e.g. hospitalisations)</w:t>
      </w:r>
      <w:r w:rsidRPr="00291F5B">
        <w:rPr>
          <w:lang w:val="en-US"/>
        </w:rPr>
        <w:t xml:space="preserve"> that go beyond the NP’s level of responsibility. </w:t>
      </w:r>
      <w:r>
        <w:rPr>
          <w:lang w:val="en-US"/>
        </w:rPr>
        <w:t xml:space="preserve">Obtaining relevant hospitalisation data requires a significant investment of resources. Funding is not provided to support </w:t>
      </w:r>
      <w:r w:rsidR="006C44A0">
        <w:rPr>
          <w:lang w:val="en-US"/>
        </w:rPr>
        <w:t>patient outcome</w:t>
      </w:r>
      <w:r w:rsidR="006C44A0" w:rsidRPr="006C44A0">
        <w:rPr>
          <w:lang w:val="en-US"/>
        </w:rPr>
        <w:t xml:space="preserve"> and health service </w:t>
      </w:r>
      <w:r w:rsidR="006C44A0">
        <w:rPr>
          <w:lang w:val="en-US"/>
        </w:rPr>
        <w:t xml:space="preserve">data </w:t>
      </w:r>
      <w:r>
        <w:rPr>
          <w:lang w:val="en-US"/>
        </w:rPr>
        <w:t>evaluation efforts.</w:t>
      </w:r>
    </w:p>
    <w:p w:rsidR="00B4568E" w:rsidRDefault="00B4568E" w:rsidP="00B4568E">
      <w:pPr>
        <w:pStyle w:val="Heading5"/>
      </w:pPr>
      <w:r>
        <w:t>Work/life balance</w:t>
      </w:r>
    </w:p>
    <w:p w:rsidR="00B4568E" w:rsidRPr="001C6C3D" w:rsidRDefault="00B4568E" w:rsidP="00B4568E">
      <w:pPr>
        <w:pStyle w:val="BodyText"/>
      </w:pPr>
      <w:r>
        <w:t xml:space="preserve">The workload in this NP model is high, as a result of the high demand for the NP services provided and a lack of further NP staff to help meet this demand. </w:t>
      </w:r>
      <w:r>
        <w:rPr>
          <w:lang w:val="en-US"/>
        </w:rPr>
        <w:t>This has resulted in a very low work-life balance and high levels of stress for the NP. Th</w:t>
      </w:r>
      <w:r w:rsidR="00CB2D40">
        <w:rPr>
          <w:lang w:val="en-US"/>
        </w:rPr>
        <w:t>is</w:t>
      </w:r>
      <w:r>
        <w:rPr>
          <w:lang w:val="en-US"/>
        </w:rPr>
        <w:t xml:space="preserve"> could potentially be improved </w:t>
      </w:r>
      <w:r w:rsidR="00862D36">
        <w:rPr>
          <w:lang w:val="en-US"/>
        </w:rPr>
        <w:t xml:space="preserve">decreasing administrative burden through an </w:t>
      </w:r>
      <w:r>
        <w:rPr>
          <w:lang w:val="en-US"/>
        </w:rPr>
        <w:t>increas</w:t>
      </w:r>
      <w:r w:rsidR="00862D36">
        <w:rPr>
          <w:lang w:val="en-US"/>
        </w:rPr>
        <w:t>ed</w:t>
      </w:r>
      <w:r>
        <w:rPr>
          <w:lang w:val="en-US"/>
        </w:rPr>
        <w:t xml:space="preserve"> level of collaboration between government departments, the hospital, and the NP.</w:t>
      </w:r>
    </w:p>
    <w:p w:rsidR="00B4568E" w:rsidRDefault="00B4568E" w:rsidP="00B4568E">
      <w:pPr>
        <w:pStyle w:val="Heading5"/>
        <w:rPr>
          <w:lang w:val="en-US"/>
        </w:rPr>
      </w:pPr>
      <w:r>
        <w:rPr>
          <w:lang w:val="en-US"/>
        </w:rPr>
        <w:t>Knowledge of the role amongst wider service providers</w:t>
      </w:r>
    </w:p>
    <w:p w:rsidR="00B4568E" w:rsidRDefault="00B4568E" w:rsidP="00B4568E">
      <w:pPr>
        <w:pStyle w:val="BodyText"/>
        <w:rPr>
          <w:lang w:val="en-US"/>
        </w:rPr>
      </w:pPr>
      <w:r>
        <w:rPr>
          <w:lang w:val="en-US"/>
        </w:rPr>
        <w:t>There appears to be a low level of understanding among other healthcare providers (e.g. GPs or other medical specialists) in the region regarding the role of NPs in general, as well as this particular NP model of care. This lack of NP awareness is currently a barrier to reaching an optimal level of collaboration among all stakeholders involved in a dementia patient’s care</w:t>
      </w:r>
      <w:r w:rsidR="00C913A2">
        <w:rPr>
          <w:lang w:val="en-US"/>
        </w:rPr>
        <w:t>, as stakeholders who are unaware of the NP role in this context may inadvertently not take advantage of the benefits the role presents</w:t>
      </w:r>
      <w:r>
        <w:rPr>
          <w:lang w:val="en-US"/>
        </w:rPr>
        <w:t xml:space="preserve">. The NP currently does not have any capacity to </w:t>
      </w:r>
      <w:r w:rsidR="00862D36">
        <w:rPr>
          <w:lang w:val="en-US"/>
        </w:rPr>
        <w:t xml:space="preserve">spend </w:t>
      </w:r>
      <w:r>
        <w:rPr>
          <w:lang w:val="en-US"/>
        </w:rPr>
        <w:t xml:space="preserve">more time </w:t>
      </w:r>
      <w:r w:rsidR="00862D36">
        <w:rPr>
          <w:lang w:val="en-US"/>
        </w:rPr>
        <w:t>on</w:t>
      </w:r>
      <w:r>
        <w:rPr>
          <w:lang w:val="en-US"/>
        </w:rPr>
        <w:t xml:space="preserve"> promoting the role and raising awareness among the primary health community.</w:t>
      </w:r>
    </w:p>
    <w:p w:rsidR="00B4568E" w:rsidRDefault="00B4568E" w:rsidP="00B93A3C">
      <w:pPr>
        <w:pStyle w:val="Heading5"/>
        <w:rPr>
          <w:lang w:val="en-US"/>
        </w:rPr>
      </w:pPr>
      <w:r>
        <w:rPr>
          <w:lang w:val="en-US"/>
        </w:rPr>
        <w:t>Leadership, district and government support</w:t>
      </w:r>
    </w:p>
    <w:p w:rsidR="00B4568E" w:rsidRDefault="00B4568E" w:rsidP="00B4568E">
      <w:pPr>
        <w:pStyle w:val="BodyText"/>
        <w:rPr>
          <w:lang w:val="en-US"/>
        </w:rPr>
      </w:pPr>
      <w:r>
        <w:rPr>
          <w:lang w:val="en-US"/>
        </w:rPr>
        <w:t>While the Commonwealth funds the current model of care, there is a perceived lack of</w:t>
      </w:r>
      <w:r w:rsidR="00862D36">
        <w:rPr>
          <w:lang w:val="en-US"/>
        </w:rPr>
        <w:t xml:space="preserve"> engagement and</w:t>
      </w:r>
      <w:r>
        <w:rPr>
          <w:lang w:val="en-US"/>
        </w:rPr>
        <w:t xml:space="preserve"> interest </w:t>
      </w:r>
      <w:r w:rsidR="00862D36">
        <w:rPr>
          <w:lang w:val="en-US"/>
        </w:rPr>
        <w:t xml:space="preserve">in outcomes achieved </w:t>
      </w:r>
      <w:r w:rsidR="00C913A2">
        <w:rPr>
          <w:lang w:val="en-US"/>
        </w:rPr>
        <w:t xml:space="preserve">by Commonwealth stakeholders </w:t>
      </w:r>
      <w:r w:rsidR="00862D36">
        <w:rPr>
          <w:lang w:val="en-US"/>
        </w:rPr>
        <w:t>through this model of care.</w:t>
      </w:r>
      <w:r>
        <w:rPr>
          <w:lang w:val="en-US"/>
        </w:rPr>
        <w:t xml:space="preserve"> </w:t>
      </w:r>
      <w:r w:rsidR="009A79EE">
        <w:rPr>
          <w:lang w:val="en-US"/>
        </w:rPr>
        <w:t xml:space="preserve">While the Commonwealth funds the current model of care, there is an opportunity for a greater level of engagement by supporting and evaluating the NP model, and using evaluation outcomes to continuously improve the model of care. </w:t>
      </w:r>
    </w:p>
    <w:p w:rsidR="00316771" w:rsidRPr="00D2368A" w:rsidRDefault="00316771" w:rsidP="00B93A3C">
      <w:pPr>
        <w:pStyle w:val="Heading5"/>
        <w:rPr>
          <w:lang w:val="en-US"/>
        </w:rPr>
      </w:pPr>
      <w:r w:rsidRPr="00D2368A">
        <w:rPr>
          <w:lang w:val="en-US"/>
        </w:rPr>
        <w:lastRenderedPageBreak/>
        <w:t>MBS/PBS restrictions</w:t>
      </w:r>
    </w:p>
    <w:p w:rsidR="00D2368A" w:rsidRPr="00316771" w:rsidRDefault="00D2368A" w:rsidP="00B4568E">
      <w:pPr>
        <w:pStyle w:val="BodyText"/>
        <w:rPr>
          <w:lang w:val="en-US"/>
        </w:rPr>
      </w:pPr>
      <w:r>
        <w:rPr>
          <w:lang w:val="en-US"/>
        </w:rPr>
        <w:t xml:space="preserve">The management of dementia requires cognitive and blood tests and access to certain medicines for treatment. The NP identified that a lack of availability of reimbursements for relevant MBS and PBS items limits their ability to manage the care of patients </w:t>
      </w:r>
      <w:r w:rsidR="00130975">
        <w:rPr>
          <w:lang w:val="en-US"/>
        </w:rPr>
        <w:t xml:space="preserve">living </w:t>
      </w:r>
      <w:r>
        <w:rPr>
          <w:lang w:val="en-US"/>
        </w:rPr>
        <w:t xml:space="preserve">with dementia. </w:t>
      </w:r>
    </w:p>
    <w:p w:rsidR="00B4568E" w:rsidRDefault="00B4568E" w:rsidP="00B4568E">
      <w:pPr>
        <w:pStyle w:val="Heading3"/>
        <w:numPr>
          <w:ilvl w:val="0"/>
          <w:numId w:val="0"/>
        </w:numPr>
      </w:pPr>
      <w:bookmarkStart w:id="216" w:name="_Toc523819128"/>
      <w:r>
        <w:t>Cost-Benefit Analysis</w:t>
      </w:r>
      <w:bookmarkEnd w:id="216"/>
    </w:p>
    <w:p w:rsidR="00EF1B56" w:rsidRPr="00B928FE" w:rsidRDefault="00EF1B56" w:rsidP="00EF1B56">
      <w:p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b/>
          <w:i/>
          <w:sz w:val="18"/>
        </w:rPr>
        <w:t>Key points</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This NP model’s costs relate primarily to the NP’s salary and development. Total costs of the model are estimated at $203,000 per year</w:t>
      </w:r>
      <w:r>
        <w:rPr>
          <w:rFonts w:ascii="Univers 45 Light" w:eastAsia="Calibri" w:hAnsi="Univers 45 Light"/>
          <w:sz w:val="18"/>
        </w:rPr>
        <w:t>;</w:t>
      </w:r>
    </w:p>
    <w:p w:rsid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general benefits of this model are improved quality of life and reduced health service utilisation. Using assumptions from the literature and self-reported data from the site around reduced ED visits, the benefits are estimated at $458,480 per year</w:t>
      </w:r>
      <w:r>
        <w:rPr>
          <w:rFonts w:ascii="Univers 45 Light" w:eastAsia="Calibri" w:hAnsi="Univers 45 Light"/>
          <w:sz w:val="18"/>
        </w:rPr>
        <w:t>;</w:t>
      </w:r>
    </w:p>
    <w:p w:rsidR="00EF1B56" w:rsidRP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EF1B56">
        <w:rPr>
          <w:rFonts w:ascii="Univers 45 Light" w:eastAsia="Calibri" w:hAnsi="Univers 45 Light"/>
          <w:sz w:val="18"/>
        </w:rPr>
        <w:t>Overall, the model has an estimated BCR of 2.4. The BCR remains above 1 under more conservative assumptions around the value of a QALY.</w:t>
      </w:r>
    </w:p>
    <w:p w:rsidR="00B4568E" w:rsidRPr="003D7AB5" w:rsidRDefault="00B4568E" w:rsidP="00B4568E">
      <w:pPr>
        <w:pStyle w:val="Heading4"/>
      </w:pPr>
      <w:r w:rsidRPr="003D7AB5">
        <w:t>Costs</w:t>
      </w:r>
    </w:p>
    <w:p w:rsidR="00B4568E" w:rsidRPr="003D7AB5" w:rsidRDefault="00B4568E" w:rsidP="00B4568E">
      <w:pPr>
        <w:spacing w:before="60" w:after="60"/>
        <w:jc w:val="both"/>
        <w:rPr>
          <w:rFonts w:ascii="Univers 45 Light" w:hAnsi="Univers 45 Light"/>
          <w:sz w:val="20"/>
        </w:rPr>
      </w:pPr>
      <w:r w:rsidRPr="003D7AB5">
        <w:rPr>
          <w:rFonts w:ascii="Univers 45 Light" w:hAnsi="Univers 45 Light"/>
          <w:sz w:val="20"/>
        </w:rPr>
        <w:t>The costs of the NP</w:t>
      </w:r>
      <w:r>
        <w:rPr>
          <w:rFonts w:ascii="Univers 45 Light" w:hAnsi="Univers 45 Light"/>
          <w:sz w:val="20"/>
        </w:rPr>
        <w:t xml:space="preserve"> site are the costs of $203,000 to the Federal</w:t>
      </w:r>
      <w:r w:rsidRPr="003D7AB5">
        <w:rPr>
          <w:rFonts w:ascii="Univers 45 Light" w:hAnsi="Univers 45 Light"/>
          <w:sz w:val="20"/>
        </w:rPr>
        <w:t xml:space="preserve"> government</w:t>
      </w:r>
      <w:r>
        <w:rPr>
          <w:rFonts w:ascii="Univers 45 Light" w:hAnsi="Univers 45 Light"/>
          <w:sz w:val="20"/>
        </w:rPr>
        <w:t xml:space="preserve"> and site</w:t>
      </w:r>
      <w:r w:rsidRPr="003D7AB5">
        <w:rPr>
          <w:rFonts w:ascii="Univers 45 Light" w:hAnsi="Univers 45 Light"/>
          <w:sz w:val="20"/>
        </w:rPr>
        <w:t xml:space="preserve"> to fund the operation of the NP program. </w:t>
      </w:r>
    </w:p>
    <w:p w:rsidR="00B4568E" w:rsidRPr="003D7AB5" w:rsidRDefault="00B4568E" w:rsidP="00B4568E">
      <w:pPr>
        <w:pStyle w:val="Heading4"/>
      </w:pPr>
      <w:r w:rsidRPr="003D7AB5">
        <w:t>Benefits</w:t>
      </w:r>
    </w:p>
    <w:p w:rsidR="00B4568E" w:rsidRPr="003841AF" w:rsidRDefault="00B4568E" w:rsidP="00B4568E">
      <w:pPr>
        <w:pStyle w:val="Heading5"/>
      </w:pPr>
      <w:r w:rsidRPr="003841AF">
        <w:t>Identified benefits</w:t>
      </w:r>
    </w:p>
    <w:p w:rsidR="00B4568E" w:rsidRDefault="00B4568E" w:rsidP="00B4568E">
      <w:pPr>
        <w:spacing w:before="60" w:after="60"/>
        <w:jc w:val="both"/>
        <w:rPr>
          <w:rFonts w:ascii="Univers 45 Light" w:hAnsi="Univers 45 Light"/>
          <w:sz w:val="20"/>
        </w:rPr>
      </w:pPr>
      <w:r w:rsidRPr="00FE5A35">
        <w:rPr>
          <w:rFonts w:ascii="Univers 45 Light" w:hAnsi="Univers 45 Light"/>
          <w:sz w:val="20"/>
        </w:rPr>
        <w:t xml:space="preserve">The benefits of this NP model are predominantly in the early </w:t>
      </w:r>
      <w:r w:rsidR="00130975">
        <w:rPr>
          <w:rFonts w:ascii="Univers 45 Light" w:hAnsi="Univers 45 Light"/>
          <w:sz w:val="20"/>
        </w:rPr>
        <w:t xml:space="preserve">diagnosis </w:t>
      </w:r>
      <w:r w:rsidRPr="00FE5A35">
        <w:rPr>
          <w:rFonts w:ascii="Univers 45 Light" w:hAnsi="Univers 45 Light"/>
          <w:sz w:val="20"/>
        </w:rPr>
        <w:t xml:space="preserve">of </w:t>
      </w:r>
      <w:r w:rsidR="00130975">
        <w:rPr>
          <w:rFonts w:ascii="Univers 45 Light" w:hAnsi="Univers 45 Light"/>
          <w:sz w:val="20"/>
        </w:rPr>
        <w:t xml:space="preserve">people with </w:t>
      </w:r>
      <w:r w:rsidRPr="00FE5A35">
        <w:rPr>
          <w:rFonts w:ascii="Univers 45 Light" w:hAnsi="Univers 45 Light"/>
          <w:sz w:val="20"/>
        </w:rPr>
        <w:t>dementia</w:t>
      </w:r>
      <w:r w:rsidR="00130975">
        <w:rPr>
          <w:rFonts w:ascii="Univers 45 Light" w:hAnsi="Univers 45 Light"/>
          <w:sz w:val="20"/>
        </w:rPr>
        <w:t xml:space="preserve">. </w:t>
      </w:r>
      <w:r w:rsidRPr="00FE5A35">
        <w:rPr>
          <w:rFonts w:ascii="Univers 45 Light" w:hAnsi="Univers 45 Light"/>
          <w:sz w:val="20"/>
        </w:rPr>
        <w:t>The National Framework for Action on Dementia 2015-2019 notes a priority area for action is the need for timely diagnosis. Various literature highlight the likely benefits</w:t>
      </w:r>
      <w:r>
        <w:rPr>
          <w:rFonts w:ascii="Univers 45 Light" w:hAnsi="Univers 45 Light"/>
          <w:sz w:val="20"/>
        </w:rPr>
        <w:t xml:space="preserve">, including </w:t>
      </w:r>
      <w:r w:rsidRPr="00FE5A35">
        <w:rPr>
          <w:rFonts w:ascii="Univers 45 Light" w:hAnsi="Univers 45 Light"/>
          <w:sz w:val="20"/>
        </w:rPr>
        <w:t>improved quality of life and reduced future</w:t>
      </w:r>
      <w:r>
        <w:rPr>
          <w:rFonts w:ascii="Univers 45 Light" w:hAnsi="Univers 45 Light"/>
          <w:sz w:val="20"/>
        </w:rPr>
        <w:t xml:space="preserve"> health service utilisation, however these are difficult to robustly measure.</w:t>
      </w:r>
      <w:r w:rsidR="00C913A2">
        <w:rPr>
          <w:rStyle w:val="FootnoteReference"/>
          <w:rFonts w:ascii="Univers 45 Light" w:hAnsi="Univers 45 Light"/>
          <w:sz w:val="20"/>
        </w:rPr>
        <w:footnoteReference w:id="21"/>
      </w:r>
      <w:r>
        <w:rPr>
          <w:rFonts w:ascii="Univers 45 Light" w:hAnsi="Univers 45 Light"/>
          <w:sz w:val="20"/>
        </w:rPr>
        <w:t xml:space="preserve"> </w:t>
      </w:r>
    </w:p>
    <w:p w:rsidR="00B4568E" w:rsidRPr="009B296C" w:rsidRDefault="00B4568E" w:rsidP="00B4568E">
      <w:pPr>
        <w:pStyle w:val="Caption"/>
        <w:rPr>
          <w:lang w:val="en-US"/>
        </w:rPr>
      </w:pPr>
      <w:r w:rsidRPr="00CF7587">
        <w:t xml:space="preserve">Table </w:t>
      </w:r>
      <w:r>
        <w:rPr>
          <w:noProof/>
        </w:rPr>
        <w:fldChar w:fldCharType="begin"/>
      </w:r>
      <w:r>
        <w:rPr>
          <w:noProof/>
        </w:rPr>
        <w:instrText xml:space="preserve"> SEQ Table \* ARABIC </w:instrText>
      </w:r>
      <w:r>
        <w:rPr>
          <w:noProof/>
        </w:rPr>
        <w:fldChar w:fldCharType="separate"/>
      </w:r>
      <w:r w:rsidR="00F159EE">
        <w:rPr>
          <w:noProof/>
        </w:rPr>
        <w:t>18</w:t>
      </w:r>
      <w:r>
        <w:rPr>
          <w:noProof/>
        </w:rPr>
        <w:fldChar w:fldCharType="end"/>
      </w:r>
      <w:r w:rsidRPr="00CF7587">
        <w:t>: Benefit assumptions – Case Study E</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18: Benefit assumptions – Case Study E"/>
      </w:tblPr>
      <w:tblGrid>
        <w:gridCol w:w="2700"/>
        <w:gridCol w:w="1257"/>
        <w:gridCol w:w="4548"/>
      </w:tblGrid>
      <w:tr w:rsidR="00B4568E" w:rsidRPr="00CF7587" w:rsidTr="00AE0C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3" w:type="dxa"/>
            <w:tcBorders>
              <w:top w:val="none" w:sz="0" w:space="0" w:color="auto"/>
              <w:left w:val="none" w:sz="0" w:space="0" w:color="auto"/>
              <w:bottom w:val="none" w:sz="0" w:space="0" w:color="auto"/>
              <w:right w:val="none" w:sz="0" w:space="0" w:color="auto"/>
            </w:tcBorders>
            <w:vAlign w:val="center"/>
          </w:tcPr>
          <w:p w:rsidR="00B4568E" w:rsidRPr="00CF7587" w:rsidRDefault="00B4568E" w:rsidP="001351F4">
            <w:pPr>
              <w:rPr>
                <w:rFonts w:ascii="Univers 45 Light" w:hAnsi="Univers 45 Light"/>
                <w:b w:val="0"/>
                <w:sz w:val="18"/>
                <w:szCs w:val="18"/>
                <w:lang w:val="en-US"/>
              </w:rPr>
            </w:pPr>
            <w:r w:rsidRPr="00CF7587">
              <w:rPr>
                <w:rFonts w:ascii="Univers 45 Light" w:hAnsi="Univers 45 Light"/>
                <w:sz w:val="18"/>
                <w:szCs w:val="18"/>
                <w:lang w:val="en-US"/>
              </w:rPr>
              <w:t>Benefits</w:t>
            </w:r>
          </w:p>
        </w:tc>
        <w:tc>
          <w:tcPr>
            <w:tcW w:w="1257" w:type="dxa"/>
            <w:tcBorders>
              <w:top w:val="none" w:sz="0" w:space="0" w:color="auto"/>
              <w:left w:val="none" w:sz="0" w:space="0" w:color="auto"/>
              <w:bottom w:val="none" w:sz="0" w:space="0" w:color="auto"/>
              <w:right w:val="none" w:sz="0" w:space="0" w:color="auto"/>
            </w:tcBorders>
            <w:vAlign w:val="center"/>
          </w:tcPr>
          <w:p w:rsidR="00B4568E" w:rsidRPr="00CF7587"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CF7587">
              <w:rPr>
                <w:rFonts w:ascii="Univers 45 Light" w:hAnsi="Univers 45 Light"/>
                <w:sz w:val="18"/>
                <w:szCs w:val="18"/>
                <w:lang w:val="en-US"/>
              </w:rPr>
              <w:t>Site applicability</w:t>
            </w:r>
          </w:p>
        </w:tc>
        <w:tc>
          <w:tcPr>
            <w:tcW w:w="4505" w:type="dxa"/>
            <w:tcBorders>
              <w:top w:val="none" w:sz="0" w:space="0" w:color="auto"/>
              <w:left w:val="none" w:sz="0" w:space="0" w:color="auto"/>
              <w:bottom w:val="none" w:sz="0" w:space="0" w:color="auto"/>
              <w:right w:val="none" w:sz="0" w:space="0" w:color="auto"/>
            </w:tcBorders>
            <w:vAlign w:val="center"/>
          </w:tcPr>
          <w:p w:rsidR="00B4568E" w:rsidRPr="00CF7587" w:rsidRDefault="00B4568E" w:rsidP="001351F4">
            <w:pPr>
              <w:cnfStyle w:val="100000000000" w:firstRow="1" w:lastRow="0" w:firstColumn="0" w:lastColumn="0" w:oddVBand="0" w:evenVBand="0" w:oddHBand="0" w:evenHBand="0" w:firstRowFirstColumn="0" w:firstRowLastColumn="0" w:lastRowFirstColumn="0" w:lastRowLastColumn="0"/>
              <w:rPr>
                <w:rFonts w:ascii="Univers 45 Light" w:hAnsi="Univers 45 Light"/>
                <w:sz w:val="18"/>
                <w:szCs w:val="18"/>
                <w:lang w:val="en-US"/>
              </w:rPr>
            </w:pPr>
            <w:r w:rsidRPr="00CF7587">
              <w:rPr>
                <w:rFonts w:ascii="Univers 45 Light" w:hAnsi="Univers 45 Light"/>
                <w:sz w:val="18"/>
                <w:szCs w:val="18"/>
                <w:lang w:val="en-US"/>
              </w:rPr>
              <w:t>Assumptions</w:t>
            </w:r>
          </w:p>
        </w:tc>
      </w:tr>
      <w:tr w:rsidR="00B4568E" w:rsidRPr="00CF7587"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9D9D9" w:themeFill="background1" w:themeFillShade="D9"/>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Early Intervention</w:t>
            </w:r>
          </w:p>
        </w:tc>
        <w:tc>
          <w:tcPr>
            <w:tcW w:w="818" w:type="dxa"/>
            <w:shd w:val="clear" w:color="auto" w:fill="D9D9D9" w:themeFill="background1" w:themeFillShade="D9"/>
            <w:vAlign w:val="center"/>
          </w:tcPr>
          <w:p w:rsidR="00B4568E" w:rsidRPr="009B296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sym w:font="Wingdings" w:char="F0FC"/>
            </w:r>
          </w:p>
        </w:tc>
        <w:tc>
          <w:tcPr>
            <w:tcW w:w="5193" w:type="dxa"/>
            <w:shd w:val="clear" w:color="auto" w:fill="D9D9D9" w:themeFill="background1" w:themeFillShade="D9"/>
            <w:vAlign w:val="center"/>
          </w:tcPr>
          <w:p w:rsidR="00B4568E" w:rsidRPr="009B296C"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t>Benefit is quantified through improved quality of life and reduced ED visits and hospitalisations</w:t>
            </w:r>
          </w:p>
        </w:tc>
      </w:tr>
      <w:tr w:rsidR="00B4568E" w:rsidRPr="00CF7587" w:rsidTr="00B928FE">
        <w:tc>
          <w:tcPr>
            <w:cnfStyle w:val="001000000000" w:firstRow="0" w:lastRow="0" w:firstColumn="1" w:lastColumn="0" w:oddVBand="0" w:evenVBand="0" w:oddHBand="0" w:evenHBand="0" w:firstRowFirstColumn="0" w:firstRowLastColumn="0" w:lastRowFirstColumn="0" w:lastRowLastColumn="0"/>
            <w:tcW w:w="2717"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Continuity of Care</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c>
          <w:tcPr>
            <w:tcW w:w="4521" w:type="dxa"/>
            <w:vAlign w:val="center"/>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r>
      <w:tr w:rsidR="00B4568E" w:rsidRPr="00CF7587"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Avoidable ED/Hospital Admissions</w:t>
            </w:r>
          </w:p>
        </w:tc>
        <w:tc>
          <w:tcPr>
            <w:tcW w:w="1257" w:type="dxa"/>
            <w:shd w:val="clear" w:color="auto" w:fill="D9D9D9" w:themeFill="background1" w:themeFillShade="D9"/>
            <w:vAlign w:val="center"/>
          </w:tcPr>
          <w:p w:rsidR="00B4568E" w:rsidRPr="009B296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sym w:font="Wingdings" w:char="F0FC"/>
            </w:r>
          </w:p>
        </w:tc>
        <w:tc>
          <w:tcPr>
            <w:tcW w:w="4521" w:type="dxa"/>
            <w:shd w:val="clear" w:color="auto" w:fill="D9D9D9" w:themeFill="background1" w:themeFillShade="D9"/>
            <w:vAlign w:val="center"/>
          </w:tcPr>
          <w:p w:rsidR="00B4568E" w:rsidRPr="009B296C"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t>Benefit is quantified using self-reported estimates of the gains</w:t>
            </w:r>
          </w:p>
        </w:tc>
      </w:tr>
      <w:tr w:rsidR="00B4568E" w:rsidRPr="00CF7587" w:rsidTr="00B928FE">
        <w:tc>
          <w:tcPr>
            <w:cnfStyle w:val="001000000000" w:firstRow="0" w:lastRow="0" w:firstColumn="1" w:lastColumn="0" w:oddVBand="0" w:evenVBand="0" w:oddHBand="0" w:evenHBand="0" w:firstRowFirstColumn="0" w:firstRowLastColumn="0" w:lastRowFirstColumn="0" w:lastRowLastColumn="0"/>
            <w:tcW w:w="2717"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 xml:space="preserve">Chronic Care Management </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c>
          <w:tcPr>
            <w:tcW w:w="4521" w:type="dxa"/>
            <w:vAlign w:val="center"/>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r>
      <w:tr w:rsidR="00B4568E" w:rsidRPr="00CF7587"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Quality of Life</w:t>
            </w:r>
          </w:p>
        </w:tc>
        <w:tc>
          <w:tcPr>
            <w:tcW w:w="1257" w:type="dxa"/>
            <w:shd w:val="clear" w:color="auto" w:fill="D9D9D9" w:themeFill="background1" w:themeFillShade="D9"/>
            <w:vAlign w:val="center"/>
          </w:tcPr>
          <w:p w:rsidR="00B4568E" w:rsidRPr="009B296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sym w:font="Wingdings" w:char="F0FC"/>
            </w:r>
          </w:p>
        </w:tc>
        <w:tc>
          <w:tcPr>
            <w:tcW w:w="4521" w:type="dxa"/>
            <w:shd w:val="clear" w:color="auto" w:fill="D9D9D9" w:themeFill="background1" w:themeFillShade="D9"/>
            <w:vAlign w:val="center"/>
          </w:tcPr>
          <w:p w:rsidR="00B4568E" w:rsidRPr="009B296C"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t>Benefit is quantified using an estimate of the QALY gain from the literature</w:t>
            </w:r>
          </w:p>
        </w:tc>
      </w:tr>
      <w:tr w:rsidR="00B4568E" w:rsidRPr="00CF7587" w:rsidTr="00B928FE">
        <w:tc>
          <w:tcPr>
            <w:cnfStyle w:val="001000000000" w:firstRow="0" w:lastRow="0" w:firstColumn="1" w:lastColumn="0" w:oddVBand="0" w:evenVBand="0" w:oddHBand="0" w:evenHBand="0" w:firstRowFirstColumn="0" w:firstRowLastColumn="0" w:lastRowFirstColumn="0" w:lastRowLastColumn="0"/>
            <w:tcW w:w="2717"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Equity of Access</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sym w:font="Wingdings" w:char="F0FC"/>
            </w:r>
          </w:p>
        </w:tc>
        <w:tc>
          <w:tcPr>
            <w:tcW w:w="4521" w:type="dxa"/>
            <w:vAlign w:val="center"/>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t>Benefit is not quantified</w:t>
            </w:r>
          </w:p>
        </w:tc>
      </w:tr>
      <w:tr w:rsidR="00B4568E" w:rsidRPr="00CF7587"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vAlign w:val="center"/>
          </w:tcPr>
          <w:p w:rsidR="00B4568E" w:rsidRPr="009B296C" w:rsidRDefault="00116182" w:rsidP="001351F4">
            <w:pPr>
              <w:rPr>
                <w:rFonts w:ascii="Univers 45 Light" w:hAnsi="Univers 45 Light" w:cs="Calibri"/>
                <w:color w:val="000000"/>
                <w:sz w:val="16"/>
                <w:szCs w:val="16"/>
              </w:rPr>
            </w:pPr>
            <w:r>
              <w:rPr>
                <w:rFonts w:ascii="Univers 45 Light" w:hAnsi="Univers 45 Light" w:cs="Calibri"/>
                <w:color w:val="000000"/>
                <w:sz w:val="16"/>
                <w:szCs w:val="16"/>
              </w:rPr>
              <w:t>Aboriginal &amp; Torres Strait Islander</w:t>
            </w:r>
            <w:r w:rsidRPr="009B296C">
              <w:rPr>
                <w:rFonts w:ascii="Univers 45 Light" w:hAnsi="Univers 45 Light" w:cs="Calibri"/>
                <w:color w:val="000000"/>
                <w:sz w:val="16"/>
                <w:szCs w:val="16"/>
              </w:rPr>
              <w:t xml:space="preserve"> </w:t>
            </w:r>
            <w:r w:rsidR="00B4568E" w:rsidRPr="009B296C">
              <w:rPr>
                <w:rFonts w:ascii="Univers 45 Light" w:hAnsi="Univers 45 Light" w:cs="Calibri"/>
                <w:color w:val="000000"/>
                <w:sz w:val="16"/>
                <w:szCs w:val="16"/>
              </w:rPr>
              <w:t>Healthcare access</w:t>
            </w:r>
          </w:p>
        </w:tc>
        <w:tc>
          <w:tcPr>
            <w:tcW w:w="1257" w:type="dxa"/>
            <w:shd w:val="clear" w:color="auto" w:fill="D9D9D9" w:themeFill="background1" w:themeFillShade="D9"/>
            <w:vAlign w:val="center"/>
          </w:tcPr>
          <w:p w:rsidR="00B4568E" w:rsidRPr="009B296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p>
        </w:tc>
        <w:tc>
          <w:tcPr>
            <w:tcW w:w="4521" w:type="dxa"/>
            <w:shd w:val="clear" w:color="auto" w:fill="D9D9D9" w:themeFill="background1" w:themeFillShade="D9"/>
          </w:tcPr>
          <w:p w:rsidR="00B4568E" w:rsidRPr="009B296C"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p>
        </w:tc>
      </w:tr>
      <w:tr w:rsidR="00B4568E" w:rsidRPr="00CF7587" w:rsidTr="00B928FE">
        <w:tc>
          <w:tcPr>
            <w:cnfStyle w:val="001000000000" w:firstRow="0" w:lastRow="0" w:firstColumn="1" w:lastColumn="0" w:oddVBand="0" w:evenVBand="0" w:oddHBand="0" w:evenHBand="0" w:firstRowFirstColumn="0" w:firstRowLastColumn="0" w:lastRowFirstColumn="0" w:lastRowLastColumn="0"/>
            <w:tcW w:w="2717"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De-prescribing</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c>
          <w:tcPr>
            <w:tcW w:w="4521" w:type="dxa"/>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r>
      <w:tr w:rsidR="00B4568E" w:rsidRPr="00CF7587"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PHC Allocative efficiency</w:t>
            </w:r>
          </w:p>
        </w:tc>
        <w:tc>
          <w:tcPr>
            <w:tcW w:w="1257" w:type="dxa"/>
            <w:shd w:val="clear" w:color="auto" w:fill="D9D9D9" w:themeFill="background1" w:themeFillShade="D9"/>
            <w:vAlign w:val="center"/>
          </w:tcPr>
          <w:p w:rsidR="00B4568E" w:rsidRPr="009B296C" w:rsidRDefault="00B4568E" w:rsidP="001351F4">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p>
        </w:tc>
        <w:tc>
          <w:tcPr>
            <w:tcW w:w="4521" w:type="dxa"/>
            <w:shd w:val="clear" w:color="auto" w:fill="D9D9D9" w:themeFill="background1" w:themeFillShade="D9"/>
          </w:tcPr>
          <w:p w:rsidR="00B4568E" w:rsidRPr="009B296C" w:rsidRDefault="00B4568E" w:rsidP="001351F4">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p>
        </w:tc>
      </w:tr>
      <w:tr w:rsidR="00B4568E" w:rsidRPr="00CF7587" w:rsidTr="00B928FE">
        <w:tc>
          <w:tcPr>
            <w:cnfStyle w:val="001000000000" w:firstRow="0" w:lastRow="0" w:firstColumn="1" w:lastColumn="0" w:oddVBand="0" w:evenVBand="0" w:oddHBand="0" w:evenHBand="0" w:firstRowFirstColumn="0" w:firstRowLastColumn="0" w:lastRowFirstColumn="0" w:lastRowLastColumn="0"/>
            <w:tcW w:w="2717"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Clinical Staff knowledge up skill</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c>
          <w:tcPr>
            <w:tcW w:w="4521" w:type="dxa"/>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r>
      <w:tr w:rsidR="00166A62" w:rsidRPr="00CF7587" w:rsidTr="00480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D9D9D9" w:themeFill="background1" w:themeFillShade="D9"/>
            <w:vAlign w:val="center"/>
          </w:tcPr>
          <w:p w:rsidR="00166A62" w:rsidRPr="009B296C" w:rsidRDefault="00166A62" w:rsidP="00166A62">
            <w:pPr>
              <w:rPr>
                <w:rFonts w:ascii="Univers 45 Light" w:hAnsi="Univers 45 Light" w:cs="Calibri"/>
                <w:color w:val="000000"/>
                <w:sz w:val="16"/>
                <w:szCs w:val="16"/>
              </w:rPr>
            </w:pPr>
            <w:r w:rsidRPr="009B296C">
              <w:rPr>
                <w:rFonts w:ascii="Univers 45 Light" w:hAnsi="Univers 45 Light" w:cs="Calibri"/>
                <w:color w:val="000000"/>
                <w:sz w:val="16"/>
                <w:szCs w:val="16"/>
              </w:rPr>
              <w:t>Patient experience</w:t>
            </w:r>
          </w:p>
        </w:tc>
        <w:tc>
          <w:tcPr>
            <w:tcW w:w="1257" w:type="dxa"/>
            <w:shd w:val="clear" w:color="auto" w:fill="D9D9D9" w:themeFill="background1" w:themeFillShade="D9"/>
            <w:vAlign w:val="center"/>
          </w:tcPr>
          <w:p w:rsidR="00166A62" w:rsidRPr="009B296C" w:rsidRDefault="00166A62" w:rsidP="00166A62">
            <w:pPr>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sym w:font="Wingdings" w:char="F0FC"/>
            </w:r>
          </w:p>
        </w:tc>
        <w:tc>
          <w:tcPr>
            <w:tcW w:w="4521" w:type="dxa"/>
            <w:shd w:val="clear" w:color="auto" w:fill="D9D9D9" w:themeFill="background1" w:themeFillShade="D9"/>
            <w:vAlign w:val="center"/>
          </w:tcPr>
          <w:p w:rsidR="00166A62" w:rsidRPr="009B296C" w:rsidRDefault="00166A62" w:rsidP="00166A62">
            <w:pPr>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lang w:val="en-US"/>
              </w:rPr>
            </w:pPr>
            <w:r w:rsidRPr="009B296C">
              <w:rPr>
                <w:rFonts w:ascii="Univers 45 Light" w:hAnsi="Univers 45 Light"/>
                <w:sz w:val="16"/>
                <w:szCs w:val="16"/>
                <w:lang w:val="en-US"/>
              </w:rPr>
              <w:t>Benefit is not quantified</w:t>
            </w:r>
          </w:p>
        </w:tc>
      </w:tr>
      <w:tr w:rsidR="00B4568E" w:rsidRPr="00CF7587" w:rsidTr="00166A62">
        <w:tc>
          <w:tcPr>
            <w:cnfStyle w:val="001000000000" w:firstRow="0" w:lastRow="0" w:firstColumn="1" w:lastColumn="0" w:oddVBand="0" w:evenVBand="0" w:oddHBand="0" w:evenHBand="0" w:firstRowFirstColumn="0" w:firstRowLastColumn="0" w:lastRowFirstColumn="0" w:lastRowLastColumn="0"/>
            <w:tcW w:w="2743" w:type="dxa"/>
            <w:vAlign w:val="center"/>
          </w:tcPr>
          <w:p w:rsidR="00B4568E" w:rsidRPr="009B296C" w:rsidRDefault="00B4568E" w:rsidP="001351F4">
            <w:pPr>
              <w:rPr>
                <w:rFonts w:ascii="Univers 45 Light" w:hAnsi="Univers 45 Light" w:cs="Calibri"/>
                <w:color w:val="000000"/>
                <w:sz w:val="16"/>
                <w:szCs w:val="16"/>
              </w:rPr>
            </w:pPr>
            <w:r w:rsidRPr="009B296C">
              <w:rPr>
                <w:rFonts w:ascii="Univers 45 Light" w:hAnsi="Univers 45 Light" w:cs="Calibri"/>
                <w:color w:val="000000"/>
                <w:sz w:val="16"/>
                <w:szCs w:val="16"/>
              </w:rPr>
              <w:t>Quality &amp; Safety</w:t>
            </w:r>
          </w:p>
        </w:tc>
        <w:tc>
          <w:tcPr>
            <w:tcW w:w="1257" w:type="dxa"/>
            <w:vAlign w:val="center"/>
          </w:tcPr>
          <w:p w:rsidR="00B4568E" w:rsidRPr="009B296C" w:rsidRDefault="00B4568E" w:rsidP="001351F4">
            <w:pPr>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c>
          <w:tcPr>
            <w:tcW w:w="4505" w:type="dxa"/>
          </w:tcPr>
          <w:p w:rsidR="00B4568E" w:rsidRPr="009B296C" w:rsidRDefault="00B4568E" w:rsidP="001351F4">
            <w:pPr>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lang w:val="en-US"/>
              </w:rPr>
            </w:pPr>
          </w:p>
        </w:tc>
      </w:tr>
    </w:tbl>
    <w:p w:rsidR="00B4568E" w:rsidRDefault="00B4568E" w:rsidP="00B4568E">
      <w:pPr>
        <w:spacing w:after="60"/>
        <w:jc w:val="both"/>
        <w:rPr>
          <w:rFonts w:ascii="Univers 45 Light" w:hAnsi="Univers 45 Light"/>
          <w:i/>
          <w:sz w:val="18"/>
        </w:rPr>
      </w:pPr>
      <w:r w:rsidRPr="009B296C">
        <w:rPr>
          <w:rFonts w:ascii="Univers 45 Light" w:hAnsi="Univers 45 Light"/>
          <w:i/>
          <w:sz w:val="18"/>
        </w:rPr>
        <w:t>Source: Site visit</w:t>
      </w:r>
    </w:p>
    <w:p w:rsidR="00B4568E" w:rsidRPr="003841AF" w:rsidRDefault="00B4568E" w:rsidP="00B4568E">
      <w:pPr>
        <w:pStyle w:val="Heading5"/>
      </w:pPr>
      <w:r w:rsidRPr="003841AF">
        <w:lastRenderedPageBreak/>
        <w:t>Measuring and valuing selected benefits</w:t>
      </w:r>
    </w:p>
    <w:p w:rsidR="00B4568E" w:rsidRDefault="00B4568E" w:rsidP="00AE0CFE">
      <w:pPr>
        <w:spacing w:before="60" w:after="130"/>
        <w:jc w:val="both"/>
        <w:rPr>
          <w:rFonts w:ascii="Univers 45 Light" w:hAnsi="Univers 45 Light"/>
          <w:sz w:val="20"/>
        </w:rPr>
      </w:pPr>
      <w:r>
        <w:rPr>
          <w:rFonts w:ascii="Univers 45 Light" w:hAnsi="Univers 45 Light"/>
          <w:sz w:val="20"/>
        </w:rPr>
        <w:t xml:space="preserve">The quality of life benefits are derived from the literature. </w:t>
      </w:r>
      <w:r w:rsidRPr="00FE5A35">
        <w:rPr>
          <w:rFonts w:ascii="Univers 45 Light" w:hAnsi="Univers 45 Light"/>
          <w:sz w:val="20"/>
        </w:rPr>
        <w:t>Banerjee and Wittenberg note that small, realistic improvements in quality of life of between 0.01 and 0.02 QALYs per person per year</w:t>
      </w:r>
      <w:r>
        <w:rPr>
          <w:rStyle w:val="FootnoteReference"/>
          <w:rFonts w:ascii="Univers 45 Light" w:hAnsi="Univers 45 Light"/>
          <w:sz w:val="20"/>
        </w:rPr>
        <w:footnoteReference w:id="22"/>
      </w:r>
      <w:r w:rsidRPr="00FE5A35">
        <w:rPr>
          <w:rFonts w:ascii="Univers 45 Light" w:hAnsi="Univers 45 Light"/>
          <w:sz w:val="20"/>
        </w:rPr>
        <w:t xml:space="preserve">, would ensure a United Kingdom early diagnosis and intervention service was cost-effective. Applying the lower figure to </w:t>
      </w:r>
      <w:r>
        <w:rPr>
          <w:rFonts w:ascii="Univers 45 Light" w:hAnsi="Univers 45 Light"/>
          <w:sz w:val="20"/>
        </w:rPr>
        <w:t>this site yields a quality of life gain of 7.2 QALYs over 720 patients, which when valued at $50,000 per QALY generates $360,000 in benefits. A sensitivity analysis is completed with a value of $25,000/QALY.</w:t>
      </w:r>
    </w:p>
    <w:p w:rsidR="00B4568E" w:rsidRDefault="00B4568E" w:rsidP="00B4568E">
      <w:pPr>
        <w:spacing w:before="60" w:after="60"/>
        <w:jc w:val="both"/>
        <w:rPr>
          <w:rFonts w:ascii="Univers 45 Light" w:hAnsi="Univers 45 Light"/>
          <w:sz w:val="20"/>
        </w:rPr>
      </w:pPr>
      <w:r>
        <w:rPr>
          <w:rFonts w:ascii="Univers 45 Light" w:hAnsi="Univers 45 Light"/>
          <w:sz w:val="20"/>
        </w:rPr>
        <w:t xml:space="preserve">The benefits from reduced ED visits and hospitalisations are estimated using the method described in Section </w:t>
      </w:r>
      <w:r>
        <w:rPr>
          <w:rFonts w:ascii="Univers 45 Light" w:hAnsi="Univers 45 Light"/>
          <w:sz w:val="20"/>
        </w:rPr>
        <w:fldChar w:fldCharType="begin"/>
      </w:r>
      <w:r>
        <w:rPr>
          <w:rFonts w:ascii="Univers 45 Light" w:hAnsi="Univers 45 Light"/>
          <w:sz w:val="20"/>
        </w:rPr>
        <w:instrText xml:space="preserve"> REF _Ref519587948 \r \h </w:instrText>
      </w:r>
      <w:r>
        <w:rPr>
          <w:rFonts w:ascii="Univers 45 Light" w:hAnsi="Univers 45 Light"/>
          <w:sz w:val="20"/>
        </w:rPr>
      </w:r>
      <w:r>
        <w:rPr>
          <w:rFonts w:ascii="Univers 45 Light" w:hAnsi="Univers 45 Light"/>
          <w:sz w:val="20"/>
        </w:rPr>
        <w:fldChar w:fldCharType="separate"/>
      </w:r>
      <w:r w:rsidR="00F159EE">
        <w:rPr>
          <w:rFonts w:ascii="Univers 45 Light" w:hAnsi="Univers 45 Light"/>
          <w:sz w:val="20"/>
        </w:rPr>
        <w:t>2</w:t>
      </w:r>
      <w:r>
        <w:rPr>
          <w:rFonts w:ascii="Univers 45 Light" w:hAnsi="Univers 45 Light"/>
          <w:sz w:val="20"/>
        </w:rPr>
        <w:fldChar w:fldCharType="end"/>
      </w:r>
      <w:r>
        <w:rPr>
          <w:rFonts w:ascii="Univers 45 Light" w:hAnsi="Univers 45 Light"/>
          <w:sz w:val="20"/>
        </w:rPr>
        <w:t xml:space="preserve">. The NP self-reports that 80 voidable ED visits and five subsequent hospitalisations are reduced each year from the timely diagnosis of dementia, which have an associated value of almost $100,000 per year. </w:t>
      </w:r>
    </w:p>
    <w:p w:rsidR="00B4568E" w:rsidRPr="003D7AB5" w:rsidRDefault="00B4568E" w:rsidP="00B4568E">
      <w:pPr>
        <w:pStyle w:val="Heading4"/>
      </w:pPr>
      <w:r w:rsidRPr="003D7AB5">
        <w:t>Benefit-cost ratio</w:t>
      </w:r>
    </w:p>
    <w:p w:rsidR="00B4568E" w:rsidRDefault="00B4568E" w:rsidP="00B4568E">
      <w:pPr>
        <w:spacing w:before="130" w:after="130"/>
        <w:jc w:val="both"/>
        <w:rPr>
          <w:rFonts w:ascii="Univers 45 Light" w:hAnsi="Univers 45 Light"/>
          <w:sz w:val="20"/>
        </w:rPr>
      </w:pPr>
      <w:r w:rsidRPr="00271C8E">
        <w:rPr>
          <w:rFonts w:ascii="Univers 45 Light" w:hAnsi="Univers 45 Light"/>
          <w:sz w:val="20"/>
        </w:rPr>
        <w:t>The benefi</w:t>
      </w:r>
      <w:r>
        <w:rPr>
          <w:rFonts w:ascii="Univers 45 Light" w:hAnsi="Univers 45 Light"/>
          <w:sz w:val="20"/>
        </w:rPr>
        <w:t>t-cost ratio for this NP model is estimated at 2.3. If a lower value per QALY is adopted ($25,000/QALY instead of $50,000/QALY), the BCR falls to 1.4.</w:t>
      </w:r>
    </w:p>
    <w:p w:rsidR="00B4568E" w:rsidRDefault="00B4568E" w:rsidP="00B4568E">
      <w:pPr>
        <w:pStyle w:val="Heading4"/>
      </w:pPr>
      <w:r>
        <w:t>Alignment of costs and benefits</w:t>
      </w:r>
    </w:p>
    <w:p w:rsidR="00B4568E" w:rsidRPr="00796AF5" w:rsidRDefault="00B4568E" w:rsidP="00B4568E">
      <w:pPr>
        <w:spacing w:before="130" w:after="130"/>
        <w:jc w:val="both"/>
        <w:rPr>
          <w:rStyle w:val="BodyTextChar"/>
        </w:rPr>
      </w:pPr>
      <w:r w:rsidRPr="00796AF5">
        <w:rPr>
          <w:rStyle w:val="BodyTextChar"/>
        </w:rPr>
        <w:t xml:space="preserve">As with most primary care models, there is a misalignment of costs and benefits in this </w:t>
      </w:r>
      <w:r>
        <w:rPr>
          <w:rStyle w:val="BodyTextChar"/>
        </w:rPr>
        <w:t>model</w:t>
      </w:r>
      <w:r w:rsidRPr="00796AF5">
        <w:rPr>
          <w:rStyle w:val="BodyTextChar"/>
        </w:rPr>
        <w:t>. Longer term health benefits will likely manifest in terms of reduce hospitalisations and</w:t>
      </w:r>
      <w:r w:rsidRPr="00B73CF3">
        <w:rPr>
          <w:rFonts w:ascii="Univers 45 Light" w:hAnsi="Univers 45 Light"/>
          <w:sz w:val="20"/>
        </w:rPr>
        <w:t xml:space="preserve"> </w:t>
      </w:r>
      <w:r w:rsidRPr="00796AF5">
        <w:rPr>
          <w:rStyle w:val="BodyTextChar"/>
        </w:rPr>
        <w:t xml:space="preserve">emergency department visits, benefiting State governments, private health insurers and patients themselves, while the costs are borne by the Federal government and the site. This is of course not a function of the NP model but a function of Australia’s current fragmented system. </w:t>
      </w:r>
    </w:p>
    <w:p w:rsidR="00B4568E" w:rsidRDefault="00B4568E" w:rsidP="00B4568E">
      <w:pPr>
        <w:pStyle w:val="Caption"/>
      </w:pPr>
      <w:r w:rsidRPr="000E4956">
        <w:t xml:space="preserve">Table </w:t>
      </w:r>
      <w:r>
        <w:rPr>
          <w:noProof/>
        </w:rPr>
        <w:fldChar w:fldCharType="begin"/>
      </w:r>
      <w:r>
        <w:rPr>
          <w:noProof/>
        </w:rPr>
        <w:instrText xml:space="preserve"> SEQ Table \* ARABIC </w:instrText>
      </w:r>
      <w:r>
        <w:rPr>
          <w:noProof/>
        </w:rPr>
        <w:fldChar w:fldCharType="separate"/>
      </w:r>
      <w:r w:rsidR="00F159EE">
        <w:rPr>
          <w:noProof/>
        </w:rPr>
        <w:t>19</w:t>
      </w:r>
      <w:r>
        <w:rPr>
          <w:noProof/>
        </w:rPr>
        <w:fldChar w:fldCharType="end"/>
      </w:r>
      <w:r w:rsidRPr="000E4956">
        <w:t>: Cost-Benefit Analysis summary – Case Study E</w:t>
      </w:r>
    </w:p>
    <w:tbl>
      <w:tblPr>
        <w:tblStyle w:val="TableGrid3"/>
        <w:tblW w:w="0" w:type="auto"/>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19: Cost-Benefit Analysis summary – Case Study E"/>
      </w:tblPr>
      <w:tblGrid>
        <w:gridCol w:w="4527"/>
        <w:gridCol w:w="1984"/>
        <w:gridCol w:w="1984"/>
      </w:tblGrid>
      <w:tr w:rsidR="00B4568E" w:rsidRPr="003D7AB5" w:rsidTr="00AE0CFE">
        <w:trPr>
          <w:tblHeader/>
        </w:trPr>
        <w:tc>
          <w:tcPr>
            <w:tcW w:w="4531" w:type="dxa"/>
            <w:shd w:val="clear" w:color="auto" w:fill="00338D"/>
          </w:tcPr>
          <w:p w:rsidR="00B4568E" w:rsidRPr="003D7AB5" w:rsidRDefault="00B4568E" w:rsidP="001351F4">
            <w:pPr>
              <w:spacing w:before="60" w:after="60"/>
              <w:jc w:val="both"/>
              <w:rPr>
                <w:rFonts w:ascii="Univers 45 Light" w:eastAsia="Calibri" w:hAnsi="Univers 45 Light"/>
                <w:b/>
                <w:color w:val="FFFFFF"/>
                <w:sz w:val="18"/>
              </w:rPr>
            </w:pPr>
            <w:r w:rsidRPr="003D7AB5">
              <w:rPr>
                <w:rFonts w:ascii="Univers 45 Light" w:eastAsia="Calibri" w:hAnsi="Univers 45 Light"/>
                <w:b/>
                <w:color w:val="FFFFFF"/>
                <w:sz w:val="18"/>
              </w:rPr>
              <w:t>Cost-Benefit Analysis Summary</w:t>
            </w:r>
          </w:p>
        </w:tc>
        <w:tc>
          <w:tcPr>
            <w:tcW w:w="1985" w:type="dxa"/>
            <w:shd w:val="clear" w:color="auto" w:fill="00338D"/>
          </w:tcPr>
          <w:p w:rsidR="00B4568E" w:rsidRPr="003D7AB5" w:rsidRDefault="00B4568E" w:rsidP="001351F4">
            <w:pPr>
              <w:spacing w:before="60" w:after="60"/>
              <w:jc w:val="both"/>
              <w:rPr>
                <w:rFonts w:ascii="Univers 45 Light" w:eastAsia="Calibri" w:hAnsi="Univers 45 Light"/>
                <w:sz w:val="18"/>
              </w:rPr>
            </w:pPr>
          </w:p>
        </w:tc>
        <w:tc>
          <w:tcPr>
            <w:tcW w:w="1985" w:type="dxa"/>
            <w:shd w:val="clear" w:color="auto" w:fill="00338D"/>
          </w:tcPr>
          <w:p w:rsidR="00B4568E" w:rsidRPr="003D7AB5" w:rsidRDefault="00B4568E" w:rsidP="001351F4">
            <w:pPr>
              <w:spacing w:before="60" w:after="60"/>
              <w:jc w:val="both"/>
              <w:rPr>
                <w:rFonts w:ascii="Univers 45 Light" w:eastAsia="Calibri" w:hAnsi="Univers 45 Light"/>
                <w:sz w:val="18"/>
              </w:rPr>
            </w:pPr>
          </w:p>
        </w:tc>
      </w:tr>
      <w:tr w:rsidR="00B4568E" w:rsidRPr="003D7AB5" w:rsidTr="001351F4">
        <w:tc>
          <w:tcPr>
            <w:tcW w:w="4531" w:type="dxa"/>
            <w:shd w:val="clear" w:color="auto" w:fill="A6A6A6"/>
          </w:tcPr>
          <w:p w:rsidR="00B4568E" w:rsidRPr="003D7AB5" w:rsidRDefault="00B4568E" w:rsidP="001351F4">
            <w:pPr>
              <w:spacing w:before="60" w:after="60"/>
              <w:jc w:val="both"/>
              <w:rPr>
                <w:rFonts w:ascii="Univers 45 Light" w:eastAsia="Calibri" w:hAnsi="Univers 45 Light"/>
                <w:b/>
                <w:sz w:val="18"/>
              </w:rPr>
            </w:pPr>
            <w:r w:rsidRPr="003D7AB5">
              <w:rPr>
                <w:rFonts w:ascii="Univers 45 Light" w:eastAsia="Calibri" w:hAnsi="Univers 45 Light"/>
                <w:b/>
                <w:sz w:val="18"/>
              </w:rPr>
              <w:t>Costs</w:t>
            </w:r>
          </w:p>
        </w:tc>
        <w:tc>
          <w:tcPr>
            <w:tcW w:w="1985" w:type="dxa"/>
            <w:shd w:val="clear" w:color="auto" w:fill="A6A6A6"/>
          </w:tcPr>
          <w:p w:rsidR="00B4568E" w:rsidRPr="003D7AB5" w:rsidRDefault="00B4568E" w:rsidP="001351F4">
            <w:pPr>
              <w:spacing w:before="60" w:after="60"/>
              <w:jc w:val="both"/>
              <w:rPr>
                <w:rFonts w:ascii="Univers 45 Light" w:eastAsia="Calibri" w:hAnsi="Univers 45 Light"/>
                <w:b/>
                <w:sz w:val="18"/>
              </w:rPr>
            </w:pPr>
            <w:r w:rsidRPr="003D7AB5">
              <w:rPr>
                <w:rFonts w:ascii="Univers 45 Light" w:eastAsia="Calibri" w:hAnsi="Univers 45 Light"/>
                <w:b/>
                <w:sz w:val="18"/>
              </w:rPr>
              <w:t>Annual $</w:t>
            </w:r>
          </w:p>
        </w:tc>
        <w:tc>
          <w:tcPr>
            <w:tcW w:w="1985" w:type="dxa"/>
            <w:shd w:val="clear" w:color="auto" w:fill="A6A6A6"/>
          </w:tcPr>
          <w:p w:rsidR="00B4568E" w:rsidRPr="003D7AB5" w:rsidRDefault="00B4568E" w:rsidP="001351F4">
            <w:pPr>
              <w:spacing w:before="60" w:after="60"/>
              <w:jc w:val="both"/>
              <w:rPr>
                <w:rFonts w:ascii="Univers 45 Light" w:eastAsia="Calibri" w:hAnsi="Univers 45 Light"/>
                <w:b/>
                <w:sz w:val="18"/>
              </w:rPr>
            </w:pPr>
            <w:r>
              <w:rPr>
                <w:rFonts w:ascii="Univers 45 Light" w:eastAsia="Calibri" w:hAnsi="Univers 45 Light"/>
                <w:b/>
                <w:sz w:val="18"/>
              </w:rPr>
              <w:t>From</w:t>
            </w:r>
          </w:p>
        </w:tc>
      </w:tr>
      <w:tr w:rsidR="00B4568E" w:rsidRPr="003D7AB5" w:rsidTr="001351F4">
        <w:tc>
          <w:tcPr>
            <w:tcW w:w="4531" w:type="dxa"/>
            <w:vAlign w:val="bottom"/>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cs="Calibri"/>
                <w:color w:val="000000"/>
                <w:sz w:val="18"/>
                <w:szCs w:val="18"/>
              </w:rPr>
              <w:t>Discretionary funding</w:t>
            </w:r>
          </w:p>
        </w:tc>
        <w:tc>
          <w:tcPr>
            <w:tcW w:w="1985" w:type="dxa"/>
            <w:vAlign w:val="bottom"/>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$203,000</w:t>
            </w:r>
          </w:p>
        </w:tc>
        <w:tc>
          <w:tcPr>
            <w:tcW w:w="1985" w:type="dxa"/>
          </w:tcPr>
          <w:p w:rsidR="00B4568E" w:rsidRDefault="00B4568E" w:rsidP="001351F4">
            <w:pPr>
              <w:spacing w:before="60" w:after="60"/>
              <w:jc w:val="both"/>
              <w:rPr>
                <w:rFonts w:ascii="Univers 45 Light" w:eastAsia="Calibri" w:hAnsi="Univers 45 Light"/>
                <w:sz w:val="18"/>
              </w:rPr>
            </w:pPr>
            <w:r>
              <w:rPr>
                <w:rFonts w:ascii="Univers 45 Light" w:eastAsia="Calibri" w:hAnsi="Univers 45 Light"/>
                <w:sz w:val="18"/>
              </w:rPr>
              <w:t>Federal government</w:t>
            </w:r>
          </w:p>
        </w:tc>
      </w:tr>
      <w:tr w:rsidR="00B4568E" w:rsidRPr="003D7AB5" w:rsidTr="001351F4">
        <w:tc>
          <w:tcPr>
            <w:tcW w:w="4531" w:type="dxa"/>
            <w:vAlign w:val="bottom"/>
          </w:tcPr>
          <w:p w:rsidR="00B4568E" w:rsidRPr="003D7AB5" w:rsidRDefault="00B4568E" w:rsidP="001351F4">
            <w:pPr>
              <w:spacing w:before="60" w:after="60"/>
              <w:jc w:val="both"/>
              <w:rPr>
                <w:rFonts w:ascii="Univers 45 Light" w:eastAsia="Calibri" w:hAnsi="Univers 45 Light"/>
                <w:i/>
                <w:sz w:val="18"/>
              </w:rPr>
            </w:pPr>
            <w:r w:rsidRPr="003D7AB5">
              <w:rPr>
                <w:rFonts w:ascii="Univers 45 Light" w:eastAsia="Calibri" w:hAnsi="Univers 45 Light" w:cs="Calibri"/>
                <w:i/>
                <w:iCs/>
                <w:color w:val="000000"/>
                <w:sz w:val="18"/>
                <w:szCs w:val="18"/>
              </w:rPr>
              <w:t>Total</w:t>
            </w:r>
          </w:p>
        </w:tc>
        <w:tc>
          <w:tcPr>
            <w:tcW w:w="1985" w:type="dxa"/>
            <w:vAlign w:val="bottom"/>
          </w:tcPr>
          <w:p w:rsidR="00B4568E" w:rsidRPr="003D7AB5" w:rsidRDefault="00B4568E" w:rsidP="001351F4">
            <w:pPr>
              <w:spacing w:before="60" w:after="60"/>
              <w:jc w:val="both"/>
              <w:rPr>
                <w:rFonts w:ascii="Univers 45 Light" w:eastAsia="Calibri" w:hAnsi="Univers 45 Light"/>
                <w:i/>
                <w:sz w:val="18"/>
              </w:rPr>
            </w:pPr>
            <w:r>
              <w:rPr>
                <w:rFonts w:ascii="Univers 45 Light" w:eastAsia="Calibri" w:hAnsi="Univers 45 Light"/>
                <w:i/>
                <w:sz w:val="18"/>
              </w:rPr>
              <w:t>$203,000</w:t>
            </w:r>
          </w:p>
        </w:tc>
        <w:tc>
          <w:tcPr>
            <w:tcW w:w="1985" w:type="dxa"/>
          </w:tcPr>
          <w:p w:rsidR="00B4568E" w:rsidRDefault="00B4568E" w:rsidP="001351F4">
            <w:pPr>
              <w:spacing w:before="60" w:after="60"/>
              <w:jc w:val="both"/>
              <w:rPr>
                <w:rFonts w:ascii="Univers 45 Light" w:eastAsia="Calibri" w:hAnsi="Univers 45 Light"/>
                <w:i/>
                <w:sz w:val="18"/>
              </w:rPr>
            </w:pPr>
          </w:p>
        </w:tc>
      </w:tr>
      <w:tr w:rsidR="00B4568E" w:rsidRPr="003D7AB5" w:rsidTr="001351F4">
        <w:tc>
          <w:tcPr>
            <w:tcW w:w="4531" w:type="dxa"/>
            <w:shd w:val="clear" w:color="auto" w:fill="A6A6A6"/>
          </w:tcPr>
          <w:p w:rsidR="00B4568E" w:rsidRPr="003D7AB5" w:rsidRDefault="00B4568E" w:rsidP="001351F4">
            <w:pPr>
              <w:spacing w:before="60" w:after="60"/>
              <w:jc w:val="both"/>
              <w:rPr>
                <w:rFonts w:ascii="Univers 45 Light" w:eastAsia="Calibri" w:hAnsi="Univers 45 Light"/>
                <w:b/>
                <w:sz w:val="18"/>
              </w:rPr>
            </w:pPr>
            <w:r w:rsidRPr="003D7AB5">
              <w:rPr>
                <w:rFonts w:ascii="Univers 45 Light" w:eastAsia="Calibri" w:hAnsi="Univers 45 Light"/>
                <w:b/>
                <w:sz w:val="18"/>
              </w:rPr>
              <w:t>Benefits</w:t>
            </w:r>
          </w:p>
        </w:tc>
        <w:tc>
          <w:tcPr>
            <w:tcW w:w="1985" w:type="dxa"/>
            <w:shd w:val="clear" w:color="auto" w:fill="A6A6A6"/>
          </w:tcPr>
          <w:p w:rsidR="00B4568E" w:rsidRPr="003D7AB5" w:rsidRDefault="00B4568E" w:rsidP="001351F4">
            <w:pPr>
              <w:spacing w:before="60" w:after="60"/>
              <w:jc w:val="both"/>
              <w:rPr>
                <w:rFonts w:ascii="Univers 45 Light" w:eastAsia="Calibri" w:hAnsi="Univers 45 Light"/>
                <w:b/>
                <w:sz w:val="18"/>
              </w:rPr>
            </w:pPr>
            <w:r w:rsidRPr="003D7AB5">
              <w:rPr>
                <w:rFonts w:ascii="Univers 45 Light" w:eastAsia="Calibri" w:hAnsi="Univers 45 Light"/>
                <w:b/>
                <w:sz w:val="18"/>
              </w:rPr>
              <w:t>Annual $</w:t>
            </w:r>
          </w:p>
        </w:tc>
        <w:tc>
          <w:tcPr>
            <w:tcW w:w="1985" w:type="dxa"/>
            <w:shd w:val="clear" w:color="auto" w:fill="A6A6A6"/>
          </w:tcPr>
          <w:p w:rsidR="00B4568E" w:rsidRPr="003D7AB5" w:rsidRDefault="00B4568E" w:rsidP="001351F4">
            <w:pPr>
              <w:spacing w:before="60" w:after="60"/>
              <w:jc w:val="both"/>
              <w:rPr>
                <w:rFonts w:ascii="Univers 45 Light" w:eastAsia="Calibri" w:hAnsi="Univers 45 Light"/>
                <w:b/>
                <w:sz w:val="18"/>
              </w:rPr>
            </w:pPr>
            <w:r>
              <w:rPr>
                <w:rFonts w:ascii="Univers 45 Light" w:eastAsia="Calibri" w:hAnsi="Univers 45 Light"/>
                <w:b/>
                <w:sz w:val="18"/>
              </w:rPr>
              <w:t>To</w:t>
            </w:r>
          </w:p>
        </w:tc>
      </w:tr>
      <w:tr w:rsidR="00B4568E" w:rsidRPr="003D7AB5" w:rsidTr="001351F4">
        <w:tc>
          <w:tcPr>
            <w:tcW w:w="4531" w:type="dxa"/>
            <w:vAlign w:val="bottom"/>
          </w:tcPr>
          <w:p w:rsidR="00B4568E" w:rsidRPr="003D7AB5" w:rsidRDefault="00B4568E" w:rsidP="001351F4">
            <w:pPr>
              <w:spacing w:before="60" w:after="60"/>
              <w:jc w:val="both"/>
              <w:rPr>
                <w:rFonts w:ascii="Univers 45 Light" w:eastAsia="Calibri" w:hAnsi="Univers 45 Light"/>
                <w:sz w:val="18"/>
              </w:rPr>
            </w:pPr>
            <w:r w:rsidRPr="003D7AB5">
              <w:rPr>
                <w:rFonts w:ascii="Univers 45 Light" w:eastAsia="Calibri" w:hAnsi="Univers 45 Light" w:cs="Calibri"/>
                <w:color w:val="000000"/>
                <w:sz w:val="18"/>
                <w:szCs w:val="18"/>
              </w:rPr>
              <w:t>Reduction in GP visits</w:t>
            </w:r>
          </w:p>
        </w:tc>
        <w:tc>
          <w:tcPr>
            <w:tcW w:w="1985" w:type="dxa"/>
            <w:vAlign w:val="bottom"/>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$0</w:t>
            </w:r>
          </w:p>
        </w:tc>
        <w:tc>
          <w:tcPr>
            <w:tcW w:w="1985" w:type="dxa"/>
          </w:tcPr>
          <w:p w:rsidR="00B4568E" w:rsidRDefault="00B4568E" w:rsidP="001351F4">
            <w:pPr>
              <w:spacing w:before="60" w:after="60"/>
              <w:jc w:val="both"/>
              <w:rPr>
                <w:rFonts w:ascii="Univers 45 Light" w:eastAsia="Calibri" w:hAnsi="Univers 45 Light"/>
                <w:sz w:val="18"/>
              </w:rPr>
            </w:pPr>
          </w:p>
        </w:tc>
      </w:tr>
      <w:tr w:rsidR="00B4568E" w:rsidRPr="003D7AB5" w:rsidTr="001351F4">
        <w:tc>
          <w:tcPr>
            <w:tcW w:w="4531" w:type="dxa"/>
          </w:tcPr>
          <w:p w:rsidR="00B4568E" w:rsidRPr="003D7AB5" w:rsidRDefault="00B4568E"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ED visits</w:t>
            </w:r>
          </w:p>
        </w:tc>
        <w:tc>
          <w:tcPr>
            <w:tcW w:w="1985" w:type="dxa"/>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$46,240</w:t>
            </w:r>
          </w:p>
        </w:tc>
        <w:tc>
          <w:tcPr>
            <w:tcW w:w="1985" w:type="dxa"/>
            <w:vMerge w:val="restart"/>
          </w:tcPr>
          <w:p w:rsidR="00B4568E" w:rsidRDefault="00B4568E" w:rsidP="001351F4">
            <w:pPr>
              <w:spacing w:before="60" w:after="60"/>
              <w:rPr>
                <w:rFonts w:ascii="Univers 45 Light" w:eastAsia="Calibri" w:hAnsi="Univers 45 Light"/>
                <w:sz w:val="18"/>
              </w:rPr>
            </w:pPr>
            <w:r>
              <w:rPr>
                <w:rFonts w:ascii="Univers 45 Light" w:eastAsia="Calibri" w:hAnsi="Univers 45 Light"/>
                <w:sz w:val="18"/>
              </w:rPr>
              <w:t>State government; PHIs and patients</w:t>
            </w:r>
          </w:p>
        </w:tc>
      </w:tr>
      <w:tr w:rsidR="00B4568E" w:rsidRPr="003D7AB5" w:rsidTr="001351F4">
        <w:tc>
          <w:tcPr>
            <w:tcW w:w="4531" w:type="dxa"/>
          </w:tcPr>
          <w:p w:rsidR="00B4568E" w:rsidRPr="003D7AB5" w:rsidRDefault="00B4568E"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hospitalisations</w:t>
            </w:r>
          </w:p>
        </w:tc>
        <w:tc>
          <w:tcPr>
            <w:tcW w:w="1985" w:type="dxa"/>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$15,000</w:t>
            </w:r>
          </w:p>
        </w:tc>
        <w:tc>
          <w:tcPr>
            <w:tcW w:w="1985" w:type="dxa"/>
            <w:vMerge/>
          </w:tcPr>
          <w:p w:rsidR="00B4568E" w:rsidRDefault="00B4568E" w:rsidP="001351F4">
            <w:pPr>
              <w:spacing w:before="60" w:after="60"/>
              <w:jc w:val="both"/>
              <w:rPr>
                <w:rFonts w:ascii="Univers 45 Light" w:eastAsia="Calibri" w:hAnsi="Univers 45 Light"/>
                <w:sz w:val="18"/>
              </w:rPr>
            </w:pPr>
          </w:p>
        </w:tc>
      </w:tr>
      <w:tr w:rsidR="00B4568E" w:rsidRPr="003D7AB5" w:rsidTr="001351F4">
        <w:tc>
          <w:tcPr>
            <w:tcW w:w="4531" w:type="dxa"/>
          </w:tcPr>
          <w:p w:rsidR="00B4568E" w:rsidRPr="003D7AB5" w:rsidRDefault="00B4568E" w:rsidP="001351F4">
            <w:pPr>
              <w:spacing w:before="60" w:after="60"/>
              <w:jc w:val="both"/>
              <w:rPr>
                <w:rFonts w:ascii="Univers 45 Light" w:eastAsia="Calibri" w:hAnsi="Univers 45 Light"/>
                <w:sz w:val="18"/>
              </w:rPr>
            </w:pPr>
            <w:r w:rsidRPr="003D7AB5">
              <w:rPr>
                <w:rFonts w:ascii="Univers 45 Light" w:eastAsia="Calibri" w:hAnsi="Univers 45 Light"/>
                <w:sz w:val="18"/>
              </w:rPr>
              <w:t>Reduction in ambulance trips</w:t>
            </w:r>
          </w:p>
        </w:tc>
        <w:tc>
          <w:tcPr>
            <w:tcW w:w="1985" w:type="dxa"/>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$5,860</w:t>
            </w:r>
          </w:p>
        </w:tc>
        <w:tc>
          <w:tcPr>
            <w:tcW w:w="1985" w:type="dxa"/>
            <w:vMerge/>
          </w:tcPr>
          <w:p w:rsidR="00B4568E" w:rsidRDefault="00B4568E" w:rsidP="001351F4">
            <w:pPr>
              <w:spacing w:before="60" w:after="60"/>
              <w:jc w:val="both"/>
              <w:rPr>
                <w:rFonts w:ascii="Univers 45 Light" w:eastAsia="Calibri" w:hAnsi="Univers 45 Light"/>
                <w:sz w:val="18"/>
              </w:rPr>
            </w:pPr>
          </w:p>
        </w:tc>
      </w:tr>
      <w:tr w:rsidR="00B4568E" w:rsidRPr="003D7AB5" w:rsidTr="001351F4">
        <w:tc>
          <w:tcPr>
            <w:tcW w:w="4531" w:type="dxa"/>
          </w:tcPr>
          <w:p w:rsidR="00B4568E" w:rsidRPr="003D7AB5" w:rsidRDefault="00B4568E" w:rsidP="001351F4">
            <w:pPr>
              <w:spacing w:before="60" w:after="60"/>
              <w:jc w:val="both"/>
              <w:rPr>
                <w:rFonts w:ascii="Univers 45 Light" w:eastAsia="Calibri" w:hAnsi="Univers 45 Light"/>
                <w:sz w:val="18"/>
              </w:rPr>
            </w:pPr>
            <w:r w:rsidRPr="003D7AB5">
              <w:rPr>
                <w:rFonts w:ascii="Univers 45 Light" w:eastAsia="Calibri" w:hAnsi="Univers 45 Light"/>
                <w:sz w:val="18"/>
              </w:rPr>
              <w:t xml:space="preserve">QALY gain </w:t>
            </w:r>
          </w:p>
        </w:tc>
        <w:tc>
          <w:tcPr>
            <w:tcW w:w="1985" w:type="dxa"/>
          </w:tcPr>
          <w:p w:rsidR="00B4568E" w:rsidRPr="003D7AB5" w:rsidRDefault="00B4568E" w:rsidP="001351F4">
            <w:pPr>
              <w:spacing w:before="60" w:after="60"/>
              <w:jc w:val="both"/>
              <w:rPr>
                <w:rFonts w:ascii="Univers 45 Light" w:eastAsia="Calibri" w:hAnsi="Univers 45 Light"/>
                <w:sz w:val="18"/>
              </w:rPr>
            </w:pPr>
            <w:r>
              <w:rPr>
                <w:rFonts w:ascii="Univers 45 Light" w:eastAsia="Calibri" w:hAnsi="Univers 45 Light"/>
                <w:sz w:val="18"/>
              </w:rPr>
              <w:t>$360,000</w:t>
            </w:r>
          </w:p>
        </w:tc>
        <w:tc>
          <w:tcPr>
            <w:tcW w:w="1985" w:type="dxa"/>
          </w:tcPr>
          <w:p w:rsidR="00B4568E" w:rsidRDefault="00B4568E" w:rsidP="001351F4">
            <w:pPr>
              <w:spacing w:before="60" w:after="60"/>
              <w:jc w:val="both"/>
              <w:rPr>
                <w:rFonts w:ascii="Univers 45 Light" w:eastAsia="Calibri" w:hAnsi="Univers 45 Light"/>
                <w:sz w:val="18"/>
              </w:rPr>
            </w:pPr>
            <w:r>
              <w:rPr>
                <w:rFonts w:ascii="Univers 45 Light" w:eastAsia="Calibri" w:hAnsi="Univers 45 Light"/>
                <w:sz w:val="18"/>
              </w:rPr>
              <w:t>Patient</w:t>
            </w:r>
          </w:p>
        </w:tc>
      </w:tr>
      <w:tr w:rsidR="00B4568E" w:rsidRPr="003D7AB5" w:rsidTr="001351F4">
        <w:tc>
          <w:tcPr>
            <w:tcW w:w="4531" w:type="dxa"/>
          </w:tcPr>
          <w:p w:rsidR="00B4568E" w:rsidRPr="003D7AB5" w:rsidRDefault="00B4568E" w:rsidP="001351F4">
            <w:pPr>
              <w:spacing w:before="60" w:after="60"/>
              <w:jc w:val="both"/>
              <w:rPr>
                <w:rFonts w:ascii="Univers 45 Light" w:eastAsia="Calibri" w:hAnsi="Univers 45 Light"/>
                <w:i/>
                <w:sz w:val="18"/>
              </w:rPr>
            </w:pPr>
            <w:r w:rsidRPr="003D7AB5">
              <w:rPr>
                <w:rFonts w:ascii="Univers 45 Light" w:eastAsia="Calibri" w:hAnsi="Univers 45 Light"/>
                <w:i/>
                <w:sz w:val="18"/>
              </w:rPr>
              <w:t>Total</w:t>
            </w:r>
          </w:p>
        </w:tc>
        <w:tc>
          <w:tcPr>
            <w:tcW w:w="1985" w:type="dxa"/>
          </w:tcPr>
          <w:p w:rsidR="00B4568E" w:rsidRPr="003D7AB5" w:rsidRDefault="00B4568E" w:rsidP="001351F4">
            <w:pPr>
              <w:spacing w:before="60" w:after="60"/>
              <w:jc w:val="both"/>
              <w:rPr>
                <w:rFonts w:ascii="Univers 45 Light" w:eastAsia="Calibri" w:hAnsi="Univers 45 Light"/>
                <w:i/>
                <w:sz w:val="18"/>
              </w:rPr>
            </w:pPr>
            <w:r>
              <w:rPr>
                <w:rFonts w:ascii="Univers 45 Light" w:eastAsia="Calibri" w:hAnsi="Univers 45 Light"/>
                <w:i/>
                <w:sz w:val="18"/>
              </w:rPr>
              <w:t>$427,100</w:t>
            </w:r>
          </w:p>
        </w:tc>
        <w:tc>
          <w:tcPr>
            <w:tcW w:w="1985" w:type="dxa"/>
          </w:tcPr>
          <w:p w:rsidR="00B4568E" w:rsidRDefault="00B4568E" w:rsidP="001351F4">
            <w:pPr>
              <w:spacing w:before="60" w:after="60"/>
              <w:jc w:val="both"/>
              <w:rPr>
                <w:rFonts w:ascii="Univers 45 Light" w:eastAsia="Calibri" w:hAnsi="Univers 45 Light"/>
                <w:i/>
                <w:sz w:val="18"/>
              </w:rPr>
            </w:pPr>
          </w:p>
        </w:tc>
      </w:tr>
      <w:tr w:rsidR="00B4568E" w:rsidRPr="003D7AB5" w:rsidTr="001351F4">
        <w:tc>
          <w:tcPr>
            <w:tcW w:w="4531" w:type="dxa"/>
            <w:shd w:val="clear" w:color="auto" w:fill="0091DA"/>
          </w:tcPr>
          <w:p w:rsidR="00B4568E" w:rsidRPr="003D7AB5" w:rsidRDefault="00B4568E" w:rsidP="001351F4">
            <w:pPr>
              <w:spacing w:before="60" w:after="60"/>
              <w:jc w:val="both"/>
              <w:rPr>
                <w:rFonts w:ascii="Univers 45 Light" w:eastAsia="Calibri" w:hAnsi="Univers 45 Light"/>
                <w:b/>
                <w:i/>
                <w:color w:val="FFFFFF"/>
                <w:sz w:val="18"/>
              </w:rPr>
            </w:pPr>
            <w:r w:rsidRPr="003D7AB5">
              <w:rPr>
                <w:rFonts w:ascii="Univers 45 Light" w:eastAsia="Calibri" w:hAnsi="Univers 45 Light"/>
                <w:b/>
                <w:i/>
                <w:color w:val="FFFFFF"/>
                <w:sz w:val="18"/>
              </w:rPr>
              <w:t>Benefit Cost Ratio</w:t>
            </w:r>
          </w:p>
        </w:tc>
        <w:tc>
          <w:tcPr>
            <w:tcW w:w="1985" w:type="dxa"/>
            <w:shd w:val="clear" w:color="auto" w:fill="0091DA"/>
          </w:tcPr>
          <w:p w:rsidR="00B4568E" w:rsidRPr="003D7AB5" w:rsidRDefault="00B4568E" w:rsidP="001351F4">
            <w:pPr>
              <w:spacing w:before="60" w:after="60"/>
              <w:rPr>
                <w:rFonts w:ascii="Univers 45 Light" w:eastAsia="Calibri" w:hAnsi="Univers 45 Light"/>
                <w:b/>
                <w:i/>
                <w:color w:val="FFFFFF"/>
                <w:sz w:val="18"/>
              </w:rPr>
            </w:pPr>
            <w:r>
              <w:rPr>
                <w:rFonts w:ascii="Univers 45 Light" w:eastAsia="Calibri" w:hAnsi="Univers 45 Light"/>
                <w:b/>
                <w:i/>
                <w:color w:val="FFFFFF"/>
                <w:sz w:val="18"/>
              </w:rPr>
              <w:t>2.</w:t>
            </w:r>
            <w:r w:rsidR="000E35C3">
              <w:rPr>
                <w:rFonts w:ascii="Univers 45 Light" w:eastAsia="Calibri" w:hAnsi="Univers 45 Light"/>
                <w:b/>
                <w:i/>
                <w:color w:val="FFFFFF"/>
                <w:sz w:val="18"/>
              </w:rPr>
              <w:t>3</w:t>
            </w:r>
          </w:p>
        </w:tc>
        <w:tc>
          <w:tcPr>
            <w:tcW w:w="1985" w:type="dxa"/>
            <w:shd w:val="clear" w:color="auto" w:fill="0091DA"/>
          </w:tcPr>
          <w:p w:rsidR="00B4568E" w:rsidRDefault="00B4568E" w:rsidP="001351F4">
            <w:pPr>
              <w:spacing w:before="60" w:after="60"/>
              <w:rPr>
                <w:rFonts w:ascii="Univers 45 Light" w:eastAsia="Calibri" w:hAnsi="Univers 45 Light"/>
                <w:b/>
                <w:i/>
                <w:color w:val="FFFFFF"/>
                <w:sz w:val="18"/>
              </w:rPr>
            </w:pPr>
          </w:p>
        </w:tc>
      </w:tr>
    </w:tbl>
    <w:p w:rsidR="00B4568E" w:rsidRPr="000E4956" w:rsidRDefault="00B4568E" w:rsidP="00B4568E">
      <w:pPr>
        <w:rPr>
          <w:rFonts w:ascii="Univers 45 Light" w:hAnsi="Univers 45 Light"/>
          <w:i/>
          <w:sz w:val="18"/>
          <w:lang w:val="en-US"/>
        </w:rPr>
      </w:pPr>
      <w:r w:rsidRPr="000E4956">
        <w:rPr>
          <w:rFonts w:ascii="Univers 45 Light" w:hAnsi="Univers 45 Light"/>
          <w:i/>
          <w:sz w:val="18"/>
          <w:lang w:val="en-US"/>
        </w:rPr>
        <w:t xml:space="preserve">Source: </w:t>
      </w:r>
      <w:r>
        <w:rPr>
          <w:rFonts w:ascii="Univers 45 Light" w:hAnsi="Univers 45 Light"/>
          <w:i/>
          <w:sz w:val="18"/>
          <w:lang w:val="en-US"/>
        </w:rPr>
        <w:t>KPMG</w:t>
      </w:r>
    </w:p>
    <w:p w:rsidR="00B4568E" w:rsidRDefault="00B4568E">
      <w:pPr>
        <w:rPr>
          <w:rFonts w:ascii="Univers 45 Light" w:hAnsi="Univers 45 Light"/>
          <w:sz w:val="20"/>
        </w:rPr>
      </w:pPr>
      <w:r>
        <w:br w:type="page"/>
      </w:r>
    </w:p>
    <w:p w:rsidR="00B4568E" w:rsidRPr="00AC4EC4" w:rsidRDefault="00B4568E" w:rsidP="00B4568E">
      <w:pPr>
        <w:pStyle w:val="CaseStudyheadings"/>
      </w:pPr>
      <w:bookmarkStart w:id="217" w:name="_Toc523819129"/>
      <w:r w:rsidRPr="00AC4EC4">
        <w:lastRenderedPageBreak/>
        <w:t>Case Study F</w:t>
      </w:r>
      <w:bookmarkEnd w:id="217"/>
      <w:r w:rsidRPr="00AC4EC4">
        <w:t xml:space="preserve"> </w:t>
      </w:r>
    </w:p>
    <w:tbl>
      <w:tblPr>
        <w:tblStyle w:val="TableGrid1"/>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F"/>
      </w:tblPr>
      <w:tblGrid>
        <w:gridCol w:w="4081"/>
        <w:gridCol w:w="4424"/>
      </w:tblGrid>
      <w:tr w:rsidR="00B4568E" w:rsidRPr="00AC4EC4" w:rsidTr="00335019">
        <w:trPr>
          <w:trHeight w:val="736"/>
          <w:tblHeader/>
        </w:trPr>
        <w:tc>
          <w:tcPr>
            <w:tcW w:w="4081" w:type="dxa"/>
            <w:shd w:val="clear" w:color="auto" w:fill="FFFFFF" w:themeFill="background1"/>
            <w:vAlign w:val="center"/>
          </w:tcPr>
          <w:p w:rsidR="00B4568E" w:rsidRPr="00AC4EC4" w:rsidRDefault="00B4568E" w:rsidP="001351F4">
            <w:pPr>
              <w:jc w:val="center"/>
              <w:rPr>
                <w:rFonts w:ascii="Univers 45 Light" w:eastAsia="Calibri" w:hAnsi="Univers 45 Light" w:cs="Times New Roman"/>
                <w:b/>
                <w:sz w:val="32"/>
                <w:szCs w:val="32"/>
              </w:rPr>
            </w:pPr>
            <w:r w:rsidRPr="00B928FE">
              <w:rPr>
                <w:rFonts w:ascii="Univers 45 Light" w:eastAsia="Calibri" w:hAnsi="Univers 45 Light"/>
                <w:b/>
                <w:color w:val="483698"/>
                <w:sz w:val="28"/>
                <w:szCs w:val="36"/>
              </w:rPr>
              <w:t>Women’s &amp; Children Health Focus</w:t>
            </w:r>
          </w:p>
        </w:tc>
        <w:tc>
          <w:tcPr>
            <w:tcW w:w="4424" w:type="dxa"/>
            <w:shd w:val="clear" w:color="auto" w:fill="FFFFFF" w:themeFill="background1"/>
            <w:vAlign w:val="center"/>
          </w:tcPr>
          <w:p w:rsidR="00B4568E" w:rsidRPr="00AC4EC4" w:rsidRDefault="00B4568E" w:rsidP="001351F4">
            <w:pPr>
              <w:jc w:val="center"/>
              <w:rPr>
                <w:rFonts w:ascii="Univers 45 Light" w:eastAsia="Calibri" w:hAnsi="Univers 45 Light" w:cs="Times New Roman"/>
                <w:sz w:val="20"/>
              </w:rPr>
            </w:pPr>
            <w:r w:rsidRPr="00B928FE">
              <w:rPr>
                <w:rFonts w:ascii="Univers 45 Light" w:eastAsia="Calibri" w:hAnsi="Univers 45 Light"/>
                <w:b/>
                <w:color w:val="483698"/>
                <w:sz w:val="28"/>
                <w:szCs w:val="36"/>
              </w:rPr>
              <w:t>5 Year Model Maturity</w:t>
            </w:r>
          </w:p>
        </w:tc>
      </w:tr>
      <w:tr w:rsidR="00B4568E" w:rsidRPr="00AC4EC4"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NP Role Focus</w:t>
            </w:r>
          </w:p>
          <w:p w:rsidR="00B4568E" w:rsidRPr="00080E9E" w:rsidRDefault="00B4568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 xml:space="preserve">The NP is focused on women’s and children’s health within a holistic primary care model for Aboriginal and Torres Strait Islander patients.  </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Catchment Demographic</w:t>
            </w:r>
          </w:p>
          <w:p w:rsidR="00B4568E" w:rsidRPr="00AC4EC4"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 xml:space="preserve">The catchment population is Aboriginal and Torres Strait Islander people living within an urban setting. </w:t>
            </w:r>
          </w:p>
        </w:tc>
      </w:tr>
      <w:tr w:rsidR="00B4568E" w:rsidRPr="00AC4EC4" w:rsidTr="00B928FE">
        <w:trPr>
          <w:trHeight w:val="2196"/>
        </w:trPr>
        <w:tc>
          <w:tcPr>
            <w:tcW w:w="4081" w:type="dxa"/>
            <w:shd w:val="clear" w:color="auto" w:fill="FFFFFF" w:themeFill="background1"/>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3C5E7F" w:rsidRPr="00B928FE" w:rsidRDefault="003C5E7F">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sz w:val="20"/>
                <w:szCs w:val="24"/>
              </w:rPr>
              <w:t>Commonwealth &amp; State-funded</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Key Outcomes</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Increased early intervention</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Quality &amp; safety</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Access to care</w:t>
            </w:r>
          </w:p>
          <w:p w:rsidR="00B4568E" w:rsidRPr="00AC4EC4" w:rsidRDefault="00A143A1" w:rsidP="001351F4">
            <w:pPr>
              <w:spacing w:before="130" w:after="130"/>
              <w:jc w:val="center"/>
              <w:rPr>
                <w:rFonts w:ascii="Univers 45 Light" w:eastAsia="Calibri" w:hAnsi="Univers 45 Light" w:cs="Times New Roman"/>
                <w:sz w:val="20"/>
              </w:rPr>
            </w:pPr>
            <w:r w:rsidRPr="005E4FE9">
              <w:rPr>
                <w:rFonts w:ascii="Times New Roman" w:eastAsia="Calibri" w:hAnsi="Times New Roman" w:cs="Times New Roman"/>
                <w:sz w:val="20"/>
                <w:szCs w:val="24"/>
              </w:rPr>
              <w:t>↑</w:t>
            </w:r>
            <w:r w:rsidRPr="005E4FE9">
              <w:rPr>
                <w:rFonts w:ascii="Univers 45 Light" w:eastAsia="Calibri" w:hAnsi="Univers 45 Light" w:cs="Times New Roman"/>
                <w:sz w:val="20"/>
                <w:szCs w:val="24"/>
              </w:rPr>
              <w:t xml:space="preserve"> </w:t>
            </w:r>
            <w:r w:rsidR="00B4568E" w:rsidRPr="00B928FE">
              <w:rPr>
                <w:rFonts w:ascii="Univers 45 Light" w:eastAsia="Calibri" w:hAnsi="Univers 45 Light"/>
                <w:sz w:val="20"/>
                <w:szCs w:val="24"/>
              </w:rPr>
              <w:t>Patient experience</w:t>
            </w:r>
            <w:r w:rsidR="00B4568E" w:rsidRPr="00AC4EC4">
              <w:rPr>
                <w:rFonts w:ascii="Univers 45 Light" w:eastAsia="Calibri" w:hAnsi="Univers 45 Light" w:cs="Times New Roman"/>
                <w:color w:val="FFFFFF"/>
                <w:szCs w:val="24"/>
              </w:rPr>
              <w:t xml:space="preserve"> </w:t>
            </w:r>
          </w:p>
        </w:tc>
      </w:tr>
      <w:tr w:rsidR="00B4568E" w:rsidRPr="00AC4EC4"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Specialist scope of practice</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 xml:space="preserve">Integrated model of care </w:t>
            </w:r>
          </w:p>
          <w:p w:rsidR="00B4568E" w:rsidRPr="00AC4EC4"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Strong leadership support</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rPr>
            </w:pPr>
            <w:r w:rsidRPr="00B928FE">
              <w:rPr>
                <w:rFonts w:ascii="Univers 45 Light" w:eastAsia="Calibri" w:hAnsi="Univers 45 Light"/>
                <w:b/>
                <w:color w:val="006DA3"/>
                <w:sz w:val="28"/>
                <w:szCs w:val="36"/>
              </w:rPr>
              <w:t>Challenges</w:t>
            </w:r>
          </w:p>
          <w:p w:rsidR="00B4568E" w:rsidRPr="00B928FE" w:rsidRDefault="00B4568E" w:rsidP="001351F4">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Recruitment and Succession Planning</w:t>
            </w:r>
          </w:p>
          <w:p w:rsidR="00B4568E" w:rsidRPr="00080E9E" w:rsidRDefault="00B4568E">
            <w:pPr>
              <w:spacing w:before="130" w:after="130"/>
              <w:jc w:val="center"/>
              <w:rPr>
                <w:rFonts w:ascii="Univers 45 Light" w:eastAsia="Calibri" w:hAnsi="Univers 45 Light" w:cs="Times New Roman"/>
                <w:sz w:val="20"/>
                <w:szCs w:val="24"/>
              </w:rPr>
            </w:pPr>
            <w:r w:rsidRPr="00B928FE">
              <w:rPr>
                <w:rFonts w:ascii="Univers 45 Light" w:eastAsia="Calibri" w:hAnsi="Univers 45 Light"/>
                <w:sz w:val="20"/>
                <w:szCs w:val="24"/>
              </w:rPr>
              <w:t>Funding sustainability</w:t>
            </w:r>
          </w:p>
        </w:tc>
      </w:tr>
      <w:tr w:rsidR="00B4568E" w:rsidRPr="00AC4EC4" w:rsidTr="00B928FE">
        <w:trPr>
          <w:trHeight w:val="865"/>
        </w:trPr>
        <w:tc>
          <w:tcPr>
            <w:tcW w:w="8505" w:type="dxa"/>
            <w:gridSpan w:val="2"/>
            <w:shd w:val="clear" w:color="auto" w:fill="FFFFFF" w:themeFill="background1"/>
          </w:tcPr>
          <w:p w:rsidR="00B4568E" w:rsidRPr="00B928FE" w:rsidRDefault="00B4568E" w:rsidP="00B928FE">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B4568E" w:rsidRPr="00AC4EC4" w:rsidRDefault="00B4568E" w:rsidP="001351F4">
            <w:pPr>
              <w:spacing w:before="130" w:after="130"/>
              <w:jc w:val="center"/>
              <w:rPr>
                <w:rFonts w:ascii="Univers 45 Light" w:eastAsia="Calibri" w:hAnsi="Univers 45 Light" w:cs="Times New Roman"/>
                <w:b/>
                <w:sz w:val="20"/>
              </w:rPr>
            </w:pPr>
            <w:r w:rsidRPr="00B928FE">
              <w:rPr>
                <w:rFonts w:ascii="Univers 45 Light" w:eastAsia="Calibri" w:hAnsi="Univers 45 Light"/>
                <w:sz w:val="24"/>
                <w:szCs w:val="24"/>
              </w:rPr>
              <w:t>1.1</w:t>
            </w:r>
          </w:p>
        </w:tc>
      </w:tr>
    </w:tbl>
    <w:p w:rsidR="00AE0CFE" w:rsidRDefault="00AE0CFE">
      <w:pPr>
        <w:rPr>
          <w:rFonts w:ascii="Univers 45 Light" w:hAnsi="Univers 45 Light"/>
          <w:i/>
          <w:color w:val="0091DA"/>
        </w:rPr>
      </w:pPr>
      <w:r>
        <w:rPr>
          <w:rFonts w:ascii="Univers 45 Light" w:hAnsi="Univers 45 Light"/>
          <w:i/>
          <w:color w:val="0091DA"/>
        </w:rPr>
        <w:br w:type="page"/>
      </w:r>
    </w:p>
    <w:p w:rsidR="00796522" w:rsidRPr="00AC4EC4" w:rsidRDefault="00796522" w:rsidP="00F77BA8">
      <w:pPr>
        <w:pStyle w:val="Heading3"/>
      </w:pPr>
      <w:r w:rsidRPr="00AC4EC4">
        <w:lastRenderedPageBreak/>
        <w:t>Description of model</w:t>
      </w:r>
    </w:p>
    <w:p w:rsidR="00796522" w:rsidRPr="00AC4EC4" w:rsidRDefault="00796522" w:rsidP="00F77BA8">
      <w:pPr>
        <w:pStyle w:val="Heading4-1"/>
      </w:pPr>
      <w:r w:rsidRPr="00AC4EC4">
        <w:t>Introduction</w:t>
      </w:r>
    </w:p>
    <w:p w:rsidR="00796522" w:rsidRPr="00AC4EC4" w:rsidRDefault="00796522" w:rsidP="00796522">
      <w:pPr>
        <w:spacing w:before="130" w:after="130"/>
        <w:jc w:val="both"/>
        <w:rPr>
          <w:rFonts w:ascii="Univers 45 Light" w:hAnsi="Univers 45 Light"/>
          <w:sz w:val="20"/>
          <w:lang w:val="en-US"/>
        </w:rPr>
      </w:pPr>
      <w:r w:rsidRPr="00AC4EC4">
        <w:rPr>
          <w:rFonts w:ascii="Univers 45 Light" w:hAnsi="Univers 45 Light"/>
          <w:sz w:val="20"/>
          <w:lang w:val="en-US"/>
        </w:rPr>
        <w:t xml:space="preserve">The NP is employed by an ACCHS to deliver specialist women’s and children’s primary care services as part of a multidisciplinary team.  </w:t>
      </w:r>
    </w:p>
    <w:p w:rsidR="00796522" w:rsidRPr="00AC4EC4" w:rsidRDefault="00796522" w:rsidP="00F77BA8">
      <w:pPr>
        <w:pStyle w:val="Heading4-1"/>
      </w:pPr>
      <w:r w:rsidRPr="00AC4EC4">
        <w:t>Operating context</w:t>
      </w:r>
    </w:p>
    <w:p w:rsidR="00796522" w:rsidRPr="00AC4EC4" w:rsidRDefault="00796522" w:rsidP="00796522">
      <w:pPr>
        <w:spacing w:before="130" w:after="130"/>
        <w:jc w:val="both"/>
        <w:rPr>
          <w:rFonts w:ascii="Univers 45 Light" w:hAnsi="Univers 45 Light"/>
          <w:sz w:val="20"/>
          <w:lang w:val="en-US"/>
        </w:rPr>
      </w:pPr>
      <w:r w:rsidRPr="00AC4EC4">
        <w:rPr>
          <w:rFonts w:ascii="Univers 45 Light" w:hAnsi="Univers 45 Light"/>
          <w:sz w:val="20"/>
          <w:lang w:val="en-US"/>
        </w:rPr>
        <w:t xml:space="preserve">The service is located within a major city providing comprehensive primary </w:t>
      </w:r>
      <w:r>
        <w:rPr>
          <w:rFonts w:ascii="Univers 45 Light" w:hAnsi="Univers 45 Light"/>
          <w:sz w:val="20"/>
          <w:lang w:val="en-US"/>
        </w:rPr>
        <w:t xml:space="preserve">health </w:t>
      </w:r>
      <w:r w:rsidRPr="00AC4EC4">
        <w:rPr>
          <w:rFonts w:ascii="Univers 45 Light" w:hAnsi="Univers 45 Light"/>
          <w:sz w:val="20"/>
          <w:lang w:val="en-US"/>
        </w:rPr>
        <w:t xml:space="preserve">care services to Aboriginal and Torres Strait Islander patients. </w:t>
      </w:r>
    </w:p>
    <w:p w:rsidR="00796522" w:rsidRPr="00AC4EC4" w:rsidRDefault="00796522" w:rsidP="00F77BA8">
      <w:pPr>
        <w:pStyle w:val="Heading4-1"/>
      </w:pPr>
      <w:r w:rsidRPr="00AC4EC4">
        <w:t xml:space="preserve">The Service Delivery Model </w:t>
      </w:r>
    </w:p>
    <w:p w:rsidR="00796522" w:rsidRPr="00AC4EC4" w:rsidRDefault="00796522" w:rsidP="00796522">
      <w:pPr>
        <w:spacing w:before="130" w:after="130"/>
        <w:jc w:val="both"/>
        <w:rPr>
          <w:rFonts w:ascii="Univers 45 Light" w:hAnsi="Univers 45 Light"/>
          <w:sz w:val="20"/>
          <w:lang w:val="en-US"/>
        </w:rPr>
      </w:pPr>
      <w:r w:rsidRPr="00AC4EC4">
        <w:rPr>
          <w:rFonts w:ascii="Univers 45 Light" w:hAnsi="Univers 45 Light"/>
          <w:sz w:val="20"/>
          <w:lang w:val="en-US"/>
        </w:rPr>
        <w:t>The NP delivers primary health care to women and children as part of a multidisciplinary care team, including</w:t>
      </w:r>
      <w:r>
        <w:rPr>
          <w:rFonts w:ascii="Univers 45 Light" w:hAnsi="Univers 45 Light"/>
          <w:sz w:val="20"/>
          <w:lang w:val="en-US"/>
        </w:rPr>
        <w:t xml:space="preserve"> Aboriginal and Torres Strait Islander </w:t>
      </w:r>
      <w:r w:rsidRPr="00AC4EC4">
        <w:rPr>
          <w:rFonts w:ascii="Univers 45 Light" w:hAnsi="Univers 45 Light"/>
          <w:sz w:val="20"/>
          <w:lang w:val="en-US"/>
        </w:rPr>
        <w:t xml:space="preserve">health workers, GPs and allied health professionals. </w:t>
      </w:r>
    </w:p>
    <w:p w:rsidR="00796522" w:rsidRPr="00AC4EC4" w:rsidRDefault="00796522" w:rsidP="00796522">
      <w:pPr>
        <w:spacing w:before="130" w:after="130"/>
        <w:jc w:val="both"/>
        <w:rPr>
          <w:rFonts w:ascii="Univers 45 Light" w:hAnsi="Univers 45 Light"/>
          <w:sz w:val="20"/>
          <w:lang w:val="en-US"/>
        </w:rPr>
      </w:pPr>
      <w:r w:rsidRPr="00AC4EC4">
        <w:rPr>
          <w:rFonts w:ascii="Univers 45 Light" w:hAnsi="Univers 45 Light"/>
          <w:sz w:val="20"/>
          <w:lang w:val="en-US"/>
        </w:rPr>
        <w:t>The NP was originally employed as a</w:t>
      </w:r>
      <w:r w:rsidR="00DE1887">
        <w:rPr>
          <w:rFonts w:ascii="Univers 45 Light" w:hAnsi="Univers 45 Light"/>
          <w:sz w:val="20"/>
          <w:lang w:val="en-US"/>
        </w:rPr>
        <w:t xml:space="preserve">n </w:t>
      </w:r>
      <w:r w:rsidR="00CB364B">
        <w:rPr>
          <w:rFonts w:ascii="Univers 45 Light" w:hAnsi="Univers 45 Light"/>
          <w:sz w:val="20"/>
          <w:lang w:val="en-US"/>
        </w:rPr>
        <w:t>RN,</w:t>
      </w:r>
      <w:r w:rsidRPr="00AC4EC4">
        <w:rPr>
          <w:rFonts w:ascii="Univers 45 Light" w:hAnsi="Univers 45 Light"/>
          <w:sz w:val="20"/>
          <w:lang w:val="en-US"/>
        </w:rPr>
        <w:t xml:space="preserve"> and with the service, identified the potential for an expanded scope of practice. </w:t>
      </w:r>
    </w:p>
    <w:p w:rsidR="00796522" w:rsidRPr="00AC4EC4" w:rsidRDefault="00796522" w:rsidP="00796522">
      <w:pPr>
        <w:spacing w:before="130" w:after="130"/>
        <w:jc w:val="both"/>
        <w:rPr>
          <w:rFonts w:ascii="Univers 45 Light" w:hAnsi="Univers 45 Light"/>
          <w:sz w:val="20"/>
          <w:lang w:val="en-US"/>
        </w:rPr>
      </w:pPr>
      <w:r w:rsidRPr="00AC4EC4">
        <w:rPr>
          <w:rFonts w:ascii="Univers 45 Light" w:hAnsi="Univers 45 Light"/>
          <w:sz w:val="20"/>
          <w:lang w:val="en-US"/>
        </w:rPr>
        <w:t xml:space="preserve">The purpose of the model is to improve timely access to and continuity of care. </w:t>
      </w:r>
    </w:p>
    <w:p w:rsidR="00796522" w:rsidRPr="00AC4EC4" w:rsidRDefault="00796522" w:rsidP="00F77BA8">
      <w:pPr>
        <w:pStyle w:val="Heading4-1"/>
      </w:pPr>
      <w:r w:rsidRPr="00AC4EC4">
        <w:t>The Employment Model</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is directly employed by the ACHHS on a permanent part time basis.  </w:t>
      </w:r>
    </w:p>
    <w:p w:rsidR="00796522" w:rsidRPr="00AC4EC4" w:rsidRDefault="00796522" w:rsidP="00F77BA8">
      <w:pPr>
        <w:pStyle w:val="Heading4-1"/>
      </w:pPr>
      <w:r w:rsidRPr="00AC4EC4">
        <w:t>The Funding Model</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ACCHS meets the cost of the NP through its operational budget suppo</w:t>
      </w:r>
      <w:r>
        <w:rPr>
          <w:rFonts w:ascii="Univers 45 Light" w:hAnsi="Univers 45 Light"/>
          <w:sz w:val="20"/>
        </w:rPr>
        <w:t>rted by IAHP funding, as well as through payments from patients for each consult. MBS reimbursements are available to patients.</w:t>
      </w:r>
      <w:r w:rsidRPr="00AC4EC4">
        <w:rPr>
          <w:rFonts w:ascii="Univers 45 Light" w:hAnsi="Univers 45 Light"/>
          <w:sz w:val="20"/>
        </w:rPr>
        <w:t xml:space="preserve"> </w:t>
      </w:r>
    </w:p>
    <w:p w:rsidR="00796522" w:rsidRPr="00AC4EC4" w:rsidRDefault="00796522" w:rsidP="00B93A3C">
      <w:pPr>
        <w:pStyle w:val="Heading3"/>
      </w:pPr>
      <w:r w:rsidRPr="00AC4EC4">
        <w:t>Site characteristics</w:t>
      </w:r>
    </w:p>
    <w:p w:rsidR="00796522" w:rsidRPr="00AC4EC4" w:rsidRDefault="00796522" w:rsidP="00796522">
      <w:pPr>
        <w:rPr>
          <w:rFonts w:ascii="Univers 45 Light" w:hAnsi="Univers 45 Light"/>
          <w:bCs/>
          <w:i/>
          <w:sz w:val="18"/>
        </w:rPr>
      </w:pPr>
      <w:r w:rsidRPr="00AC4EC4">
        <w:rPr>
          <w:rFonts w:ascii="Univers 45 Light" w:hAnsi="Univers 45 Light"/>
          <w:bCs/>
          <w:i/>
          <w:sz w:val="18"/>
        </w:rPr>
        <w:t xml:space="preserve">Table </w:t>
      </w:r>
      <w:r w:rsidRPr="00AC4EC4">
        <w:rPr>
          <w:rFonts w:ascii="Univers 45 Light" w:hAnsi="Univers 45 Light"/>
          <w:bCs/>
          <w:i/>
          <w:sz w:val="18"/>
        </w:rPr>
        <w:fldChar w:fldCharType="begin"/>
      </w:r>
      <w:r w:rsidRPr="00AC4EC4">
        <w:rPr>
          <w:rFonts w:ascii="Univers 45 Light" w:hAnsi="Univers 45 Light"/>
          <w:bCs/>
          <w:i/>
          <w:sz w:val="18"/>
        </w:rPr>
        <w:instrText xml:space="preserve"> SEQ Table \* ARABIC </w:instrText>
      </w:r>
      <w:r w:rsidRPr="00AC4EC4">
        <w:rPr>
          <w:rFonts w:ascii="Univers 45 Light" w:hAnsi="Univers 45 Light"/>
          <w:bCs/>
          <w:i/>
          <w:sz w:val="18"/>
        </w:rPr>
        <w:fldChar w:fldCharType="separate"/>
      </w:r>
      <w:r w:rsidR="00F159EE">
        <w:rPr>
          <w:rFonts w:ascii="Univers 45 Light" w:hAnsi="Univers 45 Light"/>
          <w:bCs/>
          <w:i/>
          <w:noProof/>
          <w:sz w:val="18"/>
        </w:rPr>
        <w:t>20</w:t>
      </w:r>
      <w:r w:rsidRPr="00AC4EC4">
        <w:rPr>
          <w:rFonts w:ascii="Univers 45 Light" w:hAnsi="Univers 45 Light"/>
          <w:bCs/>
          <w:i/>
          <w:noProof/>
          <w:sz w:val="18"/>
        </w:rPr>
        <w:fldChar w:fldCharType="end"/>
      </w:r>
      <w:r w:rsidRPr="00AC4EC4">
        <w:rPr>
          <w:rFonts w:ascii="Univers 45 Light" w:hAnsi="Univers 45 Light"/>
          <w:bCs/>
          <w:i/>
          <w:sz w:val="18"/>
        </w:rPr>
        <w:t>: Site characteristics – Case Study F</w:t>
      </w:r>
    </w:p>
    <w:tbl>
      <w:tblPr>
        <w:tblStyle w:val="GridTable4-Accent1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0: Site characteristics – Case Study F"/>
      </w:tblPr>
      <w:tblGrid>
        <w:gridCol w:w="2977"/>
        <w:gridCol w:w="5528"/>
      </w:tblGrid>
      <w:tr w:rsidR="00796522" w:rsidRPr="00AC4EC4" w:rsidTr="00624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vAlign w:val="center"/>
          </w:tcPr>
          <w:p w:rsidR="00796522" w:rsidRPr="00AC4EC4" w:rsidRDefault="00AD0C40" w:rsidP="00796522">
            <w:pPr>
              <w:spacing w:before="20" w:after="20"/>
              <w:jc w:val="center"/>
              <w:rPr>
                <w:rFonts w:ascii="Univers 45 Light" w:hAnsi="Univers 45 Light"/>
                <w:sz w:val="18"/>
                <w:szCs w:val="18"/>
              </w:rPr>
            </w:pPr>
            <w:r>
              <w:rPr>
                <w:rFonts w:ascii="Univers 45 Light" w:hAnsi="Univers 45 Light"/>
                <w:sz w:val="18"/>
                <w:szCs w:val="18"/>
              </w:rPr>
              <w:t>Characteristics of the NP model</w:t>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shd w:val="clear" w:color="auto" w:fill="D9D9D9"/>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Time since establishment</w:t>
            </w:r>
          </w:p>
        </w:tc>
        <w:tc>
          <w:tcPr>
            <w:tcW w:w="5528" w:type="dxa"/>
            <w:tcBorders>
              <w:left w:val="single" w:sz="4" w:space="0" w:color="808080"/>
            </w:tcBorders>
            <w:shd w:val="clear" w:color="auto" w:fill="D9D9D9"/>
          </w:tcPr>
          <w:p w:rsidR="00796522" w:rsidRPr="00AC4EC4" w:rsidRDefault="00796522"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t>5 Year model maturity</w:t>
            </w:r>
          </w:p>
        </w:tc>
      </w:tr>
      <w:tr w:rsidR="00796522" w:rsidRPr="00AC4EC4" w:rsidTr="00B928FE">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Target group</w:t>
            </w:r>
          </w:p>
        </w:tc>
        <w:tc>
          <w:tcPr>
            <w:tcW w:w="5528" w:type="dxa"/>
            <w:tcBorders>
              <w:left w:val="single" w:sz="4" w:space="0" w:color="808080"/>
            </w:tcBorders>
          </w:tcPr>
          <w:p w:rsidR="00796522" w:rsidRPr="00AC4EC4" w:rsidRDefault="00796522" w:rsidP="00796522">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t xml:space="preserve">Aboriginal and Torres Strait Islander </w:t>
            </w:r>
            <w:r>
              <w:rPr>
                <w:rFonts w:ascii="Univers 45 Light" w:hAnsi="Univers 45 Light"/>
                <w:sz w:val="18"/>
                <w:szCs w:val="18"/>
              </w:rPr>
              <w:t>population</w:t>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shd w:val="clear" w:color="auto" w:fill="D9D9D9"/>
          </w:tcPr>
          <w:p w:rsidR="00796522" w:rsidRPr="00AC4EC4" w:rsidRDefault="009A294E" w:rsidP="00796522">
            <w:pPr>
              <w:spacing w:before="20" w:after="20"/>
              <w:rPr>
                <w:rFonts w:ascii="Univers 45 Light" w:hAnsi="Univers 45 Light"/>
                <w:sz w:val="18"/>
                <w:szCs w:val="18"/>
              </w:rPr>
            </w:pPr>
            <w:r>
              <w:rPr>
                <w:rFonts w:ascii="Univers 45 Light" w:hAnsi="Univers 45 Light"/>
                <w:sz w:val="18"/>
                <w:szCs w:val="18"/>
              </w:rPr>
              <w:t>Remoteness</w:t>
            </w:r>
          </w:p>
        </w:tc>
        <w:tc>
          <w:tcPr>
            <w:tcW w:w="5528" w:type="dxa"/>
            <w:tcBorders>
              <w:left w:val="single" w:sz="4" w:space="0" w:color="808080"/>
            </w:tcBorders>
            <w:shd w:val="clear" w:color="auto" w:fill="D9D9D9"/>
          </w:tcPr>
          <w:p w:rsidR="00796522" w:rsidRPr="00AC4EC4" w:rsidRDefault="00796522"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MM1</w:t>
            </w:r>
          </w:p>
        </w:tc>
      </w:tr>
      <w:tr w:rsidR="00796522" w:rsidRPr="00AC4EC4" w:rsidTr="00B928FE">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 xml:space="preserve">Population catchment </w:t>
            </w:r>
          </w:p>
        </w:tc>
        <w:tc>
          <w:tcPr>
            <w:tcW w:w="5528" w:type="dxa"/>
            <w:tcBorders>
              <w:left w:val="single" w:sz="4" w:space="0" w:color="808080"/>
            </w:tcBorders>
          </w:tcPr>
          <w:p w:rsidR="00796522" w:rsidRPr="00AC4EC4" w:rsidRDefault="00796522" w:rsidP="00796522">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t>TBC</w:t>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shd w:val="clear" w:color="auto" w:fill="D9D9D9"/>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NP FTE on site</w:t>
            </w:r>
          </w:p>
        </w:tc>
        <w:tc>
          <w:tcPr>
            <w:tcW w:w="5528" w:type="dxa"/>
            <w:tcBorders>
              <w:left w:val="single" w:sz="4" w:space="0" w:color="808080"/>
            </w:tcBorders>
            <w:shd w:val="clear" w:color="auto" w:fill="D9D9D9"/>
          </w:tcPr>
          <w:p w:rsidR="00796522" w:rsidRPr="00AC4EC4" w:rsidRDefault="00796522"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t>0.75</w:t>
            </w:r>
          </w:p>
        </w:tc>
      </w:tr>
      <w:tr w:rsidR="00796522" w:rsidRPr="00AC4EC4" w:rsidTr="00B928FE">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GP FTE on site</w:t>
            </w:r>
          </w:p>
        </w:tc>
        <w:tc>
          <w:tcPr>
            <w:tcW w:w="5528" w:type="dxa"/>
            <w:tcBorders>
              <w:left w:val="single" w:sz="4" w:space="0" w:color="808080"/>
            </w:tcBorders>
          </w:tcPr>
          <w:p w:rsidR="00796522" w:rsidRPr="00AC4EC4" w:rsidRDefault="00796522" w:rsidP="00796522">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t>3</w:t>
            </w:r>
            <w:r w:rsidR="00704835">
              <w:rPr>
                <w:rFonts w:ascii="Univers 45 Light" w:hAnsi="Univers 45 Light"/>
                <w:sz w:val="18"/>
                <w:szCs w:val="18"/>
              </w:rPr>
              <w:t>.0</w:t>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shd w:val="clear" w:color="auto" w:fill="D9D9D9"/>
          </w:tcPr>
          <w:p w:rsidR="00796522" w:rsidRPr="00AC4EC4" w:rsidRDefault="00796522" w:rsidP="00796522">
            <w:pPr>
              <w:spacing w:before="20" w:after="20"/>
              <w:rPr>
                <w:rFonts w:ascii="Univers 45 Light" w:hAnsi="Univers 45 Light"/>
                <w:sz w:val="18"/>
                <w:szCs w:val="18"/>
              </w:rPr>
            </w:pPr>
            <w:r>
              <w:rPr>
                <w:rFonts w:ascii="Univers 45 Light" w:hAnsi="Univers 45 Light"/>
                <w:sz w:val="18"/>
                <w:szCs w:val="18"/>
              </w:rPr>
              <w:t>Employment Model</w:t>
            </w:r>
          </w:p>
        </w:tc>
        <w:tc>
          <w:tcPr>
            <w:tcW w:w="5528" w:type="dxa"/>
            <w:tcBorders>
              <w:left w:val="single" w:sz="4" w:space="0" w:color="808080"/>
            </w:tcBorders>
            <w:shd w:val="clear" w:color="auto" w:fill="D9D9D9"/>
          </w:tcPr>
          <w:p w:rsidR="00796522" w:rsidRPr="00AC4EC4" w:rsidRDefault="00796522"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Salaried</w:t>
            </w:r>
          </w:p>
        </w:tc>
      </w:tr>
      <w:tr w:rsidR="00796522" w:rsidRPr="00AC4EC4" w:rsidTr="00B928FE">
        <w:trPr>
          <w:trHeight w:val="58"/>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Funding</w:t>
            </w:r>
            <w:r>
              <w:rPr>
                <w:rFonts w:ascii="Univers 45 Light" w:hAnsi="Univers 45 Light"/>
                <w:sz w:val="18"/>
                <w:szCs w:val="18"/>
              </w:rPr>
              <w:t xml:space="preserve"> Model</w:t>
            </w:r>
          </w:p>
        </w:tc>
        <w:tc>
          <w:tcPr>
            <w:tcW w:w="5528" w:type="dxa"/>
            <w:tcBorders>
              <w:left w:val="single" w:sz="4" w:space="0" w:color="808080"/>
            </w:tcBorders>
          </w:tcPr>
          <w:p w:rsidR="00796522" w:rsidRPr="00AC4EC4" w:rsidRDefault="00796522" w:rsidP="00796522">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 xml:space="preserve">Commonwealth funding and MBS rebate </w:t>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shd w:val="clear" w:color="auto" w:fill="D9D9D9"/>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Patient co-payment</w:t>
            </w:r>
          </w:p>
        </w:tc>
        <w:tc>
          <w:tcPr>
            <w:tcW w:w="5528" w:type="dxa"/>
            <w:tcBorders>
              <w:left w:val="single" w:sz="4" w:space="0" w:color="808080"/>
            </w:tcBorders>
            <w:shd w:val="clear" w:color="auto" w:fill="D9D9D9"/>
          </w:tcPr>
          <w:p w:rsidR="00796522" w:rsidRPr="00AC4EC4" w:rsidRDefault="00796522"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sym w:font="Wingdings" w:char="F0FB"/>
            </w:r>
          </w:p>
        </w:tc>
      </w:tr>
      <w:tr w:rsidR="00796522" w:rsidRPr="00AC4EC4" w:rsidTr="00B928FE">
        <w:trPr>
          <w:trHeight w:val="58"/>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808080"/>
            </w:tcBorders>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Access to MBS</w:t>
            </w:r>
          </w:p>
        </w:tc>
        <w:tc>
          <w:tcPr>
            <w:tcW w:w="5528" w:type="dxa"/>
            <w:tcBorders>
              <w:left w:val="single" w:sz="4" w:space="0" w:color="808080"/>
            </w:tcBorders>
          </w:tcPr>
          <w:p w:rsidR="00796522" w:rsidRPr="00AC4EC4" w:rsidRDefault="00796522" w:rsidP="00796522">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AC4EC4">
              <w:rPr>
                <w:rFonts w:ascii="Univers 45 Light" w:hAnsi="Univers 45 Light"/>
                <w:sz w:val="18"/>
                <w:szCs w:val="18"/>
              </w:rPr>
              <w:sym w:font="Wingdings" w:char="F0FC"/>
            </w:r>
          </w:p>
        </w:tc>
      </w:tr>
      <w:tr w:rsidR="00796522" w:rsidRPr="00AC4EC4"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00338D"/>
              <w:right w:val="single" w:sz="4" w:space="0" w:color="808080"/>
            </w:tcBorders>
            <w:shd w:val="clear" w:color="auto" w:fill="D9D9D9"/>
          </w:tcPr>
          <w:p w:rsidR="00796522" w:rsidRPr="00AC4EC4" w:rsidRDefault="00796522" w:rsidP="00796522">
            <w:pPr>
              <w:spacing w:before="20" w:after="20"/>
              <w:rPr>
                <w:rFonts w:ascii="Univers 45 Light" w:hAnsi="Univers 45 Light"/>
                <w:sz w:val="18"/>
                <w:szCs w:val="18"/>
              </w:rPr>
            </w:pPr>
            <w:r w:rsidRPr="00AC4EC4">
              <w:rPr>
                <w:rFonts w:ascii="Univers 45 Light" w:hAnsi="Univers 45 Light"/>
                <w:sz w:val="18"/>
                <w:szCs w:val="18"/>
              </w:rPr>
              <w:t>NP salary / year</w:t>
            </w:r>
          </w:p>
        </w:tc>
        <w:tc>
          <w:tcPr>
            <w:tcW w:w="5528" w:type="dxa"/>
            <w:tcBorders>
              <w:left w:val="single" w:sz="4" w:space="0" w:color="808080"/>
              <w:bottom w:val="single" w:sz="4" w:space="0" w:color="00338D"/>
            </w:tcBorders>
            <w:shd w:val="clear" w:color="auto" w:fill="D9D9D9"/>
          </w:tcPr>
          <w:p w:rsidR="00796522" w:rsidRPr="00AC4EC4" w:rsidRDefault="009A294E" w:rsidP="00796522">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w:t>
            </w:r>
            <w:r w:rsidR="00796522" w:rsidRPr="00AC4EC4">
              <w:rPr>
                <w:rFonts w:ascii="Univers 45 Light" w:hAnsi="Univers 45 Light"/>
                <w:sz w:val="18"/>
                <w:szCs w:val="18"/>
              </w:rPr>
              <w:t>102</w:t>
            </w:r>
            <w:r>
              <w:rPr>
                <w:rFonts w:ascii="Univers 45 Light" w:hAnsi="Univers 45 Light"/>
                <w:sz w:val="18"/>
                <w:szCs w:val="18"/>
              </w:rPr>
              <w:t>,</w:t>
            </w:r>
            <w:r w:rsidR="00796522" w:rsidRPr="00AC4EC4">
              <w:rPr>
                <w:rFonts w:ascii="Univers 45 Light" w:hAnsi="Univers 45 Light"/>
                <w:sz w:val="18"/>
                <w:szCs w:val="18"/>
              </w:rPr>
              <w:t>000</w:t>
            </w:r>
          </w:p>
        </w:tc>
      </w:tr>
    </w:tbl>
    <w:p w:rsidR="00796522" w:rsidRPr="00AC4EC4" w:rsidRDefault="00796522" w:rsidP="00796522">
      <w:pPr>
        <w:spacing w:after="130"/>
        <w:jc w:val="both"/>
        <w:rPr>
          <w:rFonts w:ascii="Univers 45 Light" w:hAnsi="Univers 45 Light"/>
          <w:i/>
          <w:sz w:val="18"/>
        </w:rPr>
      </w:pPr>
      <w:r w:rsidRPr="00AC4EC4">
        <w:rPr>
          <w:rFonts w:ascii="Univers 45 Light" w:hAnsi="Univers 45 Light"/>
          <w:i/>
          <w:sz w:val="18"/>
        </w:rPr>
        <w:t>Source: Site visit</w:t>
      </w:r>
    </w:p>
    <w:p w:rsidR="00796522" w:rsidRPr="00AC4EC4" w:rsidRDefault="00796522" w:rsidP="00B93A3C">
      <w:pPr>
        <w:pStyle w:val="Heading3"/>
      </w:pPr>
      <w:r w:rsidRPr="00AC4EC4">
        <w:lastRenderedPageBreak/>
        <w:t>Financial model</w:t>
      </w:r>
    </w:p>
    <w:p w:rsidR="00796522" w:rsidRPr="00AC4EC4" w:rsidRDefault="00796522" w:rsidP="00B93A3C">
      <w:pPr>
        <w:pStyle w:val="Heading4"/>
        <w:ind w:left="720" w:hanging="720"/>
      </w:pPr>
      <w:r w:rsidRPr="00AC4EC4">
        <w:t>Income</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Nurse Practitioner is employed on a permanent part time basis and receives a salary. The service meets the cost of the position through its operating budget supported by IAHP funding and MBS reimbursement. Patients are not charged a co-payment to access the service. </w:t>
      </w:r>
    </w:p>
    <w:p w:rsidR="00796522" w:rsidRPr="00AC4EC4" w:rsidRDefault="00796522" w:rsidP="00B93A3C">
      <w:pPr>
        <w:pStyle w:val="Heading4"/>
        <w:ind w:left="720" w:hanging="720"/>
      </w:pPr>
      <w:r w:rsidRPr="00AC4EC4">
        <w:t>Expenditure</w:t>
      </w:r>
    </w:p>
    <w:p w:rsidR="000F108E" w:rsidRDefault="00796522" w:rsidP="00796522">
      <w:pPr>
        <w:spacing w:before="130" w:after="130"/>
        <w:jc w:val="both"/>
        <w:rPr>
          <w:rFonts w:ascii="Univers 45 Light" w:hAnsi="Univers 45 Light"/>
          <w:sz w:val="20"/>
        </w:rPr>
      </w:pPr>
      <w:r w:rsidRPr="00AC4EC4">
        <w:rPr>
          <w:rFonts w:ascii="Univers 45 Light" w:hAnsi="Univers 45 Light"/>
          <w:sz w:val="20"/>
        </w:rPr>
        <w:t>The overall costs of the NP model are approximately $110,000, made up of the NP’s salary. There are no facility-related fixed costs</w:t>
      </w:r>
      <w:r w:rsidR="000F108E">
        <w:rPr>
          <w:rFonts w:ascii="Univers 45 Light" w:hAnsi="Univers 45 Light"/>
          <w:sz w:val="20"/>
        </w:rPr>
        <w:t xml:space="preserve"> attributed to the model.</w:t>
      </w:r>
    </w:p>
    <w:p w:rsidR="00796522" w:rsidRPr="00AC4EC4" w:rsidRDefault="00796522" w:rsidP="00B93A3C">
      <w:pPr>
        <w:pStyle w:val="Heading4"/>
        <w:ind w:left="720" w:hanging="720"/>
      </w:pPr>
      <w:r w:rsidRPr="00B928FE">
        <w:t>Sustainability</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financial model indicates that under current funding the NP model is financially stable, however this is dependent on discretionary government funding. If the model was to rely on MBS funding, a co-payment of $53.82 for each consult would need to be charged.</w:t>
      </w:r>
    </w:p>
    <w:p w:rsidR="00796522" w:rsidRPr="00AC4EC4" w:rsidRDefault="00796522" w:rsidP="00B93A3C">
      <w:pPr>
        <w:pStyle w:val="Heading3"/>
      </w:pPr>
      <w:r w:rsidRPr="00AC4EC4">
        <w:t>Qualitative Findings</w:t>
      </w:r>
    </w:p>
    <w:p w:rsidR="00796522" w:rsidRPr="00AC4EC4" w:rsidRDefault="00796522" w:rsidP="00B93A3C">
      <w:pPr>
        <w:pStyle w:val="Heading4"/>
        <w:ind w:left="720" w:hanging="720"/>
      </w:pPr>
      <w:r w:rsidRPr="00AC4EC4">
        <w:t xml:space="preserve">Success Factors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Interviews conducted during the site visit identified a range of factors critical to the successful implementation of the site’s NP model of care. These are described in detail below.</w:t>
      </w:r>
    </w:p>
    <w:p w:rsidR="00796522" w:rsidRPr="00AC4EC4" w:rsidRDefault="00796522" w:rsidP="00B93A3C">
      <w:pPr>
        <w:pStyle w:val="Heading5"/>
      </w:pPr>
      <w:r w:rsidRPr="00AC4EC4">
        <w:t>Identified area of need</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NP model at this site evolved over time to meet an area of need</w:t>
      </w:r>
      <w:r w:rsidR="00166A62">
        <w:rPr>
          <w:rFonts w:ascii="Univers 45 Light" w:hAnsi="Univers 45 Light"/>
          <w:sz w:val="20"/>
        </w:rPr>
        <w:t xml:space="preserve">, in delivering </w:t>
      </w:r>
      <w:r w:rsidR="00166A62" w:rsidRPr="00AC4EC4">
        <w:rPr>
          <w:rFonts w:ascii="Univers 45 Light" w:hAnsi="Univers 45 Light"/>
          <w:sz w:val="20"/>
          <w:lang w:val="en-US"/>
        </w:rPr>
        <w:t>primary health care to women and children</w:t>
      </w:r>
      <w:r w:rsidRPr="00AC4EC4">
        <w:rPr>
          <w:rFonts w:ascii="Univers 45 Light" w:hAnsi="Univers 45 Light"/>
          <w:sz w:val="20"/>
        </w:rPr>
        <w:t xml:space="preserve">. The ACHHS employed the NP </w:t>
      </w:r>
      <w:r>
        <w:rPr>
          <w:rFonts w:ascii="Univers 45 Light" w:hAnsi="Univers 45 Light"/>
          <w:sz w:val="20"/>
        </w:rPr>
        <w:t xml:space="preserve">as an RN </w:t>
      </w:r>
      <w:r w:rsidRPr="00AC4EC4">
        <w:rPr>
          <w:rFonts w:ascii="Univers 45 Light" w:hAnsi="Univers 45 Light"/>
          <w:sz w:val="20"/>
        </w:rPr>
        <w:t xml:space="preserve">for a number of years prior to </w:t>
      </w:r>
      <w:r w:rsidR="00550829">
        <w:rPr>
          <w:rFonts w:ascii="Univers 45 Light" w:hAnsi="Univers 45 Light"/>
          <w:sz w:val="20"/>
        </w:rPr>
        <w:t>them</w:t>
      </w:r>
      <w:r w:rsidRPr="00AC4EC4">
        <w:rPr>
          <w:rFonts w:ascii="Univers 45 Light" w:hAnsi="Univers 45 Light"/>
          <w:sz w:val="20"/>
        </w:rPr>
        <w:t xml:space="preserve"> </w:t>
      </w:r>
      <w:r>
        <w:rPr>
          <w:rFonts w:ascii="Univers 45 Light" w:hAnsi="Univers 45 Light"/>
          <w:sz w:val="20"/>
        </w:rPr>
        <w:t>being employed</w:t>
      </w:r>
      <w:r w:rsidRPr="00AC4EC4">
        <w:rPr>
          <w:rFonts w:ascii="Univers 45 Light" w:hAnsi="Univers 45 Light"/>
          <w:sz w:val="20"/>
        </w:rPr>
        <w:t xml:space="preserve"> as an NP.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identified a gap in </w:t>
      </w:r>
      <w:r>
        <w:rPr>
          <w:rFonts w:ascii="Univers 45 Light" w:hAnsi="Univers 45 Light"/>
          <w:sz w:val="20"/>
        </w:rPr>
        <w:t xml:space="preserve">family </w:t>
      </w:r>
      <w:r w:rsidRPr="00AC4EC4">
        <w:rPr>
          <w:rFonts w:ascii="Univers 45 Light" w:hAnsi="Univers 45 Light"/>
          <w:sz w:val="20"/>
        </w:rPr>
        <w:t>health</w:t>
      </w:r>
      <w:r>
        <w:rPr>
          <w:rFonts w:ascii="Univers 45 Light" w:hAnsi="Univers 45 Light"/>
          <w:sz w:val="20"/>
        </w:rPr>
        <w:t xml:space="preserve"> care</w:t>
      </w:r>
      <w:r w:rsidRPr="00AC4EC4">
        <w:rPr>
          <w:rFonts w:ascii="Univers 45 Light" w:hAnsi="Univers 45 Light"/>
          <w:sz w:val="20"/>
        </w:rPr>
        <w:t xml:space="preserve">, particularly in relation to </w:t>
      </w:r>
      <w:r>
        <w:rPr>
          <w:rFonts w:ascii="Univers 45 Light" w:hAnsi="Univers 45 Light"/>
          <w:sz w:val="20"/>
        </w:rPr>
        <w:t xml:space="preserve">timely appointments for </w:t>
      </w:r>
      <w:r w:rsidRPr="00AC4EC4">
        <w:rPr>
          <w:rFonts w:ascii="Univers 45 Light" w:hAnsi="Univers 45 Light"/>
          <w:sz w:val="20"/>
        </w:rPr>
        <w:t xml:space="preserve">early intervention. Supported </w:t>
      </w:r>
      <w:r>
        <w:rPr>
          <w:rFonts w:ascii="Univers 45 Light" w:hAnsi="Univers 45 Light"/>
          <w:sz w:val="20"/>
        </w:rPr>
        <w:t xml:space="preserve">by </w:t>
      </w:r>
      <w:r w:rsidRPr="00AC4EC4">
        <w:rPr>
          <w:rFonts w:ascii="Univers 45 Light" w:hAnsi="Univers 45 Light"/>
          <w:sz w:val="20"/>
        </w:rPr>
        <w:t xml:space="preserve">the service </w:t>
      </w:r>
      <w:r w:rsidR="00550829">
        <w:rPr>
          <w:rFonts w:ascii="Univers 45 Light" w:hAnsi="Univers 45 Light"/>
          <w:sz w:val="20"/>
        </w:rPr>
        <w:t>they</w:t>
      </w:r>
      <w:r w:rsidRPr="00AC4EC4">
        <w:rPr>
          <w:rFonts w:ascii="Univers 45 Light" w:hAnsi="Univers 45 Light"/>
          <w:sz w:val="20"/>
        </w:rPr>
        <w:t xml:space="preserve"> developed a business case articulating how a NP model could improve access and experience for women and children. </w:t>
      </w:r>
    </w:p>
    <w:p w:rsidR="00796522" w:rsidRPr="00AC4EC4" w:rsidRDefault="00796522" w:rsidP="00B93A3C">
      <w:pPr>
        <w:pStyle w:val="Heading5"/>
      </w:pPr>
      <w:r w:rsidRPr="00AC4EC4">
        <w:t xml:space="preserve">Scope of practice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scope of the role has expanded over time. The NP was supported to undertake further study in order to meet identified areas of need. This included </w:t>
      </w:r>
      <w:r>
        <w:rPr>
          <w:rFonts w:ascii="Univers 45 Light" w:hAnsi="Univers 45 Light"/>
          <w:sz w:val="20"/>
        </w:rPr>
        <w:t>newborn checks and</w:t>
      </w:r>
      <w:r w:rsidRPr="00AC4EC4">
        <w:rPr>
          <w:rFonts w:ascii="Univers 45 Light" w:hAnsi="Univers 45 Light"/>
          <w:sz w:val="20"/>
        </w:rPr>
        <w:t xml:space="preserve">, </w:t>
      </w:r>
      <w:r>
        <w:rPr>
          <w:rFonts w:ascii="Univers 45 Light" w:hAnsi="Univers 45 Light"/>
          <w:sz w:val="20"/>
        </w:rPr>
        <w:t>I</w:t>
      </w:r>
      <w:r w:rsidRPr="00AC4EC4">
        <w:rPr>
          <w:rFonts w:ascii="Univers 45 Light" w:hAnsi="Univers 45 Light"/>
          <w:sz w:val="20"/>
        </w:rPr>
        <w:t xml:space="preserve">mplanon and </w:t>
      </w:r>
      <w:r>
        <w:rPr>
          <w:rFonts w:ascii="Univers 45 Light" w:hAnsi="Univers 45 Light"/>
          <w:sz w:val="20"/>
        </w:rPr>
        <w:t>M</w:t>
      </w:r>
      <w:r w:rsidRPr="00AC4EC4">
        <w:rPr>
          <w:rFonts w:ascii="Univers 45 Light" w:hAnsi="Univers 45 Light"/>
          <w:sz w:val="20"/>
        </w:rPr>
        <w:t>irena</w:t>
      </w:r>
      <w:r>
        <w:rPr>
          <w:rFonts w:ascii="Univers 45 Light" w:hAnsi="Univers 45 Light"/>
          <w:sz w:val="20"/>
        </w:rPr>
        <w:t xml:space="preserve"> IUD</w:t>
      </w:r>
      <w:r w:rsidRPr="00AC4EC4">
        <w:rPr>
          <w:rFonts w:ascii="Univers 45 Light" w:hAnsi="Univers 45 Light"/>
          <w:sz w:val="20"/>
        </w:rPr>
        <w:t xml:space="preserve"> insertion</w:t>
      </w:r>
      <w:r>
        <w:rPr>
          <w:rFonts w:ascii="Univers 45 Light" w:hAnsi="Univers 45 Light"/>
          <w:sz w:val="20"/>
        </w:rPr>
        <w:t xml:space="preserve"> and</w:t>
      </w:r>
      <w:r w:rsidRPr="00AC4EC4">
        <w:rPr>
          <w:rFonts w:ascii="Univers 45 Light" w:hAnsi="Univers 45 Light"/>
          <w:sz w:val="20"/>
        </w:rPr>
        <w:t xml:space="preserve"> removal</w:t>
      </w:r>
      <w:r>
        <w:rPr>
          <w:rFonts w:ascii="Univers 45 Light" w:hAnsi="Univers 45 Light"/>
          <w:sz w:val="20"/>
        </w:rPr>
        <w:t>.</w:t>
      </w:r>
      <w:r w:rsidRPr="00AC4EC4">
        <w:rPr>
          <w:rFonts w:ascii="Univers 45 Light" w:hAnsi="Univers 45 Light"/>
          <w:sz w:val="20"/>
        </w:rPr>
        <w:t xml:space="preserve">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Ongoing study has enabled the NP to operate at the top of </w:t>
      </w:r>
      <w:r w:rsidR="00550829">
        <w:rPr>
          <w:rFonts w:ascii="Univers 45 Light" w:hAnsi="Univers 45 Light"/>
          <w:sz w:val="20"/>
        </w:rPr>
        <w:t>their</w:t>
      </w:r>
      <w:r w:rsidRPr="00AC4EC4">
        <w:rPr>
          <w:rFonts w:ascii="Univers 45 Light" w:hAnsi="Univers 45 Light"/>
          <w:sz w:val="20"/>
        </w:rPr>
        <w:t xml:space="preserve"> scope and through this to improve access to care and support the most efficient and appropriate use </w:t>
      </w:r>
      <w:r>
        <w:rPr>
          <w:rFonts w:ascii="Univers 45 Light" w:hAnsi="Univers 45 Light"/>
          <w:sz w:val="20"/>
        </w:rPr>
        <w:t xml:space="preserve">of </w:t>
      </w:r>
      <w:r w:rsidRPr="00AC4EC4">
        <w:rPr>
          <w:rFonts w:ascii="Univers 45 Light" w:hAnsi="Univers 45 Light"/>
          <w:sz w:val="20"/>
        </w:rPr>
        <w:t xml:space="preserve">GP resources.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A range of stakeholders identified the evolution of the model over time as a critical success factor as it allowed other team members to build their understanding and acceptance of the NP model within the service. </w:t>
      </w:r>
    </w:p>
    <w:p w:rsidR="00796522" w:rsidRPr="00AC4EC4" w:rsidRDefault="00796522" w:rsidP="00B93A3C">
      <w:pPr>
        <w:pStyle w:val="Heading5"/>
      </w:pPr>
      <w:r>
        <w:t>Generalist NP with a specialty</w:t>
      </w:r>
      <w:r w:rsidRPr="00AC4EC4">
        <w:t xml:space="preserve"> focus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specialist focus on women’s and children’s health has allowed this model to meet a specific need. It has also assisted to create clarity of purpose for the model that other members of the service’s multidisciplinary team can easily understand. The NP is the recognised expert in this area within the service. Other clinical stakeholders noted that they value the NPs advice on </w:t>
      </w:r>
      <w:r w:rsidR="00550829">
        <w:rPr>
          <w:rFonts w:ascii="Univers 45 Light" w:hAnsi="Univers 45 Light"/>
          <w:sz w:val="20"/>
        </w:rPr>
        <w:t>their</w:t>
      </w:r>
      <w:r w:rsidRPr="00AC4EC4">
        <w:rPr>
          <w:rFonts w:ascii="Univers 45 Light" w:hAnsi="Univers 45 Light"/>
          <w:sz w:val="20"/>
        </w:rPr>
        <w:t xml:space="preserve"> specialist areas and refer patients for more detailed advice and education. </w:t>
      </w:r>
    </w:p>
    <w:p w:rsidR="00796522" w:rsidRPr="00AC4EC4" w:rsidRDefault="00796522" w:rsidP="00B93A3C">
      <w:pPr>
        <w:pStyle w:val="Heading5"/>
      </w:pPr>
      <w:r w:rsidRPr="00AC4EC4">
        <w:lastRenderedPageBreak/>
        <w:t>Patient relationships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Over</w:t>
      </w:r>
      <w:r w:rsidR="00856EA8">
        <w:rPr>
          <w:rFonts w:ascii="Univers 45 Light" w:hAnsi="Univers 45 Light"/>
          <w:sz w:val="20"/>
        </w:rPr>
        <w:t xml:space="preserve"> </w:t>
      </w:r>
      <w:r w:rsidRPr="00AC4EC4">
        <w:rPr>
          <w:rFonts w:ascii="Univers 45 Light" w:hAnsi="Univers 45 Light"/>
          <w:sz w:val="20"/>
        </w:rPr>
        <w:t xml:space="preserve">time the NP has built strong continuing relationships across the patient base. This has allowed patients to build trust to discuss sensitive areas, like sexual and reproductive health, which they may otherwise not be comfortable to raise and to refer their family and friends. Combined this has seen the NPs workload gradually increase to becoming fully booked. </w:t>
      </w:r>
    </w:p>
    <w:p w:rsidR="00796522" w:rsidRPr="00AC4EC4" w:rsidRDefault="00796522" w:rsidP="00B93A3C">
      <w:pPr>
        <w:pStyle w:val="Heading5"/>
      </w:pPr>
      <w:r w:rsidRPr="00AC4EC4">
        <w:t>Role clarity within a multidisciplinary team</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within this model identified the importance of ensuring that all staff at the service clearly understood the scope of practice within role. A success factor was the creation of a plain English checklist developed for reception staff to enable easy patient allocation and booking with the NP.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Other members of the multidisciplinary care team have a clear understanding of the NP role within their model of care and value the contribution to effective and efficient patient care. </w:t>
      </w:r>
    </w:p>
    <w:p w:rsidR="00796522" w:rsidRPr="00AC4EC4" w:rsidRDefault="00796522" w:rsidP="00B93A3C">
      <w:pPr>
        <w:pStyle w:val="Heading5"/>
      </w:pPr>
      <w:r w:rsidRPr="00AC4EC4">
        <w:t xml:space="preserve">Leadership commitment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There is a high level of leadership commitment to the NP model evident through:</w:t>
      </w:r>
    </w:p>
    <w:p w:rsidR="00796522" w:rsidRPr="00B928FE" w:rsidRDefault="00796522" w:rsidP="00B928FE">
      <w:pPr>
        <w:pStyle w:val="ListParagraph"/>
        <w:numPr>
          <w:ilvl w:val="0"/>
          <w:numId w:val="70"/>
        </w:numPr>
        <w:spacing w:before="130" w:after="130"/>
        <w:ind w:left="426"/>
        <w:jc w:val="both"/>
        <w:rPr>
          <w:rFonts w:ascii="Univers 45 Light" w:hAnsi="Univers 45 Light"/>
          <w:sz w:val="20"/>
        </w:rPr>
      </w:pPr>
      <w:r w:rsidRPr="00B928FE">
        <w:rPr>
          <w:rFonts w:ascii="Univers 45 Light" w:hAnsi="Univers 45 Light"/>
          <w:sz w:val="20"/>
        </w:rPr>
        <w:t xml:space="preserve">Support to continually develop the role to meet the needs of the service and their patients; </w:t>
      </w:r>
    </w:p>
    <w:p w:rsidR="00796522" w:rsidRPr="00B928FE" w:rsidRDefault="00796522" w:rsidP="00B928FE">
      <w:pPr>
        <w:pStyle w:val="ListParagraph"/>
        <w:numPr>
          <w:ilvl w:val="0"/>
          <w:numId w:val="70"/>
        </w:numPr>
        <w:spacing w:before="130" w:after="130"/>
        <w:ind w:left="426"/>
        <w:jc w:val="both"/>
        <w:rPr>
          <w:rFonts w:ascii="Univers 45 Light" w:hAnsi="Univers 45 Light"/>
          <w:sz w:val="20"/>
        </w:rPr>
      </w:pPr>
      <w:r w:rsidRPr="00B928FE">
        <w:rPr>
          <w:rFonts w:ascii="Univers 45 Light" w:hAnsi="Univers 45 Light"/>
          <w:sz w:val="20"/>
        </w:rPr>
        <w:t xml:space="preserve">Appointment to key clinical leadership groups at this site and within the regional network of ACCHS’s; </w:t>
      </w:r>
    </w:p>
    <w:p w:rsidR="00796522" w:rsidRPr="00B928FE" w:rsidRDefault="00796522" w:rsidP="00B928FE">
      <w:pPr>
        <w:pStyle w:val="ListParagraph"/>
        <w:numPr>
          <w:ilvl w:val="0"/>
          <w:numId w:val="70"/>
        </w:numPr>
        <w:spacing w:before="130" w:after="130"/>
        <w:ind w:left="426"/>
        <w:jc w:val="both"/>
        <w:rPr>
          <w:rFonts w:ascii="Univers 45 Light" w:hAnsi="Univers 45 Light"/>
          <w:sz w:val="20"/>
        </w:rPr>
      </w:pPr>
      <w:r w:rsidRPr="00B928FE">
        <w:rPr>
          <w:rFonts w:ascii="Univers 45 Light" w:hAnsi="Univers 45 Light"/>
          <w:sz w:val="20"/>
        </w:rPr>
        <w:t>Support to connect to a network of other NPs.</w:t>
      </w:r>
    </w:p>
    <w:p w:rsidR="00796522" w:rsidRPr="00AC4EC4" w:rsidRDefault="00796522" w:rsidP="00B93A3C">
      <w:pPr>
        <w:pStyle w:val="Heading5"/>
      </w:pPr>
      <w:r w:rsidRPr="00AC4EC4">
        <w:t>Quality and safety</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has played an active role in clinical governance at a site and regional network level. </w:t>
      </w:r>
      <w:r w:rsidR="00550829">
        <w:rPr>
          <w:rFonts w:ascii="Univers 45 Light" w:hAnsi="Univers 45 Light"/>
          <w:sz w:val="20"/>
        </w:rPr>
        <w:t>They chair</w:t>
      </w:r>
      <w:r w:rsidRPr="00AC4EC4">
        <w:rPr>
          <w:rFonts w:ascii="Univers 45 Light" w:hAnsi="Univers 45 Light"/>
          <w:sz w:val="20"/>
        </w:rPr>
        <w:t xml:space="preserve"> the site’s clinical governance committee, a role traditionally held by a senior medical officer, and is </w:t>
      </w:r>
      <w:r>
        <w:rPr>
          <w:rFonts w:ascii="Univers 45 Light" w:hAnsi="Univers 45 Light"/>
          <w:sz w:val="20"/>
        </w:rPr>
        <w:t>the lead clinician of the child and family health regional team</w:t>
      </w:r>
      <w:r w:rsidRPr="00AC4EC4">
        <w:rPr>
          <w:rFonts w:ascii="Univers 45 Light" w:hAnsi="Univers 45 Light"/>
          <w:sz w:val="20"/>
        </w:rPr>
        <w:t>. This involvement has reinforced the understanding and value of the NP model with other senior clinical leaders.</w:t>
      </w:r>
    </w:p>
    <w:p w:rsidR="00796522" w:rsidRPr="00AC4EC4" w:rsidRDefault="00796522" w:rsidP="00B93A3C">
      <w:pPr>
        <w:pStyle w:val="Heading4"/>
        <w:ind w:left="720" w:hanging="720"/>
      </w:pPr>
      <w:r w:rsidRPr="00AC4EC4">
        <w:t>Benefits</w:t>
      </w:r>
    </w:p>
    <w:p w:rsidR="00796522" w:rsidRPr="00AC4EC4" w:rsidRDefault="00796522" w:rsidP="00B93A3C">
      <w:pPr>
        <w:pStyle w:val="Heading5"/>
      </w:pPr>
      <w:r w:rsidRPr="00AC4EC4">
        <w:t>Improved access to healthcare services</w:t>
      </w:r>
    </w:p>
    <w:p w:rsidR="00796522" w:rsidRPr="00AC4EC4" w:rsidRDefault="00796522" w:rsidP="00796522">
      <w:pPr>
        <w:spacing w:before="130" w:after="130"/>
        <w:jc w:val="both"/>
        <w:rPr>
          <w:rFonts w:ascii="Univers 45 Light" w:hAnsi="Univers 45 Light" w:cs="Calibri"/>
          <w:sz w:val="20"/>
        </w:rPr>
      </w:pPr>
      <w:r w:rsidRPr="00AC4EC4">
        <w:rPr>
          <w:rFonts w:ascii="Univers 45 Light" w:hAnsi="Univers 45 Light" w:cs="Calibri"/>
          <w:sz w:val="20"/>
        </w:rPr>
        <w:t xml:space="preserve">The implementation of the NP model at this site has increased access to timely care. The NP is able to see patients independently, freeing up GP time to see more complex patient cases. </w:t>
      </w:r>
    </w:p>
    <w:p w:rsidR="00796522" w:rsidRPr="00AC4EC4" w:rsidRDefault="00796522" w:rsidP="00B93A3C">
      <w:pPr>
        <w:pStyle w:val="Heading5"/>
      </w:pPr>
      <w:r w:rsidRPr="00AC4EC4">
        <w:t>Improving PHC allocative efficiency</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role creates efficiency within the service model. Interviews with GP stakeholders identified the particular example of pre assessment for specialist referrals. Here the GP refers to the NP to conduct the assessment. The alternative would be for the GP to refer patients to the hospital </w:t>
      </w:r>
      <w:r>
        <w:rPr>
          <w:rFonts w:ascii="Univers 45 Light" w:hAnsi="Univers 45 Light"/>
          <w:sz w:val="20"/>
        </w:rPr>
        <w:t xml:space="preserve">which would require patients to wait for </w:t>
      </w:r>
      <w:r w:rsidRPr="00AC4EC4">
        <w:rPr>
          <w:rFonts w:ascii="Univers 45 Light" w:hAnsi="Univers 45 Light"/>
          <w:sz w:val="20"/>
        </w:rPr>
        <w:t>up to 31 days</w:t>
      </w:r>
      <w:r>
        <w:rPr>
          <w:rFonts w:ascii="Univers 45 Light" w:hAnsi="Univers 45 Light"/>
          <w:sz w:val="20"/>
        </w:rPr>
        <w:t xml:space="preserve"> to be seen or admitted</w:t>
      </w:r>
      <w:r w:rsidRPr="00AC4EC4">
        <w:rPr>
          <w:rFonts w:ascii="Univers 45 Light" w:hAnsi="Univers 45 Light"/>
          <w:sz w:val="20"/>
        </w:rPr>
        <w:t xml:space="preserve">. </w:t>
      </w:r>
    </w:p>
    <w:p w:rsidR="00796522" w:rsidRPr="00AC4EC4" w:rsidRDefault="00796522" w:rsidP="00B93A3C">
      <w:pPr>
        <w:pStyle w:val="Heading5"/>
      </w:pPr>
      <w:r w:rsidRPr="00AC4EC4">
        <w:t>Improved continuity of care</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model supports continuity of care. Stakeholders reported that the NP has been able to build a relationship with patients that has resulted in improved attendance and adherence to treatment plans. Patients are also more likely to raise sensitive issues given the relationship of trust and to refer other family members. </w:t>
      </w:r>
    </w:p>
    <w:p w:rsidR="00796522" w:rsidRPr="00AC4EC4" w:rsidRDefault="00796522" w:rsidP="00B93A3C">
      <w:pPr>
        <w:pStyle w:val="Heading5"/>
      </w:pPr>
      <w:r w:rsidRPr="00AC4EC4">
        <w:lastRenderedPageBreak/>
        <w:t>Increased early intervention</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Stakeholders noted the model allows for early identification of health conditions and supports patient self-management through a strong focus on education and health promotion</w:t>
      </w:r>
      <w:r w:rsidR="00D62E9D">
        <w:rPr>
          <w:rFonts w:ascii="Univers 45 Light" w:hAnsi="Univers 45 Light"/>
          <w:sz w:val="20"/>
        </w:rPr>
        <w:t>.</w:t>
      </w:r>
    </w:p>
    <w:p w:rsidR="00796522" w:rsidRPr="00AC4EC4" w:rsidRDefault="00796522" w:rsidP="00B93A3C">
      <w:pPr>
        <w:pStyle w:val="Heading5"/>
      </w:pPr>
      <w:r w:rsidRPr="00AC4EC4">
        <w:t>Capability uplift</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NP model supports the continuing education and skill development of other members of a multidisciplinary team. Stakeholders at all levels valued access to the NP for second opinions in </w:t>
      </w:r>
      <w:r w:rsidR="00550829">
        <w:rPr>
          <w:rFonts w:ascii="Univers 45 Light" w:hAnsi="Univers 45 Light"/>
          <w:sz w:val="20"/>
        </w:rPr>
        <w:t>their</w:t>
      </w:r>
      <w:r w:rsidRPr="00AC4EC4">
        <w:rPr>
          <w:rFonts w:ascii="Univers 45 Light" w:hAnsi="Univers 45 Light"/>
          <w:sz w:val="20"/>
        </w:rPr>
        <w:t xml:space="preserve"> specialist area. </w:t>
      </w:r>
    </w:p>
    <w:p w:rsidR="00796522" w:rsidRPr="00AC4EC4" w:rsidRDefault="00796522" w:rsidP="00796522">
      <w:pPr>
        <w:keepNext/>
        <w:numPr>
          <w:ilvl w:val="4"/>
          <w:numId w:val="0"/>
        </w:numPr>
        <w:spacing w:before="240" w:line="260" w:lineRule="exact"/>
        <w:outlineLvl w:val="4"/>
        <w:rPr>
          <w:rFonts w:ascii="Univers 45 Light" w:hAnsi="Univers 45 Light"/>
          <w:i/>
          <w:sz w:val="20"/>
        </w:rPr>
      </w:pPr>
      <w:r w:rsidRPr="00AC4EC4">
        <w:rPr>
          <w:rFonts w:ascii="Univers 45 Light" w:hAnsi="Univers 45 Light"/>
          <w:i/>
          <w:sz w:val="20"/>
        </w:rPr>
        <w:t>Improved quality of life</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NP has previously measured qualitative patient experience and has seen results of less pain, more comfortable consultation environment and more time taken for consultation.</w:t>
      </w:r>
    </w:p>
    <w:p w:rsidR="00796522" w:rsidRPr="00AC4EC4" w:rsidRDefault="00796522" w:rsidP="003C7D1A">
      <w:pPr>
        <w:pStyle w:val="Heading4"/>
        <w:ind w:left="720" w:hanging="720"/>
      </w:pPr>
      <w:r w:rsidRPr="00AC4EC4">
        <w:t>Challenges &amp; Limitations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Site visits identified a range of challenges and limitations to the role operating as effectively as possible. These are outlined in detail below.</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Further to the success factors described above, the NP detailed a range of challenges and limitations that the NP had experienced as part of the role. These are outlined in detail below.</w:t>
      </w:r>
    </w:p>
    <w:p w:rsidR="00796522" w:rsidRPr="00AC4EC4" w:rsidRDefault="00796522" w:rsidP="003C7D1A">
      <w:pPr>
        <w:pStyle w:val="Heading5"/>
      </w:pPr>
      <w:r w:rsidRPr="00AC4EC4">
        <w:t xml:space="preserve">Recruitment and succession planning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Stakeholders identified succession planning as a key challenge moving forwards. The director of health services noted that previous recruitment of NPs across other</w:t>
      </w:r>
      <w:r w:rsidR="008B3225">
        <w:rPr>
          <w:rFonts w:ascii="Univers 45 Light" w:hAnsi="Univers 45 Light"/>
          <w:sz w:val="20"/>
        </w:rPr>
        <w:t xml:space="preserve"> sites within the service</w:t>
      </w:r>
      <w:r w:rsidRPr="00AC4EC4">
        <w:rPr>
          <w:rFonts w:ascii="Univers 45 Light" w:hAnsi="Univers 45 Light"/>
          <w:sz w:val="20"/>
        </w:rPr>
        <w:t xml:space="preserve"> </w:t>
      </w:r>
      <w:r w:rsidR="008B3225">
        <w:rPr>
          <w:rFonts w:ascii="Univers 45 Light" w:hAnsi="Univers 45 Light"/>
          <w:sz w:val="20"/>
        </w:rPr>
        <w:t>have</w:t>
      </w:r>
      <w:r w:rsidR="00DE1887">
        <w:rPr>
          <w:rFonts w:ascii="Univers 45 Light" w:hAnsi="Univers 45 Light"/>
          <w:sz w:val="20"/>
        </w:rPr>
        <w:t xml:space="preserve"> </w:t>
      </w:r>
      <w:r w:rsidRPr="00AC4EC4">
        <w:rPr>
          <w:rFonts w:ascii="Univers 45 Light" w:hAnsi="Univers 45 Light"/>
          <w:sz w:val="20"/>
        </w:rPr>
        <w:t xml:space="preserve">been challenging due to their restricted ability to offer competitive NP salaries in comparison with government salary offerings. The service has also found it challenging to identify the NP candidates with appropriate specialisations and cultural fit. </w:t>
      </w:r>
    </w:p>
    <w:p w:rsidR="00796522" w:rsidRPr="00AC4EC4" w:rsidRDefault="00796522" w:rsidP="003C7D1A">
      <w:pPr>
        <w:pStyle w:val="Heading5"/>
      </w:pPr>
      <w:r w:rsidRPr="00AC4EC4">
        <w:t>Funding</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A sustainable funding base was a limitation to expanding the use of NP models at this site. Interviews indicated that compared to traditional models, the NP model was more costly to service.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This was because MBS reimbursement offset a significantly smaller proportion of total costs compared to a GP model. Analysis of the data provided demonstrates that MBS reimbursement covers approximately 20 </w:t>
      </w:r>
      <w:r w:rsidR="00142525">
        <w:rPr>
          <w:rFonts w:ascii="Univers 45 Light" w:hAnsi="Univers 45 Light"/>
          <w:sz w:val="20"/>
        </w:rPr>
        <w:t>percent</w:t>
      </w:r>
      <w:r w:rsidRPr="00AC4EC4">
        <w:rPr>
          <w:rFonts w:ascii="Univers 45 Light" w:hAnsi="Univers 45 Light"/>
          <w:sz w:val="20"/>
        </w:rPr>
        <w:t xml:space="preserve"> of the NP costs</w:t>
      </w:r>
      <w:r>
        <w:rPr>
          <w:rFonts w:ascii="Univers 45 Light" w:hAnsi="Univers 45 Light"/>
          <w:sz w:val="20"/>
        </w:rPr>
        <w:t>.</w:t>
      </w:r>
      <w:r w:rsidRPr="00AC4EC4">
        <w:rPr>
          <w:rFonts w:ascii="Univers 45 Light" w:hAnsi="Univers 45 Light"/>
          <w:sz w:val="20"/>
        </w:rPr>
        <w:t xml:space="preserve">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Two types of challenge</w:t>
      </w:r>
      <w:r w:rsidR="00BD7FDB">
        <w:rPr>
          <w:rFonts w:ascii="Univers 45 Light" w:hAnsi="Univers 45 Light"/>
          <w:sz w:val="20"/>
        </w:rPr>
        <w:t>s</w:t>
      </w:r>
      <w:r w:rsidRPr="00AC4EC4">
        <w:rPr>
          <w:rFonts w:ascii="Univers 45 Light" w:hAnsi="Univers 45 Light"/>
          <w:sz w:val="20"/>
        </w:rPr>
        <w:t xml:space="preserve"> were raised concerning the existing MBS parameters. The first was the level of available reimbursement. The NP identified that the reimbursement available for procedural items, like Implanon and Mirena insertion, were </w:t>
      </w:r>
      <w:r>
        <w:rPr>
          <w:rFonts w:ascii="Univers 45 Light" w:hAnsi="Univers 45 Light"/>
          <w:sz w:val="20"/>
        </w:rPr>
        <w:t>absent</w:t>
      </w:r>
      <w:r w:rsidRPr="00AC4EC4">
        <w:rPr>
          <w:rFonts w:ascii="Univers 45 Light" w:hAnsi="Univers 45 Light"/>
          <w:sz w:val="20"/>
        </w:rPr>
        <w:t xml:space="preserve"> compared to when a GP completed the same procedures. The second challenge is the items available to the NP model</w:t>
      </w:r>
      <w:r>
        <w:rPr>
          <w:rFonts w:ascii="Univers 45 Light" w:hAnsi="Univers 45 Light"/>
          <w:sz w:val="20"/>
        </w:rPr>
        <w:t xml:space="preserve"> are limited to a small range of time-based item numbers</w:t>
      </w:r>
      <w:r w:rsidRPr="00AC4EC4">
        <w:rPr>
          <w:rFonts w:ascii="Univers 45 Light" w:hAnsi="Univers 45 Light"/>
          <w:sz w:val="20"/>
        </w:rPr>
        <w:t xml:space="preserve">.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Stakeholders also identified that there were more sources of funding available to support GP positions than NP positions. The specific example provided was employing a GP Registrar through the GP Registrar Program incurs less cost than employing a NP. In addition, the GP Registrar can also bill a wider scope of MBS items and the employer is able to build their future medical workforce. </w:t>
      </w:r>
    </w:p>
    <w:p w:rsidR="00796522" w:rsidRPr="00AC4EC4" w:rsidRDefault="00796522" w:rsidP="003C7D1A">
      <w:pPr>
        <w:pStyle w:val="Heading5"/>
      </w:pPr>
      <w:r w:rsidRPr="00AC4EC4">
        <w:lastRenderedPageBreak/>
        <w:t>Access to referrals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NP at this site has found specific challenges related to their role in women’s and child</w:t>
      </w:r>
      <w:r w:rsidR="005A5EC4">
        <w:rPr>
          <w:rFonts w:ascii="Univers 45 Light" w:hAnsi="Univers 45 Light"/>
          <w:sz w:val="20"/>
        </w:rPr>
        <w:t>ren’s</w:t>
      </w:r>
      <w:r w:rsidRPr="00AC4EC4">
        <w:rPr>
          <w:rFonts w:ascii="Univers 45 Light" w:hAnsi="Univers 45 Light"/>
          <w:sz w:val="20"/>
        </w:rPr>
        <w:t xml:space="preserve"> health, such as limitations in referr</w:t>
      </w:r>
      <w:r w:rsidR="00166A62">
        <w:rPr>
          <w:rFonts w:ascii="Univers 45 Light" w:hAnsi="Univers 45 Light"/>
          <w:sz w:val="20"/>
        </w:rPr>
        <w:t>ing</w:t>
      </w:r>
      <w:r w:rsidRPr="00AC4EC4">
        <w:rPr>
          <w:rFonts w:ascii="Univers 45 Light" w:hAnsi="Univers 45 Light"/>
          <w:sz w:val="20"/>
        </w:rPr>
        <w:t xml:space="preserve"> pelvic and obstetric ultrasound exams which create a loss in continuity of care and a flow on burden for patients needing to be referred through a GP. </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Stakeholders also identified a barrier to the NP </w:t>
      </w:r>
      <w:r>
        <w:rPr>
          <w:rFonts w:ascii="Univers 45 Light" w:hAnsi="Univers 45 Light"/>
          <w:sz w:val="20"/>
        </w:rPr>
        <w:t xml:space="preserve">(who is also a Midwife) </w:t>
      </w:r>
      <w:r w:rsidRPr="00AC4EC4">
        <w:rPr>
          <w:rFonts w:ascii="Univers 45 Light" w:hAnsi="Univers 45 Light"/>
          <w:sz w:val="20"/>
        </w:rPr>
        <w:t>referring pregnant patients to Hospital maternity units. This also required a GP referral</w:t>
      </w:r>
      <w:r w:rsidR="00BD7FDB">
        <w:rPr>
          <w:rFonts w:ascii="Univers 45 Light" w:hAnsi="Univers 45 Light"/>
          <w:sz w:val="20"/>
        </w:rPr>
        <w:t>,</w:t>
      </w:r>
      <w:r w:rsidRPr="00AC4EC4">
        <w:rPr>
          <w:rFonts w:ascii="Univers 45 Light" w:hAnsi="Univers 45 Light"/>
          <w:sz w:val="20"/>
        </w:rPr>
        <w:t xml:space="preserve"> regardless of whether the NP had managed all other aspects of the patient</w:t>
      </w:r>
      <w:r w:rsidR="00BD7FDB">
        <w:rPr>
          <w:rFonts w:ascii="Univers 45 Light" w:hAnsi="Univers 45 Light"/>
          <w:sz w:val="20"/>
        </w:rPr>
        <w:t>’</w:t>
      </w:r>
      <w:r w:rsidRPr="00AC4EC4">
        <w:rPr>
          <w:rFonts w:ascii="Univers 45 Light" w:hAnsi="Univers 45 Light"/>
          <w:sz w:val="20"/>
        </w:rPr>
        <w:t xml:space="preserve">s care. </w:t>
      </w:r>
    </w:p>
    <w:p w:rsidR="00796522" w:rsidRDefault="00796522" w:rsidP="003C7D1A">
      <w:pPr>
        <w:pStyle w:val="Heading3"/>
      </w:pPr>
      <w:r w:rsidRPr="00AC4EC4">
        <w:t>Cost-Benefit Analysis</w:t>
      </w:r>
    </w:p>
    <w:p w:rsidR="00EF1B56" w:rsidRPr="00B928FE" w:rsidRDefault="00EF1B56" w:rsidP="00EF1B56">
      <w:p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b/>
          <w:i/>
          <w:sz w:val="18"/>
        </w:rPr>
        <w:t>Key points</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This NP model’s costs relate primarily to the NP’s salary. Total costs of the model are estimated at $112,565 per year</w:t>
      </w:r>
      <w:r>
        <w:rPr>
          <w:rFonts w:ascii="Univers 45 Light" w:eastAsia="Calibri" w:hAnsi="Univers 45 Light"/>
          <w:sz w:val="18"/>
        </w:rPr>
        <w:t>;</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NP is currently funded through both MBS rebates (approximately a third of funding) and Federal IAHP funding (the remainder)</w:t>
      </w:r>
      <w:r>
        <w:rPr>
          <w:rFonts w:ascii="Univers 45 Light" w:eastAsia="Calibri" w:hAnsi="Univers 45 Light"/>
          <w:sz w:val="18"/>
        </w:rPr>
        <w:t>;</w:t>
      </w:r>
      <w:r w:rsidRPr="00B928FE">
        <w:rPr>
          <w:rFonts w:ascii="Univers 45 Light" w:eastAsia="Calibri" w:hAnsi="Univers 45 Light"/>
          <w:sz w:val="18"/>
        </w:rPr>
        <w:t xml:space="preserve"> </w:t>
      </w:r>
    </w:p>
    <w:p w:rsid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B928FE">
        <w:rPr>
          <w:rFonts w:ascii="Univers 45 Light" w:eastAsia="Calibri" w:hAnsi="Univers 45 Light"/>
          <w:sz w:val="18"/>
        </w:rPr>
        <w:t>The major benefits of this model include increased access to services for Aboriginal and Torres Strait Islander women and children in particular, efficiency of primary care service delivery, and up-skilling of clinical staff. These benefits are difficult to robustly quantify without appropriate outcomes data</w:t>
      </w:r>
      <w:r>
        <w:rPr>
          <w:rFonts w:ascii="Univers 45 Light" w:eastAsia="Calibri" w:hAnsi="Univers 45 Light"/>
          <w:sz w:val="18"/>
        </w:rPr>
        <w:t>;</w:t>
      </w:r>
    </w:p>
    <w:p w:rsidR="00EF1B56" w:rsidRP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rPr>
      </w:pPr>
      <w:r w:rsidRPr="00EF1B56">
        <w:rPr>
          <w:rFonts w:ascii="Univers 45 Light" w:eastAsia="Calibri" w:hAnsi="Univers 45 Light"/>
          <w:sz w:val="18"/>
        </w:rPr>
        <w:t>In the absence of robust long-term outcomes data, the costs of providing equivalent volumes of service via a GP provide a proxy of the benefits delivered. Under base case assumptions, the GP-led service would be $3,000 more expensive than the NP model, suggesting a positive benefit-cost ratio of 1.1 for the NP model.</w:t>
      </w:r>
    </w:p>
    <w:p w:rsidR="00796522" w:rsidRPr="00AC4EC4" w:rsidRDefault="00796522" w:rsidP="00796522">
      <w:pPr>
        <w:keepNext/>
        <w:tabs>
          <w:tab w:val="left" w:pos="0"/>
        </w:tabs>
        <w:spacing w:before="240" w:after="120" w:line="280" w:lineRule="exact"/>
        <w:outlineLvl w:val="3"/>
        <w:rPr>
          <w:rFonts w:ascii="Univers 45 Light" w:hAnsi="Univers 45 Light"/>
          <w:b/>
          <w:sz w:val="20"/>
        </w:rPr>
      </w:pPr>
      <w:r w:rsidRPr="00AC4EC4">
        <w:rPr>
          <w:rFonts w:ascii="Univers 45 Light" w:hAnsi="Univers 45 Light"/>
          <w:b/>
          <w:sz w:val="20"/>
        </w:rPr>
        <w:t>Costs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The cost of the NP site is approximately $110,000 per annum, with approximately a third funded through MBS rebates and the remainder Federal government discretionary funding</w:t>
      </w:r>
      <w:r>
        <w:rPr>
          <w:rFonts w:ascii="Univers 45 Light" w:hAnsi="Univers 45 Light"/>
          <w:sz w:val="20"/>
        </w:rPr>
        <w:t xml:space="preserve"> (IAHP)</w:t>
      </w:r>
      <w:r w:rsidRPr="00AC4EC4">
        <w:rPr>
          <w:rFonts w:ascii="Univers 45 Light" w:hAnsi="Univers 45 Light"/>
          <w:sz w:val="20"/>
        </w:rPr>
        <w:t>.</w:t>
      </w:r>
    </w:p>
    <w:p w:rsidR="00796522" w:rsidRPr="00B928FE" w:rsidRDefault="00796522" w:rsidP="003C7D1A">
      <w:pPr>
        <w:pStyle w:val="Heading4"/>
      </w:pPr>
      <w:r w:rsidRPr="00AC4EC4">
        <w:t>Benefits</w:t>
      </w:r>
    </w:p>
    <w:p w:rsidR="00796522" w:rsidRPr="00AC4EC4" w:rsidRDefault="00796522" w:rsidP="003C7D1A">
      <w:pPr>
        <w:pStyle w:val="Heading5"/>
      </w:pPr>
      <w:r w:rsidRPr="00AC4EC4">
        <w:t>Identified benefits</w:t>
      </w:r>
    </w:p>
    <w:p w:rsidR="00796522"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major benefit of this NP model </w:t>
      </w:r>
      <w:r w:rsidR="00CD7861">
        <w:rPr>
          <w:rFonts w:ascii="Univers 45 Light" w:hAnsi="Univers 45 Light"/>
          <w:sz w:val="20"/>
        </w:rPr>
        <w:t>is</w:t>
      </w:r>
      <w:r w:rsidRPr="00AC4EC4">
        <w:rPr>
          <w:rFonts w:ascii="Univers 45 Light" w:hAnsi="Univers 45 Light"/>
          <w:sz w:val="20"/>
        </w:rPr>
        <w:t xml:space="preserve"> increased access to </w:t>
      </w:r>
      <w:r w:rsidR="00DE1887">
        <w:rPr>
          <w:rFonts w:ascii="Univers 45 Light" w:hAnsi="Univers 45 Light"/>
          <w:sz w:val="20"/>
        </w:rPr>
        <w:t xml:space="preserve">health </w:t>
      </w:r>
      <w:r w:rsidRPr="00AC4EC4">
        <w:rPr>
          <w:rFonts w:ascii="Univers 45 Light" w:hAnsi="Univers 45 Light"/>
          <w:sz w:val="20"/>
        </w:rPr>
        <w:t>service</w:t>
      </w:r>
      <w:r w:rsidR="00DE1887">
        <w:rPr>
          <w:rFonts w:ascii="Univers 45 Light" w:hAnsi="Univers 45 Light"/>
          <w:sz w:val="20"/>
        </w:rPr>
        <w:t>s</w:t>
      </w:r>
      <w:r w:rsidRPr="00AC4EC4">
        <w:rPr>
          <w:rFonts w:ascii="Univers 45 Light" w:hAnsi="Univers 45 Light"/>
          <w:sz w:val="20"/>
        </w:rPr>
        <w:t xml:space="preserve"> for A</w:t>
      </w:r>
      <w:r>
        <w:rPr>
          <w:rFonts w:ascii="Univers 45 Light" w:hAnsi="Univers 45 Light"/>
          <w:sz w:val="20"/>
        </w:rPr>
        <w:t xml:space="preserve">boriginal and </w:t>
      </w:r>
      <w:r w:rsidRPr="00AC4EC4">
        <w:rPr>
          <w:rFonts w:ascii="Univers 45 Light" w:hAnsi="Univers 45 Light"/>
          <w:sz w:val="20"/>
        </w:rPr>
        <w:t>T</w:t>
      </w:r>
      <w:r>
        <w:rPr>
          <w:rFonts w:ascii="Univers 45 Light" w:hAnsi="Univers 45 Light"/>
          <w:sz w:val="20"/>
        </w:rPr>
        <w:t xml:space="preserve">orres </w:t>
      </w:r>
      <w:r w:rsidRPr="00AC4EC4">
        <w:rPr>
          <w:rFonts w:ascii="Univers 45 Light" w:hAnsi="Univers 45 Light"/>
          <w:sz w:val="20"/>
        </w:rPr>
        <w:t>S</w:t>
      </w:r>
      <w:r>
        <w:rPr>
          <w:rFonts w:ascii="Univers 45 Light" w:hAnsi="Univers 45 Light"/>
          <w:sz w:val="20"/>
        </w:rPr>
        <w:t xml:space="preserve">trait </w:t>
      </w:r>
      <w:r w:rsidRPr="00AC4EC4">
        <w:rPr>
          <w:rFonts w:ascii="Univers 45 Light" w:hAnsi="Univers 45 Light"/>
          <w:sz w:val="20"/>
        </w:rPr>
        <w:t>I</w:t>
      </w:r>
      <w:r>
        <w:rPr>
          <w:rFonts w:ascii="Univers 45 Light" w:hAnsi="Univers 45 Light"/>
          <w:sz w:val="20"/>
        </w:rPr>
        <w:t>slander people</w:t>
      </w:r>
      <w:r w:rsidRPr="00AC4EC4">
        <w:rPr>
          <w:rFonts w:ascii="Univers 45 Light" w:hAnsi="Univers 45 Light"/>
          <w:sz w:val="20"/>
        </w:rPr>
        <w:t>.</w:t>
      </w:r>
    </w:p>
    <w:p w:rsidR="006240D3" w:rsidRDefault="006240D3">
      <w:pPr>
        <w:rPr>
          <w:rFonts w:ascii="Univers 45 Light" w:hAnsi="Univers 45 Light"/>
          <w:bCs/>
          <w:i/>
          <w:sz w:val="18"/>
        </w:rPr>
      </w:pPr>
      <w:r>
        <w:rPr>
          <w:rFonts w:ascii="Univers 45 Light" w:hAnsi="Univers 45 Light"/>
          <w:bCs/>
          <w:i/>
          <w:sz w:val="18"/>
        </w:rPr>
        <w:br w:type="page"/>
      </w:r>
    </w:p>
    <w:p w:rsidR="00C35AC5" w:rsidRPr="00C35AC5" w:rsidRDefault="00796522" w:rsidP="00C35AC5">
      <w:pPr>
        <w:keepNext/>
        <w:rPr>
          <w:rFonts w:ascii="Univers 45 Light" w:hAnsi="Univers 45 Light" w:cs="Calibri"/>
          <w:bCs/>
          <w:i/>
        </w:rPr>
      </w:pPr>
      <w:r w:rsidRPr="00AC4EC4">
        <w:rPr>
          <w:rFonts w:ascii="Univers 45 Light" w:hAnsi="Univers 45 Light"/>
          <w:bCs/>
          <w:i/>
          <w:sz w:val="18"/>
        </w:rPr>
        <w:lastRenderedPageBreak/>
        <w:t xml:space="preserve">Table </w:t>
      </w:r>
      <w:r w:rsidRPr="00AC4EC4">
        <w:rPr>
          <w:rFonts w:ascii="Univers 45 Light" w:hAnsi="Univers 45 Light"/>
          <w:bCs/>
          <w:i/>
          <w:sz w:val="18"/>
        </w:rPr>
        <w:fldChar w:fldCharType="begin"/>
      </w:r>
      <w:r w:rsidRPr="00AC4EC4">
        <w:rPr>
          <w:rFonts w:ascii="Univers 45 Light" w:hAnsi="Univers 45 Light"/>
          <w:bCs/>
          <w:i/>
          <w:sz w:val="18"/>
        </w:rPr>
        <w:instrText xml:space="preserve"> SEQ Table \* ARABIC </w:instrText>
      </w:r>
      <w:r w:rsidRPr="00AC4EC4">
        <w:rPr>
          <w:rFonts w:ascii="Univers 45 Light" w:hAnsi="Univers 45 Light"/>
          <w:bCs/>
          <w:i/>
          <w:sz w:val="18"/>
        </w:rPr>
        <w:fldChar w:fldCharType="separate"/>
      </w:r>
      <w:r w:rsidR="00F159EE">
        <w:rPr>
          <w:rFonts w:ascii="Univers 45 Light" w:hAnsi="Univers 45 Light"/>
          <w:bCs/>
          <w:i/>
          <w:noProof/>
          <w:sz w:val="18"/>
        </w:rPr>
        <w:t>21</w:t>
      </w:r>
      <w:r w:rsidRPr="00AC4EC4">
        <w:rPr>
          <w:rFonts w:ascii="Univers 45 Light" w:hAnsi="Univers 45 Light"/>
          <w:bCs/>
          <w:i/>
          <w:noProof/>
          <w:sz w:val="18"/>
        </w:rPr>
        <w:fldChar w:fldCharType="end"/>
      </w:r>
      <w:r w:rsidRPr="00AC4EC4">
        <w:rPr>
          <w:rFonts w:ascii="Univers 45 Light" w:hAnsi="Univers 45 Light"/>
          <w:bCs/>
          <w:i/>
          <w:sz w:val="18"/>
        </w:rPr>
        <w:t>: Benefit assumptions – Case Study 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1: Benefit assumptions – Case Study F"/>
      </w:tblPr>
      <w:tblGrid>
        <w:gridCol w:w="2831"/>
        <w:gridCol w:w="1564"/>
        <w:gridCol w:w="4100"/>
      </w:tblGrid>
      <w:tr w:rsidR="00C35AC5" w:rsidTr="00F903F0">
        <w:trPr>
          <w:tblHeader/>
        </w:trPr>
        <w:tc>
          <w:tcPr>
            <w:tcW w:w="2831" w:type="dxa"/>
            <w:shd w:val="clear" w:color="auto" w:fill="00338D" w:themeFill="accent1"/>
            <w:vAlign w:val="center"/>
          </w:tcPr>
          <w:p w:rsidR="00C35AC5" w:rsidRPr="00C35AC5" w:rsidRDefault="00C35AC5" w:rsidP="00C35AC5">
            <w:pPr>
              <w:spacing w:before="20" w:after="20"/>
              <w:jc w:val="center"/>
              <w:rPr>
                <w:rFonts w:ascii="Univers 45 Light" w:hAnsi="Univers 45 Light"/>
                <w:b/>
                <w:sz w:val="18"/>
                <w:szCs w:val="18"/>
              </w:rPr>
            </w:pPr>
            <w:r w:rsidRPr="00C35AC5">
              <w:rPr>
                <w:rFonts w:ascii="Univers 45 Light" w:hAnsi="Univers 45 Light"/>
                <w:b/>
                <w:sz w:val="18"/>
                <w:szCs w:val="18"/>
              </w:rPr>
              <w:t>Benefits</w:t>
            </w:r>
          </w:p>
        </w:tc>
        <w:tc>
          <w:tcPr>
            <w:tcW w:w="1564" w:type="dxa"/>
            <w:shd w:val="clear" w:color="auto" w:fill="00338D" w:themeFill="accent1"/>
            <w:vAlign w:val="center"/>
          </w:tcPr>
          <w:p w:rsidR="00C35AC5" w:rsidRPr="00C35AC5" w:rsidRDefault="00C35AC5" w:rsidP="00C35AC5">
            <w:pPr>
              <w:spacing w:before="20" w:after="20"/>
              <w:jc w:val="center"/>
              <w:rPr>
                <w:rFonts w:ascii="Univers 45 Light" w:hAnsi="Univers 45 Light"/>
                <w:b/>
                <w:sz w:val="18"/>
                <w:szCs w:val="18"/>
              </w:rPr>
            </w:pPr>
            <w:r w:rsidRPr="00C35AC5">
              <w:rPr>
                <w:rFonts w:ascii="Univers 45 Light" w:hAnsi="Univers 45 Light"/>
                <w:b/>
                <w:sz w:val="18"/>
                <w:szCs w:val="18"/>
              </w:rPr>
              <w:t>Site applicability</w:t>
            </w:r>
          </w:p>
        </w:tc>
        <w:tc>
          <w:tcPr>
            <w:tcW w:w="4100" w:type="dxa"/>
            <w:shd w:val="clear" w:color="auto" w:fill="00338D" w:themeFill="accent1"/>
            <w:vAlign w:val="center"/>
          </w:tcPr>
          <w:p w:rsidR="00C35AC5" w:rsidRPr="00C35AC5" w:rsidRDefault="00C35AC5" w:rsidP="00C35AC5">
            <w:pPr>
              <w:spacing w:before="20" w:after="20"/>
              <w:jc w:val="center"/>
              <w:rPr>
                <w:rFonts w:ascii="Univers 45 Light" w:hAnsi="Univers 45 Light"/>
                <w:b/>
                <w:sz w:val="18"/>
                <w:szCs w:val="18"/>
              </w:rPr>
            </w:pPr>
            <w:r w:rsidRPr="00C35AC5">
              <w:rPr>
                <w:rFonts w:ascii="Univers 45 Light" w:hAnsi="Univers 45 Light"/>
                <w:b/>
                <w:sz w:val="18"/>
                <w:szCs w:val="18"/>
              </w:rPr>
              <w:t>Comments</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Early Intervention</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Continuity of Care</w:t>
            </w:r>
          </w:p>
        </w:tc>
        <w:tc>
          <w:tcPr>
            <w:tcW w:w="1564" w:type="dxa"/>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Avoidable ED/Hospital Admissions</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 xml:space="preserve">Chronic Care Management </w:t>
            </w:r>
          </w:p>
        </w:tc>
        <w:tc>
          <w:tcPr>
            <w:tcW w:w="1564" w:type="dxa"/>
            <w:vAlign w:val="center"/>
          </w:tcPr>
          <w:p w:rsidR="00C35AC5" w:rsidRPr="00AC4EC4" w:rsidRDefault="00C35AC5" w:rsidP="00C35AC5">
            <w:pPr>
              <w:spacing w:before="20" w:after="20"/>
              <w:jc w:val="center"/>
              <w:rPr>
                <w:rFonts w:ascii="Univers 45 Light" w:hAnsi="Univers 45 Light"/>
                <w:sz w:val="18"/>
                <w:szCs w:val="18"/>
              </w:rPr>
            </w:pPr>
          </w:p>
        </w:tc>
        <w:tc>
          <w:tcPr>
            <w:tcW w:w="4100" w:type="dxa"/>
          </w:tcPr>
          <w:p w:rsidR="00C35AC5" w:rsidRPr="00AC4EC4"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Quality of Life</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Equity of Access</w:t>
            </w:r>
          </w:p>
        </w:tc>
        <w:tc>
          <w:tcPr>
            <w:tcW w:w="1564" w:type="dxa"/>
            <w:vAlign w:val="center"/>
          </w:tcPr>
          <w:p w:rsidR="00C35AC5" w:rsidRPr="00AC4EC4" w:rsidRDefault="00C35AC5" w:rsidP="00C35AC5">
            <w:pPr>
              <w:spacing w:before="20" w:after="20"/>
              <w:jc w:val="center"/>
              <w:rPr>
                <w:rFonts w:ascii="Univers 45 Light" w:hAnsi="Univers 45 Light"/>
                <w:sz w:val="18"/>
                <w:szCs w:val="18"/>
              </w:rPr>
            </w:pPr>
          </w:p>
        </w:tc>
        <w:tc>
          <w:tcPr>
            <w:tcW w:w="4100" w:type="dxa"/>
          </w:tcPr>
          <w:p w:rsidR="00C35AC5" w:rsidRPr="00AC4EC4"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Aboriginal and Torres Strait Islander Healthcare access</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Improved access for patients is an improvement in equity of service provision. Quantified by comparing costs of providing services via a GP</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De-prescribing</w:t>
            </w:r>
          </w:p>
        </w:tc>
        <w:tc>
          <w:tcPr>
            <w:tcW w:w="1564" w:type="dxa"/>
            <w:vAlign w:val="center"/>
          </w:tcPr>
          <w:p w:rsidR="00C35AC5" w:rsidRPr="00AC4EC4" w:rsidRDefault="00C35AC5" w:rsidP="00C35AC5">
            <w:pPr>
              <w:spacing w:before="20" w:after="20"/>
              <w:jc w:val="center"/>
              <w:rPr>
                <w:rFonts w:ascii="Univers 45 Light" w:hAnsi="Univers 45 Light"/>
                <w:sz w:val="18"/>
                <w:szCs w:val="18"/>
              </w:rPr>
            </w:pPr>
          </w:p>
        </w:tc>
        <w:tc>
          <w:tcPr>
            <w:tcW w:w="4100" w:type="dxa"/>
          </w:tcPr>
          <w:p w:rsidR="00C35AC5" w:rsidRPr="00AC4EC4"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PHC Allocative efficiency</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Clinical Staff knowledge up skill</w:t>
            </w:r>
          </w:p>
        </w:tc>
        <w:tc>
          <w:tcPr>
            <w:tcW w:w="1564" w:type="dxa"/>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Patient experience</w:t>
            </w:r>
          </w:p>
        </w:tc>
        <w:tc>
          <w:tcPr>
            <w:tcW w:w="1564" w:type="dxa"/>
            <w:shd w:val="clear" w:color="auto" w:fill="D9D9D9"/>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shd w:val="clear" w:color="auto" w:fill="D9D9D9"/>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r w:rsidR="00C35AC5" w:rsidTr="00C35AC5">
        <w:tc>
          <w:tcPr>
            <w:tcW w:w="2831" w:type="dxa"/>
            <w:tcBorders>
              <w:bottom w:val="single" w:sz="4" w:space="0" w:color="00338D" w:themeColor="accent1"/>
            </w:tcBorders>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Quality &amp; Safety</w:t>
            </w:r>
          </w:p>
        </w:tc>
        <w:tc>
          <w:tcPr>
            <w:tcW w:w="1564" w:type="dxa"/>
            <w:tcBorders>
              <w:bottom w:val="single" w:sz="4" w:space="0" w:color="00338D" w:themeColor="accent1"/>
            </w:tcBorders>
            <w:vAlign w:val="center"/>
          </w:tcPr>
          <w:p w:rsidR="00C35AC5" w:rsidRPr="00AC4EC4" w:rsidRDefault="00C35AC5" w:rsidP="00C35AC5">
            <w:pPr>
              <w:spacing w:before="20" w:after="20"/>
              <w:jc w:val="center"/>
              <w:rPr>
                <w:rFonts w:ascii="Univers 45 Light" w:hAnsi="Univers 45 Light"/>
                <w:sz w:val="18"/>
                <w:szCs w:val="18"/>
              </w:rPr>
            </w:pPr>
            <w:r w:rsidRPr="00AC4EC4">
              <w:rPr>
                <w:rFonts w:ascii="Segoe UI Symbol" w:hAnsi="Segoe UI Symbol" w:cs="Segoe UI Symbol"/>
                <w:sz w:val="18"/>
                <w:szCs w:val="18"/>
              </w:rPr>
              <w:sym w:font="Wingdings" w:char="F0FC"/>
            </w:r>
          </w:p>
        </w:tc>
        <w:tc>
          <w:tcPr>
            <w:tcW w:w="4100" w:type="dxa"/>
            <w:tcBorders>
              <w:bottom w:val="single" w:sz="4" w:space="0" w:color="00338D" w:themeColor="accent1"/>
            </w:tcBorders>
          </w:tcPr>
          <w:p w:rsidR="00C35AC5" w:rsidRPr="00AC4EC4" w:rsidRDefault="00C35AC5" w:rsidP="00C35AC5">
            <w:pPr>
              <w:spacing w:before="20" w:after="20"/>
              <w:rPr>
                <w:rFonts w:ascii="Univers 45 Light" w:hAnsi="Univers 45 Light"/>
                <w:sz w:val="18"/>
                <w:szCs w:val="18"/>
              </w:rPr>
            </w:pPr>
            <w:r w:rsidRPr="00AC4EC4">
              <w:rPr>
                <w:rFonts w:ascii="Univers 45 Light" w:hAnsi="Univers 45 Light"/>
                <w:sz w:val="20"/>
                <w:lang w:val="en-US"/>
              </w:rPr>
              <w:t>Benefit is not quantified</w:t>
            </w:r>
          </w:p>
        </w:tc>
      </w:tr>
    </w:tbl>
    <w:p w:rsidR="00796522" w:rsidRPr="00AC4EC4" w:rsidRDefault="00796522" w:rsidP="006240D3">
      <w:pPr>
        <w:spacing w:after="130"/>
        <w:rPr>
          <w:rFonts w:ascii="Univers 45 Light" w:hAnsi="Univers 45 Light"/>
          <w:i/>
          <w:sz w:val="18"/>
        </w:rPr>
      </w:pPr>
      <w:r w:rsidRPr="00AC4EC4">
        <w:rPr>
          <w:rFonts w:ascii="Univers 45 Light" w:hAnsi="Univers 45 Light"/>
          <w:i/>
          <w:sz w:val="18"/>
        </w:rPr>
        <w:t>Source: Site visit</w:t>
      </w:r>
    </w:p>
    <w:p w:rsidR="00796522" w:rsidRPr="00AC4EC4" w:rsidRDefault="00796522" w:rsidP="003C7D1A">
      <w:pPr>
        <w:pStyle w:val="Heading5"/>
      </w:pPr>
      <w:r w:rsidRPr="00AC4EC4">
        <w:t>Measuring and valuing selected benefits</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benefit of improved access is approximated using the GP comparison method described in Section </w:t>
      </w:r>
      <w:r>
        <w:rPr>
          <w:rFonts w:ascii="Univers 45 Light" w:hAnsi="Univers 45 Light"/>
          <w:sz w:val="20"/>
        </w:rPr>
        <w:fldChar w:fldCharType="begin"/>
      </w:r>
      <w:r>
        <w:rPr>
          <w:rFonts w:ascii="Univers 45 Light" w:hAnsi="Univers 45 Light"/>
          <w:sz w:val="20"/>
        </w:rPr>
        <w:instrText xml:space="preserve"> REF _Ref519584850 \r \h </w:instrText>
      </w:r>
      <w:r>
        <w:rPr>
          <w:rFonts w:ascii="Univers 45 Light" w:hAnsi="Univers 45 Light"/>
          <w:sz w:val="20"/>
        </w:rPr>
      </w:r>
      <w:r>
        <w:rPr>
          <w:rFonts w:ascii="Univers 45 Light" w:hAnsi="Univers 45 Light"/>
          <w:sz w:val="20"/>
        </w:rPr>
        <w:fldChar w:fldCharType="separate"/>
      </w:r>
      <w:r w:rsidR="00F159EE">
        <w:rPr>
          <w:rFonts w:ascii="Univers 45 Light" w:hAnsi="Univers 45 Light"/>
          <w:sz w:val="20"/>
        </w:rPr>
        <w:t>2</w:t>
      </w:r>
      <w:r>
        <w:rPr>
          <w:rFonts w:ascii="Univers 45 Light" w:hAnsi="Univers 45 Light"/>
          <w:sz w:val="20"/>
        </w:rPr>
        <w:fldChar w:fldCharType="end"/>
      </w:r>
      <w:r w:rsidRPr="00AC4EC4">
        <w:rPr>
          <w:rFonts w:ascii="Univers 45 Light" w:hAnsi="Univers 45 Light"/>
          <w:sz w:val="20"/>
        </w:rPr>
        <w:t xml:space="preserve">. The self-reported share of NP consults that go on to see a GP at this site is 10 </w:t>
      </w:r>
      <w:r w:rsidR="00142525">
        <w:rPr>
          <w:rFonts w:ascii="Univers 45 Light" w:hAnsi="Univers 45 Light"/>
          <w:sz w:val="20"/>
        </w:rPr>
        <w:t>percent</w:t>
      </w:r>
      <w:r w:rsidRPr="00AC4EC4">
        <w:rPr>
          <w:rFonts w:ascii="Univers 45 Light" w:hAnsi="Univers 45 Light"/>
          <w:sz w:val="20"/>
        </w:rPr>
        <w:t xml:space="preserve">. Under these assumptions, the costs of providing equivalent volume of service via a GP is $115,577 per year. A sensitivity analyses was completed with a higher rate of 20 </w:t>
      </w:r>
      <w:r w:rsidR="00142525">
        <w:rPr>
          <w:rFonts w:ascii="Univers 45 Light" w:hAnsi="Univers 45 Light"/>
          <w:sz w:val="20"/>
        </w:rPr>
        <w:t>percent</w:t>
      </w:r>
      <w:r w:rsidRPr="00AC4EC4">
        <w:rPr>
          <w:rFonts w:ascii="Univers 45 Light" w:hAnsi="Univers 45 Light"/>
          <w:sz w:val="20"/>
        </w:rPr>
        <w:t>.</w:t>
      </w:r>
    </w:p>
    <w:p w:rsidR="00796522" w:rsidRPr="00AC4EC4" w:rsidRDefault="00796522" w:rsidP="003C7D1A">
      <w:pPr>
        <w:pStyle w:val="Heading4"/>
      </w:pPr>
      <w:r w:rsidRPr="00AC4EC4">
        <w:t>Benefit-cost ratio</w:t>
      </w:r>
    </w:p>
    <w:p w:rsidR="00796522" w:rsidRPr="00AC4EC4" w:rsidRDefault="00796522" w:rsidP="00796522">
      <w:pPr>
        <w:spacing w:before="130" w:after="130"/>
        <w:jc w:val="both"/>
        <w:rPr>
          <w:rFonts w:ascii="Univers 45 Light" w:hAnsi="Univers 45 Light"/>
          <w:sz w:val="20"/>
        </w:rPr>
      </w:pPr>
      <w:r w:rsidRPr="00AC4EC4">
        <w:rPr>
          <w:rFonts w:ascii="Univers 45 Light" w:hAnsi="Univers 45 Light"/>
          <w:sz w:val="20"/>
        </w:rPr>
        <w:t xml:space="preserve">The BCR for this NP site is difficult to robustly quantify, however considering only nominal benefits of improved access delivers a BCR of just above 1.0. At a higher rate of NP consults that go on to see a GP, the BCR falls to just below 1.0. </w:t>
      </w:r>
    </w:p>
    <w:p w:rsidR="00796522" w:rsidRPr="00AC4EC4" w:rsidRDefault="00796522" w:rsidP="00796522">
      <w:pPr>
        <w:keepNext/>
        <w:rPr>
          <w:rFonts w:ascii="Univers 45 Light" w:hAnsi="Univers 45 Light"/>
          <w:bCs/>
          <w:i/>
          <w:sz w:val="18"/>
        </w:rPr>
      </w:pPr>
      <w:r w:rsidRPr="00AC4EC4">
        <w:rPr>
          <w:rFonts w:ascii="Univers 45 Light" w:hAnsi="Univers 45 Light"/>
          <w:bCs/>
          <w:i/>
          <w:sz w:val="18"/>
        </w:rPr>
        <w:t xml:space="preserve">Table </w:t>
      </w:r>
      <w:r w:rsidRPr="00AC4EC4">
        <w:rPr>
          <w:rFonts w:ascii="Univers 45 Light" w:hAnsi="Univers 45 Light"/>
          <w:bCs/>
          <w:i/>
          <w:sz w:val="18"/>
        </w:rPr>
        <w:fldChar w:fldCharType="begin"/>
      </w:r>
      <w:r w:rsidRPr="00AC4EC4">
        <w:rPr>
          <w:rFonts w:ascii="Univers 45 Light" w:hAnsi="Univers 45 Light"/>
          <w:bCs/>
          <w:i/>
          <w:sz w:val="18"/>
        </w:rPr>
        <w:instrText xml:space="preserve"> SEQ Table \* ARABIC </w:instrText>
      </w:r>
      <w:r w:rsidRPr="00AC4EC4">
        <w:rPr>
          <w:rFonts w:ascii="Univers 45 Light" w:hAnsi="Univers 45 Light"/>
          <w:bCs/>
          <w:i/>
          <w:sz w:val="18"/>
        </w:rPr>
        <w:fldChar w:fldCharType="separate"/>
      </w:r>
      <w:r w:rsidR="00F159EE">
        <w:rPr>
          <w:rFonts w:ascii="Univers 45 Light" w:hAnsi="Univers 45 Light"/>
          <w:bCs/>
          <w:i/>
          <w:noProof/>
          <w:sz w:val="18"/>
        </w:rPr>
        <w:t>22</w:t>
      </w:r>
      <w:r w:rsidRPr="00AC4EC4">
        <w:rPr>
          <w:rFonts w:ascii="Univers 45 Light" w:hAnsi="Univers 45 Light"/>
          <w:bCs/>
          <w:i/>
          <w:noProof/>
          <w:sz w:val="18"/>
        </w:rPr>
        <w:fldChar w:fldCharType="end"/>
      </w:r>
      <w:r w:rsidRPr="00AC4EC4">
        <w:rPr>
          <w:rFonts w:ascii="Univers 45 Light" w:hAnsi="Univers 45 Light"/>
          <w:bCs/>
          <w:i/>
          <w:sz w:val="18"/>
        </w:rPr>
        <w:t>: Cost-Benefit Analysis Summary – Case Study F</w:t>
      </w:r>
    </w:p>
    <w:tbl>
      <w:tblPr>
        <w:tblStyle w:val="TableGrid1"/>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22: Cost-Benefit Analysis Summary – Case Study F"/>
      </w:tblPr>
      <w:tblGrid>
        <w:gridCol w:w="4531"/>
        <w:gridCol w:w="1560"/>
        <w:gridCol w:w="2409"/>
      </w:tblGrid>
      <w:tr w:rsidR="00796522" w:rsidRPr="00AC4EC4" w:rsidTr="006240D3">
        <w:trPr>
          <w:tblHeader/>
        </w:trPr>
        <w:tc>
          <w:tcPr>
            <w:tcW w:w="4531" w:type="dxa"/>
            <w:shd w:val="clear" w:color="auto" w:fill="00338D"/>
          </w:tcPr>
          <w:p w:rsidR="00796522" w:rsidRPr="00AC4EC4" w:rsidRDefault="00796522" w:rsidP="00796522">
            <w:pPr>
              <w:spacing w:before="60" w:after="60"/>
              <w:jc w:val="both"/>
              <w:rPr>
                <w:rFonts w:ascii="Univers 45 Light" w:eastAsia="Calibri" w:hAnsi="Univers 45 Light"/>
                <w:b/>
                <w:color w:val="FFFFFF"/>
                <w:sz w:val="18"/>
              </w:rPr>
            </w:pPr>
            <w:r w:rsidRPr="00AC4EC4">
              <w:rPr>
                <w:rFonts w:ascii="Univers 45 Light" w:eastAsia="Calibri" w:hAnsi="Univers 45 Light"/>
                <w:b/>
                <w:color w:val="FFFFFF"/>
                <w:sz w:val="18"/>
              </w:rPr>
              <w:t>Cost-Benefit Analysis Summary</w:t>
            </w:r>
          </w:p>
        </w:tc>
        <w:tc>
          <w:tcPr>
            <w:tcW w:w="1560" w:type="dxa"/>
            <w:shd w:val="clear" w:color="auto" w:fill="00338D"/>
          </w:tcPr>
          <w:p w:rsidR="00796522" w:rsidRPr="00AC4EC4" w:rsidRDefault="00796522" w:rsidP="00796522">
            <w:pPr>
              <w:spacing w:before="60" w:after="60"/>
              <w:jc w:val="both"/>
              <w:rPr>
                <w:rFonts w:ascii="Univers 45 Light" w:eastAsia="Calibri" w:hAnsi="Univers 45 Light"/>
                <w:sz w:val="18"/>
              </w:rPr>
            </w:pPr>
          </w:p>
        </w:tc>
        <w:tc>
          <w:tcPr>
            <w:tcW w:w="2409" w:type="dxa"/>
            <w:shd w:val="clear" w:color="auto" w:fill="00338D"/>
          </w:tcPr>
          <w:p w:rsidR="00796522" w:rsidRPr="00AC4EC4" w:rsidRDefault="00796522" w:rsidP="00796522">
            <w:pPr>
              <w:spacing w:before="60" w:after="60"/>
              <w:jc w:val="both"/>
              <w:rPr>
                <w:rFonts w:ascii="Univers 45 Light" w:eastAsia="Calibri" w:hAnsi="Univers 45 Light"/>
                <w:sz w:val="18"/>
              </w:rPr>
            </w:pPr>
          </w:p>
        </w:tc>
      </w:tr>
      <w:tr w:rsidR="00796522" w:rsidRPr="00AC4EC4" w:rsidTr="00B928FE">
        <w:tc>
          <w:tcPr>
            <w:tcW w:w="4531"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Costs</w:t>
            </w:r>
          </w:p>
        </w:tc>
        <w:tc>
          <w:tcPr>
            <w:tcW w:w="1560"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Annual $</w:t>
            </w:r>
          </w:p>
        </w:tc>
        <w:tc>
          <w:tcPr>
            <w:tcW w:w="2409"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From</w:t>
            </w:r>
          </w:p>
        </w:tc>
      </w:tr>
      <w:tr w:rsidR="00796522" w:rsidRPr="00AC4EC4" w:rsidTr="00B928FE">
        <w:tc>
          <w:tcPr>
            <w:tcW w:w="4531" w:type="dxa"/>
            <w:vAlign w:val="bottom"/>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cs="Calibri"/>
                <w:color w:val="000000"/>
                <w:sz w:val="18"/>
                <w:szCs w:val="18"/>
              </w:rPr>
              <w:t>MBS funding</w:t>
            </w:r>
          </w:p>
        </w:tc>
        <w:tc>
          <w:tcPr>
            <w:tcW w:w="1560" w:type="dxa"/>
            <w:vAlign w:val="bottom"/>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sz w:val="18"/>
              </w:rPr>
              <w:t>$43,302</w:t>
            </w:r>
          </w:p>
        </w:tc>
        <w:tc>
          <w:tcPr>
            <w:tcW w:w="2409" w:type="dxa"/>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sz w:val="18"/>
              </w:rPr>
              <w:t>Federal government</w:t>
            </w:r>
          </w:p>
        </w:tc>
      </w:tr>
      <w:tr w:rsidR="00796522" w:rsidRPr="00AC4EC4" w:rsidTr="00B928FE">
        <w:trPr>
          <w:trHeight w:val="223"/>
        </w:trPr>
        <w:tc>
          <w:tcPr>
            <w:tcW w:w="4531" w:type="dxa"/>
            <w:vAlign w:val="bottom"/>
          </w:tcPr>
          <w:p w:rsidR="00796522" w:rsidRPr="00AC4EC4" w:rsidRDefault="00796522" w:rsidP="00796522">
            <w:pPr>
              <w:spacing w:before="60" w:after="60"/>
              <w:jc w:val="both"/>
              <w:rPr>
                <w:rFonts w:ascii="Univers 45 Light" w:eastAsia="Calibri" w:hAnsi="Univers 45 Light" w:cs="Calibri"/>
                <w:color w:val="000000"/>
                <w:sz w:val="18"/>
                <w:szCs w:val="18"/>
              </w:rPr>
            </w:pPr>
            <w:r w:rsidRPr="00AC4EC4">
              <w:rPr>
                <w:rFonts w:ascii="Univers 45 Light" w:eastAsia="Calibri" w:hAnsi="Univers 45 Light" w:cs="Calibri"/>
                <w:color w:val="000000"/>
                <w:sz w:val="18"/>
                <w:szCs w:val="18"/>
              </w:rPr>
              <w:t>Discretionary funding</w:t>
            </w:r>
          </w:p>
        </w:tc>
        <w:tc>
          <w:tcPr>
            <w:tcW w:w="1560" w:type="dxa"/>
            <w:vAlign w:val="bottom"/>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sz w:val="18"/>
              </w:rPr>
              <w:t>$69,262</w:t>
            </w:r>
          </w:p>
        </w:tc>
        <w:tc>
          <w:tcPr>
            <w:tcW w:w="2409" w:type="dxa"/>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sz w:val="18"/>
              </w:rPr>
              <w:t>Federal governments</w:t>
            </w:r>
          </w:p>
        </w:tc>
      </w:tr>
      <w:tr w:rsidR="00796522" w:rsidRPr="00AC4EC4" w:rsidTr="00B928FE">
        <w:tc>
          <w:tcPr>
            <w:tcW w:w="4531" w:type="dxa"/>
            <w:vAlign w:val="bottom"/>
          </w:tcPr>
          <w:p w:rsidR="00796522" w:rsidRPr="00AC4EC4" w:rsidRDefault="00796522" w:rsidP="00796522">
            <w:pPr>
              <w:spacing w:before="60" w:after="60"/>
              <w:jc w:val="both"/>
              <w:rPr>
                <w:rFonts w:ascii="Univers 45 Light" w:eastAsia="Calibri" w:hAnsi="Univers 45 Light"/>
                <w:i/>
                <w:sz w:val="18"/>
              </w:rPr>
            </w:pPr>
            <w:r w:rsidRPr="00AC4EC4">
              <w:rPr>
                <w:rFonts w:ascii="Univers 45 Light" w:eastAsia="Calibri" w:hAnsi="Univers 45 Light" w:cs="Calibri"/>
                <w:i/>
                <w:iCs/>
                <w:color w:val="000000"/>
                <w:sz w:val="18"/>
                <w:szCs w:val="18"/>
              </w:rPr>
              <w:t>Total</w:t>
            </w:r>
          </w:p>
        </w:tc>
        <w:tc>
          <w:tcPr>
            <w:tcW w:w="1560" w:type="dxa"/>
            <w:vAlign w:val="bottom"/>
          </w:tcPr>
          <w:p w:rsidR="00796522" w:rsidRPr="00AC4EC4" w:rsidRDefault="00796522" w:rsidP="00796522">
            <w:pPr>
              <w:spacing w:before="60" w:after="60"/>
              <w:jc w:val="both"/>
              <w:rPr>
                <w:rFonts w:ascii="Univers 45 Light" w:eastAsia="Calibri" w:hAnsi="Univers 45 Light"/>
                <w:i/>
                <w:sz w:val="18"/>
              </w:rPr>
            </w:pPr>
            <w:r w:rsidRPr="00AC4EC4">
              <w:rPr>
                <w:rFonts w:ascii="Univers 45 Light" w:eastAsia="Calibri" w:hAnsi="Univers 45 Light"/>
                <w:i/>
                <w:sz w:val="18"/>
              </w:rPr>
              <w:t>$112,564</w:t>
            </w:r>
          </w:p>
        </w:tc>
        <w:tc>
          <w:tcPr>
            <w:tcW w:w="2409" w:type="dxa"/>
          </w:tcPr>
          <w:p w:rsidR="00796522" w:rsidRPr="00AC4EC4" w:rsidRDefault="00796522" w:rsidP="00796522">
            <w:pPr>
              <w:spacing w:before="60" w:after="60"/>
              <w:jc w:val="both"/>
              <w:rPr>
                <w:rFonts w:ascii="Univers 45 Light" w:eastAsia="Calibri" w:hAnsi="Univers 45 Light"/>
                <w:i/>
                <w:sz w:val="18"/>
              </w:rPr>
            </w:pPr>
          </w:p>
        </w:tc>
      </w:tr>
      <w:tr w:rsidR="00796522" w:rsidRPr="00AC4EC4" w:rsidTr="00B928FE">
        <w:tc>
          <w:tcPr>
            <w:tcW w:w="4531"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Benefits</w:t>
            </w:r>
          </w:p>
        </w:tc>
        <w:tc>
          <w:tcPr>
            <w:tcW w:w="1560"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Annual $</w:t>
            </w:r>
          </w:p>
        </w:tc>
        <w:tc>
          <w:tcPr>
            <w:tcW w:w="2409" w:type="dxa"/>
            <w:shd w:val="clear" w:color="auto" w:fill="A6A6A6"/>
          </w:tcPr>
          <w:p w:rsidR="00796522" w:rsidRPr="00AC4EC4" w:rsidRDefault="00796522" w:rsidP="00796522">
            <w:pPr>
              <w:spacing w:before="60" w:after="60"/>
              <w:jc w:val="both"/>
              <w:rPr>
                <w:rFonts w:ascii="Univers 45 Light" w:eastAsia="Calibri" w:hAnsi="Univers 45 Light"/>
                <w:b/>
                <w:sz w:val="18"/>
              </w:rPr>
            </w:pPr>
            <w:r w:rsidRPr="00AC4EC4">
              <w:rPr>
                <w:rFonts w:ascii="Univers 45 Light" w:eastAsia="Calibri" w:hAnsi="Univers 45 Light"/>
                <w:b/>
                <w:sz w:val="18"/>
              </w:rPr>
              <w:t>To</w:t>
            </w:r>
          </w:p>
        </w:tc>
      </w:tr>
      <w:tr w:rsidR="00796522" w:rsidRPr="00AC4EC4" w:rsidTr="00B928FE">
        <w:tc>
          <w:tcPr>
            <w:tcW w:w="4531" w:type="dxa"/>
            <w:vAlign w:val="bottom"/>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cs="Calibri"/>
                <w:color w:val="000000"/>
                <w:sz w:val="18"/>
                <w:szCs w:val="18"/>
              </w:rPr>
              <w:t>Cost of providing equivalent volume of service via GP</w:t>
            </w:r>
          </w:p>
        </w:tc>
        <w:tc>
          <w:tcPr>
            <w:tcW w:w="1560" w:type="dxa"/>
            <w:vAlign w:val="bottom"/>
          </w:tcPr>
          <w:p w:rsidR="00796522" w:rsidRPr="00AC4EC4" w:rsidRDefault="00796522" w:rsidP="00796522">
            <w:pPr>
              <w:spacing w:before="60" w:after="60"/>
              <w:jc w:val="both"/>
              <w:rPr>
                <w:rFonts w:ascii="Univers 45 Light" w:eastAsia="Calibri" w:hAnsi="Univers 45 Light"/>
                <w:sz w:val="18"/>
              </w:rPr>
            </w:pPr>
            <w:r w:rsidRPr="00AC4EC4">
              <w:rPr>
                <w:rFonts w:ascii="Univers 45 Light" w:eastAsia="Calibri" w:hAnsi="Univers 45 Light" w:cs="Calibri"/>
                <w:color w:val="000000"/>
                <w:sz w:val="18"/>
                <w:szCs w:val="18"/>
              </w:rPr>
              <w:t xml:space="preserve">$115,577 </w:t>
            </w:r>
          </w:p>
        </w:tc>
        <w:tc>
          <w:tcPr>
            <w:tcW w:w="2409" w:type="dxa"/>
          </w:tcPr>
          <w:p w:rsidR="00796522" w:rsidRPr="00AC4EC4" w:rsidRDefault="00796522" w:rsidP="00796522">
            <w:pPr>
              <w:spacing w:before="60" w:after="60"/>
              <w:jc w:val="both"/>
              <w:rPr>
                <w:rFonts w:ascii="Univers 45 Light" w:eastAsia="Calibri" w:hAnsi="Univers 45 Light"/>
                <w:sz w:val="18"/>
              </w:rPr>
            </w:pPr>
          </w:p>
        </w:tc>
      </w:tr>
      <w:tr w:rsidR="00796522" w:rsidRPr="00AC4EC4" w:rsidTr="00B928FE">
        <w:tc>
          <w:tcPr>
            <w:tcW w:w="4531" w:type="dxa"/>
          </w:tcPr>
          <w:p w:rsidR="00796522" w:rsidRPr="00AC4EC4" w:rsidRDefault="00796522" w:rsidP="00796522">
            <w:pPr>
              <w:spacing w:before="60" w:after="60"/>
              <w:jc w:val="both"/>
              <w:rPr>
                <w:rFonts w:ascii="Univers 45 Light" w:eastAsia="Calibri" w:hAnsi="Univers 45 Light"/>
                <w:i/>
                <w:sz w:val="18"/>
              </w:rPr>
            </w:pPr>
            <w:r w:rsidRPr="00AC4EC4">
              <w:rPr>
                <w:rFonts w:ascii="Univers 45 Light" w:eastAsia="Calibri" w:hAnsi="Univers 45 Light"/>
                <w:i/>
                <w:sz w:val="18"/>
              </w:rPr>
              <w:t>Total</w:t>
            </w:r>
          </w:p>
        </w:tc>
        <w:tc>
          <w:tcPr>
            <w:tcW w:w="1560" w:type="dxa"/>
          </w:tcPr>
          <w:p w:rsidR="00796522" w:rsidRPr="00AC4EC4" w:rsidRDefault="00796522" w:rsidP="00796522">
            <w:pPr>
              <w:spacing w:before="60" w:after="60"/>
              <w:jc w:val="both"/>
              <w:rPr>
                <w:rFonts w:ascii="Univers 45 Light" w:eastAsia="Calibri" w:hAnsi="Univers 45 Light"/>
                <w:i/>
                <w:sz w:val="18"/>
              </w:rPr>
            </w:pPr>
          </w:p>
        </w:tc>
        <w:tc>
          <w:tcPr>
            <w:tcW w:w="2409" w:type="dxa"/>
          </w:tcPr>
          <w:p w:rsidR="00796522" w:rsidRPr="00AC4EC4" w:rsidRDefault="00796522" w:rsidP="00796522">
            <w:pPr>
              <w:spacing w:before="60" w:after="60"/>
              <w:jc w:val="both"/>
              <w:rPr>
                <w:rFonts w:ascii="Univers 45 Light" w:eastAsia="Calibri" w:hAnsi="Univers 45 Light"/>
                <w:i/>
                <w:sz w:val="18"/>
              </w:rPr>
            </w:pPr>
          </w:p>
        </w:tc>
      </w:tr>
      <w:tr w:rsidR="00796522" w:rsidRPr="00AC4EC4" w:rsidTr="00B928FE">
        <w:tc>
          <w:tcPr>
            <w:tcW w:w="4531" w:type="dxa"/>
            <w:shd w:val="clear" w:color="auto" w:fill="0091DA"/>
          </w:tcPr>
          <w:p w:rsidR="00796522" w:rsidRPr="00AC4EC4" w:rsidRDefault="00796522" w:rsidP="00796522">
            <w:pPr>
              <w:spacing w:before="60" w:after="60"/>
              <w:jc w:val="both"/>
              <w:rPr>
                <w:rFonts w:ascii="Univers 45 Light" w:eastAsia="Calibri" w:hAnsi="Univers 45 Light"/>
                <w:b/>
                <w:i/>
                <w:color w:val="FFFFFF"/>
                <w:sz w:val="18"/>
              </w:rPr>
            </w:pPr>
            <w:r w:rsidRPr="00AC4EC4">
              <w:rPr>
                <w:rFonts w:ascii="Univers 45 Light" w:eastAsia="Calibri" w:hAnsi="Univers 45 Light"/>
                <w:b/>
                <w:i/>
                <w:color w:val="FFFFFF"/>
                <w:sz w:val="18"/>
              </w:rPr>
              <w:t>Benefit Cost Ratio</w:t>
            </w:r>
          </w:p>
        </w:tc>
        <w:tc>
          <w:tcPr>
            <w:tcW w:w="1560" w:type="dxa"/>
            <w:shd w:val="clear" w:color="auto" w:fill="0091DA"/>
          </w:tcPr>
          <w:p w:rsidR="00796522" w:rsidRPr="00AC4EC4" w:rsidRDefault="00796522" w:rsidP="00796522">
            <w:pPr>
              <w:spacing w:before="60" w:after="60"/>
              <w:rPr>
                <w:rFonts w:ascii="Univers 45 Light" w:eastAsia="Calibri" w:hAnsi="Univers 45 Light"/>
                <w:b/>
                <w:i/>
                <w:color w:val="FFFFFF"/>
                <w:sz w:val="18"/>
              </w:rPr>
            </w:pPr>
            <w:r w:rsidRPr="00AC4EC4">
              <w:rPr>
                <w:rFonts w:ascii="Univers 45 Light" w:eastAsia="Calibri" w:hAnsi="Univers 45 Light"/>
                <w:b/>
                <w:i/>
                <w:color w:val="FFFFFF"/>
                <w:sz w:val="18"/>
              </w:rPr>
              <w:t>1.0</w:t>
            </w:r>
          </w:p>
        </w:tc>
        <w:tc>
          <w:tcPr>
            <w:tcW w:w="2409" w:type="dxa"/>
            <w:shd w:val="clear" w:color="auto" w:fill="0091DA"/>
          </w:tcPr>
          <w:p w:rsidR="00796522" w:rsidRPr="00AC4EC4" w:rsidRDefault="00796522" w:rsidP="00796522">
            <w:pPr>
              <w:spacing w:before="60" w:after="60"/>
              <w:rPr>
                <w:rFonts w:ascii="Univers 45 Light" w:eastAsia="Calibri" w:hAnsi="Univers 45 Light"/>
                <w:b/>
                <w:i/>
                <w:color w:val="FFFFFF"/>
                <w:sz w:val="18"/>
              </w:rPr>
            </w:pPr>
          </w:p>
        </w:tc>
      </w:tr>
    </w:tbl>
    <w:p w:rsidR="00796522" w:rsidRPr="00AC4EC4" w:rsidRDefault="00796522" w:rsidP="00796522">
      <w:pPr>
        <w:spacing w:after="130"/>
        <w:jc w:val="both"/>
        <w:rPr>
          <w:rFonts w:ascii="Univers 45 Light" w:hAnsi="Univers 45 Light"/>
          <w:i/>
          <w:sz w:val="18"/>
        </w:rPr>
      </w:pPr>
      <w:r w:rsidRPr="00AC4EC4">
        <w:rPr>
          <w:rFonts w:ascii="Univers 45 Light" w:hAnsi="Univers 45 Light"/>
          <w:i/>
          <w:sz w:val="18"/>
        </w:rPr>
        <w:t>Source: KPMG</w:t>
      </w:r>
    </w:p>
    <w:p w:rsidR="00796522" w:rsidRPr="00AC4EC4" w:rsidRDefault="00796522" w:rsidP="00796522"/>
    <w:p w:rsidR="00B4568E" w:rsidRDefault="00B4568E" w:rsidP="00B4568E">
      <w:pPr>
        <w:pStyle w:val="CaseStudyheadings"/>
      </w:pPr>
      <w:bookmarkStart w:id="218" w:name="_Toc523819130"/>
      <w:r w:rsidRPr="00A50F7F">
        <w:lastRenderedPageBreak/>
        <w:t>Case Study G</w:t>
      </w:r>
      <w:bookmarkEnd w:id="218"/>
      <w:r w:rsidRPr="00A50F7F">
        <w:t xml:space="preserve"> </w:t>
      </w:r>
    </w:p>
    <w:tbl>
      <w:tblPr>
        <w:tblStyle w:val="TableGrid1"/>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G"/>
      </w:tblPr>
      <w:tblGrid>
        <w:gridCol w:w="4081"/>
        <w:gridCol w:w="4424"/>
      </w:tblGrid>
      <w:tr w:rsidR="00B4568E" w:rsidRPr="005B25DC" w:rsidTr="00335019">
        <w:trPr>
          <w:trHeight w:val="736"/>
          <w:tblHeader/>
        </w:trPr>
        <w:tc>
          <w:tcPr>
            <w:tcW w:w="4081"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Aged Care Focus</w:t>
            </w:r>
          </w:p>
        </w:tc>
        <w:tc>
          <w:tcPr>
            <w:tcW w:w="4424" w:type="dxa"/>
            <w:shd w:val="clear" w:color="auto" w:fill="FFFFFF" w:themeFill="background1"/>
            <w:vAlign w:val="center"/>
          </w:tcPr>
          <w:p w:rsidR="00B4568E" w:rsidRPr="00B928FE" w:rsidRDefault="00B4568E" w:rsidP="001351F4">
            <w:pPr>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8 Week Trial Maturity</w:t>
            </w:r>
          </w:p>
        </w:tc>
      </w:tr>
      <w:tr w:rsidR="00B4568E" w:rsidRPr="005B25DC"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lang w:eastAsia="en-AU"/>
              </w:rPr>
            </w:pPr>
            <w:r w:rsidRPr="00B928FE">
              <w:rPr>
                <w:rFonts w:ascii="Univers 45 Light" w:eastAsia="Calibri" w:hAnsi="Univers 45 Light"/>
                <w:b/>
                <w:color w:val="006DA3"/>
                <w:sz w:val="28"/>
                <w:szCs w:val="36"/>
              </w:rPr>
              <w:t>NP Role Focus</w:t>
            </w:r>
          </w:p>
          <w:p w:rsidR="00B4568E" w:rsidRPr="00B928FE" w:rsidRDefault="00B4568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 xml:space="preserve">Pilot of </w:t>
            </w:r>
            <w:r w:rsidR="00BD64F4">
              <w:rPr>
                <w:rFonts w:ascii="Univers 45 Light" w:eastAsia="Calibri" w:hAnsi="Univers 45 Light"/>
                <w:sz w:val="20"/>
                <w:szCs w:val="24"/>
              </w:rPr>
              <w:t>an NP</w:t>
            </w:r>
            <w:r w:rsidRPr="00B928FE">
              <w:rPr>
                <w:rFonts w:ascii="Univers 45 Light" w:eastAsia="Calibri" w:hAnsi="Univers 45 Light"/>
                <w:sz w:val="20"/>
                <w:szCs w:val="24"/>
              </w:rPr>
              <w:t xml:space="preserve"> model in three RACFs in order to support nursing capability and improve access to and quality of care for residents</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lang w:eastAsia="en-AU"/>
              </w:rPr>
            </w:pPr>
            <w:r w:rsidRPr="00B928FE">
              <w:rPr>
                <w:rFonts w:ascii="Univers 45 Light" w:eastAsia="Calibri" w:hAnsi="Univers 45 Light"/>
                <w:b/>
                <w:color w:val="006DA3"/>
                <w:sz w:val="28"/>
                <w:szCs w:val="36"/>
              </w:rPr>
              <w:t>Catchment Demographic</w:t>
            </w:r>
          </w:p>
          <w:p w:rsidR="00B4568E" w:rsidRPr="005B25DC"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Residents of three RACFs in a major city</w:t>
            </w:r>
            <w:r w:rsidRPr="005B25DC">
              <w:rPr>
                <w:rFonts w:ascii="Univers 45 Light" w:eastAsia="Calibri" w:hAnsi="Univers 45 Light" w:cs="Times New Roman"/>
                <w:color w:val="FFFFFF"/>
                <w:szCs w:val="24"/>
              </w:rPr>
              <w:t xml:space="preserve"> </w:t>
            </w:r>
            <w:r w:rsidRPr="005B25DC">
              <w:rPr>
                <w:rFonts w:ascii="Univers 45 Light" w:eastAsia="Calibri" w:hAnsi="Univers 45 Light" w:cs="Times New Roman"/>
                <w:color w:val="FFFFFF"/>
                <w:sz w:val="24"/>
                <w:szCs w:val="24"/>
              </w:rPr>
              <w:t xml:space="preserve"> </w:t>
            </w:r>
          </w:p>
        </w:tc>
      </w:tr>
      <w:tr w:rsidR="00B4568E" w:rsidRPr="005B25DC" w:rsidTr="00B928FE">
        <w:trPr>
          <w:trHeight w:val="1807"/>
        </w:trPr>
        <w:tc>
          <w:tcPr>
            <w:tcW w:w="4081" w:type="dxa"/>
            <w:shd w:val="clear" w:color="auto" w:fill="FFFFFF" w:themeFill="background1"/>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F30938" w:rsidRPr="00B928FE" w:rsidRDefault="00F30938">
            <w:pPr>
              <w:spacing w:before="130" w:after="130"/>
              <w:jc w:val="center"/>
              <w:rPr>
                <w:rFonts w:ascii="Univers 45 Light" w:eastAsia="Calibri" w:hAnsi="Univers 45 Light" w:cs="Times New Roman"/>
                <w:b/>
                <w:color w:val="006DA3"/>
                <w:sz w:val="28"/>
                <w:szCs w:val="36"/>
                <w:lang w:eastAsia="en-AU"/>
              </w:rPr>
            </w:pPr>
            <w:r w:rsidRPr="00B928FE">
              <w:rPr>
                <w:rFonts w:ascii="Univers 45 Light" w:eastAsia="Calibri" w:hAnsi="Univers 45 Light"/>
                <w:sz w:val="20"/>
                <w:szCs w:val="24"/>
              </w:rPr>
              <w:t>Private practice</w:t>
            </w:r>
          </w:p>
        </w:tc>
        <w:tc>
          <w:tcPr>
            <w:tcW w:w="4424" w:type="dxa"/>
            <w:shd w:val="clear" w:color="auto" w:fill="FFFFFF" w:themeFill="background1"/>
          </w:tcPr>
          <w:p w:rsidR="00B4568E" w:rsidRPr="005B25DC" w:rsidRDefault="00B4568E" w:rsidP="001351F4">
            <w:pPr>
              <w:spacing w:before="130" w:after="130"/>
              <w:jc w:val="center"/>
              <w:rPr>
                <w:rFonts w:ascii="Univers 45 Light" w:eastAsia="Calibri" w:hAnsi="Univers 45 Light" w:cs="Times New Roman"/>
                <w:b/>
                <w:color w:val="FFFFFF"/>
                <w:sz w:val="32"/>
                <w:szCs w:val="32"/>
              </w:rPr>
            </w:pPr>
            <w:r w:rsidRPr="00B928FE">
              <w:rPr>
                <w:rFonts w:ascii="Univers 45 Light" w:eastAsia="Calibri" w:hAnsi="Univers 45 Light"/>
                <w:b/>
                <w:color w:val="006DA3"/>
                <w:sz w:val="28"/>
                <w:szCs w:val="36"/>
              </w:rPr>
              <w:t>Key Outcomes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Reduce Hospital Admissions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Continuity of care</w:t>
            </w:r>
          </w:p>
          <w:p w:rsidR="00B4568E" w:rsidRPr="005B25DC" w:rsidRDefault="00B4568E" w:rsidP="001351F4">
            <w:pPr>
              <w:spacing w:before="130" w:after="130"/>
              <w:jc w:val="center"/>
              <w:rPr>
                <w:rFonts w:ascii="Univers 45 Light" w:eastAsia="Calibri" w:hAnsi="Univers 45 Light" w:cs="Times New Roman"/>
                <w:sz w:val="20"/>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Clinical capability uplift</w:t>
            </w:r>
            <w:r w:rsidRPr="005B25DC">
              <w:rPr>
                <w:rFonts w:ascii="Univers 45 Light" w:eastAsia="Calibri" w:hAnsi="Univers 45 Light" w:cs="Times New Roman"/>
                <w:color w:val="FFFFFF"/>
                <w:sz w:val="24"/>
                <w:szCs w:val="24"/>
              </w:rPr>
              <w:t xml:space="preserve"> </w:t>
            </w:r>
          </w:p>
        </w:tc>
      </w:tr>
      <w:tr w:rsidR="00B4568E" w:rsidRPr="005B25DC"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lang w:eastAsia="en-AU"/>
              </w:rPr>
            </w:pPr>
            <w:r w:rsidRPr="00B928FE">
              <w:rPr>
                <w:rFonts w:ascii="Univers 45 Light" w:eastAsia="Calibri" w:hAnsi="Univers 45 Light"/>
                <w:b/>
                <w:color w:val="006DA3"/>
                <w:sz w:val="28"/>
                <w:szCs w:val="36"/>
              </w:rPr>
              <w:t>Success Factors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Strong nursing staff relationships</w:t>
            </w:r>
          </w:p>
          <w:p w:rsidR="00B4568E" w:rsidRPr="005B25DC"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Strong leadership support</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cs="Times New Roman"/>
                <w:b/>
                <w:color w:val="006DA3"/>
                <w:sz w:val="28"/>
                <w:szCs w:val="36"/>
                <w:lang w:eastAsia="en-AU"/>
              </w:rPr>
            </w:pPr>
            <w:r w:rsidRPr="00B928FE">
              <w:rPr>
                <w:rFonts w:ascii="Univers 45 Light" w:eastAsia="Calibri" w:hAnsi="Univers 45 Light"/>
                <w:b/>
                <w:color w:val="006DA3"/>
                <w:sz w:val="28"/>
                <w:szCs w:val="36"/>
              </w:rPr>
              <w:t>Challenges</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Recruitment and Succession Planning</w:t>
            </w:r>
          </w:p>
          <w:p w:rsidR="00B4568E" w:rsidRPr="00B928FE" w:rsidRDefault="00B4568E" w:rsidP="001351F4">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Funding sustainability</w:t>
            </w:r>
          </w:p>
          <w:p w:rsidR="00B4568E" w:rsidRPr="005B25DC" w:rsidRDefault="00B4568E" w:rsidP="001351F4">
            <w:pPr>
              <w:spacing w:before="130" w:after="130"/>
              <w:jc w:val="center"/>
              <w:rPr>
                <w:rFonts w:ascii="Univers 45 Light" w:eastAsia="Calibri" w:hAnsi="Univers 45 Light" w:cs="Times New Roman"/>
                <w:sz w:val="20"/>
              </w:rPr>
            </w:pPr>
            <w:r w:rsidRPr="00B928FE">
              <w:rPr>
                <w:rFonts w:ascii="Univers 45 Light" w:eastAsia="Calibri" w:hAnsi="Univers 45 Light"/>
                <w:sz w:val="20"/>
                <w:szCs w:val="24"/>
              </w:rPr>
              <w:t>Understanding of NP role</w:t>
            </w:r>
          </w:p>
        </w:tc>
      </w:tr>
      <w:tr w:rsidR="00B4568E" w:rsidRPr="005B25DC" w:rsidTr="00B928FE">
        <w:trPr>
          <w:trHeight w:val="1124"/>
        </w:trPr>
        <w:tc>
          <w:tcPr>
            <w:tcW w:w="8505" w:type="dxa"/>
            <w:gridSpan w:val="2"/>
            <w:shd w:val="clear" w:color="auto" w:fill="FFFFFF" w:themeFill="background1"/>
          </w:tcPr>
          <w:p w:rsidR="00B4568E" w:rsidRPr="00B928FE" w:rsidRDefault="00B4568E">
            <w:pPr>
              <w:spacing w:before="130" w:after="130"/>
              <w:jc w:val="center"/>
              <w:rPr>
                <w:rFonts w:ascii="Univers 45 Light" w:eastAsia="Calibri" w:hAnsi="Univers 45 Light" w:cs="Times New Roman"/>
                <w:b/>
                <w:color w:val="483698"/>
                <w:sz w:val="28"/>
                <w:szCs w:val="36"/>
              </w:rPr>
            </w:pPr>
            <w:r w:rsidRPr="00B928FE">
              <w:rPr>
                <w:rFonts w:ascii="Univers 45 Light" w:eastAsia="Calibri" w:hAnsi="Univers 45 Light"/>
                <w:b/>
                <w:color w:val="483698"/>
                <w:sz w:val="28"/>
                <w:szCs w:val="36"/>
              </w:rPr>
              <w:t>Cost Benefit Ratio</w:t>
            </w:r>
          </w:p>
          <w:p w:rsidR="00B4568E" w:rsidRPr="005B25DC" w:rsidRDefault="00B4568E" w:rsidP="001351F4">
            <w:pPr>
              <w:spacing w:before="130" w:after="130"/>
              <w:jc w:val="center"/>
              <w:rPr>
                <w:rFonts w:ascii="Univers 45 Light" w:eastAsia="Calibri" w:hAnsi="Univers 45 Light" w:cs="Times New Roman"/>
                <w:b/>
                <w:sz w:val="20"/>
              </w:rPr>
            </w:pPr>
            <w:r w:rsidRPr="00B928FE">
              <w:rPr>
                <w:rFonts w:ascii="Univers 45 Light" w:eastAsia="Calibri" w:hAnsi="Univers 45 Light"/>
                <w:sz w:val="24"/>
                <w:szCs w:val="24"/>
              </w:rPr>
              <w:t>5.3</w:t>
            </w:r>
          </w:p>
        </w:tc>
      </w:tr>
    </w:tbl>
    <w:p w:rsidR="006240D3" w:rsidRDefault="006240D3">
      <w:pPr>
        <w:rPr>
          <w:rFonts w:ascii="Univers 45 Light" w:hAnsi="Univers 45 Light"/>
          <w:i/>
          <w:color w:val="0091DA"/>
        </w:rPr>
      </w:pPr>
      <w:r>
        <w:rPr>
          <w:rFonts w:ascii="Univers 45 Light" w:hAnsi="Univers 45 Light"/>
          <w:i/>
          <w:color w:val="0091DA"/>
        </w:rPr>
        <w:br w:type="page"/>
      </w:r>
    </w:p>
    <w:p w:rsidR="003C76FD" w:rsidRPr="005B25DC" w:rsidRDefault="003C76FD" w:rsidP="00F77BA8">
      <w:pPr>
        <w:pStyle w:val="Heading3"/>
      </w:pPr>
      <w:r w:rsidRPr="005B25DC">
        <w:t>Description of model</w:t>
      </w:r>
    </w:p>
    <w:p w:rsidR="003C76FD" w:rsidRPr="005B25DC" w:rsidRDefault="003C76FD" w:rsidP="00F77BA8">
      <w:pPr>
        <w:pStyle w:val="Heading4-1"/>
      </w:pPr>
      <w:r w:rsidRPr="00B928FE">
        <w:t>Introduction</w:t>
      </w:r>
    </w:p>
    <w:p w:rsidR="003C76FD" w:rsidRDefault="003C76FD" w:rsidP="00B928FE">
      <w:pPr>
        <w:spacing w:before="130" w:after="130"/>
        <w:jc w:val="both"/>
        <w:rPr>
          <w:rFonts w:ascii="Univers 45 Light" w:hAnsi="Univers 45 Light"/>
          <w:sz w:val="20"/>
        </w:rPr>
      </w:pPr>
      <w:r>
        <w:rPr>
          <w:rFonts w:ascii="Univers 45 Light" w:hAnsi="Univers 45 Light"/>
          <w:sz w:val="20"/>
        </w:rPr>
        <w:t>A</w:t>
      </w:r>
      <w:r w:rsidRPr="005B25DC">
        <w:rPr>
          <w:rFonts w:ascii="Univers 45 Light" w:hAnsi="Univers 45 Light"/>
          <w:sz w:val="20"/>
        </w:rPr>
        <w:t xml:space="preserve"> major </w:t>
      </w:r>
      <w:r>
        <w:rPr>
          <w:rFonts w:ascii="Univers 45 Light" w:hAnsi="Univers 45 Light"/>
          <w:sz w:val="20"/>
        </w:rPr>
        <w:t xml:space="preserve">residential aged care </w:t>
      </w:r>
      <w:r w:rsidRPr="005B25DC">
        <w:rPr>
          <w:rFonts w:ascii="Univers 45 Light" w:hAnsi="Univers 45 Light"/>
          <w:sz w:val="20"/>
        </w:rPr>
        <w:t xml:space="preserve">provider </w:t>
      </w:r>
      <w:r>
        <w:rPr>
          <w:rFonts w:ascii="Univers 45 Light" w:hAnsi="Univers 45 Light"/>
          <w:sz w:val="20"/>
        </w:rPr>
        <w:t xml:space="preserve">has contracted a specialised nurse practitioner service provider </w:t>
      </w:r>
      <w:r w:rsidRPr="005B25DC">
        <w:rPr>
          <w:rFonts w:ascii="Univers 45 Light" w:hAnsi="Univers 45 Light"/>
          <w:sz w:val="20"/>
        </w:rPr>
        <w:t xml:space="preserve">to support a pilot </w:t>
      </w:r>
      <w:r>
        <w:rPr>
          <w:rFonts w:ascii="Univers 45 Light" w:hAnsi="Univers 45 Light"/>
          <w:sz w:val="20"/>
        </w:rPr>
        <w:t xml:space="preserve">NP </w:t>
      </w:r>
      <w:r w:rsidRPr="005B25DC">
        <w:rPr>
          <w:rFonts w:ascii="Univers 45 Light" w:hAnsi="Univers 45 Light"/>
          <w:sz w:val="20"/>
        </w:rPr>
        <w:t>program.</w:t>
      </w:r>
    </w:p>
    <w:p w:rsidR="003C76FD" w:rsidRPr="005B25DC" w:rsidRDefault="003C76FD" w:rsidP="00F77BA8">
      <w:pPr>
        <w:pStyle w:val="Heading4-1"/>
      </w:pPr>
      <w:r w:rsidRPr="005B25DC">
        <w:t>Operating Context</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model is a pilot project, at early stages of implementation, across three RACFs located in a major city.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workforce profile of each of the sites includes</w:t>
      </w:r>
      <w:r w:rsidRPr="00111036">
        <w:rPr>
          <w:rFonts w:ascii="Univers 45 Light" w:hAnsi="Univers 45 Light"/>
          <w:sz w:val="20"/>
        </w:rPr>
        <w:t xml:space="preserve"> a mixture of AINs, RNs, ENs, visiting or co-located GPs and a clinical manager present at each site.</w:t>
      </w:r>
    </w:p>
    <w:p w:rsidR="003C76FD" w:rsidRPr="005B25DC" w:rsidRDefault="003C76FD" w:rsidP="00F77BA8">
      <w:pPr>
        <w:pStyle w:val="Heading4-1"/>
      </w:pPr>
      <w:r w:rsidRPr="005B25DC">
        <w:t>The Service Delivery Model</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purpose of the pilot is to measure whether a</w:t>
      </w:r>
      <w:r w:rsidR="00E75CE9">
        <w:rPr>
          <w:rFonts w:ascii="Univers 45 Light" w:hAnsi="Univers 45 Light"/>
          <w:sz w:val="20"/>
        </w:rPr>
        <w:t>n</w:t>
      </w:r>
      <w:r w:rsidRPr="005B25DC">
        <w:rPr>
          <w:rFonts w:ascii="Univers 45 Light" w:hAnsi="Univers 45 Light"/>
          <w:sz w:val="20"/>
        </w:rPr>
        <w:t xml:space="preserve"> NP model can support capability uplift of nursing staff</w:t>
      </w:r>
      <w:r w:rsidR="00E75CE9">
        <w:rPr>
          <w:rFonts w:ascii="Univers 45 Light" w:hAnsi="Univers 45 Light"/>
          <w:sz w:val="20"/>
        </w:rPr>
        <w:t>,</w:t>
      </w:r>
      <w:r w:rsidRPr="005B25DC">
        <w:rPr>
          <w:rFonts w:ascii="Univers 45 Light" w:hAnsi="Univers 45 Light"/>
          <w:sz w:val="20"/>
        </w:rPr>
        <w:t xml:space="preserve"> and improve access to and quality of care for residents.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NP operates across three sites for one day in each week. Time at each site is allocated to:</w:t>
      </w:r>
    </w:p>
    <w:p w:rsidR="003C76FD" w:rsidRPr="005B25DC" w:rsidRDefault="00454AC9" w:rsidP="003C76FD">
      <w:pPr>
        <w:pStyle w:val="BodyText"/>
        <w:numPr>
          <w:ilvl w:val="0"/>
          <w:numId w:val="60"/>
        </w:numPr>
      </w:pPr>
      <w:r>
        <w:t>s</w:t>
      </w:r>
      <w:r w:rsidR="003C76FD" w:rsidRPr="005B25DC">
        <w:t xml:space="preserve">eeing a list of residents to support diagnosis, treatment and management of health conditions; </w:t>
      </w:r>
    </w:p>
    <w:p w:rsidR="003C76FD" w:rsidRPr="005B25DC" w:rsidRDefault="00454AC9" w:rsidP="003C76FD">
      <w:pPr>
        <w:pStyle w:val="BodyText"/>
        <w:numPr>
          <w:ilvl w:val="0"/>
          <w:numId w:val="60"/>
        </w:numPr>
      </w:pPr>
      <w:r>
        <w:t>s</w:t>
      </w:r>
      <w:r w:rsidR="003C76FD" w:rsidRPr="005B25DC">
        <w:t xml:space="preserve">upport, education and development of locally based nursing staff.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w:t>
      </w:r>
      <w:r>
        <w:rPr>
          <w:rFonts w:ascii="Univers 45 Light" w:hAnsi="Univers 45 Light"/>
          <w:sz w:val="20"/>
        </w:rPr>
        <w:t xml:space="preserve">residential aged care </w:t>
      </w:r>
      <w:r w:rsidRPr="005B25DC">
        <w:rPr>
          <w:rFonts w:ascii="Univers 45 Light" w:hAnsi="Univers 45 Light"/>
          <w:sz w:val="20"/>
        </w:rPr>
        <w:t xml:space="preserve">provider, working with the </w:t>
      </w:r>
      <w:r>
        <w:rPr>
          <w:rFonts w:ascii="Univers 45 Light" w:hAnsi="Univers 45 Light"/>
          <w:sz w:val="20"/>
        </w:rPr>
        <w:t>nurse practitioner service provider</w:t>
      </w:r>
      <w:r w:rsidRPr="005B25DC">
        <w:rPr>
          <w:rFonts w:ascii="Univers 45 Light" w:hAnsi="Univers 45 Light"/>
          <w:sz w:val="20"/>
        </w:rPr>
        <w:t xml:space="preserve"> and </w:t>
      </w:r>
      <w:r>
        <w:rPr>
          <w:rFonts w:ascii="Univers 45 Light" w:hAnsi="Univers 45 Light"/>
          <w:sz w:val="20"/>
        </w:rPr>
        <w:t xml:space="preserve">the </w:t>
      </w:r>
      <w:r w:rsidRPr="005B25DC">
        <w:rPr>
          <w:rFonts w:ascii="Univers 45 Light" w:hAnsi="Univers 45 Light"/>
          <w:sz w:val="20"/>
        </w:rPr>
        <w:t>NP, ha</w:t>
      </w:r>
      <w:r>
        <w:rPr>
          <w:rFonts w:ascii="Univers 45 Light" w:hAnsi="Univers 45 Light"/>
          <w:sz w:val="20"/>
        </w:rPr>
        <w:t>s</w:t>
      </w:r>
      <w:r w:rsidRPr="005B25DC">
        <w:rPr>
          <w:rFonts w:ascii="Univers 45 Light" w:hAnsi="Univers 45 Light"/>
          <w:sz w:val="20"/>
        </w:rPr>
        <w:t xml:space="preserve"> developed key performance indicators for the pilot associated with: </w:t>
      </w:r>
    </w:p>
    <w:p w:rsidR="003C76FD" w:rsidRDefault="00454AC9" w:rsidP="003C76FD">
      <w:pPr>
        <w:pStyle w:val="BodyText"/>
        <w:numPr>
          <w:ilvl w:val="0"/>
          <w:numId w:val="61"/>
        </w:numPr>
      </w:pPr>
      <w:r>
        <w:t>e</w:t>
      </w:r>
      <w:r w:rsidR="003C76FD" w:rsidRPr="005B25DC">
        <w:t>arly diagnosis</w:t>
      </w:r>
      <w:r w:rsidR="003C76FD">
        <w:t>,</w:t>
      </w:r>
      <w:r w:rsidR="003C76FD" w:rsidRPr="005B25DC">
        <w:t xml:space="preserve"> treatment </w:t>
      </w:r>
      <w:r w:rsidR="003C76FD">
        <w:t xml:space="preserve">and reduction </w:t>
      </w:r>
      <w:r w:rsidR="003C76FD" w:rsidRPr="005B25DC">
        <w:t>of Urinary Tract Infections;</w:t>
      </w:r>
    </w:p>
    <w:p w:rsidR="003C76FD" w:rsidRPr="005B25DC" w:rsidRDefault="00454AC9" w:rsidP="003C76FD">
      <w:pPr>
        <w:pStyle w:val="BodyText"/>
        <w:numPr>
          <w:ilvl w:val="0"/>
          <w:numId w:val="61"/>
        </w:numPr>
      </w:pPr>
      <w:r>
        <w:t>p</w:t>
      </w:r>
      <w:r w:rsidR="003C76FD">
        <w:t>roviding end of life care for deteriorating residents, co-morbidit</w:t>
      </w:r>
      <w:r w:rsidR="00166A62">
        <w:t xml:space="preserve">y diagnosis </w:t>
      </w:r>
      <w:r w:rsidR="00022FDB">
        <w:t>and management</w:t>
      </w:r>
      <w:r w:rsidR="003C76FD">
        <w:t xml:space="preserve"> and </w:t>
      </w:r>
      <w:r w:rsidR="00166A62">
        <w:t xml:space="preserve">efficient </w:t>
      </w:r>
      <w:r w:rsidR="003C76FD">
        <w:t>medication management;</w:t>
      </w:r>
    </w:p>
    <w:p w:rsidR="003C76FD" w:rsidRPr="005B25DC" w:rsidRDefault="00454AC9" w:rsidP="003C76FD">
      <w:pPr>
        <w:pStyle w:val="BodyText"/>
        <w:numPr>
          <w:ilvl w:val="0"/>
          <w:numId w:val="61"/>
        </w:numPr>
      </w:pPr>
      <w:r>
        <w:t>m</w:t>
      </w:r>
      <w:r w:rsidR="003C76FD" w:rsidRPr="005B25DC">
        <w:t xml:space="preserve">anaging behavioural symptoms; </w:t>
      </w:r>
    </w:p>
    <w:p w:rsidR="003C76FD" w:rsidRPr="005B25DC" w:rsidRDefault="00454AC9" w:rsidP="003C76FD">
      <w:pPr>
        <w:pStyle w:val="BodyText"/>
        <w:numPr>
          <w:ilvl w:val="0"/>
          <w:numId w:val="61"/>
        </w:numPr>
      </w:pPr>
      <w:r>
        <w:t>i</w:t>
      </w:r>
      <w:r w:rsidR="003C76FD" w:rsidRPr="005B25DC">
        <w:t>mproving clinical competency</w:t>
      </w:r>
      <w:r w:rsidR="00DE1887">
        <w:t xml:space="preserve"> of RNs and ENs</w:t>
      </w:r>
      <w:r w:rsidR="003C76FD" w:rsidRPr="005B25DC">
        <w:t xml:space="preserve">.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In addition, the NP role involves identifying potential system improvements and developing models of care for particular conditions including dementia with the aim of improving the quality and safety of care.  </w:t>
      </w:r>
    </w:p>
    <w:p w:rsidR="003C76FD" w:rsidRPr="005B25DC" w:rsidRDefault="003C76FD" w:rsidP="00F77BA8">
      <w:pPr>
        <w:pStyle w:val="Heading4-1"/>
      </w:pPr>
      <w:r w:rsidRPr="005B25DC">
        <w:t>Employment Model</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w:t>
      </w:r>
      <w:r>
        <w:rPr>
          <w:rFonts w:ascii="Univers 45 Light" w:hAnsi="Univers 45 Light"/>
          <w:sz w:val="20"/>
        </w:rPr>
        <w:t>residential aged care provider</w:t>
      </w:r>
      <w:r w:rsidRPr="005B25DC">
        <w:rPr>
          <w:rFonts w:ascii="Univers 45 Light" w:hAnsi="Univers 45 Light"/>
          <w:sz w:val="20"/>
        </w:rPr>
        <w:t xml:space="preserve"> has contracted </w:t>
      </w:r>
      <w:r>
        <w:rPr>
          <w:rFonts w:ascii="Univers 45 Light" w:hAnsi="Univers 45 Light"/>
          <w:sz w:val="20"/>
        </w:rPr>
        <w:t>with the nurse practitioner service provider</w:t>
      </w:r>
      <w:r w:rsidR="00DE1887">
        <w:rPr>
          <w:rFonts w:ascii="Univers 45 Light" w:hAnsi="Univers 45 Light"/>
          <w:sz w:val="20"/>
        </w:rPr>
        <w:t xml:space="preserve"> on a price per hour model</w:t>
      </w:r>
      <w:r>
        <w:rPr>
          <w:rFonts w:ascii="Univers 45 Light" w:hAnsi="Univers 45 Light"/>
          <w:sz w:val="20"/>
        </w:rPr>
        <w:t>.</w:t>
      </w:r>
      <w:r w:rsidRPr="005B25DC">
        <w:rPr>
          <w:rFonts w:ascii="Univers 45 Light" w:hAnsi="Univers 45 Light"/>
          <w:sz w:val="20"/>
        </w:rPr>
        <w:t xml:space="preserve"> </w:t>
      </w:r>
    </w:p>
    <w:p w:rsidR="003C76FD" w:rsidRPr="005B25DC" w:rsidRDefault="003C76FD" w:rsidP="00F77BA8">
      <w:pPr>
        <w:pStyle w:val="Heading4-1"/>
      </w:pPr>
      <w:r w:rsidRPr="005B25DC">
        <w:t>Funding Model</w:t>
      </w:r>
    </w:p>
    <w:p w:rsidR="003C76FD"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w:t>
      </w:r>
      <w:r>
        <w:rPr>
          <w:rFonts w:ascii="Univers 45 Light" w:hAnsi="Univers 45 Light"/>
          <w:sz w:val="20"/>
        </w:rPr>
        <w:t xml:space="preserve">aged care </w:t>
      </w:r>
      <w:r w:rsidRPr="005B25DC">
        <w:rPr>
          <w:rFonts w:ascii="Univers 45 Light" w:hAnsi="Univers 45 Light"/>
          <w:sz w:val="20"/>
        </w:rPr>
        <w:t xml:space="preserve">provider is meeting the cost of </w:t>
      </w:r>
      <w:r>
        <w:rPr>
          <w:rFonts w:ascii="Univers 45 Light" w:hAnsi="Univers 45 Light"/>
          <w:sz w:val="20"/>
        </w:rPr>
        <w:t xml:space="preserve">the </w:t>
      </w:r>
      <w:r w:rsidRPr="005B25DC">
        <w:rPr>
          <w:rFonts w:ascii="Univers 45 Light" w:hAnsi="Univers 45 Light"/>
          <w:sz w:val="20"/>
        </w:rPr>
        <w:t xml:space="preserve">model through an operational budget allocation to the pilot. </w:t>
      </w:r>
      <w:r>
        <w:rPr>
          <w:rFonts w:ascii="Univers 45 Light" w:hAnsi="Univers 45 Light"/>
          <w:sz w:val="20"/>
        </w:rPr>
        <w:t>The NP is employed by the nurse practitioner service provider. The NP service provider collects MBS reimbursements on behalf of the NP and charges the aged care provider an administration fee.</w:t>
      </w:r>
    </w:p>
    <w:p w:rsidR="006240D3" w:rsidRDefault="006240D3">
      <w:pPr>
        <w:rPr>
          <w:rFonts w:ascii="Univers 45 Light" w:hAnsi="Univers 45 Light"/>
          <w:i/>
          <w:color w:val="0091DA"/>
        </w:rPr>
      </w:pPr>
      <w:r>
        <w:rPr>
          <w:rFonts w:ascii="Univers 45 Light" w:hAnsi="Univers 45 Light"/>
          <w:i/>
          <w:color w:val="0091DA"/>
        </w:rPr>
        <w:br w:type="page"/>
      </w:r>
    </w:p>
    <w:p w:rsidR="003C76FD" w:rsidRPr="005B25DC" w:rsidRDefault="003C76FD" w:rsidP="003C7D1A">
      <w:pPr>
        <w:pStyle w:val="Heading3"/>
      </w:pPr>
      <w:r w:rsidRPr="005B25DC">
        <w:t>Site characteristics</w:t>
      </w:r>
    </w:p>
    <w:p w:rsidR="003C76FD" w:rsidRPr="005B25DC" w:rsidRDefault="003C76FD" w:rsidP="003C76FD">
      <w:pPr>
        <w:rPr>
          <w:rFonts w:ascii="Univers 45 Light" w:hAnsi="Univers 45 Light"/>
          <w:bCs/>
          <w:i/>
          <w:sz w:val="18"/>
        </w:rPr>
      </w:pPr>
      <w:r w:rsidRPr="005B25DC">
        <w:rPr>
          <w:rFonts w:ascii="Univers 45 Light" w:hAnsi="Univers 45 Light"/>
          <w:bCs/>
          <w:i/>
          <w:sz w:val="18"/>
        </w:rPr>
        <w:t xml:space="preserve">Table </w:t>
      </w:r>
      <w:r w:rsidRPr="005B25DC">
        <w:rPr>
          <w:rFonts w:ascii="Univers 45 Light" w:hAnsi="Univers 45 Light"/>
          <w:bCs/>
          <w:i/>
          <w:sz w:val="18"/>
        </w:rPr>
        <w:fldChar w:fldCharType="begin"/>
      </w:r>
      <w:r w:rsidRPr="005B25DC">
        <w:rPr>
          <w:rFonts w:ascii="Univers 45 Light" w:hAnsi="Univers 45 Light"/>
          <w:bCs/>
          <w:i/>
          <w:sz w:val="18"/>
        </w:rPr>
        <w:instrText xml:space="preserve"> SEQ Table \* ARABIC </w:instrText>
      </w:r>
      <w:r w:rsidRPr="005B25DC">
        <w:rPr>
          <w:rFonts w:ascii="Univers 45 Light" w:hAnsi="Univers 45 Light"/>
          <w:bCs/>
          <w:i/>
          <w:sz w:val="18"/>
        </w:rPr>
        <w:fldChar w:fldCharType="separate"/>
      </w:r>
      <w:r w:rsidR="00F159EE">
        <w:rPr>
          <w:rFonts w:ascii="Univers 45 Light" w:hAnsi="Univers 45 Light"/>
          <w:bCs/>
          <w:i/>
          <w:noProof/>
          <w:sz w:val="18"/>
        </w:rPr>
        <w:t>23</w:t>
      </w:r>
      <w:r w:rsidRPr="005B25DC">
        <w:rPr>
          <w:rFonts w:ascii="Univers 45 Light" w:hAnsi="Univers 45 Light"/>
          <w:bCs/>
          <w:i/>
          <w:noProof/>
          <w:sz w:val="18"/>
        </w:rPr>
        <w:fldChar w:fldCharType="end"/>
      </w:r>
      <w:r w:rsidRPr="005B25DC">
        <w:rPr>
          <w:rFonts w:ascii="Univers 45 Light" w:hAnsi="Univers 45 Light"/>
          <w:bCs/>
          <w:i/>
          <w:sz w:val="18"/>
        </w:rPr>
        <w:t>: Site characteristics – Case Study G</w:t>
      </w:r>
    </w:p>
    <w:tbl>
      <w:tblPr>
        <w:tblStyle w:val="GridTable4-Accent11"/>
        <w:tblW w:w="8505" w:type="dxa"/>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23: Site characteristics – Case Study G"/>
      </w:tblPr>
      <w:tblGrid>
        <w:gridCol w:w="2977"/>
        <w:gridCol w:w="5528"/>
      </w:tblGrid>
      <w:tr w:rsidR="003C76FD" w:rsidRPr="005B25DC" w:rsidTr="00624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vAlign w:val="center"/>
          </w:tcPr>
          <w:p w:rsidR="003C76FD" w:rsidRPr="005B25DC" w:rsidRDefault="00704838" w:rsidP="006E1F15">
            <w:pPr>
              <w:spacing w:before="20" w:after="20"/>
              <w:jc w:val="center"/>
              <w:rPr>
                <w:rFonts w:ascii="Univers 45 Light" w:hAnsi="Univers 45 Light"/>
                <w:sz w:val="18"/>
                <w:szCs w:val="18"/>
              </w:rPr>
            </w:pPr>
            <w:r>
              <w:rPr>
                <w:rFonts w:ascii="Univers 45 Light" w:hAnsi="Univers 45 Light"/>
                <w:sz w:val="18"/>
                <w:szCs w:val="18"/>
              </w:rPr>
              <w:t>Characteristics of the NP model</w:t>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Time since establishment</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5B25DC">
              <w:rPr>
                <w:rFonts w:ascii="Univers 45 Light" w:hAnsi="Univers 45 Light"/>
                <w:sz w:val="18"/>
                <w:szCs w:val="18"/>
              </w:rPr>
              <w:t>Week 8 out of 12 month Trial</w:t>
            </w:r>
          </w:p>
        </w:tc>
      </w:tr>
      <w:tr w:rsidR="003C76FD" w:rsidRPr="005B25DC" w:rsidTr="00B928FE">
        <w:tc>
          <w:tcPr>
            <w:cnfStyle w:val="001000000000" w:firstRow="0" w:lastRow="0" w:firstColumn="1" w:lastColumn="0" w:oddVBand="0" w:evenVBand="0" w:oddHBand="0" w:evenHBand="0" w:firstRowFirstColumn="0" w:firstRowLastColumn="0" w:lastRowFirstColumn="0" w:lastRowLastColumn="0"/>
            <w:tcW w:w="2977" w:type="dxa"/>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Target group</w:t>
            </w:r>
          </w:p>
        </w:tc>
        <w:tc>
          <w:tcPr>
            <w:tcW w:w="5528" w:type="dxa"/>
          </w:tcPr>
          <w:p w:rsidR="003C76FD" w:rsidRPr="005B25DC" w:rsidRDefault="003C76FD" w:rsidP="006E1F15">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5B25DC">
              <w:rPr>
                <w:rFonts w:ascii="Univers 45 Light" w:hAnsi="Univers 45 Light"/>
                <w:sz w:val="18"/>
                <w:szCs w:val="18"/>
              </w:rPr>
              <w:t>Aged Care</w:t>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9A294E" w:rsidP="006E1F15">
            <w:pPr>
              <w:spacing w:before="20" w:after="20"/>
              <w:rPr>
                <w:rFonts w:ascii="Univers 45 Light" w:hAnsi="Univers 45 Light"/>
                <w:sz w:val="18"/>
                <w:szCs w:val="18"/>
              </w:rPr>
            </w:pPr>
            <w:r>
              <w:rPr>
                <w:rFonts w:ascii="Univers 45 Light" w:hAnsi="Univers 45 Light"/>
                <w:sz w:val="18"/>
                <w:szCs w:val="18"/>
              </w:rPr>
              <w:t>Remoteness</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MM1</w:t>
            </w:r>
            <w:r w:rsidRPr="005B25DC">
              <w:rPr>
                <w:rFonts w:ascii="Univers 45 Light" w:hAnsi="Univers 45 Light"/>
                <w:sz w:val="18"/>
                <w:szCs w:val="18"/>
              </w:rPr>
              <w:t xml:space="preserve"> </w:t>
            </w:r>
          </w:p>
        </w:tc>
      </w:tr>
      <w:tr w:rsidR="003C76FD" w:rsidRPr="005B25DC" w:rsidTr="00B928FE">
        <w:tc>
          <w:tcPr>
            <w:cnfStyle w:val="001000000000" w:firstRow="0" w:lastRow="0" w:firstColumn="1" w:lastColumn="0" w:oddVBand="0" w:evenVBand="0" w:oddHBand="0" w:evenHBand="0" w:firstRowFirstColumn="0" w:firstRowLastColumn="0" w:lastRowFirstColumn="0" w:lastRowLastColumn="0"/>
            <w:tcW w:w="2977" w:type="dxa"/>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 xml:space="preserve">Population catchment </w:t>
            </w:r>
          </w:p>
        </w:tc>
        <w:tc>
          <w:tcPr>
            <w:tcW w:w="5528" w:type="dxa"/>
          </w:tcPr>
          <w:p w:rsidR="003C76FD" w:rsidRPr="005B25DC" w:rsidRDefault="003C76FD" w:rsidP="006E1F15">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&gt;1 million</w:t>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NP FTE on site</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0.</w:t>
            </w:r>
            <w:r w:rsidR="00756A28">
              <w:rPr>
                <w:rFonts w:ascii="Univers 45 Light" w:hAnsi="Univers 45 Light"/>
                <w:sz w:val="18"/>
                <w:szCs w:val="18"/>
              </w:rPr>
              <w:t>3</w:t>
            </w:r>
          </w:p>
        </w:tc>
      </w:tr>
      <w:tr w:rsidR="003C76FD" w:rsidRPr="005B25DC" w:rsidTr="00B928FE">
        <w:tc>
          <w:tcPr>
            <w:cnfStyle w:val="001000000000" w:firstRow="0" w:lastRow="0" w:firstColumn="1" w:lastColumn="0" w:oddVBand="0" w:evenVBand="0" w:oddHBand="0" w:evenHBand="0" w:firstRowFirstColumn="0" w:firstRowLastColumn="0" w:lastRowFirstColumn="0" w:lastRowLastColumn="0"/>
            <w:tcW w:w="2977" w:type="dxa"/>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GP FTE on site</w:t>
            </w:r>
          </w:p>
        </w:tc>
        <w:tc>
          <w:tcPr>
            <w:tcW w:w="5528" w:type="dxa"/>
          </w:tcPr>
          <w:p w:rsidR="003C76FD" w:rsidRPr="005B25DC" w:rsidRDefault="00704835" w:rsidP="006E1F15">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n/a</w:t>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Employment Model</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Contracted</w:t>
            </w:r>
          </w:p>
        </w:tc>
      </w:tr>
      <w:tr w:rsidR="003C76FD" w:rsidRPr="005B25DC" w:rsidTr="00B928FE">
        <w:trPr>
          <w:trHeight w:val="58"/>
        </w:trPr>
        <w:tc>
          <w:tcPr>
            <w:cnfStyle w:val="001000000000" w:firstRow="0" w:lastRow="0" w:firstColumn="1" w:lastColumn="0" w:oddVBand="0" w:evenVBand="0" w:oddHBand="0" w:evenHBand="0" w:firstRowFirstColumn="0" w:firstRowLastColumn="0" w:lastRowFirstColumn="0" w:lastRowLastColumn="0"/>
            <w:tcW w:w="2977" w:type="dxa"/>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Funding Model</w:t>
            </w:r>
          </w:p>
        </w:tc>
        <w:tc>
          <w:tcPr>
            <w:tcW w:w="5528" w:type="dxa"/>
          </w:tcPr>
          <w:p w:rsidR="003C76FD" w:rsidRPr="005B25DC" w:rsidRDefault="003C76FD" w:rsidP="006E1F15">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Site specific and MBS rebate</w:t>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Patient co-payment</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5B25DC">
              <w:rPr>
                <w:rFonts w:ascii="Univers 45 Light" w:hAnsi="Univers 45 Light"/>
                <w:sz w:val="18"/>
                <w:szCs w:val="18"/>
              </w:rPr>
              <w:sym w:font="Wingdings" w:char="F0FB"/>
            </w:r>
          </w:p>
        </w:tc>
      </w:tr>
      <w:tr w:rsidR="003C76FD" w:rsidRPr="005B25DC" w:rsidTr="00B928FE">
        <w:trPr>
          <w:trHeight w:val="58"/>
        </w:trPr>
        <w:tc>
          <w:tcPr>
            <w:cnfStyle w:val="001000000000" w:firstRow="0" w:lastRow="0" w:firstColumn="1" w:lastColumn="0" w:oddVBand="0" w:evenVBand="0" w:oddHBand="0" w:evenHBand="0" w:firstRowFirstColumn="0" w:firstRowLastColumn="0" w:lastRowFirstColumn="0" w:lastRowLastColumn="0"/>
            <w:tcW w:w="2977" w:type="dxa"/>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Access to MBS</w:t>
            </w:r>
          </w:p>
        </w:tc>
        <w:tc>
          <w:tcPr>
            <w:tcW w:w="5528" w:type="dxa"/>
          </w:tcPr>
          <w:p w:rsidR="003C76FD" w:rsidRPr="005B25DC" w:rsidRDefault="003C76FD" w:rsidP="006E1F15">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5B25DC">
              <w:rPr>
                <w:rFonts w:ascii="Univers 45 Light" w:hAnsi="Univers 45 Light"/>
                <w:sz w:val="18"/>
                <w:szCs w:val="18"/>
              </w:rPr>
              <w:sym w:font="Wingdings" w:char="F0FC"/>
            </w:r>
          </w:p>
        </w:tc>
      </w:tr>
      <w:tr w:rsidR="003C76FD" w:rsidRPr="005B25DC"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cPr>
          <w:p w:rsidR="003C76FD" w:rsidRPr="005B25DC" w:rsidRDefault="003C76FD" w:rsidP="006E1F15">
            <w:pPr>
              <w:spacing w:before="20" w:after="20"/>
              <w:rPr>
                <w:rFonts w:ascii="Univers 45 Light" w:hAnsi="Univers 45 Light"/>
                <w:sz w:val="18"/>
                <w:szCs w:val="18"/>
              </w:rPr>
            </w:pPr>
            <w:r w:rsidRPr="005B25DC">
              <w:rPr>
                <w:rFonts w:ascii="Univers 45 Light" w:hAnsi="Univers 45 Light"/>
                <w:sz w:val="18"/>
                <w:szCs w:val="18"/>
              </w:rPr>
              <w:t>NP salary / year</w:t>
            </w:r>
          </w:p>
        </w:tc>
        <w:tc>
          <w:tcPr>
            <w:tcW w:w="5528" w:type="dxa"/>
            <w:shd w:val="clear" w:color="auto" w:fill="D9D9D9"/>
          </w:tcPr>
          <w:p w:rsidR="003C76FD" w:rsidRPr="005B25DC" w:rsidRDefault="003C76FD" w:rsidP="006E1F15">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Pr>
                <w:rFonts w:ascii="Univers 45 Light" w:hAnsi="Univers 45 Light"/>
                <w:sz w:val="18"/>
                <w:szCs w:val="18"/>
              </w:rPr>
              <w:t xml:space="preserve">$62,400 pa. </w:t>
            </w:r>
            <w:r w:rsidRPr="005B25DC">
              <w:rPr>
                <w:rFonts w:ascii="Univers 45 Light" w:hAnsi="Univers 45 Light"/>
                <w:sz w:val="18"/>
                <w:szCs w:val="18"/>
              </w:rPr>
              <w:t xml:space="preserve">(Based on $100 p/hour </w:t>
            </w:r>
            <w:r>
              <w:rPr>
                <w:rFonts w:ascii="Univers 45 Light" w:hAnsi="Univers 45 Light"/>
                <w:sz w:val="18"/>
                <w:szCs w:val="18"/>
              </w:rPr>
              <w:t>for 12 hours per week</w:t>
            </w:r>
            <w:r w:rsidRPr="005B25DC">
              <w:rPr>
                <w:rFonts w:ascii="Univers 45 Light" w:hAnsi="Univers 45 Light"/>
                <w:sz w:val="18"/>
                <w:szCs w:val="18"/>
              </w:rPr>
              <w:t>)</w:t>
            </w:r>
          </w:p>
        </w:tc>
      </w:tr>
    </w:tbl>
    <w:p w:rsidR="003C76FD" w:rsidRDefault="003C76FD" w:rsidP="003C76FD">
      <w:pPr>
        <w:rPr>
          <w:rFonts w:ascii="Univers 45 Light" w:hAnsi="Univers 45 Light"/>
          <w:i/>
          <w:sz w:val="18"/>
        </w:rPr>
      </w:pPr>
      <w:r w:rsidRPr="005B25DC">
        <w:rPr>
          <w:rFonts w:ascii="Univers 45 Light" w:hAnsi="Univers 45 Light"/>
          <w:i/>
          <w:sz w:val="18"/>
        </w:rPr>
        <w:t>Source: Site visit</w:t>
      </w:r>
    </w:p>
    <w:p w:rsidR="003C76FD" w:rsidRPr="005B25DC" w:rsidRDefault="003C76FD" w:rsidP="003C7D1A">
      <w:pPr>
        <w:pStyle w:val="Heading3"/>
      </w:pPr>
      <w:r w:rsidRPr="005B25DC">
        <w:t>Financial model</w:t>
      </w:r>
    </w:p>
    <w:p w:rsidR="003C76FD" w:rsidRPr="005B25DC" w:rsidRDefault="003C76FD" w:rsidP="003C7D1A">
      <w:pPr>
        <w:pStyle w:val="Heading4"/>
      </w:pPr>
      <w:r w:rsidRPr="005B25DC">
        <w:t>Income</w:t>
      </w:r>
    </w:p>
    <w:p w:rsidR="003C76FD" w:rsidRDefault="003C76FD" w:rsidP="003C76FD">
      <w:pPr>
        <w:spacing w:before="130" w:after="130"/>
        <w:jc w:val="both"/>
        <w:rPr>
          <w:rFonts w:ascii="Univers 45 Light" w:hAnsi="Univers 45 Light"/>
          <w:sz w:val="20"/>
        </w:rPr>
      </w:pPr>
      <w:r>
        <w:rPr>
          <w:rFonts w:ascii="Univers 45 Light" w:hAnsi="Univers 45 Light"/>
          <w:sz w:val="20"/>
        </w:rPr>
        <w:t>An administration fee is charged by the nurse practitioner service provider, and this is paid by the residential aged care provider. The nurse practitioner service provider then collects MBS revenue.</w:t>
      </w:r>
    </w:p>
    <w:p w:rsidR="003C76FD" w:rsidRPr="005B25DC" w:rsidRDefault="003C76FD" w:rsidP="002F6A48">
      <w:pPr>
        <w:pStyle w:val="Heading4"/>
      </w:pPr>
      <w:r w:rsidRPr="005B25DC">
        <w:t>Expenditure</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overall cost of the NP model </w:t>
      </w:r>
      <w:r>
        <w:rPr>
          <w:rFonts w:ascii="Univers 45 Light" w:hAnsi="Univers 45 Light"/>
          <w:sz w:val="20"/>
        </w:rPr>
        <w:t xml:space="preserve">is primarily </w:t>
      </w:r>
      <w:r w:rsidRPr="005B25DC">
        <w:rPr>
          <w:rFonts w:ascii="Univers 45 Light" w:hAnsi="Univers 45 Light"/>
          <w:sz w:val="20"/>
        </w:rPr>
        <w:t xml:space="preserve">made up of the NP’s salary, which under this model also covers travel expenses. There are no facility-related fixed costs as patients are seen at </w:t>
      </w:r>
      <w:r w:rsidR="00D21378">
        <w:rPr>
          <w:rFonts w:ascii="Univers 45 Light" w:hAnsi="Univers 45 Light"/>
          <w:sz w:val="20"/>
        </w:rPr>
        <w:t xml:space="preserve">RACFs. </w:t>
      </w:r>
      <w:r w:rsidRPr="005B25DC">
        <w:rPr>
          <w:rFonts w:ascii="Univers 45 Light" w:hAnsi="Univers 45 Light"/>
          <w:sz w:val="20"/>
        </w:rPr>
        <w:t xml:space="preserve"> </w:t>
      </w:r>
    </w:p>
    <w:p w:rsidR="003C76FD" w:rsidRPr="005B25DC" w:rsidRDefault="003C76FD" w:rsidP="002F6A48">
      <w:pPr>
        <w:pStyle w:val="Heading4"/>
      </w:pPr>
      <w:r w:rsidRPr="005B25DC">
        <w:t>Sustainability</w:t>
      </w:r>
    </w:p>
    <w:p w:rsidR="003C76FD" w:rsidRPr="005B25DC" w:rsidRDefault="003C76FD" w:rsidP="003C76FD">
      <w:pPr>
        <w:rPr>
          <w:rFonts w:ascii="Univers 45 Light" w:hAnsi="Univers 45 Light"/>
          <w:sz w:val="20"/>
        </w:rPr>
      </w:pPr>
      <w:r w:rsidRPr="005B25DC">
        <w:rPr>
          <w:rFonts w:ascii="Univers 45 Light" w:hAnsi="Univers 45 Light"/>
          <w:sz w:val="20"/>
        </w:rPr>
        <w:t>The financial model indicates that under current funding the NP model is financially stable. If the NP model was to rely on MBS funding, a co-payment of $74.63 for each consult would need to be charged.</w:t>
      </w:r>
    </w:p>
    <w:p w:rsidR="003C76FD" w:rsidRPr="005B25DC" w:rsidRDefault="003C76FD" w:rsidP="003C76FD">
      <w:pPr>
        <w:keepNext/>
        <w:spacing w:before="240" w:after="120" w:line="280" w:lineRule="exact"/>
        <w:outlineLvl w:val="2"/>
        <w:rPr>
          <w:rFonts w:ascii="Univers 45 Light" w:hAnsi="Univers 45 Light"/>
          <w:i/>
          <w:color w:val="0091DA"/>
        </w:rPr>
      </w:pPr>
      <w:r w:rsidRPr="005B25DC">
        <w:rPr>
          <w:rFonts w:ascii="Univers 45 Light" w:hAnsi="Univers 45 Light"/>
          <w:i/>
          <w:color w:val="0091DA"/>
        </w:rPr>
        <w:t>Qualitative Findings</w:t>
      </w:r>
    </w:p>
    <w:p w:rsidR="003C76FD" w:rsidRPr="005B25DC" w:rsidRDefault="003C76FD" w:rsidP="003C76FD">
      <w:pPr>
        <w:keepNext/>
        <w:tabs>
          <w:tab w:val="left" w:pos="0"/>
        </w:tabs>
        <w:spacing w:before="240" w:after="120" w:line="280" w:lineRule="exact"/>
        <w:outlineLvl w:val="3"/>
        <w:rPr>
          <w:rFonts w:ascii="Univers 45 Light" w:hAnsi="Univers 45 Light"/>
          <w:b/>
          <w:sz w:val="20"/>
        </w:rPr>
      </w:pPr>
      <w:r w:rsidRPr="005B25DC">
        <w:rPr>
          <w:rFonts w:ascii="Univers 45 Light" w:hAnsi="Univers 45 Light"/>
          <w:b/>
          <w:sz w:val="20"/>
        </w:rPr>
        <w:t xml:space="preserve">Success Factors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Interviews conducted during the site visit identified a range of factors critical to the successful implementation of the site’s NP model of care. These are described in detail below.</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Identified area of need</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pilot was implemented to lift the capability of locally based RACF</w:t>
      </w:r>
      <w:r>
        <w:rPr>
          <w:rFonts w:ascii="Univers 45 Light" w:hAnsi="Univers 45 Light"/>
          <w:sz w:val="20"/>
        </w:rPr>
        <w:t>s</w:t>
      </w:r>
      <w:r w:rsidRPr="005B25DC">
        <w:rPr>
          <w:rFonts w:ascii="Univers 45 Light" w:hAnsi="Univers 45 Light"/>
          <w:sz w:val="20"/>
        </w:rPr>
        <w:t xml:space="preserve"> to support safe, high quality care. The </w:t>
      </w:r>
      <w:r>
        <w:rPr>
          <w:rFonts w:ascii="Univers 45 Light" w:hAnsi="Univers 45 Light"/>
          <w:sz w:val="20"/>
        </w:rPr>
        <w:t xml:space="preserve">aged care </w:t>
      </w:r>
      <w:r w:rsidRPr="005B25DC">
        <w:rPr>
          <w:rFonts w:ascii="Univers 45 Light" w:hAnsi="Univers 45 Light"/>
          <w:sz w:val="20"/>
        </w:rPr>
        <w:t xml:space="preserve">provider identified a need to improve the competency of nursing and assistant in nursing staff, through on the job support, learning and professional development, in order to appropriately manage the care of residents with often complex conditions. </w:t>
      </w:r>
    </w:p>
    <w:p w:rsidR="003C76FD" w:rsidRPr="005B25DC" w:rsidRDefault="003C76FD" w:rsidP="002F6A48">
      <w:pPr>
        <w:pStyle w:val="Heading5"/>
      </w:pPr>
      <w:r w:rsidRPr="005B25DC">
        <w:t>Leadership, district and government support</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sponsor for the pilot is a senior leader at the </w:t>
      </w:r>
      <w:r>
        <w:rPr>
          <w:rFonts w:ascii="Univers 45 Light" w:hAnsi="Univers 45 Light"/>
          <w:sz w:val="20"/>
        </w:rPr>
        <w:t xml:space="preserve">aged care </w:t>
      </w:r>
      <w:r w:rsidRPr="005B25DC">
        <w:rPr>
          <w:rFonts w:ascii="Univers 45 Light" w:hAnsi="Univers 45 Light"/>
          <w:sz w:val="20"/>
        </w:rPr>
        <w:t xml:space="preserve">provider organisation. The sponsor has been a strong internal champion for the model.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level of acceptance of the model across the three sites has been variable. A key success factor at sites with a high level of acceptance has been the engagement of the RACF leadership and the existing GP visiting workforce. </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Strong local relationships</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Building strong local understanding of the scope of the role and its benefit to local staff, visiting GPs and patients has been a critical success factor.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provider along with the NP engaged in early communication with key local stakeholders to build this local understanding and acceptance. </w:t>
      </w:r>
    </w:p>
    <w:p w:rsidR="003C76FD" w:rsidRPr="005B25DC" w:rsidRDefault="003C76FD" w:rsidP="003C76FD">
      <w:pPr>
        <w:keepNext/>
        <w:tabs>
          <w:tab w:val="left" w:pos="0"/>
        </w:tabs>
        <w:spacing w:before="240" w:after="120" w:line="280" w:lineRule="exact"/>
        <w:outlineLvl w:val="3"/>
        <w:rPr>
          <w:rFonts w:ascii="Univers 45 Light" w:hAnsi="Univers 45 Light"/>
          <w:b/>
          <w:sz w:val="20"/>
        </w:rPr>
      </w:pPr>
      <w:r w:rsidRPr="005B25DC">
        <w:rPr>
          <w:rFonts w:ascii="Univers 45 Light" w:hAnsi="Univers 45 Light"/>
          <w:b/>
          <w:sz w:val="20"/>
        </w:rPr>
        <w:t>Benefits</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Reduction in ED / hospital admission</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Stakeholders identified early evidence of a reduction in Emergency Department attendances and Hospital admissions. This has been the result of:</w:t>
      </w:r>
    </w:p>
    <w:p w:rsidR="003C76FD" w:rsidRPr="00B928FE" w:rsidRDefault="00454AC9" w:rsidP="00B928FE">
      <w:pPr>
        <w:pStyle w:val="ListParagraph"/>
        <w:numPr>
          <w:ilvl w:val="0"/>
          <w:numId w:val="94"/>
        </w:numPr>
        <w:spacing w:before="130" w:after="130"/>
        <w:ind w:left="426"/>
        <w:jc w:val="both"/>
        <w:rPr>
          <w:rFonts w:ascii="Univers 45 Light" w:hAnsi="Univers 45 Light"/>
          <w:sz w:val="20"/>
        </w:rPr>
      </w:pPr>
      <w:r>
        <w:rPr>
          <w:rFonts w:ascii="Univers 45 Light" w:hAnsi="Univers 45 Light"/>
          <w:sz w:val="20"/>
        </w:rPr>
        <w:t>e</w:t>
      </w:r>
      <w:r w:rsidR="003C76FD" w:rsidRPr="00B928FE">
        <w:rPr>
          <w:rFonts w:ascii="Univers 45 Light" w:hAnsi="Univers 45 Light"/>
          <w:sz w:val="20"/>
        </w:rPr>
        <w:t xml:space="preserve">arlier diagnosis and intervention to manage conditions in place; </w:t>
      </w:r>
    </w:p>
    <w:p w:rsidR="003C76FD" w:rsidRPr="00B928FE" w:rsidRDefault="00454AC9" w:rsidP="00B928FE">
      <w:pPr>
        <w:pStyle w:val="ListParagraph"/>
        <w:numPr>
          <w:ilvl w:val="0"/>
          <w:numId w:val="94"/>
        </w:numPr>
        <w:spacing w:before="130" w:after="130"/>
        <w:ind w:left="426"/>
        <w:jc w:val="both"/>
        <w:rPr>
          <w:rFonts w:ascii="Univers 45 Light" w:hAnsi="Univers 45 Light"/>
          <w:sz w:val="20"/>
        </w:rPr>
      </w:pPr>
      <w:r>
        <w:rPr>
          <w:rFonts w:ascii="Univers 45 Light" w:hAnsi="Univers 45 Light"/>
          <w:sz w:val="20"/>
        </w:rPr>
        <w:t>i</w:t>
      </w:r>
      <w:r w:rsidR="003C76FD" w:rsidRPr="00B928FE">
        <w:rPr>
          <w:rFonts w:ascii="Univers 45 Light" w:hAnsi="Univers 45 Light"/>
          <w:sz w:val="20"/>
        </w:rPr>
        <w:t>ncreased confidence and capability of local staff to manage residents in place, with the support of the NP.</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The NP noted that the model has supported </w:t>
      </w:r>
      <w:r w:rsidR="00DE1887">
        <w:rPr>
          <w:rFonts w:ascii="Univers 45 Light" w:hAnsi="Univers 45 Light"/>
          <w:sz w:val="20"/>
        </w:rPr>
        <w:t>delivery of</w:t>
      </w:r>
      <w:r w:rsidR="00D21378">
        <w:rPr>
          <w:rFonts w:ascii="Univers 45 Light" w:hAnsi="Univers 45 Light"/>
          <w:sz w:val="20"/>
        </w:rPr>
        <w:t xml:space="preserve"> </w:t>
      </w:r>
      <w:r w:rsidRPr="005B25DC">
        <w:rPr>
          <w:rFonts w:ascii="Univers 45 Light" w:hAnsi="Univers 45 Light"/>
          <w:sz w:val="20"/>
        </w:rPr>
        <w:t>integrated care for patients requiring admission to hospital</w:t>
      </w:r>
      <w:r w:rsidR="00D21378">
        <w:rPr>
          <w:rFonts w:ascii="Univers 45 Light" w:hAnsi="Univers 45 Light"/>
          <w:sz w:val="20"/>
        </w:rPr>
        <w:t xml:space="preserve">, as well as the </w:t>
      </w:r>
      <w:r w:rsidRPr="005B25DC">
        <w:rPr>
          <w:rFonts w:ascii="Univers 45 Light" w:hAnsi="Univers 45 Light"/>
          <w:sz w:val="20"/>
        </w:rPr>
        <w:t xml:space="preserve">provision of more detailed patient information to the hospital to support better informed, more seamless care. </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Improved continuity of care</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Due to the vulnerable patient population within aged care facilities, the ability for closer patient management and reduced hospitalisation also created improved continuity of care. The disruption to the patient is minimised and their ongoing care management can occur at the facility. In vulnerable populations this is particularly important as changes in patient management can cause a health episode and lead to decline in condition.</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 xml:space="preserve">Improved skills of </w:t>
      </w:r>
      <w:r w:rsidR="00CD3D41">
        <w:rPr>
          <w:rFonts w:ascii="Univers 45 Light" w:hAnsi="Univers 45 Light"/>
          <w:i/>
          <w:sz w:val="20"/>
        </w:rPr>
        <w:t>care</w:t>
      </w:r>
      <w:r w:rsidRPr="005B25DC">
        <w:rPr>
          <w:rFonts w:ascii="Univers 45 Light" w:hAnsi="Univers 45 Light"/>
          <w:i/>
          <w:sz w:val="20"/>
        </w:rPr>
        <w:t xml:space="preserve"> staff</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A key KPI for this trial is the up skilling of local staff within the aged care facilities. The NP has seen significant benefit in the first eight weeks of implementation with nursing staff becoming more clinically confident. The NP sees an ongoing opportunity to enhance clinical capacity of nursing staff and improve patient care. </w:t>
      </w:r>
    </w:p>
    <w:p w:rsidR="003C76FD" w:rsidRPr="005B25DC" w:rsidRDefault="003C76FD" w:rsidP="003C76FD">
      <w:pPr>
        <w:keepNext/>
        <w:tabs>
          <w:tab w:val="left" w:pos="0"/>
        </w:tabs>
        <w:spacing w:before="240" w:after="120" w:line="280" w:lineRule="exact"/>
        <w:outlineLvl w:val="3"/>
        <w:rPr>
          <w:rFonts w:ascii="Univers 45 Light" w:hAnsi="Univers 45 Light"/>
          <w:b/>
          <w:sz w:val="20"/>
        </w:rPr>
      </w:pPr>
      <w:r w:rsidRPr="005B25DC">
        <w:rPr>
          <w:rFonts w:ascii="Univers 45 Light" w:hAnsi="Univers 45 Light"/>
          <w:b/>
          <w:sz w:val="20"/>
        </w:rPr>
        <w:t>Challenges &amp; Limitations</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Site visits identified a range of challenges and limitations to the role operating as effectively as possible. These are outlined in detail below.</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Understanding of the role</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A key learning after implementing this trial has been that the requirement for intensive effort on education around what the NP role is and how it can add value to the patients, nursing staff and GPs. </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This type of pro-active education would help with the buy in of the NP role early in its implementation. The trial aimed to do this by sending out letters to key GPs prior to the implementation of the NP role and then a face to face introduction with each facility to explain the NP role, however acceptance has been variable across sites. </w:t>
      </w:r>
    </w:p>
    <w:p w:rsidR="003C76FD" w:rsidRPr="005B25DC" w:rsidRDefault="003C76FD" w:rsidP="003C76FD">
      <w:pPr>
        <w:keepNext/>
        <w:numPr>
          <w:ilvl w:val="4"/>
          <w:numId w:val="0"/>
        </w:numPr>
        <w:spacing w:before="240" w:line="260" w:lineRule="exact"/>
        <w:outlineLvl w:val="4"/>
        <w:rPr>
          <w:rFonts w:ascii="Univers 45 Light" w:hAnsi="Univers 45 Light"/>
          <w:i/>
          <w:sz w:val="20"/>
        </w:rPr>
      </w:pPr>
      <w:r w:rsidRPr="005B25DC">
        <w:rPr>
          <w:rFonts w:ascii="Univers 45 Light" w:hAnsi="Univers 45 Light"/>
          <w:i/>
          <w:sz w:val="20"/>
        </w:rPr>
        <w:t>Funding</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NP is currently funded through an organisation trial, this trial has focused predominately on the clinical outcomes rather than assessing the long term financial sustainability. However, a number of stakeholders identified that the current MBS parameters present a significant limitation to the model. In particular, stakeholders believed that the availability of items related to health assessments and chronic disease management would help keep patients at home for longer, enable aged care facilities to focus on the complex conditions and enhance the financial sustainability of the model.</w:t>
      </w:r>
    </w:p>
    <w:p w:rsidR="003C76FD" w:rsidRDefault="003C76FD" w:rsidP="002F6A48">
      <w:pPr>
        <w:pStyle w:val="Heading3"/>
      </w:pPr>
      <w:r w:rsidRPr="005B25DC">
        <w:t>Case Study G Cost Benefit Analysis</w:t>
      </w:r>
    </w:p>
    <w:p w:rsidR="00EF1B56" w:rsidRPr="00B928FE" w:rsidRDefault="00EF1B56" w:rsidP="00EF1B56">
      <w:p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szCs w:val="18"/>
        </w:rPr>
      </w:pPr>
      <w:r w:rsidRPr="00B928FE">
        <w:rPr>
          <w:rFonts w:ascii="Univers 45 Light" w:eastAsia="Calibri" w:hAnsi="Univers 45 Light"/>
          <w:b/>
          <w:i/>
          <w:sz w:val="18"/>
          <w:szCs w:val="18"/>
        </w:rPr>
        <w:t>Key points</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szCs w:val="18"/>
        </w:rPr>
      </w:pPr>
      <w:r w:rsidRPr="00B928FE">
        <w:rPr>
          <w:rFonts w:ascii="Univers 45 Light" w:eastAsia="Calibri" w:hAnsi="Univers 45 Light"/>
          <w:sz w:val="18"/>
          <w:szCs w:val="18"/>
        </w:rPr>
        <w:t>This NP model’s costs relate primarily to the NP’s salary. Total costs of the model are estimated at $62,400 per year</w:t>
      </w:r>
      <w:r>
        <w:rPr>
          <w:rFonts w:ascii="Univers 45 Light" w:eastAsia="Calibri" w:hAnsi="Univers 45 Light"/>
          <w:sz w:val="18"/>
          <w:szCs w:val="18"/>
        </w:rPr>
        <w:t>;</w:t>
      </w:r>
    </w:p>
    <w:p w:rsidR="00EF1B56" w:rsidRPr="00B928FE"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szCs w:val="18"/>
        </w:rPr>
      </w:pPr>
      <w:r w:rsidRPr="00B928FE">
        <w:rPr>
          <w:rFonts w:ascii="Univers 45 Light" w:eastAsia="Calibri" w:hAnsi="Univers 45 Light"/>
          <w:sz w:val="18"/>
          <w:szCs w:val="18"/>
        </w:rPr>
        <w:t>The NP is currently funded on a contract basis</w:t>
      </w:r>
      <w:r>
        <w:rPr>
          <w:rFonts w:ascii="Univers 45 Light" w:eastAsia="Calibri" w:hAnsi="Univers 45 Light"/>
          <w:sz w:val="18"/>
          <w:szCs w:val="18"/>
        </w:rPr>
        <w:t>;</w:t>
      </w:r>
      <w:r w:rsidRPr="00B928FE">
        <w:rPr>
          <w:rFonts w:ascii="Univers 45 Light" w:eastAsia="Calibri" w:hAnsi="Univers 45 Light"/>
          <w:sz w:val="18"/>
          <w:szCs w:val="18"/>
        </w:rPr>
        <w:t xml:space="preserve"> </w:t>
      </w:r>
    </w:p>
    <w:p w:rsid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szCs w:val="18"/>
        </w:rPr>
      </w:pPr>
      <w:r w:rsidRPr="00B928FE">
        <w:rPr>
          <w:rFonts w:ascii="Univers 45 Light" w:eastAsia="Calibri" w:hAnsi="Univers 45 Light"/>
          <w:sz w:val="18"/>
          <w:szCs w:val="18"/>
        </w:rPr>
        <w:t>The major benefits of this model are the reduction in ED admissions and associated hospitalisations and ambulance trips. It is estimated that the total benefits of the model amount to $573,037 per year</w:t>
      </w:r>
      <w:r>
        <w:rPr>
          <w:rFonts w:ascii="Univers 45 Light" w:eastAsia="Calibri" w:hAnsi="Univers 45 Light"/>
          <w:sz w:val="18"/>
          <w:szCs w:val="18"/>
        </w:rPr>
        <w:t>;</w:t>
      </w:r>
    </w:p>
    <w:p w:rsidR="00EF1B56" w:rsidRPr="00EF1B56" w:rsidRDefault="00EF1B56" w:rsidP="00EF1B56">
      <w:pPr>
        <w:numPr>
          <w:ilvl w:val="0"/>
          <w:numId w:val="6"/>
        </w:numPr>
        <w:pBdr>
          <w:top w:val="single" w:sz="12" w:space="1" w:color="00338D"/>
          <w:left w:val="single" w:sz="12" w:space="4" w:color="00338D"/>
          <w:bottom w:val="single" w:sz="12" w:space="1" w:color="00338D"/>
          <w:right w:val="single" w:sz="12" w:space="4" w:color="00338D"/>
        </w:pBdr>
        <w:shd w:val="clear" w:color="auto" w:fill="D9D9D9"/>
        <w:spacing w:before="130" w:after="130"/>
        <w:jc w:val="both"/>
        <w:rPr>
          <w:rFonts w:ascii="Univers 45 Light" w:eastAsia="Calibri" w:hAnsi="Univers 45 Light"/>
          <w:sz w:val="18"/>
          <w:szCs w:val="18"/>
        </w:rPr>
      </w:pPr>
      <w:r w:rsidRPr="00EF1B56">
        <w:rPr>
          <w:rFonts w:ascii="Univers 45 Light" w:eastAsia="Calibri" w:hAnsi="Univers 45 Light"/>
          <w:sz w:val="18"/>
          <w:szCs w:val="18"/>
        </w:rPr>
        <w:t xml:space="preserve">The general benefits of this model significantly outweigh its costs, with an overall benefit cost ratio of 5.5. The BCR remains high under more conservative assumptions around consults per day and ED visits avoided.  </w:t>
      </w:r>
    </w:p>
    <w:p w:rsidR="003C76FD" w:rsidRPr="005B25DC" w:rsidRDefault="003C76FD" w:rsidP="002F6A48">
      <w:pPr>
        <w:pStyle w:val="Heading4"/>
      </w:pPr>
      <w:r w:rsidRPr="005B25DC">
        <w:t>Costs</w:t>
      </w:r>
    </w:p>
    <w:p w:rsidR="003C76FD" w:rsidRPr="005B25DC" w:rsidRDefault="00F968ED" w:rsidP="003C76FD">
      <w:pPr>
        <w:spacing w:before="60" w:after="60"/>
        <w:jc w:val="both"/>
        <w:rPr>
          <w:rFonts w:ascii="Univers 45 Light" w:hAnsi="Univers 45 Light"/>
          <w:sz w:val="20"/>
        </w:rPr>
      </w:pPr>
      <w:r>
        <w:rPr>
          <w:rFonts w:ascii="Univers 45 Light" w:hAnsi="Univers 45 Light"/>
          <w:sz w:val="20"/>
        </w:rPr>
        <w:t xml:space="preserve">The NP program is paid for by the aged care service provider using funds provided by the </w:t>
      </w:r>
      <w:r w:rsidR="00BB73DE">
        <w:rPr>
          <w:rFonts w:ascii="Univers 45 Light" w:hAnsi="Univers 45 Light"/>
          <w:sz w:val="20"/>
        </w:rPr>
        <w:t xml:space="preserve">Commonwealth </w:t>
      </w:r>
      <w:r>
        <w:rPr>
          <w:rFonts w:ascii="Univers 45 Light" w:hAnsi="Univers 45 Light"/>
          <w:sz w:val="20"/>
        </w:rPr>
        <w:t>government. Therefore, t</w:t>
      </w:r>
      <w:r w:rsidR="003C76FD" w:rsidRPr="005B25DC">
        <w:rPr>
          <w:rFonts w:ascii="Univers 45 Light" w:hAnsi="Univers 45 Light"/>
          <w:sz w:val="20"/>
        </w:rPr>
        <w:t xml:space="preserve">he costs of the NP site to the health care system are the costs to the </w:t>
      </w:r>
      <w:r w:rsidR="00BB73DE">
        <w:rPr>
          <w:rFonts w:ascii="Univers 45 Light" w:hAnsi="Univers 45 Light"/>
          <w:sz w:val="20"/>
        </w:rPr>
        <w:t>Commonwealth</w:t>
      </w:r>
      <w:r w:rsidR="00BB73DE" w:rsidRPr="005B25DC">
        <w:rPr>
          <w:rFonts w:ascii="Univers 45 Light" w:hAnsi="Univers 45 Light"/>
          <w:sz w:val="20"/>
        </w:rPr>
        <w:t xml:space="preserve"> </w:t>
      </w:r>
      <w:r w:rsidR="003C76FD" w:rsidRPr="005B25DC">
        <w:rPr>
          <w:rFonts w:ascii="Univers 45 Light" w:hAnsi="Univers 45 Light"/>
          <w:sz w:val="20"/>
        </w:rPr>
        <w:t>government to fund the operation of the NP program</w:t>
      </w:r>
      <w:r w:rsidR="00A71736">
        <w:rPr>
          <w:rFonts w:ascii="Univers 45 Light" w:hAnsi="Univers 45 Light"/>
          <w:sz w:val="20"/>
        </w:rPr>
        <w:t xml:space="preserve"> (indirectly via the aged care site)</w:t>
      </w:r>
      <w:r w:rsidR="003C76FD" w:rsidRPr="005B25DC">
        <w:rPr>
          <w:rFonts w:ascii="Univers 45 Light" w:hAnsi="Univers 45 Light"/>
          <w:sz w:val="20"/>
        </w:rPr>
        <w:t xml:space="preserve">. </w:t>
      </w:r>
    </w:p>
    <w:p w:rsidR="003C76FD" w:rsidRPr="005B25DC" w:rsidRDefault="003C76FD" w:rsidP="002F6A48">
      <w:pPr>
        <w:pStyle w:val="Heading4"/>
      </w:pPr>
      <w:r w:rsidRPr="005B25DC">
        <w:t>Benefits</w:t>
      </w:r>
    </w:p>
    <w:p w:rsidR="003C76FD" w:rsidRPr="005B25DC" w:rsidRDefault="003C76FD" w:rsidP="002F6A48">
      <w:pPr>
        <w:pStyle w:val="Heading5"/>
      </w:pPr>
      <w:r w:rsidRPr="005B25DC">
        <w:t>Identified benefits</w:t>
      </w:r>
    </w:p>
    <w:p w:rsidR="006240D3" w:rsidRDefault="003C76FD" w:rsidP="006240D3">
      <w:pPr>
        <w:spacing w:before="60" w:after="130"/>
        <w:jc w:val="both"/>
        <w:rPr>
          <w:rFonts w:ascii="Univers 45 Light" w:hAnsi="Univers 45 Light"/>
          <w:sz w:val="20"/>
        </w:rPr>
      </w:pPr>
      <w:r w:rsidRPr="005B25DC">
        <w:rPr>
          <w:rFonts w:ascii="Univers 45 Light" w:hAnsi="Univers 45 Light"/>
          <w:sz w:val="20"/>
        </w:rPr>
        <w:t xml:space="preserve">The benefits from the NP program are the reductions in ED visits and subsequent hospitalisations and ambulance trips, and associated improvement in patient quality of life. </w:t>
      </w:r>
    </w:p>
    <w:p w:rsidR="006240D3" w:rsidRDefault="006240D3">
      <w:pPr>
        <w:rPr>
          <w:rFonts w:ascii="Univers 45 Light" w:hAnsi="Univers 45 Light"/>
          <w:sz w:val="20"/>
        </w:rPr>
      </w:pPr>
      <w:r>
        <w:rPr>
          <w:rFonts w:ascii="Univers 45 Light" w:hAnsi="Univers 45 Light"/>
          <w:sz w:val="20"/>
        </w:rPr>
        <w:br w:type="page"/>
      </w:r>
    </w:p>
    <w:p w:rsidR="00C35AC5" w:rsidRPr="00E34B51" w:rsidRDefault="003C76FD" w:rsidP="00E34B51">
      <w:pPr>
        <w:keepNext/>
        <w:rPr>
          <w:rFonts w:ascii="Univers 45 Light" w:hAnsi="Univers 45 Light" w:cs="Calibri"/>
          <w:bCs/>
          <w:i/>
          <w:szCs w:val="18"/>
        </w:rPr>
      </w:pPr>
      <w:r w:rsidRPr="005B25DC">
        <w:rPr>
          <w:rFonts w:ascii="Univers 45 Light" w:hAnsi="Univers 45 Light"/>
          <w:bCs/>
          <w:i/>
          <w:sz w:val="18"/>
        </w:rPr>
        <w:t xml:space="preserve">Table </w:t>
      </w:r>
      <w:r w:rsidRPr="005B25DC">
        <w:rPr>
          <w:rFonts w:ascii="Univers 45 Light" w:hAnsi="Univers 45 Light"/>
          <w:bCs/>
          <w:i/>
          <w:sz w:val="18"/>
        </w:rPr>
        <w:fldChar w:fldCharType="begin"/>
      </w:r>
      <w:r w:rsidRPr="005B25DC">
        <w:rPr>
          <w:rFonts w:ascii="Univers 45 Light" w:hAnsi="Univers 45 Light"/>
          <w:bCs/>
          <w:i/>
          <w:sz w:val="18"/>
        </w:rPr>
        <w:instrText xml:space="preserve"> SEQ Table \* ARABIC </w:instrText>
      </w:r>
      <w:r w:rsidRPr="005B25DC">
        <w:rPr>
          <w:rFonts w:ascii="Univers 45 Light" w:hAnsi="Univers 45 Light"/>
          <w:bCs/>
          <w:i/>
          <w:sz w:val="18"/>
        </w:rPr>
        <w:fldChar w:fldCharType="separate"/>
      </w:r>
      <w:r w:rsidR="00F159EE">
        <w:rPr>
          <w:rFonts w:ascii="Univers 45 Light" w:hAnsi="Univers 45 Light"/>
          <w:bCs/>
          <w:i/>
          <w:noProof/>
          <w:sz w:val="18"/>
        </w:rPr>
        <w:t>24</w:t>
      </w:r>
      <w:r w:rsidRPr="005B25DC">
        <w:rPr>
          <w:rFonts w:ascii="Univers 45 Light" w:hAnsi="Univers 45 Light"/>
          <w:bCs/>
          <w:i/>
          <w:noProof/>
          <w:sz w:val="18"/>
        </w:rPr>
        <w:fldChar w:fldCharType="end"/>
      </w:r>
      <w:r w:rsidRPr="005B25DC">
        <w:rPr>
          <w:rFonts w:ascii="Univers 45 Light" w:hAnsi="Univers 45 Light"/>
          <w:bCs/>
          <w:i/>
          <w:sz w:val="18"/>
        </w:rPr>
        <w:t>: Benefit assumptions – Case Study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4: Benefit assumptions – Case Study G"/>
      </w:tblPr>
      <w:tblGrid>
        <w:gridCol w:w="2831"/>
        <w:gridCol w:w="1559"/>
        <w:gridCol w:w="4105"/>
      </w:tblGrid>
      <w:tr w:rsidR="00C35AC5" w:rsidTr="00F903F0">
        <w:trPr>
          <w:tblHeader/>
        </w:trPr>
        <w:tc>
          <w:tcPr>
            <w:tcW w:w="2831" w:type="dxa"/>
            <w:shd w:val="clear" w:color="auto" w:fill="00338D" w:themeFill="accent1"/>
          </w:tcPr>
          <w:p w:rsidR="00C35AC5" w:rsidRPr="00C35AC5" w:rsidRDefault="00C35AC5" w:rsidP="00C35AC5">
            <w:pPr>
              <w:spacing w:before="20" w:after="20"/>
              <w:rPr>
                <w:rFonts w:ascii="Univers 45 Light" w:hAnsi="Univers 45 Light"/>
                <w:b/>
                <w:sz w:val="18"/>
                <w:szCs w:val="18"/>
              </w:rPr>
            </w:pPr>
            <w:r w:rsidRPr="00C35AC5">
              <w:rPr>
                <w:rFonts w:ascii="Univers 45 Light" w:hAnsi="Univers 45 Light"/>
                <w:b/>
                <w:sz w:val="18"/>
                <w:szCs w:val="18"/>
              </w:rPr>
              <w:t>Benefits</w:t>
            </w:r>
          </w:p>
        </w:tc>
        <w:tc>
          <w:tcPr>
            <w:tcW w:w="1559" w:type="dxa"/>
            <w:shd w:val="clear" w:color="auto" w:fill="00338D" w:themeFill="accent1"/>
          </w:tcPr>
          <w:p w:rsidR="00C35AC5" w:rsidRPr="00C35AC5" w:rsidRDefault="00C35AC5" w:rsidP="00C35AC5">
            <w:pPr>
              <w:spacing w:before="20" w:after="20"/>
              <w:rPr>
                <w:rFonts w:ascii="Univers 45 Light" w:hAnsi="Univers 45 Light"/>
                <w:b/>
                <w:sz w:val="18"/>
                <w:szCs w:val="18"/>
              </w:rPr>
            </w:pPr>
            <w:r w:rsidRPr="00C35AC5">
              <w:rPr>
                <w:rFonts w:ascii="Univers 45 Light" w:hAnsi="Univers 45 Light"/>
                <w:b/>
                <w:sz w:val="18"/>
                <w:szCs w:val="18"/>
              </w:rPr>
              <w:t> Site applicability</w:t>
            </w:r>
          </w:p>
        </w:tc>
        <w:tc>
          <w:tcPr>
            <w:tcW w:w="4105" w:type="dxa"/>
            <w:shd w:val="clear" w:color="auto" w:fill="00338D" w:themeFill="accent1"/>
          </w:tcPr>
          <w:p w:rsidR="00C35AC5" w:rsidRPr="00C35AC5" w:rsidRDefault="00C35AC5" w:rsidP="00C35AC5">
            <w:pPr>
              <w:spacing w:before="20" w:after="20"/>
              <w:rPr>
                <w:rFonts w:ascii="Univers 45 Light" w:hAnsi="Univers 45 Light"/>
                <w:b/>
                <w:sz w:val="18"/>
                <w:szCs w:val="18"/>
              </w:rPr>
            </w:pPr>
            <w:r w:rsidRPr="00C35AC5">
              <w:rPr>
                <w:rFonts w:ascii="Univers 45 Light" w:hAnsi="Univers 45 Light"/>
                <w:b/>
                <w:sz w:val="18"/>
                <w:szCs w:val="18"/>
              </w:rPr>
              <w:t>Comments</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Early Intervention</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20"/>
                <w:lang w:val="en-US"/>
              </w:rPr>
              <w:t>Benefit is not quantified</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Continuity of Care</w:t>
            </w:r>
          </w:p>
        </w:tc>
        <w:tc>
          <w:tcPr>
            <w:tcW w:w="1559" w:type="dxa"/>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20"/>
                <w:lang w:val="en-US"/>
              </w:rPr>
              <w:t>Benefit is not quantified</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Avoidable ED/Hospital Admissions</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18"/>
                <w:szCs w:val="18"/>
              </w:rPr>
              <w:t>Quantified in the CBA based on self-reported data from the site</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 xml:space="preserve">Chronic Care Management </w:t>
            </w:r>
          </w:p>
        </w:tc>
        <w:tc>
          <w:tcPr>
            <w:tcW w:w="1559" w:type="dxa"/>
            <w:vAlign w:val="center"/>
          </w:tcPr>
          <w:p w:rsidR="00C35AC5" w:rsidRPr="005B25DC" w:rsidRDefault="00C35AC5" w:rsidP="00C35AC5">
            <w:pPr>
              <w:spacing w:before="20" w:after="20"/>
              <w:jc w:val="center"/>
              <w:rPr>
                <w:rFonts w:ascii="Univers 45 Light" w:hAnsi="Univers 45 Light"/>
                <w:sz w:val="18"/>
                <w:szCs w:val="18"/>
              </w:rPr>
            </w:pPr>
          </w:p>
        </w:tc>
        <w:tc>
          <w:tcPr>
            <w:tcW w:w="4105" w:type="dxa"/>
          </w:tcPr>
          <w:p w:rsidR="00C35AC5" w:rsidRPr="005B25DC"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Quality of Life</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18"/>
                <w:szCs w:val="18"/>
              </w:rPr>
              <w:t>Disutility of ED visit is quantified in the CBA based on evidence from the literature</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Equity of Access</w:t>
            </w:r>
          </w:p>
        </w:tc>
        <w:tc>
          <w:tcPr>
            <w:tcW w:w="1559" w:type="dxa"/>
            <w:vAlign w:val="center"/>
          </w:tcPr>
          <w:p w:rsidR="00C35AC5" w:rsidRPr="005B25DC" w:rsidRDefault="00C35AC5" w:rsidP="00C35AC5">
            <w:pPr>
              <w:spacing w:before="20" w:after="20"/>
              <w:jc w:val="center"/>
              <w:rPr>
                <w:rFonts w:ascii="Univers 45 Light" w:hAnsi="Univers 45 Light"/>
                <w:sz w:val="18"/>
                <w:szCs w:val="18"/>
              </w:rPr>
            </w:pPr>
          </w:p>
        </w:tc>
        <w:tc>
          <w:tcPr>
            <w:tcW w:w="4105" w:type="dxa"/>
          </w:tcPr>
          <w:p w:rsidR="00C35AC5" w:rsidRPr="005B25DC"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Aboriginal and Torres Strait Islander Healthcare access</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De-prescribing</w:t>
            </w:r>
          </w:p>
        </w:tc>
        <w:tc>
          <w:tcPr>
            <w:tcW w:w="1559" w:type="dxa"/>
            <w:vAlign w:val="center"/>
          </w:tcPr>
          <w:p w:rsidR="00C35AC5" w:rsidRPr="005B25DC" w:rsidRDefault="00C35AC5" w:rsidP="00C35AC5">
            <w:pPr>
              <w:spacing w:before="20" w:after="20"/>
              <w:jc w:val="center"/>
              <w:rPr>
                <w:rFonts w:ascii="Univers 45 Light" w:hAnsi="Univers 45 Light"/>
                <w:sz w:val="18"/>
                <w:szCs w:val="18"/>
              </w:rPr>
            </w:pPr>
          </w:p>
        </w:tc>
        <w:tc>
          <w:tcPr>
            <w:tcW w:w="4105" w:type="dxa"/>
          </w:tcPr>
          <w:p w:rsidR="00C35AC5" w:rsidRPr="005B25DC" w:rsidRDefault="00C35AC5" w:rsidP="00C35AC5">
            <w:pPr>
              <w:spacing w:before="20" w:after="20"/>
              <w:rPr>
                <w:rFonts w:ascii="Univers 45 Light" w:hAnsi="Univers 45 Light"/>
                <w:sz w:val="18"/>
                <w:szCs w:val="18"/>
              </w:rPr>
            </w:pP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PHC Allocative efficiency</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20"/>
                <w:lang w:val="en-US"/>
              </w:rPr>
              <w:t>Benefit is not quantified</w:t>
            </w:r>
          </w:p>
        </w:tc>
      </w:tr>
      <w:tr w:rsidR="00C35AC5" w:rsidTr="00C35AC5">
        <w:tc>
          <w:tcPr>
            <w:tcW w:w="2831" w:type="dxa"/>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Clinical Staff knowledge up skill</w:t>
            </w:r>
          </w:p>
        </w:tc>
        <w:tc>
          <w:tcPr>
            <w:tcW w:w="1559" w:type="dxa"/>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20"/>
                <w:lang w:val="en-US"/>
              </w:rPr>
              <w:t>Benefit is not quantified</w:t>
            </w:r>
          </w:p>
        </w:tc>
      </w:tr>
      <w:tr w:rsidR="00C35AC5" w:rsidTr="00C35AC5">
        <w:tc>
          <w:tcPr>
            <w:tcW w:w="2831" w:type="dxa"/>
            <w:shd w:val="clear" w:color="auto" w:fill="D9D9D9"/>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Patient experience</w:t>
            </w:r>
          </w:p>
        </w:tc>
        <w:tc>
          <w:tcPr>
            <w:tcW w:w="1559" w:type="dxa"/>
            <w:shd w:val="clear" w:color="auto" w:fill="D9D9D9"/>
            <w:vAlign w:val="center"/>
          </w:tcPr>
          <w:p w:rsidR="00C35AC5" w:rsidRPr="005B25DC" w:rsidRDefault="00C35AC5" w:rsidP="00C35AC5">
            <w:pPr>
              <w:spacing w:before="20" w:after="20"/>
              <w:jc w:val="center"/>
              <w:rPr>
                <w:rFonts w:ascii="Univers 45 Light" w:hAnsi="Univers 45 Light"/>
                <w:sz w:val="18"/>
                <w:szCs w:val="18"/>
              </w:rPr>
            </w:pPr>
            <w:r w:rsidRPr="005B25DC">
              <w:rPr>
                <w:rFonts w:ascii="Segoe UI Symbol" w:hAnsi="Segoe UI Symbol" w:cs="Segoe UI Symbol"/>
                <w:sz w:val="18"/>
                <w:szCs w:val="18"/>
              </w:rPr>
              <w:sym w:font="Wingdings" w:char="F0FC"/>
            </w:r>
          </w:p>
        </w:tc>
        <w:tc>
          <w:tcPr>
            <w:tcW w:w="4105" w:type="dxa"/>
            <w:shd w:val="clear" w:color="auto" w:fill="D9D9D9"/>
          </w:tcPr>
          <w:p w:rsidR="00C35AC5" w:rsidRPr="005B25DC" w:rsidRDefault="00C35AC5" w:rsidP="00C35AC5">
            <w:pPr>
              <w:spacing w:before="20" w:after="20"/>
              <w:rPr>
                <w:rFonts w:ascii="Univers 45 Light" w:hAnsi="Univers 45 Light"/>
                <w:sz w:val="18"/>
                <w:szCs w:val="18"/>
              </w:rPr>
            </w:pPr>
            <w:r w:rsidRPr="005B25DC">
              <w:rPr>
                <w:rFonts w:ascii="Univers 45 Light" w:hAnsi="Univers 45 Light"/>
                <w:sz w:val="20"/>
                <w:lang w:val="en-US"/>
              </w:rPr>
              <w:t>Benefit is not quantified</w:t>
            </w:r>
          </w:p>
        </w:tc>
      </w:tr>
      <w:tr w:rsidR="00C35AC5" w:rsidTr="00C35AC5">
        <w:tc>
          <w:tcPr>
            <w:tcW w:w="2831" w:type="dxa"/>
            <w:tcBorders>
              <w:bottom w:val="single" w:sz="4" w:space="0" w:color="00338D" w:themeColor="accent1"/>
            </w:tcBorders>
          </w:tcPr>
          <w:p w:rsidR="00C35AC5" w:rsidRPr="00E34B51" w:rsidRDefault="00C35AC5" w:rsidP="00C35AC5">
            <w:pPr>
              <w:spacing w:before="20" w:after="20"/>
              <w:rPr>
                <w:rFonts w:ascii="Univers 45 Light" w:hAnsi="Univers 45 Light"/>
                <w:b/>
                <w:sz w:val="18"/>
                <w:szCs w:val="18"/>
              </w:rPr>
            </w:pPr>
            <w:r w:rsidRPr="00E34B51">
              <w:rPr>
                <w:rFonts w:ascii="Univers 45 Light" w:hAnsi="Univers 45 Light"/>
                <w:b/>
                <w:sz w:val="18"/>
                <w:szCs w:val="18"/>
              </w:rPr>
              <w:t>Quality &amp; Safety</w:t>
            </w:r>
          </w:p>
        </w:tc>
        <w:tc>
          <w:tcPr>
            <w:tcW w:w="1559" w:type="dxa"/>
            <w:tcBorders>
              <w:bottom w:val="single" w:sz="4" w:space="0" w:color="00338D" w:themeColor="accent1"/>
            </w:tcBorders>
            <w:vAlign w:val="center"/>
          </w:tcPr>
          <w:p w:rsidR="00C35AC5" w:rsidRPr="005B25DC" w:rsidRDefault="00C35AC5" w:rsidP="00C35AC5">
            <w:pPr>
              <w:spacing w:before="20" w:after="20"/>
              <w:jc w:val="center"/>
              <w:rPr>
                <w:rFonts w:ascii="Univers 45 Light" w:hAnsi="Univers 45 Light"/>
                <w:sz w:val="18"/>
                <w:szCs w:val="18"/>
              </w:rPr>
            </w:pPr>
          </w:p>
        </w:tc>
        <w:tc>
          <w:tcPr>
            <w:tcW w:w="4105" w:type="dxa"/>
            <w:tcBorders>
              <w:bottom w:val="single" w:sz="4" w:space="0" w:color="00338D" w:themeColor="accent1"/>
            </w:tcBorders>
          </w:tcPr>
          <w:p w:rsidR="00C35AC5" w:rsidRPr="005B25DC" w:rsidRDefault="00C35AC5" w:rsidP="00C35AC5">
            <w:pPr>
              <w:spacing w:before="20" w:after="20"/>
              <w:rPr>
                <w:rFonts w:ascii="Univers 45 Light" w:hAnsi="Univers 45 Light"/>
                <w:sz w:val="18"/>
                <w:szCs w:val="18"/>
              </w:rPr>
            </w:pPr>
          </w:p>
        </w:tc>
      </w:tr>
    </w:tbl>
    <w:p w:rsidR="003C76FD" w:rsidRPr="005B25DC" w:rsidRDefault="003C76FD" w:rsidP="003C76FD">
      <w:pPr>
        <w:rPr>
          <w:rFonts w:ascii="Univers 45 Light" w:hAnsi="Univers 45 Light"/>
          <w:i/>
          <w:sz w:val="18"/>
          <w:szCs w:val="18"/>
        </w:rPr>
      </w:pPr>
      <w:r w:rsidRPr="005B25DC">
        <w:rPr>
          <w:rFonts w:ascii="Univers 45 Light" w:hAnsi="Univers 45 Light"/>
          <w:i/>
          <w:sz w:val="18"/>
          <w:szCs w:val="18"/>
        </w:rPr>
        <w:t>Source: Site visit</w:t>
      </w:r>
    </w:p>
    <w:p w:rsidR="003C76FD" w:rsidRPr="005B25DC" w:rsidRDefault="003C76FD" w:rsidP="002F6A48">
      <w:pPr>
        <w:pStyle w:val="Heading5"/>
      </w:pPr>
      <w:r w:rsidRPr="005B25DC">
        <w:t>Measuring and valuing selected benefits</w:t>
      </w:r>
    </w:p>
    <w:p w:rsidR="003C76FD" w:rsidRPr="005B25DC" w:rsidRDefault="003C76FD" w:rsidP="003C76FD">
      <w:pPr>
        <w:spacing w:before="130" w:after="130"/>
        <w:jc w:val="both"/>
        <w:rPr>
          <w:rFonts w:ascii="Univers 45 Light" w:hAnsi="Univers 45 Light"/>
          <w:sz w:val="20"/>
        </w:rPr>
      </w:pPr>
      <w:r w:rsidRPr="005B25DC">
        <w:rPr>
          <w:rFonts w:ascii="Univers 45 Light" w:hAnsi="Univers 45 Light"/>
          <w:sz w:val="20"/>
        </w:rPr>
        <w:t>The benefit of reduced ED visits and hospitalisations is estimated using the method described in Section</w:t>
      </w:r>
      <w:r>
        <w:rPr>
          <w:rFonts w:ascii="Univers 45 Light" w:hAnsi="Univers 45 Light"/>
          <w:sz w:val="20"/>
        </w:rPr>
        <w:t xml:space="preserve"> </w:t>
      </w:r>
      <w:r>
        <w:rPr>
          <w:rFonts w:ascii="Univers 45 Light" w:hAnsi="Univers 45 Light"/>
          <w:sz w:val="20"/>
        </w:rPr>
        <w:fldChar w:fldCharType="begin"/>
      </w:r>
      <w:r>
        <w:rPr>
          <w:rFonts w:ascii="Univers 45 Light" w:hAnsi="Univers 45 Light"/>
          <w:sz w:val="20"/>
        </w:rPr>
        <w:instrText xml:space="preserve"> REF _Ref519584850 \r \h </w:instrText>
      </w:r>
      <w:r>
        <w:rPr>
          <w:rFonts w:ascii="Univers 45 Light" w:hAnsi="Univers 45 Light"/>
          <w:sz w:val="20"/>
        </w:rPr>
      </w:r>
      <w:r>
        <w:rPr>
          <w:rFonts w:ascii="Univers 45 Light" w:hAnsi="Univers 45 Light"/>
          <w:sz w:val="20"/>
        </w:rPr>
        <w:fldChar w:fldCharType="separate"/>
      </w:r>
      <w:r w:rsidR="00F159EE">
        <w:rPr>
          <w:rFonts w:ascii="Univers 45 Light" w:hAnsi="Univers 45 Light"/>
          <w:sz w:val="20"/>
        </w:rPr>
        <w:t>2</w:t>
      </w:r>
      <w:r>
        <w:rPr>
          <w:rFonts w:ascii="Univers 45 Light" w:hAnsi="Univers 45 Light"/>
          <w:sz w:val="20"/>
        </w:rPr>
        <w:fldChar w:fldCharType="end"/>
      </w:r>
      <w:r w:rsidRPr="005B25DC">
        <w:rPr>
          <w:rFonts w:ascii="Univers 45 Light" w:hAnsi="Univers 45 Light"/>
          <w:sz w:val="20"/>
        </w:rPr>
        <w:t xml:space="preserve">. The self-reported number of avoided ED visits as a result of the NP model was estimated at </w:t>
      </w:r>
      <w:r w:rsidR="00A71736">
        <w:rPr>
          <w:rFonts w:ascii="Univers 45 Light" w:hAnsi="Univers 45 Light"/>
          <w:sz w:val="20"/>
        </w:rPr>
        <w:t>3</w:t>
      </w:r>
      <w:r w:rsidRPr="005B25DC">
        <w:rPr>
          <w:rFonts w:ascii="Univers 45 Light" w:hAnsi="Univers 45 Light"/>
          <w:sz w:val="20"/>
        </w:rPr>
        <w:t xml:space="preserve">00 per year. A sensitivity analysis was </w:t>
      </w:r>
      <w:r w:rsidRPr="00A71736">
        <w:rPr>
          <w:rFonts w:ascii="Univers 45 Light" w:hAnsi="Univers 45 Light"/>
          <w:sz w:val="20"/>
        </w:rPr>
        <w:t xml:space="preserve">completed for a value of </w:t>
      </w:r>
      <w:r w:rsidR="00A71736" w:rsidRPr="00B928FE">
        <w:rPr>
          <w:rFonts w:ascii="Univers 45 Light" w:hAnsi="Univers 45 Light"/>
          <w:sz w:val="20"/>
        </w:rPr>
        <w:t>150</w:t>
      </w:r>
      <w:r w:rsidRPr="00A71736">
        <w:rPr>
          <w:rFonts w:ascii="Univers 45 Light" w:hAnsi="Univers 45 Light"/>
          <w:sz w:val="20"/>
        </w:rPr>
        <w:t xml:space="preserve"> avoided ED</w:t>
      </w:r>
      <w:r w:rsidRPr="005B25DC">
        <w:rPr>
          <w:rFonts w:ascii="Univers 45 Light" w:hAnsi="Univers 45 Light"/>
          <w:sz w:val="20"/>
        </w:rPr>
        <w:t xml:space="preserve"> visits. </w:t>
      </w:r>
    </w:p>
    <w:p w:rsidR="003C76FD" w:rsidRPr="005B25DC" w:rsidRDefault="003C76FD" w:rsidP="003C76FD">
      <w:pPr>
        <w:keepNext/>
        <w:tabs>
          <w:tab w:val="left" w:pos="0"/>
        </w:tabs>
        <w:spacing w:before="240" w:after="120" w:line="280" w:lineRule="exact"/>
        <w:outlineLvl w:val="3"/>
        <w:rPr>
          <w:rFonts w:ascii="Univers 45 Light" w:hAnsi="Univers 45 Light"/>
          <w:b/>
          <w:sz w:val="20"/>
        </w:rPr>
      </w:pPr>
      <w:r w:rsidRPr="005B25DC">
        <w:rPr>
          <w:rFonts w:ascii="Univers 45 Light" w:hAnsi="Univers 45 Light"/>
          <w:b/>
          <w:sz w:val="20"/>
        </w:rPr>
        <w:t>Benefit-cost ratio</w:t>
      </w:r>
    </w:p>
    <w:p w:rsidR="003C76FD" w:rsidRPr="005B25DC" w:rsidRDefault="003C76FD" w:rsidP="003C76FD">
      <w:pPr>
        <w:spacing w:before="60" w:after="60"/>
        <w:jc w:val="both"/>
        <w:rPr>
          <w:rFonts w:ascii="Univers 45 Light" w:hAnsi="Univers 45 Light"/>
          <w:sz w:val="20"/>
        </w:rPr>
      </w:pPr>
      <w:r w:rsidRPr="005B25DC">
        <w:rPr>
          <w:rFonts w:ascii="Univers 45 Light" w:hAnsi="Univers 45 Light"/>
          <w:sz w:val="20"/>
        </w:rPr>
        <w:t>The benefit-cost ratio (BCR) for this NP site is 5</w:t>
      </w:r>
      <w:r w:rsidR="00A71736">
        <w:rPr>
          <w:rFonts w:ascii="Univers 45 Light" w:hAnsi="Univers 45 Light"/>
          <w:sz w:val="20"/>
        </w:rPr>
        <w:t>.5</w:t>
      </w:r>
      <w:r w:rsidRPr="005B25DC">
        <w:rPr>
          <w:rFonts w:ascii="Univers 45 Light" w:hAnsi="Univers 45 Light"/>
          <w:sz w:val="20"/>
        </w:rPr>
        <w:t xml:space="preserve"> which suggests the NP is saving over $</w:t>
      </w:r>
      <w:r w:rsidR="00A71736">
        <w:rPr>
          <w:rFonts w:ascii="Univers 45 Light" w:hAnsi="Univers 45 Light"/>
          <w:sz w:val="20"/>
        </w:rPr>
        <w:t>5</w:t>
      </w:r>
      <w:r w:rsidRPr="005B25DC">
        <w:rPr>
          <w:rFonts w:ascii="Univers 45 Light" w:hAnsi="Univers 45 Light"/>
          <w:sz w:val="20"/>
        </w:rPr>
        <w:t xml:space="preserve"> for every dollar invested in the site. </w:t>
      </w:r>
      <w:r w:rsidR="00A71736">
        <w:rPr>
          <w:rFonts w:ascii="Univers 45 Light" w:hAnsi="Univers 45 Light"/>
          <w:sz w:val="20"/>
        </w:rPr>
        <w:t>If the number of avoided ED visits is reduced to 150 per year, the BCR is 2.8.</w:t>
      </w:r>
    </w:p>
    <w:p w:rsidR="003C76FD" w:rsidRPr="005B25DC" w:rsidRDefault="003C76FD" w:rsidP="003C76FD">
      <w:pPr>
        <w:keepNext/>
        <w:tabs>
          <w:tab w:val="left" w:pos="0"/>
        </w:tabs>
        <w:spacing w:before="240" w:after="120" w:line="280" w:lineRule="exact"/>
        <w:outlineLvl w:val="3"/>
        <w:rPr>
          <w:rFonts w:ascii="Univers 45 Light" w:hAnsi="Univers 45 Light"/>
          <w:b/>
          <w:sz w:val="20"/>
        </w:rPr>
      </w:pPr>
      <w:r w:rsidRPr="005B25DC">
        <w:rPr>
          <w:rFonts w:ascii="Univers 45 Light" w:hAnsi="Univers 45 Light"/>
          <w:b/>
          <w:sz w:val="20"/>
        </w:rPr>
        <w:t>Alignment of costs and benefits</w:t>
      </w:r>
    </w:p>
    <w:p w:rsidR="003C76FD" w:rsidRDefault="003C76FD" w:rsidP="003C76FD">
      <w:pPr>
        <w:spacing w:before="130" w:after="130"/>
        <w:jc w:val="both"/>
        <w:rPr>
          <w:rFonts w:ascii="Univers 45 Light" w:hAnsi="Univers 45 Light"/>
          <w:sz w:val="20"/>
        </w:rPr>
      </w:pPr>
      <w:r w:rsidRPr="005B25DC">
        <w:rPr>
          <w:rFonts w:ascii="Univers 45 Light" w:hAnsi="Univers 45 Light"/>
          <w:sz w:val="20"/>
        </w:rPr>
        <w:t xml:space="preserve">This model has a relatively strong alignment of costs and benefits with the State </w:t>
      </w:r>
      <w:r w:rsidR="00150819">
        <w:rPr>
          <w:rFonts w:ascii="Univers 45 Light" w:hAnsi="Univers 45 Light"/>
          <w:sz w:val="20"/>
        </w:rPr>
        <w:t>G</w:t>
      </w:r>
      <w:r w:rsidRPr="005B25DC">
        <w:rPr>
          <w:rFonts w:ascii="Univers 45 Light" w:hAnsi="Univers 45 Light"/>
          <w:sz w:val="20"/>
        </w:rPr>
        <w:t xml:space="preserve">overnment funding the model while also benefiting from reduced hospitalisations and ED visits. There is no lag time between benefit and cost. </w:t>
      </w:r>
    </w:p>
    <w:p w:rsidR="006240D3" w:rsidRDefault="006240D3">
      <w:pPr>
        <w:rPr>
          <w:rFonts w:ascii="Univers 45 Light" w:hAnsi="Univers 45 Light"/>
          <w:bCs/>
          <w:i/>
          <w:sz w:val="18"/>
        </w:rPr>
      </w:pPr>
      <w:r>
        <w:rPr>
          <w:rFonts w:ascii="Univers 45 Light" w:hAnsi="Univers 45 Light"/>
          <w:bCs/>
          <w:i/>
          <w:sz w:val="18"/>
        </w:rPr>
        <w:br w:type="page"/>
      </w:r>
    </w:p>
    <w:p w:rsidR="003C76FD" w:rsidRPr="005B25DC" w:rsidRDefault="003C76FD" w:rsidP="003C76FD">
      <w:pPr>
        <w:keepNext/>
        <w:rPr>
          <w:rFonts w:ascii="Univers 45 Light" w:hAnsi="Univers 45 Light"/>
          <w:bCs/>
          <w:i/>
          <w:sz w:val="18"/>
        </w:rPr>
      </w:pPr>
      <w:r w:rsidRPr="005B25DC">
        <w:rPr>
          <w:rFonts w:ascii="Univers 45 Light" w:hAnsi="Univers 45 Light"/>
          <w:bCs/>
          <w:i/>
          <w:sz w:val="18"/>
        </w:rPr>
        <w:t xml:space="preserve">Table </w:t>
      </w:r>
      <w:r w:rsidRPr="005B25DC">
        <w:rPr>
          <w:rFonts w:ascii="Univers 45 Light" w:hAnsi="Univers 45 Light"/>
          <w:bCs/>
          <w:i/>
          <w:sz w:val="18"/>
        </w:rPr>
        <w:fldChar w:fldCharType="begin"/>
      </w:r>
      <w:r w:rsidRPr="005B25DC">
        <w:rPr>
          <w:rFonts w:ascii="Univers 45 Light" w:hAnsi="Univers 45 Light"/>
          <w:bCs/>
          <w:i/>
          <w:sz w:val="18"/>
        </w:rPr>
        <w:instrText xml:space="preserve"> SEQ Table \* ARABIC </w:instrText>
      </w:r>
      <w:r w:rsidRPr="005B25DC">
        <w:rPr>
          <w:rFonts w:ascii="Univers 45 Light" w:hAnsi="Univers 45 Light"/>
          <w:bCs/>
          <w:i/>
          <w:sz w:val="18"/>
        </w:rPr>
        <w:fldChar w:fldCharType="separate"/>
      </w:r>
      <w:r w:rsidR="00F159EE">
        <w:rPr>
          <w:rFonts w:ascii="Univers 45 Light" w:hAnsi="Univers 45 Light"/>
          <w:bCs/>
          <w:i/>
          <w:noProof/>
          <w:sz w:val="18"/>
        </w:rPr>
        <w:t>25</w:t>
      </w:r>
      <w:r w:rsidRPr="005B25DC">
        <w:rPr>
          <w:rFonts w:ascii="Univers 45 Light" w:hAnsi="Univers 45 Light"/>
          <w:bCs/>
          <w:i/>
          <w:noProof/>
          <w:sz w:val="18"/>
        </w:rPr>
        <w:fldChar w:fldCharType="end"/>
      </w:r>
      <w:r w:rsidRPr="005B25DC">
        <w:rPr>
          <w:rFonts w:ascii="Univers 45 Light" w:hAnsi="Univers 45 Light"/>
          <w:bCs/>
          <w:i/>
          <w:sz w:val="18"/>
        </w:rPr>
        <w:t>: Cost-Benefit Analysis Summary – Case Study G</w:t>
      </w:r>
    </w:p>
    <w:tbl>
      <w:tblPr>
        <w:tblStyle w:val="TableGrid3"/>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25: Cost-Benefit Analysis Summary – Case Study G"/>
      </w:tblPr>
      <w:tblGrid>
        <w:gridCol w:w="4531"/>
        <w:gridCol w:w="1701"/>
        <w:gridCol w:w="2268"/>
      </w:tblGrid>
      <w:tr w:rsidR="003C76FD" w:rsidRPr="005B25DC" w:rsidTr="006240D3">
        <w:trPr>
          <w:tblHeader/>
        </w:trPr>
        <w:tc>
          <w:tcPr>
            <w:tcW w:w="4531" w:type="dxa"/>
            <w:shd w:val="clear" w:color="auto" w:fill="00338D"/>
          </w:tcPr>
          <w:p w:rsidR="003C76FD" w:rsidRPr="005B25DC" w:rsidRDefault="003C76FD" w:rsidP="006E1F15">
            <w:pPr>
              <w:spacing w:before="60" w:after="60"/>
              <w:jc w:val="both"/>
              <w:rPr>
                <w:rFonts w:ascii="Univers 45 Light" w:eastAsia="Calibri" w:hAnsi="Univers 45 Light"/>
                <w:b/>
                <w:color w:val="FFFFFF"/>
                <w:sz w:val="18"/>
              </w:rPr>
            </w:pPr>
            <w:r w:rsidRPr="005B25DC">
              <w:rPr>
                <w:rFonts w:ascii="Univers 45 Light" w:eastAsia="Calibri" w:hAnsi="Univers 45 Light"/>
                <w:b/>
                <w:color w:val="FFFFFF"/>
                <w:sz w:val="18"/>
              </w:rPr>
              <w:t>Cost-Benefit Analysis Summary</w:t>
            </w:r>
          </w:p>
        </w:tc>
        <w:tc>
          <w:tcPr>
            <w:tcW w:w="1701" w:type="dxa"/>
            <w:shd w:val="clear" w:color="auto" w:fill="00338D"/>
          </w:tcPr>
          <w:p w:rsidR="003C76FD" w:rsidRPr="005B25DC" w:rsidRDefault="003C76FD" w:rsidP="006E1F15">
            <w:pPr>
              <w:spacing w:before="60" w:after="60"/>
              <w:jc w:val="both"/>
              <w:rPr>
                <w:rFonts w:ascii="Univers 45 Light" w:eastAsia="Calibri" w:hAnsi="Univers 45 Light"/>
                <w:sz w:val="18"/>
              </w:rPr>
            </w:pPr>
          </w:p>
        </w:tc>
        <w:tc>
          <w:tcPr>
            <w:tcW w:w="2268" w:type="dxa"/>
            <w:shd w:val="clear" w:color="auto" w:fill="00338D"/>
          </w:tcPr>
          <w:p w:rsidR="003C76FD" w:rsidRPr="005B25DC" w:rsidRDefault="003C76FD" w:rsidP="006E1F15">
            <w:pPr>
              <w:spacing w:before="60" w:after="60"/>
              <w:jc w:val="both"/>
              <w:rPr>
                <w:rFonts w:ascii="Univers 45 Light" w:eastAsia="Calibri" w:hAnsi="Univers 45 Light"/>
                <w:sz w:val="18"/>
              </w:rPr>
            </w:pPr>
          </w:p>
        </w:tc>
      </w:tr>
      <w:tr w:rsidR="003C76FD" w:rsidRPr="005B25DC" w:rsidTr="00B928FE">
        <w:tc>
          <w:tcPr>
            <w:tcW w:w="4531"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Costs</w:t>
            </w:r>
          </w:p>
        </w:tc>
        <w:tc>
          <w:tcPr>
            <w:tcW w:w="1701"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Annual $</w:t>
            </w:r>
          </w:p>
        </w:tc>
        <w:tc>
          <w:tcPr>
            <w:tcW w:w="2268"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From</w:t>
            </w:r>
          </w:p>
        </w:tc>
      </w:tr>
      <w:tr w:rsidR="003C76FD" w:rsidRPr="005B25DC" w:rsidTr="00B928FE">
        <w:tc>
          <w:tcPr>
            <w:tcW w:w="4531" w:type="dxa"/>
            <w:vAlign w:val="bottom"/>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cs="Calibri"/>
                <w:color w:val="000000"/>
                <w:sz w:val="18"/>
                <w:szCs w:val="18"/>
              </w:rPr>
              <w:t>Discretionary funding</w:t>
            </w:r>
          </w:p>
        </w:tc>
        <w:tc>
          <w:tcPr>
            <w:tcW w:w="1701" w:type="dxa"/>
            <w:vAlign w:val="bottom"/>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cs="Calibri"/>
                <w:color w:val="000000"/>
                <w:sz w:val="18"/>
                <w:szCs w:val="18"/>
              </w:rPr>
              <w:t>$</w:t>
            </w:r>
            <w:r>
              <w:rPr>
                <w:rFonts w:ascii="Univers 45 Light" w:eastAsia="Calibri" w:hAnsi="Univers 45 Light" w:cs="Calibri"/>
                <w:color w:val="000000"/>
                <w:sz w:val="18"/>
                <w:szCs w:val="18"/>
              </w:rPr>
              <w:t>62</w:t>
            </w:r>
            <w:r w:rsidRPr="005B25DC">
              <w:rPr>
                <w:rFonts w:ascii="Univers 45 Light" w:eastAsia="Calibri" w:hAnsi="Univers 45 Light" w:cs="Calibri"/>
                <w:color w:val="000000"/>
                <w:sz w:val="18"/>
                <w:szCs w:val="18"/>
              </w:rPr>
              <w:t>,</w:t>
            </w:r>
            <w:r>
              <w:rPr>
                <w:rFonts w:ascii="Univers 45 Light" w:eastAsia="Calibri" w:hAnsi="Univers 45 Light" w:cs="Calibri"/>
                <w:color w:val="000000"/>
                <w:sz w:val="18"/>
                <w:szCs w:val="18"/>
              </w:rPr>
              <w:t>4</w:t>
            </w:r>
            <w:r w:rsidRPr="005B25DC">
              <w:rPr>
                <w:rFonts w:ascii="Univers 45 Light" w:eastAsia="Calibri" w:hAnsi="Univers 45 Light" w:cs="Calibri"/>
                <w:color w:val="000000"/>
                <w:sz w:val="18"/>
                <w:szCs w:val="18"/>
              </w:rPr>
              <w:t xml:space="preserve">00 </w:t>
            </w:r>
          </w:p>
        </w:tc>
        <w:tc>
          <w:tcPr>
            <w:tcW w:w="2268" w:type="dxa"/>
          </w:tcPr>
          <w:p w:rsidR="003C76FD" w:rsidRPr="005B25DC" w:rsidRDefault="00B2337A" w:rsidP="006E1F15">
            <w:pPr>
              <w:spacing w:before="60" w:after="60"/>
              <w:jc w:val="both"/>
              <w:rPr>
                <w:rFonts w:ascii="Univers 45 Light" w:eastAsia="Calibri" w:hAnsi="Univers 45 Light" w:cs="Calibri"/>
                <w:color w:val="000000"/>
                <w:sz w:val="18"/>
                <w:szCs w:val="18"/>
              </w:rPr>
            </w:pPr>
            <w:r>
              <w:rPr>
                <w:rFonts w:ascii="Univers 45 Light" w:eastAsia="Calibri" w:hAnsi="Univers 45 Light" w:cs="Calibri"/>
                <w:color w:val="000000"/>
                <w:sz w:val="18"/>
                <w:szCs w:val="18"/>
              </w:rPr>
              <w:t>Aged care provider</w:t>
            </w:r>
          </w:p>
        </w:tc>
      </w:tr>
      <w:tr w:rsidR="003C76FD" w:rsidRPr="005B25DC" w:rsidTr="00B928FE">
        <w:tc>
          <w:tcPr>
            <w:tcW w:w="4531" w:type="dxa"/>
            <w:vAlign w:val="bottom"/>
          </w:tcPr>
          <w:p w:rsidR="003C76FD" w:rsidRPr="005B25DC" w:rsidRDefault="003C76FD" w:rsidP="006E1F15">
            <w:pPr>
              <w:spacing w:before="60" w:after="60"/>
              <w:jc w:val="both"/>
              <w:rPr>
                <w:rFonts w:ascii="Univers 45 Light" w:eastAsia="Calibri" w:hAnsi="Univers 45 Light"/>
                <w:i/>
                <w:sz w:val="18"/>
              </w:rPr>
            </w:pPr>
            <w:r w:rsidRPr="005B25DC">
              <w:rPr>
                <w:rFonts w:ascii="Univers 45 Light" w:eastAsia="Calibri" w:hAnsi="Univers 45 Light" w:cs="Calibri"/>
                <w:i/>
                <w:iCs/>
                <w:color w:val="000000"/>
                <w:sz w:val="18"/>
                <w:szCs w:val="18"/>
              </w:rPr>
              <w:t>Total</w:t>
            </w:r>
          </w:p>
        </w:tc>
        <w:tc>
          <w:tcPr>
            <w:tcW w:w="1701" w:type="dxa"/>
            <w:vAlign w:val="bottom"/>
          </w:tcPr>
          <w:p w:rsidR="003C76FD" w:rsidRPr="005B25DC" w:rsidRDefault="003C76FD" w:rsidP="006E1F15">
            <w:pPr>
              <w:spacing w:before="60" w:after="60"/>
              <w:jc w:val="both"/>
              <w:rPr>
                <w:rFonts w:ascii="Univers 45 Light" w:eastAsia="Calibri" w:hAnsi="Univers 45 Light"/>
                <w:i/>
                <w:sz w:val="18"/>
              </w:rPr>
            </w:pPr>
            <w:r w:rsidRPr="005B25DC">
              <w:rPr>
                <w:rFonts w:ascii="Univers 45 Light" w:eastAsia="Calibri" w:hAnsi="Univers 45 Light" w:cs="Calibri"/>
                <w:i/>
                <w:color w:val="000000"/>
                <w:sz w:val="18"/>
                <w:szCs w:val="18"/>
              </w:rPr>
              <w:t>$</w:t>
            </w:r>
            <w:r>
              <w:rPr>
                <w:rFonts w:ascii="Univers 45 Light" w:eastAsia="Calibri" w:hAnsi="Univers 45 Light" w:cs="Calibri"/>
                <w:i/>
                <w:color w:val="000000"/>
                <w:sz w:val="18"/>
                <w:szCs w:val="18"/>
              </w:rPr>
              <w:t>62</w:t>
            </w:r>
            <w:r w:rsidRPr="005B25DC">
              <w:rPr>
                <w:rFonts w:ascii="Univers 45 Light" w:eastAsia="Calibri" w:hAnsi="Univers 45 Light" w:cs="Calibri"/>
                <w:i/>
                <w:color w:val="000000"/>
                <w:sz w:val="18"/>
                <w:szCs w:val="18"/>
              </w:rPr>
              <w:t>,</w:t>
            </w:r>
            <w:r>
              <w:rPr>
                <w:rFonts w:ascii="Univers 45 Light" w:eastAsia="Calibri" w:hAnsi="Univers 45 Light" w:cs="Calibri"/>
                <w:i/>
                <w:color w:val="000000"/>
                <w:sz w:val="18"/>
                <w:szCs w:val="18"/>
              </w:rPr>
              <w:t>4</w:t>
            </w:r>
            <w:r w:rsidRPr="005B25DC">
              <w:rPr>
                <w:rFonts w:ascii="Univers 45 Light" w:eastAsia="Calibri" w:hAnsi="Univers 45 Light" w:cs="Calibri"/>
                <w:i/>
                <w:color w:val="000000"/>
                <w:sz w:val="18"/>
                <w:szCs w:val="18"/>
              </w:rPr>
              <w:t xml:space="preserve">00 </w:t>
            </w:r>
          </w:p>
        </w:tc>
        <w:tc>
          <w:tcPr>
            <w:tcW w:w="2268" w:type="dxa"/>
          </w:tcPr>
          <w:p w:rsidR="003C76FD" w:rsidRPr="005B25DC" w:rsidRDefault="003C76FD" w:rsidP="006E1F15">
            <w:pPr>
              <w:spacing w:before="60" w:after="60"/>
              <w:jc w:val="both"/>
              <w:rPr>
                <w:rFonts w:ascii="Univers 45 Light" w:eastAsia="Calibri" w:hAnsi="Univers 45 Light" w:cs="Calibri"/>
                <w:color w:val="000000"/>
                <w:sz w:val="18"/>
                <w:szCs w:val="18"/>
              </w:rPr>
            </w:pPr>
          </w:p>
        </w:tc>
      </w:tr>
      <w:tr w:rsidR="003C76FD" w:rsidRPr="005B25DC" w:rsidTr="00B928FE">
        <w:tc>
          <w:tcPr>
            <w:tcW w:w="4531"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Benefits</w:t>
            </w:r>
          </w:p>
        </w:tc>
        <w:tc>
          <w:tcPr>
            <w:tcW w:w="1701"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Annual $</w:t>
            </w:r>
          </w:p>
        </w:tc>
        <w:tc>
          <w:tcPr>
            <w:tcW w:w="2268" w:type="dxa"/>
            <w:shd w:val="clear" w:color="auto" w:fill="A6A6A6"/>
          </w:tcPr>
          <w:p w:rsidR="003C76FD" w:rsidRPr="005B25DC" w:rsidRDefault="003C76FD" w:rsidP="006E1F15">
            <w:pPr>
              <w:spacing w:before="60" w:after="60"/>
              <w:jc w:val="both"/>
              <w:rPr>
                <w:rFonts w:ascii="Univers 45 Light" w:eastAsia="Calibri" w:hAnsi="Univers 45 Light"/>
                <w:b/>
                <w:sz w:val="18"/>
              </w:rPr>
            </w:pPr>
            <w:r w:rsidRPr="005B25DC">
              <w:rPr>
                <w:rFonts w:ascii="Univers 45 Light" w:eastAsia="Calibri" w:hAnsi="Univers 45 Light"/>
                <w:b/>
                <w:sz w:val="18"/>
              </w:rPr>
              <w:t>To</w:t>
            </w:r>
          </w:p>
        </w:tc>
      </w:tr>
      <w:tr w:rsidR="003C76FD" w:rsidRPr="005B25DC" w:rsidTr="00B928FE">
        <w:tc>
          <w:tcPr>
            <w:tcW w:w="4531" w:type="dxa"/>
            <w:vAlign w:val="bottom"/>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cs="Calibri"/>
                <w:color w:val="000000"/>
                <w:sz w:val="18"/>
                <w:szCs w:val="18"/>
              </w:rPr>
              <w:t>Reduction in GP visits</w:t>
            </w:r>
          </w:p>
        </w:tc>
        <w:tc>
          <w:tcPr>
            <w:tcW w:w="1701" w:type="dxa"/>
            <w:vAlign w:val="bottom"/>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cs="Calibri"/>
                <w:color w:val="000000"/>
                <w:sz w:val="18"/>
                <w:szCs w:val="18"/>
              </w:rPr>
              <w:t xml:space="preserve">$0 </w:t>
            </w:r>
          </w:p>
        </w:tc>
        <w:tc>
          <w:tcPr>
            <w:tcW w:w="2268" w:type="dxa"/>
          </w:tcPr>
          <w:p w:rsidR="003C76FD" w:rsidRPr="005B25DC" w:rsidRDefault="003C76FD" w:rsidP="006E1F15">
            <w:pPr>
              <w:spacing w:before="60" w:after="60"/>
              <w:jc w:val="both"/>
              <w:rPr>
                <w:rFonts w:ascii="Univers 45 Light" w:eastAsia="Calibri" w:hAnsi="Univers 45 Light" w:cs="Calibri"/>
                <w:color w:val="000000"/>
                <w:sz w:val="18"/>
                <w:szCs w:val="18"/>
              </w:rPr>
            </w:pPr>
          </w:p>
        </w:tc>
      </w:tr>
      <w:tr w:rsidR="003C76FD" w:rsidRPr="005B25DC" w:rsidTr="00B928FE">
        <w:tc>
          <w:tcPr>
            <w:tcW w:w="4531"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Reduction in ED visits</w:t>
            </w:r>
          </w:p>
        </w:tc>
        <w:tc>
          <w:tcPr>
            <w:tcW w:w="1701" w:type="dxa"/>
          </w:tcPr>
          <w:p w:rsidR="003C76FD" w:rsidRPr="005B25DC" w:rsidRDefault="003C76FD">
            <w:pPr>
              <w:spacing w:before="60" w:after="60"/>
              <w:jc w:val="both"/>
              <w:rPr>
                <w:rFonts w:ascii="Univers 45 Light" w:eastAsia="Calibri" w:hAnsi="Univers 45 Light"/>
                <w:sz w:val="18"/>
              </w:rPr>
            </w:pPr>
            <w:r w:rsidRPr="005B25DC">
              <w:rPr>
                <w:rFonts w:ascii="Univers 45 Light" w:eastAsia="Calibri" w:hAnsi="Univers 45 Light"/>
                <w:sz w:val="18"/>
              </w:rPr>
              <w:t>$</w:t>
            </w:r>
            <w:r w:rsidR="00B2337A">
              <w:rPr>
                <w:rFonts w:ascii="Univers 45 Light" w:eastAsia="Calibri" w:hAnsi="Univers 45 Light"/>
                <w:sz w:val="18"/>
              </w:rPr>
              <w:t>195,600</w:t>
            </w:r>
          </w:p>
        </w:tc>
        <w:tc>
          <w:tcPr>
            <w:tcW w:w="2268" w:type="dxa"/>
            <w:vMerge w:val="restart"/>
          </w:tcPr>
          <w:p w:rsidR="003C76FD" w:rsidRPr="005B25DC" w:rsidRDefault="003C76FD" w:rsidP="00454AC9">
            <w:pPr>
              <w:spacing w:before="60" w:after="60"/>
              <w:rPr>
                <w:rFonts w:ascii="Univers 45 Light" w:eastAsia="Calibri" w:hAnsi="Univers 45 Light"/>
                <w:sz w:val="18"/>
              </w:rPr>
            </w:pPr>
            <w:r w:rsidRPr="005B25DC">
              <w:rPr>
                <w:rFonts w:ascii="Univers 45 Light" w:eastAsia="Calibri" w:hAnsi="Univers 45 Light"/>
                <w:sz w:val="18"/>
              </w:rPr>
              <w:t xml:space="preserve">State </w:t>
            </w:r>
            <w:r w:rsidR="00150819">
              <w:rPr>
                <w:rFonts w:ascii="Univers 45 Light" w:eastAsia="Calibri" w:hAnsi="Univers 45 Light"/>
                <w:sz w:val="18"/>
              </w:rPr>
              <w:t>G</w:t>
            </w:r>
            <w:r w:rsidRPr="005B25DC">
              <w:rPr>
                <w:rFonts w:ascii="Univers 45 Light" w:eastAsia="Calibri" w:hAnsi="Univers 45 Light"/>
                <w:sz w:val="18"/>
              </w:rPr>
              <w:t>overnment; PHIs; and patients</w:t>
            </w:r>
          </w:p>
        </w:tc>
      </w:tr>
      <w:tr w:rsidR="003C76FD" w:rsidRPr="005B25DC" w:rsidTr="00B928FE">
        <w:tc>
          <w:tcPr>
            <w:tcW w:w="4531"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Reduction in hospitalisations</w:t>
            </w:r>
          </w:p>
        </w:tc>
        <w:tc>
          <w:tcPr>
            <w:tcW w:w="1701" w:type="dxa"/>
          </w:tcPr>
          <w:p w:rsidR="003C76FD" w:rsidRPr="005B25DC" w:rsidRDefault="003C76FD">
            <w:pPr>
              <w:spacing w:before="60" w:after="60"/>
              <w:jc w:val="both"/>
              <w:rPr>
                <w:rFonts w:ascii="Univers 45 Light" w:eastAsia="Calibri" w:hAnsi="Univers 45 Light"/>
                <w:sz w:val="18"/>
              </w:rPr>
            </w:pPr>
            <w:r w:rsidRPr="005B25DC">
              <w:rPr>
                <w:rFonts w:ascii="Univers 45 Light" w:eastAsia="Calibri" w:hAnsi="Univers 45 Light"/>
                <w:sz w:val="18"/>
              </w:rPr>
              <w:t>$</w:t>
            </w:r>
            <w:r w:rsidR="00A71736">
              <w:rPr>
                <w:rFonts w:ascii="Univers 45 Light" w:eastAsia="Calibri" w:hAnsi="Univers 45 Light"/>
                <w:sz w:val="18"/>
              </w:rPr>
              <w:t>106,020</w:t>
            </w:r>
          </w:p>
        </w:tc>
        <w:tc>
          <w:tcPr>
            <w:tcW w:w="2268" w:type="dxa"/>
            <w:vMerge/>
          </w:tcPr>
          <w:p w:rsidR="003C76FD" w:rsidRPr="005B25DC" w:rsidRDefault="003C76FD" w:rsidP="006E1F15">
            <w:pPr>
              <w:spacing w:before="60" w:after="60"/>
              <w:jc w:val="both"/>
              <w:rPr>
                <w:rFonts w:ascii="Univers 45 Light" w:eastAsia="Calibri" w:hAnsi="Univers 45 Light"/>
                <w:sz w:val="18"/>
              </w:rPr>
            </w:pPr>
          </w:p>
        </w:tc>
      </w:tr>
      <w:tr w:rsidR="003C76FD" w:rsidRPr="005B25DC" w:rsidTr="00B928FE">
        <w:tc>
          <w:tcPr>
            <w:tcW w:w="4531"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Reduction in ambulance trips</w:t>
            </w:r>
          </w:p>
        </w:tc>
        <w:tc>
          <w:tcPr>
            <w:tcW w:w="1701" w:type="dxa"/>
          </w:tcPr>
          <w:p w:rsidR="003C76FD" w:rsidRPr="005B25DC" w:rsidRDefault="003C76FD">
            <w:pPr>
              <w:spacing w:before="60" w:after="60"/>
              <w:jc w:val="both"/>
              <w:rPr>
                <w:rFonts w:ascii="Univers 45 Light" w:eastAsia="Calibri" w:hAnsi="Univers 45 Light"/>
                <w:sz w:val="18"/>
              </w:rPr>
            </w:pPr>
            <w:r w:rsidRPr="005B25DC">
              <w:rPr>
                <w:rFonts w:ascii="Univers 45 Light" w:eastAsia="Calibri" w:hAnsi="Univers 45 Light"/>
                <w:sz w:val="18"/>
              </w:rPr>
              <w:t>$</w:t>
            </w:r>
            <w:r w:rsidR="00A71736">
              <w:rPr>
                <w:rFonts w:ascii="Univers 45 Light" w:eastAsia="Calibri" w:hAnsi="Univers 45 Light"/>
                <w:sz w:val="18"/>
              </w:rPr>
              <w:t>41,175</w:t>
            </w:r>
          </w:p>
        </w:tc>
        <w:tc>
          <w:tcPr>
            <w:tcW w:w="2268" w:type="dxa"/>
            <w:vMerge/>
          </w:tcPr>
          <w:p w:rsidR="003C76FD" w:rsidRPr="005B25DC" w:rsidRDefault="003C76FD" w:rsidP="006E1F15">
            <w:pPr>
              <w:spacing w:before="60" w:after="60"/>
              <w:jc w:val="both"/>
              <w:rPr>
                <w:rFonts w:ascii="Univers 45 Light" w:eastAsia="Calibri" w:hAnsi="Univers 45 Light"/>
                <w:sz w:val="18"/>
              </w:rPr>
            </w:pPr>
          </w:p>
        </w:tc>
      </w:tr>
      <w:tr w:rsidR="003C76FD" w:rsidRPr="005B25DC" w:rsidTr="00B928FE">
        <w:tc>
          <w:tcPr>
            <w:tcW w:w="4531"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 xml:space="preserve">QALY gain </w:t>
            </w:r>
          </w:p>
        </w:tc>
        <w:tc>
          <w:tcPr>
            <w:tcW w:w="1701"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$1,712</w:t>
            </w:r>
          </w:p>
        </w:tc>
        <w:tc>
          <w:tcPr>
            <w:tcW w:w="2268" w:type="dxa"/>
          </w:tcPr>
          <w:p w:rsidR="003C76FD" w:rsidRPr="005B25DC" w:rsidRDefault="003C76FD" w:rsidP="006E1F15">
            <w:pPr>
              <w:spacing w:before="60" w:after="60"/>
              <w:jc w:val="both"/>
              <w:rPr>
                <w:rFonts w:ascii="Univers 45 Light" w:eastAsia="Calibri" w:hAnsi="Univers 45 Light"/>
                <w:sz w:val="18"/>
              </w:rPr>
            </w:pPr>
            <w:r w:rsidRPr="005B25DC">
              <w:rPr>
                <w:rFonts w:ascii="Univers 45 Light" w:eastAsia="Calibri" w:hAnsi="Univers 45 Light"/>
                <w:sz w:val="18"/>
              </w:rPr>
              <w:t>Patient</w:t>
            </w:r>
          </w:p>
        </w:tc>
      </w:tr>
      <w:tr w:rsidR="003C76FD" w:rsidRPr="005B25DC" w:rsidTr="00B928FE">
        <w:tc>
          <w:tcPr>
            <w:tcW w:w="4531" w:type="dxa"/>
          </w:tcPr>
          <w:p w:rsidR="003C76FD" w:rsidRPr="005B25DC" w:rsidRDefault="003C76FD" w:rsidP="006E1F15">
            <w:pPr>
              <w:spacing w:before="60" w:after="60"/>
              <w:jc w:val="both"/>
              <w:rPr>
                <w:rFonts w:ascii="Univers 45 Light" w:eastAsia="Calibri" w:hAnsi="Univers 45 Light"/>
                <w:i/>
                <w:sz w:val="18"/>
              </w:rPr>
            </w:pPr>
            <w:r w:rsidRPr="005B25DC">
              <w:rPr>
                <w:rFonts w:ascii="Univers 45 Light" w:eastAsia="Calibri" w:hAnsi="Univers 45 Light"/>
                <w:i/>
                <w:sz w:val="18"/>
              </w:rPr>
              <w:t>Total</w:t>
            </w:r>
          </w:p>
        </w:tc>
        <w:tc>
          <w:tcPr>
            <w:tcW w:w="1701" w:type="dxa"/>
          </w:tcPr>
          <w:p w:rsidR="003C76FD" w:rsidRPr="005B25DC" w:rsidRDefault="003C76FD">
            <w:pPr>
              <w:spacing w:before="60" w:after="60"/>
              <w:jc w:val="both"/>
              <w:rPr>
                <w:rFonts w:ascii="Univers 45 Light" w:eastAsia="Calibri" w:hAnsi="Univers 45 Light"/>
                <w:i/>
                <w:sz w:val="18"/>
              </w:rPr>
            </w:pPr>
            <w:r w:rsidRPr="005B25DC">
              <w:rPr>
                <w:rFonts w:ascii="Univers 45 Light" w:eastAsia="Calibri" w:hAnsi="Univers 45 Light"/>
                <w:i/>
                <w:sz w:val="18"/>
              </w:rPr>
              <w:t>$</w:t>
            </w:r>
            <w:r w:rsidR="00A71736">
              <w:rPr>
                <w:rFonts w:ascii="Univers 45 Light" w:eastAsia="Calibri" w:hAnsi="Univers 45 Light"/>
                <w:i/>
                <w:sz w:val="18"/>
              </w:rPr>
              <w:t>342,795</w:t>
            </w:r>
          </w:p>
        </w:tc>
        <w:tc>
          <w:tcPr>
            <w:tcW w:w="2268" w:type="dxa"/>
          </w:tcPr>
          <w:p w:rsidR="003C76FD" w:rsidRPr="005B25DC" w:rsidRDefault="003C76FD" w:rsidP="006E1F15">
            <w:pPr>
              <w:spacing w:before="60" w:after="60"/>
              <w:jc w:val="both"/>
              <w:rPr>
                <w:rFonts w:ascii="Univers 45 Light" w:eastAsia="Calibri" w:hAnsi="Univers 45 Light"/>
                <w:i/>
                <w:sz w:val="18"/>
              </w:rPr>
            </w:pPr>
          </w:p>
        </w:tc>
      </w:tr>
      <w:tr w:rsidR="003C76FD" w:rsidRPr="005B25DC" w:rsidTr="00B928FE">
        <w:tc>
          <w:tcPr>
            <w:tcW w:w="4531" w:type="dxa"/>
            <w:shd w:val="clear" w:color="auto" w:fill="0091DA"/>
          </w:tcPr>
          <w:p w:rsidR="003C76FD" w:rsidRPr="005B25DC" w:rsidRDefault="003C76FD" w:rsidP="006E1F15">
            <w:pPr>
              <w:spacing w:before="60" w:after="60"/>
              <w:jc w:val="both"/>
              <w:rPr>
                <w:rFonts w:ascii="Univers 45 Light" w:eastAsia="Calibri" w:hAnsi="Univers 45 Light"/>
                <w:b/>
                <w:i/>
                <w:color w:val="FFFFFF"/>
                <w:sz w:val="18"/>
              </w:rPr>
            </w:pPr>
            <w:r w:rsidRPr="005B25DC">
              <w:rPr>
                <w:rFonts w:ascii="Univers 45 Light" w:eastAsia="Calibri" w:hAnsi="Univers 45 Light"/>
                <w:b/>
                <w:i/>
                <w:color w:val="FFFFFF"/>
                <w:sz w:val="18"/>
              </w:rPr>
              <w:t>Benefit Cost Ratio</w:t>
            </w:r>
          </w:p>
        </w:tc>
        <w:tc>
          <w:tcPr>
            <w:tcW w:w="1701" w:type="dxa"/>
            <w:shd w:val="clear" w:color="auto" w:fill="0091DA"/>
          </w:tcPr>
          <w:p w:rsidR="003C76FD" w:rsidRPr="005B25DC" w:rsidRDefault="00A71736" w:rsidP="006E1F15">
            <w:pPr>
              <w:spacing w:before="60" w:after="60"/>
              <w:rPr>
                <w:rFonts w:ascii="Univers 45 Light" w:eastAsia="Calibri" w:hAnsi="Univers 45 Light"/>
                <w:b/>
                <w:i/>
                <w:color w:val="FFFFFF"/>
                <w:sz w:val="18"/>
              </w:rPr>
            </w:pPr>
            <w:r>
              <w:rPr>
                <w:rFonts w:ascii="Univers 45 Light" w:eastAsia="Calibri" w:hAnsi="Univers 45 Light"/>
                <w:b/>
                <w:i/>
                <w:color w:val="FFFFFF"/>
                <w:sz w:val="18"/>
              </w:rPr>
              <w:t>5.5</w:t>
            </w:r>
          </w:p>
        </w:tc>
        <w:tc>
          <w:tcPr>
            <w:tcW w:w="2268" w:type="dxa"/>
            <w:shd w:val="clear" w:color="auto" w:fill="0091DA"/>
          </w:tcPr>
          <w:p w:rsidR="003C76FD" w:rsidRPr="005B25DC" w:rsidRDefault="003C76FD" w:rsidP="006E1F15">
            <w:pPr>
              <w:spacing w:before="60" w:after="60"/>
              <w:rPr>
                <w:rFonts w:ascii="Univers 45 Light" w:eastAsia="Calibri" w:hAnsi="Univers 45 Light"/>
                <w:b/>
                <w:i/>
                <w:color w:val="FFFFFF"/>
                <w:sz w:val="18"/>
              </w:rPr>
            </w:pPr>
          </w:p>
        </w:tc>
      </w:tr>
    </w:tbl>
    <w:p w:rsidR="003C76FD" w:rsidRPr="005B25DC" w:rsidRDefault="003C76FD" w:rsidP="003C76FD">
      <w:pPr>
        <w:spacing w:after="130"/>
        <w:jc w:val="both"/>
        <w:rPr>
          <w:rFonts w:ascii="Univers 45 Light" w:hAnsi="Univers 45 Light"/>
          <w:i/>
          <w:sz w:val="18"/>
        </w:rPr>
      </w:pPr>
      <w:r w:rsidRPr="005B25DC">
        <w:rPr>
          <w:rFonts w:ascii="Univers 45 Light" w:hAnsi="Univers 45 Light"/>
          <w:i/>
          <w:sz w:val="18"/>
        </w:rPr>
        <w:t>Source: KPMG</w:t>
      </w:r>
    </w:p>
    <w:p w:rsidR="003C76FD" w:rsidRDefault="003C76FD">
      <w:pPr>
        <w:rPr>
          <w:rFonts w:ascii="Univers 45 Light" w:hAnsi="Univers 45 Light"/>
          <w:i/>
          <w:color w:val="00338D"/>
          <w:sz w:val="18"/>
        </w:rPr>
      </w:pPr>
      <w:r>
        <w:rPr>
          <w:rFonts w:ascii="Univers 45 Light" w:hAnsi="Univers 45 Light"/>
          <w:i/>
          <w:sz w:val="18"/>
        </w:rPr>
        <w:br w:type="page"/>
      </w:r>
    </w:p>
    <w:p w:rsidR="00B4568E" w:rsidRDefault="00B4568E" w:rsidP="00B4568E">
      <w:pPr>
        <w:pStyle w:val="CaseStudyheadings"/>
      </w:pPr>
      <w:bookmarkStart w:id="219" w:name="_Toc523819131"/>
      <w:r>
        <w:t>Case Study H</w:t>
      </w:r>
      <w:bookmarkEnd w:id="219"/>
      <w:r>
        <w:t xml:space="preserve"> </w:t>
      </w:r>
    </w:p>
    <w:tbl>
      <w:tblPr>
        <w:tblStyle w:val="TableGrid"/>
        <w:tblW w:w="8505" w:type="dxa"/>
        <w:tblInd w:w="-30"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shd w:val="clear" w:color="auto" w:fill="FFFFFF" w:themeFill="background1"/>
        <w:tblLook w:val="04A0" w:firstRow="1" w:lastRow="0" w:firstColumn="1" w:lastColumn="0" w:noHBand="0" w:noVBand="1"/>
        <w:tblCaption w:val="Case study H"/>
      </w:tblPr>
      <w:tblGrid>
        <w:gridCol w:w="4081"/>
        <w:gridCol w:w="4424"/>
      </w:tblGrid>
      <w:tr w:rsidR="00B4568E" w:rsidRPr="00B57D53" w:rsidTr="00335019">
        <w:trPr>
          <w:trHeight w:val="736"/>
          <w:tblHeader/>
        </w:trPr>
        <w:tc>
          <w:tcPr>
            <w:tcW w:w="4081" w:type="dxa"/>
            <w:shd w:val="clear" w:color="auto" w:fill="FFFFFF" w:themeFill="background1"/>
            <w:vAlign w:val="center"/>
          </w:tcPr>
          <w:p w:rsidR="00B4568E" w:rsidRPr="008B2E8C" w:rsidRDefault="00B4568E">
            <w:pPr>
              <w:jc w:val="center"/>
              <w:rPr>
                <w:rFonts w:ascii="Univers 45 Light" w:eastAsia="Calibri" w:hAnsi="Univers 45 Light"/>
                <w:b/>
                <w:sz w:val="28"/>
                <w:szCs w:val="32"/>
              </w:rPr>
            </w:pPr>
            <w:r w:rsidRPr="00B928FE">
              <w:rPr>
                <w:rFonts w:ascii="Univers 45 Light" w:eastAsia="Calibri" w:hAnsi="Univers 45 Light"/>
                <w:b/>
                <w:color w:val="483698"/>
                <w:sz w:val="28"/>
                <w:szCs w:val="36"/>
              </w:rPr>
              <w:t xml:space="preserve">PHC delivered to </w:t>
            </w:r>
            <w:r w:rsidR="00D53455" w:rsidRPr="00B928FE">
              <w:rPr>
                <w:rFonts w:ascii="Univers 45 Light" w:eastAsia="Calibri" w:hAnsi="Univers 45 Light"/>
                <w:b/>
                <w:color w:val="483698"/>
                <w:sz w:val="28"/>
                <w:szCs w:val="36"/>
              </w:rPr>
              <w:t>A</w:t>
            </w:r>
            <w:r w:rsidR="00D53455">
              <w:rPr>
                <w:rFonts w:ascii="Univers 45 Light" w:eastAsia="Calibri" w:hAnsi="Univers 45 Light"/>
                <w:b/>
                <w:color w:val="483698"/>
                <w:sz w:val="28"/>
                <w:szCs w:val="36"/>
              </w:rPr>
              <w:t>boriginal and Torres Strait Islander</w:t>
            </w:r>
            <w:r w:rsidR="00D53455" w:rsidRPr="00B928FE">
              <w:rPr>
                <w:rFonts w:ascii="Univers 45 Light" w:eastAsia="Calibri" w:hAnsi="Univers 45 Light"/>
                <w:b/>
                <w:color w:val="483698"/>
                <w:sz w:val="28"/>
                <w:szCs w:val="36"/>
              </w:rPr>
              <w:t xml:space="preserve"> </w:t>
            </w:r>
            <w:r w:rsidRPr="00B928FE">
              <w:rPr>
                <w:rFonts w:ascii="Univers 45 Light" w:eastAsia="Calibri" w:hAnsi="Univers 45 Light"/>
                <w:b/>
                <w:color w:val="483698"/>
                <w:sz w:val="28"/>
                <w:szCs w:val="36"/>
              </w:rPr>
              <w:t>People</w:t>
            </w:r>
            <w:r w:rsidRPr="008B2E8C">
              <w:rPr>
                <w:rFonts w:ascii="Univers 45 Light" w:eastAsia="Calibri" w:hAnsi="Univers 45 Light"/>
                <w:b/>
                <w:sz w:val="28"/>
                <w:szCs w:val="32"/>
              </w:rPr>
              <w:t xml:space="preserve"> </w:t>
            </w:r>
          </w:p>
        </w:tc>
        <w:tc>
          <w:tcPr>
            <w:tcW w:w="4424" w:type="dxa"/>
            <w:shd w:val="clear" w:color="auto" w:fill="FFFFFF" w:themeFill="background1"/>
            <w:vAlign w:val="center"/>
          </w:tcPr>
          <w:p w:rsidR="00B4568E" w:rsidRPr="008B2E8C" w:rsidRDefault="00B4568E" w:rsidP="001351F4">
            <w:pPr>
              <w:jc w:val="center"/>
              <w:rPr>
                <w:rFonts w:ascii="Univers 45 Light" w:eastAsia="Calibri" w:hAnsi="Univers 45 Light"/>
                <w:sz w:val="28"/>
              </w:rPr>
            </w:pPr>
            <w:r w:rsidRPr="00B928FE">
              <w:rPr>
                <w:rFonts w:ascii="Univers 45 Light" w:eastAsia="Calibri" w:hAnsi="Univers 45 Light"/>
                <w:b/>
                <w:color w:val="483698"/>
                <w:sz w:val="28"/>
                <w:szCs w:val="36"/>
              </w:rPr>
              <w:t>8 Month Model Maturity</w:t>
            </w:r>
          </w:p>
        </w:tc>
      </w:tr>
      <w:tr w:rsidR="00B4568E" w:rsidRPr="00B57D53" w:rsidTr="00B928FE">
        <w:trPr>
          <w:trHeight w:val="1885"/>
        </w:trPr>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NP Role Focus</w:t>
            </w:r>
          </w:p>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sz w:val="20"/>
                <w:szCs w:val="24"/>
              </w:rPr>
              <w:t>The role was implemented as part of a transition of certain services to community control in a remote Aboriginal and Torres Strait Islander community in order to improve access to and continuity of primary and aged care services.</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Catchment Demographic</w:t>
            </w:r>
          </w:p>
          <w:p w:rsidR="00B4568E" w:rsidRPr="00B57D53" w:rsidRDefault="00B4568E">
            <w:pPr>
              <w:spacing w:before="130" w:after="130"/>
              <w:jc w:val="center"/>
              <w:rPr>
                <w:rFonts w:ascii="Univers 45 Light" w:eastAsia="Calibri" w:hAnsi="Univers 45 Light"/>
                <w:sz w:val="20"/>
              </w:rPr>
            </w:pPr>
            <w:r w:rsidRPr="00B928FE">
              <w:rPr>
                <w:rFonts w:ascii="Univers 45 Light" w:eastAsia="Calibri" w:hAnsi="Univers 45 Light"/>
                <w:sz w:val="20"/>
                <w:szCs w:val="24"/>
              </w:rPr>
              <w:t>The catchment population is made up of 1600 mostly Aboriginal and Torres Strait Islander people in remote Australia.</w:t>
            </w:r>
            <w:r>
              <w:rPr>
                <w:rFonts w:ascii="Univers 45 Light" w:eastAsia="Calibri" w:hAnsi="Univers 45 Light"/>
                <w:color w:val="FFFFFF"/>
                <w:szCs w:val="24"/>
              </w:rPr>
              <w:t xml:space="preserve"> </w:t>
            </w:r>
          </w:p>
        </w:tc>
      </w:tr>
      <w:tr w:rsidR="00B4568E" w:rsidRPr="00B57D53" w:rsidTr="00B928FE">
        <w:trPr>
          <w:trHeight w:val="1633"/>
        </w:trPr>
        <w:tc>
          <w:tcPr>
            <w:tcW w:w="4081" w:type="dxa"/>
            <w:shd w:val="clear" w:color="auto" w:fill="FFFFFF" w:themeFill="background1"/>
          </w:tcPr>
          <w:p w:rsidR="00B4568E" w:rsidRDefault="00B4568E">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Funding Model</w:t>
            </w:r>
          </w:p>
          <w:p w:rsidR="00D53455" w:rsidRPr="00B928FE" w:rsidRDefault="00D53455">
            <w:pPr>
              <w:spacing w:before="130" w:after="130"/>
              <w:jc w:val="center"/>
              <w:rPr>
                <w:rFonts w:ascii="Univers 45 Light" w:eastAsia="Calibri" w:hAnsi="Univers 45 Light"/>
                <w:b/>
                <w:color w:val="006DA3"/>
                <w:sz w:val="28"/>
                <w:szCs w:val="36"/>
              </w:rPr>
            </w:pPr>
            <w:r w:rsidRPr="00B928FE">
              <w:rPr>
                <w:rFonts w:ascii="Univers 45 Light" w:eastAsia="Calibri" w:hAnsi="Univers 45 Light"/>
                <w:sz w:val="20"/>
                <w:szCs w:val="24"/>
              </w:rPr>
              <w:t>Commonwealth &amp; State-funded</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Key Outcomes</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Diagnosis and management</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Access to care</w:t>
            </w:r>
          </w:p>
          <w:p w:rsidR="00B4568E" w:rsidRPr="00B57D53" w:rsidRDefault="00B4568E" w:rsidP="001351F4">
            <w:pPr>
              <w:spacing w:before="130" w:after="130"/>
              <w:jc w:val="center"/>
              <w:rPr>
                <w:rFonts w:ascii="Univers 45 Light" w:eastAsia="Calibri" w:hAnsi="Univers 45 Light"/>
                <w:sz w:val="20"/>
              </w:rPr>
            </w:pPr>
            <w:r w:rsidRPr="00B928FE">
              <w:rPr>
                <w:rFonts w:ascii="Times New Roman" w:eastAsia="Calibri" w:hAnsi="Times New Roman"/>
                <w:sz w:val="20"/>
                <w:szCs w:val="24"/>
              </w:rPr>
              <w:t>↑</w:t>
            </w:r>
            <w:r w:rsidRPr="00B928FE">
              <w:rPr>
                <w:rFonts w:ascii="Univers 45 Light" w:eastAsia="Calibri" w:hAnsi="Univers 45 Light"/>
                <w:sz w:val="20"/>
                <w:szCs w:val="24"/>
              </w:rPr>
              <w:t xml:space="preserve"> Palliative care</w:t>
            </w:r>
          </w:p>
        </w:tc>
      </w:tr>
      <w:tr w:rsidR="00B4568E" w:rsidRPr="00B57D53" w:rsidTr="00B928FE">
        <w:tc>
          <w:tcPr>
            <w:tcW w:w="4081" w:type="dxa"/>
            <w:shd w:val="clear" w:color="auto" w:fill="FFFFFF" w:themeFill="background1"/>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Success Factors</w:t>
            </w:r>
          </w:p>
          <w:p w:rsidR="00B4568E" w:rsidRPr="00B928FE" w:rsidRDefault="00B4568E" w:rsidP="001351F4">
            <w:pPr>
              <w:spacing w:before="130" w:after="130"/>
              <w:jc w:val="center"/>
              <w:rPr>
                <w:rFonts w:ascii="Univers 45 Light" w:eastAsia="Calibri" w:hAnsi="Univers 45 Light"/>
                <w:sz w:val="20"/>
                <w:szCs w:val="24"/>
              </w:rPr>
            </w:pPr>
            <w:r w:rsidRPr="00A84B13">
              <w:rPr>
                <w:rFonts w:ascii="Univers 45 Light" w:eastAsia="Calibri" w:hAnsi="Univers 45 Light"/>
                <w:color w:val="FFFFFF"/>
                <w:szCs w:val="24"/>
              </w:rPr>
              <w:t>R</w:t>
            </w:r>
            <w:r w:rsidRPr="00B928FE">
              <w:rPr>
                <w:rFonts w:ascii="Univers 45 Light" w:eastAsia="Calibri" w:hAnsi="Univers 45 Light"/>
                <w:sz w:val="20"/>
                <w:szCs w:val="24"/>
              </w:rPr>
              <w:t>elationship with other established service providers</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Cultural competency</w:t>
            </w:r>
          </w:p>
          <w:p w:rsidR="00B4568E" w:rsidRPr="00A84B13" w:rsidRDefault="00B4568E" w:rsidP="001351F4">
            <w:pPr>
              <w:spacing w:before="130" w:after="130"/>
              <w:jc w:val="center"/>
              <w:rPr>
                <w:rFonts w:ascii="Univers 45 Light" w:eastAsia="Calibri" w:hAnsi="Univers 45 Light"/>
                <w:color w:val="FFFFFF"/>
                <w:szCs w:val="24"/>
              </w:rPr>
            </w:pPr>
            <w:r w:rsidRPr="00B928FE">
              <w:rPr>
                <w:rFonts w:ascii="Univers 45 Light" w:eastAsia="Calibri" w:hAnsi="Univers 45 Light"/>
                <w:sz w:val="20"/>
                <w:szCs w:val="24"/>
              </w:rPr>
              <w:t>Model of care</w:t>
            </w:r>
          </w:p>
        </w:tc>
        <w:tc>
          <w:tcPr>
            <w:tcW w:w="4424" w:type="dxa"/>
            <w:shd w:val="clear" w:color="auto" w:fill="FFFFFF" w:themeFill="background1"/>
          </w:tcPr>
          <w:p w:rsidR="00B4568E" w:rsidRPr="00B928FE" w:rsidRDefault="00B4568E" w:rsidP="001351F4">
            <w:pPr>
              <w:spacing w:before="130" w:after="130"/>
              <w:jc w:val="center"/>
              <w:rPr>
                <w:rFonts w:ascii="Univers 45 Light" w:eastAsia="Calibri" w:hAnsi="Univers 45 Light"/>
                <w:b/>
                <w:color w:val="006DA3"/>
                <w:sz w:val="28"/>
                <w:szCs w:val="36"/>
              </w:rPr>
            </w:pPr>
            <w:r w:rsidRPr="00B928FE">
              <w:rPr>
                <w:rFonts w:ascii="Univers 45 Light" w:eastAsia="Calibri" w:hAnsi="Univers 45 Light"/>
                <w:b/>
                <w:color w:val="006DA3"/>
                <w:sz w:val="28"/>
                <w:szCs w:val="36"/>
              </w:rPr>
              <w:t>Challenges</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High reliance on fly in, fly out medical support</w:t>
            </w:r>
          </w:p>
          <w:p w:rsidR="00B4568E" w:rsidRPr="00B928FE" w:rsidRDefault="00B4568E" w:rsidP="001351F4">
            <w:pPr>
              <w:spacing w:before="130" w:after="130"/>
              <w:jc w:val="center"/>
              <w:rPr>
                <w:rFonts w:ascii="Univers 45 Light" w:eastAsia="Calibri" w:hAnsi="Univers 45 Light"/>
                <w:sz w:val="20"/>
                <w:szCs w:val="24"/>
              </w:rPr>
            </w:pPr>
            <w:r w:rsidRPr="00B928FE">
              <w:rPr>
                <w:rFonts w:ascii="Univers 45 Light" w:eastAsia="Calibri" w:hAnsi="Univers 45 Light"/>
                <w:sz w:val="20"/>
                <w:szCs w:val="24"/>
              </w:rPr>
              <w:t>Fragmented service delivery, with no single organisation accountable for primary care</w:t>
            </w:r>
          </w:p>
          <w:p w:rsidR="00B4568E" w:rsidRPr="00B928FE" w:rsidRDefault="00B4568E" w:rsidP="00B928FE">
            <w:pPr>
              <w:spacing w:before="130" w:after="130"/>
              <w:jc w:val="center"/>
              <w:rPr>
                <w:rFonts w:ascii="Univers 45 Light" w:eastAsia="Calibri" w:hAnsi="Univers 45 Light" w:cs="Times New Roman"/>
                <w:sz w:val="20"/>
                <w:szCs w:val="24"/>
                <w:lang w:eastAsia="en-AU"/>
              </w:rPr>
            </w:pPr>
            <w:r w:rsidRPr="00B928FE">
              <w:rPr>
                <w:rFonts w:ascii="Univers 45 Light" w:eastAsia="Calibri" w:hAnsi="Univers 45 Light"/>
                <w:sz w:val="20"/>
                <w:szCs w:val="24"/>
              </w:rPr>
              <w:t>Limitations on scope and reimbursement (</w:t>
            </w:r>
            <w:r w:rsidR="00CB364B" w:rsidRPr="00B928FE">
              <w:rPr>
                <w:rFonts w:ascii="Univers 45 Light" w:eastAsia="Calibri" w:hAnsi="Univers 45 Light"/>
                <w:sz w:val="20"/>
                <w:szCs w:val="24"/>
              </w:rPr>
              <w:t>e.g.</w:t>
            </w:r>
            <w:r w:rsidRPr="00B928FE">
              <w:rPr>
                <w:rFonts w:ascii="Univers 45 Light" w:eastAsia="Calibri" w:hAnsi="Univers 45 Light"/>
                <w:sz w:val="20"/>
                <w:szCs w:val="24"/>
              </w:rPr>
              <w:t xml:space="preserve"> death certificates, Health Assessments)</w:t>
            </w:r>
          </w:p>
          <w:p w:rsidR="00B4568E" w:rsidRPr="00A84B13" w:rsidRDefault="00B4568E" w:rsidP="00B928FE">
            <w:pPr>
              <w:spacing w:before="130" w:after="130"/>
              <w:jc w:val="center"/>
              <w:rPr>
                <w:rFonts w:ascii="Univers 45 Light" w:eastAsia="Calibri" w:hAnsi="Univers 45 Light"/>
                <w:color w:val="FFFFFF"/>
                <w:szCs w:val="24"/>
              </w:rPr>
            </w:pPr>
            <w:r w:rsidRPr="00B928FE">
              <w:rPr>
                <w:rFonts w:ascii="Univers 45 Light" w:eastAsia="Calibri" w:hAnsi="Univers 45 Light"/>
                <w:sz w:val="20"/>
                <w:szCs w:val="24"/>
              </w:rPr>
              <w:t>Access to appropriate space to support the delivery of safe care</w:t>
            </w:r>
          </w:p>
        </w:tc>
      </w:tr>
      <w:tr w:rsidR="00B4568E" w:rsidRPr="00B57D53" w:rsidTr="00B928FE">
        <w:trPr>
          <w:trHeight w:val="1124"/>
        </w:trPr>
        <w:tc>
          <w:tcPr>
            <w:tcW w:w="8505" w:type="dxa"/>
            <w:gridSpan w:val="2"/>
            <w:shd w:val="clear" w:color="auto" w:fill="FFFFFF" w:themeFill="background1"/>
          </w:tcPr>
          <w:p w:rsidR="00B4568E" w:rsidRPr="00B928FE" w:rsidRDefault="00B4568E">
            <w:pPr>
              <w:spacing w:before="130" w:after="130"/>
              <w:jc w:val="center"/>
              <w:rPr>
                <w:rFonts w:ascii="Univers 45 Light" w:eastAsia="Calibri" w:hAnsi="Univers 45 Light"/>
                <w:b/>
                <w:color w:val="483698"/>
                <w:sz w:val="28"/>
                <w:szCs w:val="36"/>
              </w:rPr>
            </w:pPr>
            <w:r w:rsidRPr="00B928FE">
              <w:rPr>
                <w:rFonts w:ascii="Univers 45 Light" w:eastAsia="Calibri" w:hAnsi="Univers 45 Light"/>
                <w:b/>
                <w:color w:val="483698"/>
                <w:sz w:val="28"/>
                <w:szCs w:val="36"/>
              </w:rPr>
              <w:t>Cost Benefit Ratio</w:t>
            </w:r>
          </w:p>
          <w:p w:rsidR="00B4568E" w:rsidRPr="00B57D53" w:rsidRDefault="00B4568E" w:rsidP="001351F4">
            <w:pPr>
              <w:spacing w:before="130" w:after="130"/>
              <w:jc w:val="center"/>
              <w:rPr>
                <w:rFonts w:ascii="Univers 45 Light" w:eastAsia="Calibri" w:hAnsi="Univers 45 Light"/>
                <w:b/>
                <w:sz w:val="20"/>
              </w:rPr>
            </w:pPr>
            <w:r w:rsidRPr="00B928FE">
              <w:rPr>
                <w:rFonts w:ascii="Univers 45 Light" w:eastAsia="Calibri" w:hAnsi="Univers 45 Light"/>
                <w:sz w:val="24"/>
                <w:szCs w:val="24"/>
              </w:rPr>
              <w:t>9.7</w:t>
            </w:r>
          </w:p>
        </w:tc>
      </w:tr>
    </w:tbl>
    <w:p w:rsidR="006240D3" w:rsidRDefault="006240D3">
      <w:pPr>
        <w:rPr>
          <w:rFonts w:ascii="Univers 45 Light" w:hAnsi="Univers 45 Light"/>
          <w:i/>
          <w:color w:val="0091DA"/>
        </w:rPr>
      </w:pPr>
      <w:bookmarkStart w:id="220" w:name="_Toc523819132"/>
      <w:r>
        <w:br w:type="page"/>
      </w:r>
    </w:p>
    <w:p w:rsidR="002E6C45" w:rsidRDefault="002E6C45" w:rsidP="002E6C45">
      <w:pPr>
        <w:pStyle w:val="Heading3"/>
        <w:tabs>
          <w:tab w:val="left" w:pos="5682"/>
        </w:tabs>
      </w:pPr>
      <w:r>
        <w:t>Description of model</w:t>
      </w:r>
    </w:p>
    <w:p w:rsidR="002E6C45" w:rsidRDefault="002E6C45" w:rsidP="007E0227">
      <w:pPr>
        <w:pStyle w:val="Heading4-1"/>
      </w:pPr>
      <w:r>
        <w:t>Introduction</w:t>
      </w:r>
    </w:p>
    <w:p w:rsidR="002E6C45" w:rsidRDefault="002E6C45" w:rsidP="002E6C45">
      <w:pPr>
        <w:pStyle w:val="BodyText"/>
      </w:pPr>
      <w:r>
        <w:t>The NP is contracted to an A</w:t>
      </w:r>
      <w:r w:rsidR="003B226F">
        <w:t xml:space="preserve">CCHS </w:t>
      </w:r>
      <w:r>
        <w:t>delivering a range of primary and aged care services in a remote location.</w:t>
      </w:r>
    </w:p>
    <w:p w:rsidR="002E6C45" w:rsidRDefault="002E6C45" w:rsidP="002F6A48">
      <w:pPr>
        <w:pStyle w:val="Heading5"/>
      </w:pPr>
      <w:r>
        <w:t>Operating Context</w:t>
      </w:r>
    </w:p>
    <w:p w:rsidR="002E6C45" w:rsidRDefault="002E6C45" w:rsidP="002E6C45">
      <w:pPr>
        <w:pStyle w:val="BodyText"/>
      </w:pPr>
      <w:r>
        <w:t xml:space="preserve">The service is located in a very remote (MM 7) Aboriginal and Torres Strait Islander community.  A range of locally based and fly in fly out providers currently support the health and ageing needs to the population. The locally based services include a Hospital, a RACF and a Community Health Centre. </w:t>
      </w:r>
    </w:p>
    <w:p w:rsidR="002E6C45" w:rsidRDefault="002E6C45" w:rsidP="002E6C45">
      <w:pPr>
        <w:pStyle w:val="BodyText"/>
      </w:pPr>
      <w:r>
        <w:t xml:space="preserve">The LHD and ACCHS are working together to transition primary health care service delivery to community control. This involves providing services in the community and within the RACF. The transition commenced in October 2017 and is expected to complete by July 2019. The first phase involved the ACCHS taking responsibility for delivering chronic care management for the community. </w:t>
      </w:r>
    </w:p>
    <w:p w:rsidR="002E6C45" w:rsidRDefault="002E6C45" w:rsidP="002F6A48">
      <w:pPr>
        <w:pStyle w:val="Heading5"/>
      </w:pPr>
      <w:r>
        <w:t xml:space="preserve">The Service Delivery Model </w:t>
      </w:r>
    </w:p>
    <w:p w:rsidR="002E6C45" w:rsidRDefault="002E6C45" w:rsidP="002E6C45">
      <w:pPr>
        <w:pStyle w:val="BodyText"/>
      </w:pPr>
      <w:r>
        <w:t xml:space="preserve">Historically, it has been difficult to attract and retain a GP workforce in the community. For this reason, and to support appropriate chronic disease management, the ACCHS determined that a model involving a permanent GP and NP working collaboratively would best meet the needs to the community. The ACCHS also placed value on recruiting clinicians with experience within the sector able to deliver culturally competent care. </w:t>
      </w:r>
    </w:p>
    <w:p w:rsidR="002E6C45" w:rsidRDefault="002E6C45" w:rsidP="002E6C45">
      <w:pPr>
        <w:pStyle w:val="BodyText"/>
      </w:pPr>
      <w:r>
        <w:t>Whilst the ACCHS successfully recruited the NP, locum staff currently provide GP coverage. As a result, a modified model is in place whereby the NP provides primary care services, including treatment, diagnosis, management and referral, for 3 weeks on, 2 weeks off. A locum GP and R</w:t>
      </w:r>
      <w:r w:rsidR="003B226F">
        <w:t xml:space="preserve">N </w:t>
      </w:r>
      <w:r>
        <w:t xml:space="preserve">provide services in the alternate weeks. </w:t>
      </w:r>
    </w:p>
    <w:p w:rsidR="002E6C45" w:rsidRDefault="002E6C45" w:rsidP="002E6C45">
      <w:pPr>
        <w:pStyle w:val="BodyText"/>
      </w:pPr>
      <w:r>
        <w:t xml:space="preserve">A range of other fly in fly out clinicians provide primary care to services to specific patient cohorts including child and maternal health and for certain conditions. </w:t>
      </w:r>
    </w:p>
    <w:p w:rsidR="002E6C45" w:rsidRDefault="002E6C45" w:rsidP="002F6A48">
      <w:pPr>
        <w:pStyle w:val="Heading5"/>
      </w:pPr>
      <w:r>
        <w:t xml:space="preserve">Employment Model </w:t>
      </w:r>
    </w:p>
    <w:p w:rsidR="002E6C45" w:rsidRDefault="002E6C45" w:rsidP="002E6C45">
      <w:pPr>
        <w:pStyle w:val="BodyText"/>
      </w:pPr>
      <w:r>
        <w:t xml:space="preserve">The ACCHS contracts the NP for a fixed sum on a permanent part time basis. </w:t>
      </w:r>
    </w:p>
    <w:p w:rsidR="002E6C45" w:rsidRDefault="002E6C45" w:rsidP="002F6A48">
      <w:pPr>
        <w:pStyle w:val="Heading5"/>
      </w:pPr>
      <w:r>
        <w:t>The Funding Model</w:t>
      </w:r>
    </w:p>
    <w:p w:rsidR="002E6C45" w:rsidRDefault="002E6C45" w:rsidP="002E6C45">
      <w:pPr>
        <w:pStyle w:val="BodyText"/>
      </w:pPr>
      <w:r>
        <w:t xml:space="preserve">The ACCHS meets the cost of the NP through its operational budget supported by IAHP funding, as well as through payments from patients for each consult. MBS reimbursements are available to patients. </w:t>
      </w:r>
    </w:p>
    <w:p w:rsidR="006240D3" w:rsidRDefault="006240D3">
      <w:pPr>
        <w:rPr>
          <w:rFonts w:ascii="Univers 45 Light" w:hAnsi="Univers 45 Light"/>
          <w:i/>
          <w:color w:val="0091DA"/>
        </w:rPr>
      </w:pPr>
      <w:r>
        <w:br w:type="page"/>
      </w:r>
    </w:p>
    <w:p w:rsidR="002E6C45" w:rsidRDefault="002E6C45" w:rsidP="002E6C45">
      <w:pPr>
        <w:pStyle w:val="Heading3"/>
        <w:tabs>
          <w:tab w:val="left" w:pos="5682"/>
        </w:tabs>
      </w:pPr>
      <w:r>
        <w:t>Site characteristics</w:t>
      </w:r>
    </w:p>
    <w:p w:rsidR="002E6C45" w:rsidRDefault="00704838">
      <w:pPr>
        <w:pStyle w:val="Caption"/>
      </w:pPr>
      <w:r>
        <w:t xml:space="preserve">Table </w:t>
      </w:r>
      <w:r w:rsidR="00A23E08">
        <w:rPr>
          <w:noProof/>
        </w:rPr>
        <w:fldChar w:fldCharType="begin"/>
      </w:r>
      <w:r w:rsidR="00A23E08">
        <w:rPr>
          <w:noProof/>
        </w:rPr>
        <w:instrText xml:space="preserve"> SEQ Table \* ARABIC </w:instrText>
      </w:r>
      <w:r w:rsidR="00A23E08">
        <w:rPr>
          <w:noProof/>
        </w:rPr>
        <w:fldChar w:fldCharType="separate"/>
      </w:r>
      <w:r w:rsidR="00F159EE">
        <w:rPr>
          <w:noProof/>
        </w:rPr>
        <w:t>26</w:t>
      </w:r>
      <w:r w:rsidR="00A23E08">
        <w:rPr>
          <w:noProof/>
        </w:rPr>
        <w:fldChar w:fldCharType="end"/>
      </w:r>
      <w:r w:rsidR="002E6C45">
        <w:t>: Site Characteristics – Case Study H</w:t>
      </w:r>
    </w:p>
    <w:tbl>
      <w:tblPr>
        <w:tblStyle w:val="GridTable4-Accent11"/>
        <w:tblW w:w="8505" w:type="dxa"/>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26: Site Characteristics – Case Study H"/>
      </w:tblPr>
      <w:tblGrid>
        <w:gridCol w:w="4253"/>
        <w:gridCol w:w="4252"/>
      </w:tblGrid>
      <w:tr w:rsidR="00704838" w:rsidRPr="00704838" w:rsidTr="0022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vAlign w:val="center"/>
          </w:tcPr>
          <w:p w:rsidR="00704838" w:rsidRPr="00704838" w:rsidRDefault="00704838" w:rsidP="00B35C38">
            <w:pPr>
              <w:spacing w:before="20" w:after="20"/>
              <w:jc w:val="center"/>
              <w:rPr>
                <w:rFonts w:ascii="Univers 45 Light" w:hAnsi="Univers 45 Light"/>
                <w:sz w:val="18"/>
                <w:szCs w:val="18"/>
              </w:rPr>
            </w:pPr>
            <w:r w:rsidRPr="00704838">
              <w:rPr>
                <w:rFonts w:ascii="Univers 45 Light" w:hAnsi="Univers 45 Light"/>
                <w:sz w:val="18"/>
                <w:szCs w:val="18"/>
              </w:rPr>
              <w:t>Characteristics of the NP model</w:t>
            </w:r>
          </w:p>
        </w:tc>
      </w:tr>
      <w:tr w:rsidR="00704838" w:rsidRPr="00704838"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shd w:val="clear" w:color="auto" w:fill="D9D9D9"/>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Time since establishment</w:t>
            </w:r>
          </w:p>
        </w:tc>
        <w:tc>
          <w:tcPr>
            <w:tcW w:w="4252" w:type="dxa"/>
            <w:tcBorders>
              <w:left w:val="single" w:sz="4" w:space="0" w:color="808080" w:themeColor="background1" w:themeShade="80"/>
              <w:bottom w:val="nil"/>
            </w:tcBorders>
            <w:shd w:val="clear" w:color="auto" w:fill="D9D9D9"/>
          </w:tcPr>
          <w:p w:rsidR="00704838" w:rsidRPr="00704838" w:rsidRDefault="00704838" w:rsidP="00704838">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8 Month Model Maturity</w:t>
            </w:r>
          </w:p>
        </w:tc>
      </w:tr>
      <w:tr w:rsidR="00AD0C40" w:rsidRPr="00704838" w:rsidTr="00AD0C40">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Target group</w:t>
            </w:r>
          </w:p>
        </w:tc>
        <w:tc>
          <w:tcPr>
            <w:tcW w:w="4252" w:type="dxa"/>
            <w:tcBorders>
              <w:left w:val="single" w:sz="4" w:space="0" w:color="808080" w:themeColor="background1" w:themeShade="80"/>
              <w:bottom w:val="nil"/>
            </w:tcBorders>
          </w:tcPr>
          <w:p w:rsidR="00704838" w:rsidRPr="00704838" w:rsidRDefault="00704838" w:rsidP="00704838">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Aboriginal and Torres Strait Islander population</w:t>
            </w:r>
          </w:p>
        </w:tc>
      </w:tr>
      <w:tr w:rsidR="00704838" w:rsidRPr="00704838"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shd w:val="clear" w:color="auto" w:fill="D9D9D9"/>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Remoteness</w:t>
            </w:r>
          </w:p>
        </w:tc>
        <w:tc>
          <w:tcPr>
            <w:tcW w:w="4252" w:type="dxa"/>
            <w:tcBorders>
              <w:left w:val="single" w:sz="4" w:space="0" w:color="808080" w:themeColor="background1" w:themeShade="80"/>
              <w:bottom w:val="nil"/>
            </w:tcBorders>
            <w:shd w:val="clear" w:color="auto" w:fill="D9D9D9"/>
          </w:tcPr>
          <w:p w:rsidR="00704838" w:rsidRPr="00704838" w:rsidRDefault="00704838" w:rsidP="00704838">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MM 7</w:t>
            </w:r>
          </w:p>
        </w:tc>
      </w:tr>
      <w:tr w:rsidR="00AD0C40" w:rsidRPr="00704838" w:rsidTr="00AD0C40">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 xml:space="preserve">Population catchment </w:t>
            </w:r>
          </w:p>
        </w:tc>
        <w:tc>
          <w:tcPr>
            <w:tcW w:w="4252" w:type="dxa"/>
            <w:tcBorders>
              <w:left w:val="single" w:sz="4" w:space="0" w:color="808080" w:themeColor="background1" w:themeShade="80"/>
              <w:bottom w:val="nil"/>
            </w:tcBorders>
          </w:tcPr>
          <w:p w:rsidR="00704838" w:rsidRPr="00704838" w:rsidRDefault="00704838" w:rsidP="00704838">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1</w:t>
            </w:r>
            <w:r w:rsidR="00047991">
              <w:rPr>
                <w:rFonts w:ascii="Univers 45 Light" w:hAnsi="Univers 45 Light"/>
                <w:sz w:val="18"/>
                <w:szCs w:val="18"/>
              </w:rPr>
              <w:t>,</w:t>
            </w:r>
            <w:r w:rsidRPr="00B928FE">
              <w:rPr>
                <w:rFonts w:ascii="Univers 45 Light" w:hAnsi="Univers 45 Light"/>
                <w:sz w:val="18"/>
                <w:szCs w:val="18"/>
              </w:rPr>
              <w:t>600</w:t>
            </w:r>
          </w:p>
        </w:tc>
      </w:tr>
      <w:tr w:rsidR="00704838" w:rsidRPr="00704838"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shd w:val="clear" w:color="auto" w:fill="D9D9D9"/>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NP FTE on site</w:t>
            </w:r>
          </w:p>
        </w:tc>
        <w:tc>
          <w:tcPr>
            <w:tcW w:w="4252" w:type="dxa"/>
            <w:tcBorders>
              <w:left w:val="single" w:sz="4" w:space="0" w:color="808080" w:themeColor="background1" w:themeShade="80"/>
              <w:bottom w:val="nil"/>
            </w:tcBorders>
            <w:shd w:val="clear" w:color="auto" w:fill="D9D9D9"/>
          </w:tcPr>
          <w:p w:rsidR="00704838" w:rsidRPr="00704838" w:rsidRDefault="00704838" w:rsidP="00704838">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1 FIFO 3 weeks on/ 2 weeks off</w:t>
            </w:r>
          </w:p>
        </w:tc>
      </w:tr>
      <w:tr w:rsidR="00704838" w:rsidRPr="00704838" w:rsidTr="00B928FE">
        <w:tc>
          <w:tcPr>
            <w:cnfStyle w:val="001000000000" w:firstRow="0" w:lastRow="0" w:firstColumn="1" w:lastColumn="0" w:oddVBand="0" w:evenVBand="0" w:oddHBand="0" w:evenHBand="0" w:firstRowFirstColumn="0" w:firstRowLastColumn="0" w:lastRowFirstColumn="0" w:lastRowLastColumn="0"/>
            <w:tcW w:w="4253" w:type="dxa"/>
            <w:tcBorders>
              <w:bottom w:val="nil"/>
              <w:right w:val="single" w:sz="4" w:space="0" w:color="808080" w:themeColor="background1" w:themeShade="80"/>
            </w:tcBorders>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GP FTE on site</w:t>
            </w:r>
          </w:p>
        </w:tc>
        <w:tc>
          <w:tcPr>
            <w:tcW w:w="4252" w:type="dxa"/>
            <w:tcBorders>
              <w:left w:val="single" w:sz="4" w:space="0" w:color="808080" w:themeColor="background1" w:themeShade="80"/>
              <w:bottom w:val="nil"/>
            </w:tcBorders>
          </w:tcPr>
          <w:p w:rsidR="00704838" w:rsidRPr="00704838" w:rsidRDefault="00704838" w:rsidP="00704838">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Locum 2 weeks on/off</w:t>
            </w:r>
          </w:p>
        </w:tc>
      </w:tr>
      <w:tr w:rsidR="00704838" w:rsidRPr="00704838"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253" w:type="dxa"/>
            <w:tcBorders>
              <w:bottom w:val="nil"/>
              <w:right w:val="single" w:sz="4" w:space="0" w:color="808080" w:themeColor="background1" w:themeShade="80"/>
            </w:tcBorders>
            <w:shd w:val="clear" w:color="auto" w:fill="D9D9D9"/>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Employment Model</w:t>
            </w:r>
          </w:p>
        </w:tc>
        <w:tc>
          <w:tcPr>
            <w:tcW w:w="4252" w:type="dxa"/>
            <w:tcBorders>
              <w:left w:val="single" w:sz="4" w:space="0" w:color="808080" w:themeColor="background1" w:themeShade="80"/>
              <w:bottom w:val="nil"/>
            </w:tcBorders>
            <w:shd w:val="clear" w:color="auto" w:fill="D9D9D9"/>
          </w:tcPr>
          <w:p w:rsidR="00704838" w:rsidRPr="00704838" w:rsidRDefault="00704838" w:rsidP="00704838">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Contracted by ACCHS</w:t>
            </w:r>
          </w:p>
        </w:tc>
      </w:tr>
      <w:tr w:rsidR="00704838" w:rsidRPr="00704838" w:rsidTr="00B928FE">
        <w:trPr>
          <w:trHeight w:val="58"/>
        </w:trPr>
        <w:tc>
          <w:tcPr>
            <w:cnfStyle w:val="001000000000" w:firstRow="0" w:lastRow="0" w:firstColumn="1" w:lastColumn="0" w:oddVBand="0" w:evenVBand="0" w:oddHBand="0" w:evenHBand="0" w:firstRowFirstColumn="0" w:firstRowLastColumn="0" w:lastRowFirstColumn="0" w:lastRowLastColumn="0"/>
            <w:tcW w:w="4253" w:type="dxa"/>
            <w:tcBorders>
              <w:top w:val="nil"/>
              <w:right w:val="single" w:sz="4" w:space="0" w:color="808080" w:themeColor="background1" w:themeShade="80"/>
            </w:tcBorders>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Funding Model</w:t>
            </w:r>
          </w:p>
        </w:tc>
        <w:tc>
          <w:tcPr>
            <w:tcW w:w="4252" w:type="dxa"/>
            <w:tcBorders>
              <w:left w:val="single" w:sz="4" w:space="0" w:color="808080" w:themeColor="background1" w:themeShade="80"/>
              <w:bottom w:val="nil"/>
            </w:tcBorders>
          </w:tcPr>
          <w:p w:rsidR="00704838" w:rsidRPr="00704838" w:rsidRDefault="00704838" w:rsidP="00704838">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Commonwealth funding and MBS rebates</w:t>
            </w:r>
          </w:p>
        </w:tc>
      </w:tr>
      <w:tr w:rsidR="00CD4466" w:rsidRPr="00704838"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shd w:val="clear" w:color="auto" w:fill="D9D9D9"/>
          </w:tcPr>
          <w:p w:rsidR="00CD4466" w:rsidRPr="00704838" w:rsidRDefault="00CD4466" w:rsidP="00CD4466">
            <w:pPr>
              <w:spacing w:before="20" w:after="20"/>
              <w:rPr>
                <w:rFonts w:ascii="Univers 45 Light" w:hAnsi="Univers 45 Light"/>
                <w:sz w:val="18"/>
                <w:szCs w:val="18"/>
              </w:rPr>
            </w:pPr>
            <w:r w:rsidRPr="00704838">
              <w:rPr>
                <w:rFonts w:ascii="Univers 45 Light" w:hAnsi="Univers 45 Light"/>
                <w:sz w:val="18"/>
                <w:szCs w:val="18"/>
              </w:rPr>
              <w:t>Patient co-payment</w:t>
            </w:r>
          </w:p>
        </w:tc>
        <w:tc>
          <w:tcPr>
            <w:tcW w:w="4252" w:type="dxa"/>
            <w:tcBorders>
              <w:left w:val="single" w:sz="4" w:space="0" w:color="808080" w:themeColor="background1" w:themeShade="80"/>
              <w:bottom w:val="nil"/>
            </w:tcBorders>
            <w:shd w:val="clear" w:color="auto" w:fill="D9D9D9"/>
          </w:tcPr>
          <w:p w:rsidR="00CD4466" w:rsidRPr="00B928FE" w:rsidRDefault="00CD4466" w:rsidP="00CD4466">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b/>
                <w:sz w:val="18"/>
                <w:szCs w:val="18"/>
              </w:rPr>
            </w:pPr>
            <w:r w:rsidRPr="005B25DC">
              <w:rPr>
                <w:rFonts w:ascii="Univers 45 Light" w:hAnsi="Univers 45 Light"/>
                <w:sz w:val="18"/>
                <w:szCs w:val="18"/>
              </w:rPr>
              <w:sym w:font="Wingdings" w:char="F0FB"/>
            </w:r>
          </w:p>
        </w:tc>
      </w:tr>
      <w:tr w:rsidR="00CD4466" w:rsidRPr="00704838" w:rsidTr="00AD0C40">
        <w:trPr>
          <w:trHeight w:val="58"/>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tcPr>
          <w:p w:rsidR="00CD4466" w:rsidRPr="00704838" w:rsidRDefault="00CD4466" w:rsidP="00CD4466">
            <w:pPr>
              <w:spacing w:before="20" w:after="20"/>
              <w:rPr>
                <w:rFonts w:ascii="Univers 45 Light" w:hAnsi="Univers 45 Light"/>
                <w:sz w:val="18"/>
                <w:szCs w:val="18"/>
              </w:rPr>
            </w:pPr>
            <w:r w:rsidRPr="00704838">
              <w:rPr>
                <w:rFonts w:ascii="Univers 45 Light" w:hAnsi="Univers 45 Light"/>
                <w:sz w:val="18"/>
                <w:szCs w:val="18"/>
              </w:rPr>
              <w:t>Access to MBS</w:t>
            </w:r>
          </w:p>
        </w:tc>
        <w:tc>
          <w:tcPr>
            <w:tcW w:w="4252" w:type="dxa"/>
            <w:tcBorders>
              <w:left w:val="single" w:sz="4" w:space="0" w:color="808080" w:themeColor="background1" w:themeShade="80"/>
              <w:bottom w:val="nil"/>
            </w:tcBorders>
          </w:tcPr>
          <w:p w:rsidR="00CD4466" w:rsidRPr="00B928FE" w:rsidRDefault="00CD4466" w:rsidP="00CD4466">
            <w:pPr>
              <w:spacing w:before="20" w:after="20"/>
              <w:jc w:val="center"/>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szCs w:val="18"/>
              </w:rPr>
            </w:pPr>
            <w:r w:rsidRPr="005B25DC">
              <w:rPr>
                <w:rFonts w:ascii="Univers 45 Light" w:hAnsi="Univers 45 Light"/>
                <w:sz w:val="18"/>
                <w:szCs w:val="18"/>
              </w:rPr>
              <w:sym w:font="Wingdings" w:char="F0FC"/>
            </w:r>
          </w:p>
        </w:tc>
      </w:tr>
      <w:tr w:rsidR="00704838" w:rsidRPr="00704838" w:rsidTr="00B928F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808080" w:themeColor="background1" w:themeShade="80"/>
            </w:tcBorders>
            <w:shd w:val="clear" w:color="auto" w:fill="D9D9D9"/>
          </w:tcPr>
          <w:p w:rsidR="00704838" w:rsidRPr="00704838" w:rsidRDefault="00704838" w:rsidP="00704838">
            <w:pPr>
              <w:spacing w:before="20" w:after="20"/>
              <w:rPr>
                <w:rFonts w:ascii="Univers 45 Light" w:hAnsi="Univers 45 Light"/>
                <w:sz w:val="18"/>
                <w:szCs w:val="18"/>
              </w:rPr>
            </w:pPr>
            <w:r w:rsidRPr="00704838">
              <w:rPr>
                <w:rFonts w:ascii="Univers 45 Light" w:hAnsi="Univers 45 Light"/>
                <w:sz w:val="18"/>
                <w:szCs w:val="18"/>
              </w:rPr>
              <w:t>NP salary / year</w:t>
            </w:r>
          </w:p>
        </w:tc>
        <w:tc>
          <w:tcPr>
            <w:tcW w:w="4252" w:type="dxa"/>
            <w:tcBorders>
              <w:left w:val="single" w:sz="4" w:space="0" w:color="808080" w:themeColor="background1" w:themeShade="80"/>
              <w:bottom w:val="single" w:sz="4" w:space="0" w:color="00338D"/>
            </w:tcBorders>
            <w:shd w:val="clear" w:color="auto" w:fill="D9D9D9"/>
          </w:tcPr>
          <w:p w:rsidR="00704838" w:rsidRPr="00704838" w:rsidRDefault="00704838" w:rsidP="00704838">
            <w:pPr>
              <w:spacing w:before="20" w:after="20"/>
              <w:jc w:val="center"/>
              <w:cnfStyle w:val="000000100000" w:firstRow="0" w:lastRow="0" w:firstColumn="0" w:lastColumn="0" w:oddVBand="0" w:evenVBand="0" w:oddHBand="1" w:evenHBand="0" w:firstRowFirstColumn="0" w:firstRowLastColumn="0" w:lastRowFirstColumn="0" w:lastRowLastColumn="0"/>
              <w:rPr>
                <w:rFonts w:ascii="Univers 45 Light" w:hAnsi="Univers 45 Light"/>
                <w:sz w:val="18"/>
                <w:szCs w:val="18"/>
              </w:rPr>
            </w:pPr>
            <w:r w:rsidRPr="00B928FE">
              <w:rPr>
                <w:rFonts w:ascii="Univers 45 Light" w:hAnsi="Univers 45 Light"/>
                <w:sz w:val="18"/>
                <w:szCs w:val="18"/>
              </w:rPr>
              <w:t>$117,000</w:t>
            </w:r>
          </w:p>
        </w:tc>
      </w:tr>
    </w:tbl>
    <w:p w:rsidR="002E6C45" w:rsidRDefault="002E6C45" w:rsidP="002E6C45">
      <w:pPr>
        <w:pStyle w:val="Body"/>
        <w:rPr>
          <w:rFonts w:ascii="Univers 45 Light" w:eastAsia="Univers 45 Light" w:hAnsi="Univers 45 Light" w:cs="Univers 45 Light"/>
          <w:i/>
          <w:iCs/>
          <w:sz w:val="18"/>
          <w:szCs w:val="18"/>
        </w:rPr>
      </w:pPr>
      <w:r>
        <w:rPr>
          <w:rFonts w:ascii="Univers 45 Light" w:eastAsia="Univers 45 Light" w:hAnsi="Univers 45 Light" w:cs="Univers 45 Light"/>
          <w:i/>
          <w:iCs/>
          <w:sz w:val="18"/>
          <w:szCs w:val="18"/>
          <w:lang w:val="fr-FR"/>
        </w:rPr>
        <w:t>Source: Site visit</w:t>
      </w:r>
    </w:p>
    <w:p w:rsidR="002E6C45" w:rsidRDefault="002E6C45" w:rsidP="002E6C45">
      <w:pPr>
        <w:pStyle w:val="Heading3"/>
        <w:tabs>
          <w:tab w:val="left" w:pos="5682"/>
        </w:tabs>
      </w:pPr>
      <w:r>
        <w:rPr>
          <w:lang w:val="it-IT"/>
        </w:rPr>
        <w:t>Financial model</w:t>
      </w:r>
    </w:p>
    <w:p w:rsidR="002E6C45" w:rsidRDefault="002E6C45" w:rsidP="002E6C45">
      <w:pPr>
        <w:pStyle w:val="Heading4"/>
        <w:tabs>
          <w:tab w:val="left" w:pos="5682"/>
        </w:tabs>
      </w:pPr>
      <w:r>
        <w:t>Income</w:t>
      </w:r>
    </w:p>
    <w:p w:rsidR="002E6C45" w:rsidRDefault="002E6C45" w:rsidP="002E6C45">
      <w:pPr>
        <w:pStyle w:val="BodyText"/>
      </w:pPr>
      <w:r>
        <w:t xml:space="preserve">The income for the NP model comes from ACCHS operational budget which is supported by IAHP funding and MBS reimbursement. Patients are not charged a co-payment fee at this organisation as their mission to improve equity of access for vulnerable populations. </w:t>
      </w:r>
    </w:p>
    <w:p w:rsidR="002E6C45" w:rsidRDefault="002E6C45" w:rsidP="002E6C45">
      <w:pPr>
        <w:pStyle w:val="Heading4"/>
        <w:tabs>
          <w:tab w:val="left" w:pos="5682"/>
        </w:tabs>
      </w:pPr>
      <w:r>
        <w:t>Expenditure</w:t>
      </w:r>
    </w:p>
    <w:p w:rsidR="002E6C45" w:rsidRDefault="002E6C45" w:rsidP="002E6C45">
      <w:pPr>
        <w:pStyle w:val="BodyText"/>
      </w:pPr>
      <w:r>
        <w:t xml:space="preserve">The overall costs of the model are approximately $160,000 made up predominantly of the NP’s contract, accommodation costs and costs associated with the remoteness of the site. </w:t>
      </w:r>
    </w:p>
    <w:p w:rsidR="002E6C45" w:rsidRDefault="002E6C45" w:rsidP="002E6C45">
      <w:pPr>
        <w:pStyle w:val="Heading4"/>
        <w:tabs>
          <w:tab w:val="left" w:pos="5682"/>
        </w:tabs>
      </w:pPr>
      <w:r>
        <w:t>Sustainability</w:t>
      </w:r>
    </w:p>
    <w:p w:rsidR="002E6C45" w:rsidRDefault="002E6C45" w:rsidP="002E6C45">
      <w:pPr>
        <w:pStyle w:val="BodyText"/>
      </w:pPr>
      <w:r>
        <w:t xml:space="preserve">The site financial model indicates that under current funding the model is non-sustainable, this is due to the high costs of a remote workforce as well as the barriers to MBS item numbers that NPs face, such as 715 (Aboriginal and Torres Strait Islander Peoples Health Assessment), 721,723 and 732 dependent on government funding. </w:t>
      </w:r>
    </w:p>
    <w:p w:rsidR="002E6C45" w:rsidRDefault="002E6C45" w:rsidP="002E6C45">
      <w:pPr>
        <w:pStyle w:val="Heading3"/>
        <w:tabs>
          <w:tab w:val="left" w:pos="5682"/>
        </w:tabs>
      </w:pPr>
      <w:r>
        <w:t>Qualitative Findings</w:t>
      </w:r>
    </w:p>
    <w:p w:rsidR="002E6C45" w:rsidRDefault="002E6C45" w:rsidP="002E6C45">
      <w:pPr>
        <w:pStyle w:val="Heading4"/>
        <w:tabs>
          <w:tab w:val="left" w:pos="5682"/>
        </w:tabs>
      </w:pPr>
      <w:r>
        <w:t xml:space="preserve">Success Factors </w:t>
      </w:r>
    </w:p>
    <w:p w:rsidR="002E6C45" w:rsidRDefault="002E6C45" w:rsidP="002E6C45">
      <w:pPr>
        <w:pStyle w:val="BodyText"/>
      </w:pPr>
      <w:r>
        <w:t>Interviews conducted during the site visit identified a range of factors critical to the successful implementation of the site’s NP model of care. These are described in detail below.</w:t>
      </w:r>
    </w:p>
    <w:p w:rsidR="002E6C45" w:rsidRDefault="002E6C45" w:rsidP="002F6A48">
      <w:pPr>
        <w:pStyle w:val="Heading5"/>
      </w:pPr>
      <w:r>
        <w:t>Relationship with other service providers</w:t>
      </w:r>
    </w:p>
    <w:p w:rsidR="002E6C45" w:rsidRDefault="002E6C45" w:rsidP="002E6C45">
      <w:pPr>
        <w:pStyle w:val="BodyText"/>
      </w:pPr>
      <w:r>
        <w:t xml:space="preserve">The NP has been able to build relationships with other established service providers in the community. Whilst these relationships are at different stage of maturity, the more mature relationships have supported the Nurse Practitioner to operate at the top of </w:t>
      </w:r>
      <w:r w:rsidR="00550829">
        <w:t>their</w:t>
      </w:r>
      <w:r>
        <w:t xml:space="preserve"> scope of practice. </w:t>
      </w:r>
    </w:p>
    <w:p w:rsidR="002E6C45" w:rsidRDefault="002E6C45" w:rsidP="002F6A48">
      <w:pPr>
        <w:pStyle w:val="Heading5"/>
      </w:pPr>
      <w:r>
        <w:t>Cultural Competency</w:t>
      </w:r>
    </w:p>
    <w:p w:rsidR="002E6C45" w:rsidRDefault="002E6C45" w:rsidP="002E6C45">
      <w:pPr>
        <w:pStyle w:val="BodyText"/>
      </w:pPr>
      <w:r>
        <w:t xml:space="preserve">Through </w:t>
      </w:r>
      <w:r w:rsidR="00550829">
        <w:t>their</w:t>
      </w:r>
      <w:r>
        <w:t xml:space="preserve"> experience and background, the NP is able to better understand the healthcare needs of the community and deliver culturally competent care. </w:t>
      </w:r>
      <w:r w:rsidR="00550829">
        <w:t>They were</w:t>
      </w:r>
      <w:r>
        <w:t xml:space="preserve"> also familiar with the models of care used within the sector and as such could play an important role in establishing a new service.  </w:t>
      </w:r>
    </w:p>
    <w:p w:rsidR="002E6C45" w:rsidRDefault="002E6C45" w:rsidP="002F6A48">
      <w:pPr>
        <w:pStyle w:val="Heading5"/>
      </w:pPr>
      <w:r>
        <w:t>A person-centred model of care</w:t>
      </w:r>
    </w:p>
    <w:p w:rsidR="002E6C45" w:rsidRDefault="002E6C45" w:rsidP="002E6C45">
      <w:pPr>
        <w:pStyle w:val="BodyText"/>
      </w:pPr>
      <w:r>
        <w:t xml:space="preserve">The model of care is patient-centred and holistic. It attempts to meet or facilitate all of the primary care needs of the patient, to intervene early and to deliver care in a range of different settings. This is well suited to a NP role. </w:t>
      </w:r>
    </w:p>
    <w:p w:rsidR="002E6C45" w:rsidRDefault="002E6C45" w:rsidP="002E6C45">
      <w:pPr>
        <w:pStyle w:val="Heading4"/>
        <w:tabs>
          <w:tab w:val="left" w:pos="5682"/>
        </w:tabs>
      </w:pPr>
      <w:r>
        <w:t>Benefits</w:t>
      </w:r>
    </w:p>
    <w:p w:rsidR="002E6C45" w:rsidRDefault="002E6C45" w:rsidP="00DF11A1">
      <w:pPr>
        <w:pStyle w:val="BodyText"/>
        <w:rPr>
          <w:iCs/>
        </w:rPr>
      </w:pPr>
      <w:r>
        <w:t xml:space="preserve">Whilst the model is still in its establishment stages stakeholders identified a range of early benefits, outlined below. </w:t>
      </w:r>
    </w:p>
    <w:p w:rsidR="002E6C45" w:rsidRDefault="002E6C45" w:rsidP="002E6C45">
      <w:pPr>
        <w:pStyle w:val="Heading5"/>
      </w:pPr>
      <w:r>
        <w:t>Improving palliative care in community</w:t>
      </w:r>
    </w:p>
    <w:p w:rsidR="002E6C45" w:rsidRDefault="002E6C45" w:rsidP="002E6C45">
      <w:pPr>
        <w:pStyle w:val="BodyText"/>
      </w:pPr>
      <w:r>
        <w:t xml:space="preserve">Historically, the RACF transferred residents requiring palliative care to facilities outside of their community. This often resulted in distress and dislocation for the patient and their families.  </w:t>
      </w:r>
    </w:p>
    <w:p w:rsidR="002E6C45" w:rsidRDefault="002E6C45" w:rsidP="002E6C45">
      <w:pPr>
        <w:pStyle w:val="BodyText"/>
      </w:pPr>
      <w:r>
        <w:t xml:space="preserve">For the first time, the NP role has enabled palliative care within the RACF. This has involved working closely with the resident, their family and RACF staff to identify and treat symptoms to ensure that the final stages of life can be lived as fully and comfortably as possible. </w:t>
      </w:r>
    </w:p>
    <w:p w:rsidR="002E6C45" w:rsidRDefault="002E6C45" w:rsidP="002E6C45">
      <w:pPr>
        <w:pStyle w:val="BodyText"/>
      </w:pPr>
      <w:r>
        <w:t>Stakeholders report a very significant positive benefit to patient-centred, culturally competent care as a result.</w:t>
      </w:r>
    </w:p>
    <w:p w:rsidR="002E6C45" w:rsidRDefault="002E6C45" w:rsidP="002E6C45">
      <w:pPr>
        <w:pStyle w:val="Heading5"/>
      </w:pPr>
      <w:r>
        <w:t>Improved access to healthcare services</w:t>
      </w:r>
    </w:p>
    <w:p w:rsidR="002E6C45" w:rsidRDefault="002E6C45" w:rsidP="002E6C45">
      <w:pPr>
        <w:pStyle w:val="BodyText"/>
      </w:pPr>
      <w:r>
        <w:t xml:space="preserve">Prior to the implementation of the NP model, there was no regular access to locally based services to diagnose and treat health conditions in the community.  Stakeholders reported that delayed care, while patients waited for fly-in, fly-out services, resulted in poorer health outcomes and higher downstream costs. There was also a view that, in response to demand, visiting clinicians prioritised acute presentations over complex or chronic care management. </w:t>
      </w:r>
    </w:p>
    <w:p w:rsidR="002E6C45" w:rsidRDefault="002E6C45" w:rsidP="002E6C45">
      <w:pPr>
        <w:pStyle w:val="BodyText"/>
      </w:pPr>
      <w:r>
        <w:t>Whilst baseline data was not available, feedback from stakeholders indicated that the NP model role has improved access to early identification, diagnosis, treatment and referral. There was also early evidence that the NP has enabled better-targeted, enhanced patient care through identification of population level trends.</w:t>
      </w:r>
    </w:p>
    <w:p w:rsidR="002E6C45" w:rsidRDefault="002E6C45" w:rsidP="002E6C45">
      <w:pPr>
        <w:pStyle w:val="BodyText"/>
        <w:rPr>
          <w:i/>
          <w:iCs/>
        </w:rPr>
      </w:pPr>
      <w:r>
        <w:rPr>
          <w:i/>
          <w:iCs/>
        </w:rPr>
        <w:t>Improved patient experience</w:t>
      </w:r>
    </w:p>
    <w:p w:rsidR="002E6C45" w:rsidRDefault="002E6C45" w:rsidP="002E6C45">
      <w:pPr>
        <w:pStyle w:val="BodyText"/>
        <w:rPr>
          <w:shd w:val="clear" w:color="auto" w:fill="00FF00"/>
        </w:rPr>
      </w:pPr>
      <w:r>
        <w:t xml:space="preserve">Direct consultation with patients was not possible within the scope of this project, nor was data on the experience of patients available. However, other clinicians reported that the NP model has improved patient experience, in a number of ways, including through the provision of more culturally appropriate care, greater flexibility in care setting and improved availability. </w:t>
      </w:r>
    </w:p>
    <w:p w:rsidR="002E6C45" w:rsidRDefault="002E6C45" w:rsidP="002E6C45">
      <w:pPr>
        <w:pStyle w:val="Heading5"/>
      </w:pPr>
      <w:r>
        <w:t>Improved quality and safety</w:t>
      </w:r>
    </w:p>
    <w:p w:rsidR="002E6C45" w:rsidRDefault="002E6C45" w:rsidP="002E6C45">
      <w:pPr>
        <w:pStyle w:val="BodyText"/>
      </w:pPr>
      <w:r>
        <w:t xml:space="preserve">The NP has been able to support the safe practice of other providers within the community, particularly other nursing staff operating in an isolated environment. Stakeholders reported that access to around-the-clock support was important to their confidence managing the care of complex patients.  The NP has also been able to identify opportunities for improvement in practice and for more seamless hand off between providers. </w:t>
      </w:r>
    </w:p>
    <w:p w:rsidR="002E6C45" w:rsidRDefault="002E6C45" w:rsidP="002E6C45">
      <w:pPr>
        <w:pStyle w:val="Heading5"/>
      </w:pPr>
      <w:r>
        <w:t xml:space="preserve">Medication Management </w:t>
      </w:r>
    </w:p>
    <w:p w:rsidR="002E6C45" w:rsidRDefault="002E6C45" w:rsidP="002E6C45">
      <w:pPr>
        <w:pStyle w:val="BodyText"/>
      </w:pPr>
      <w:r>
        <w:t xml:space="preserve">Medication adherence is an important aspect to the management of the health of the high number of patients living with complex, chronic conditions in the community. The NP model has enabled a significant increase in the use of Webster-paks to support patients to take prescribed medication correctly. </w:t>
      </w:r>
    </w:p>
    <w:p w:rsidR="002E6C45" w:rsidRDefault="002E6C45" w:rsidP="002E6C45">
      <w:pPr>
        <w:pStyle w:val="Heading4"/>
        <w:tabs>
          <w:tab w:val="left" w:pos="5682"/>
        </w:tabs>
      </w:pPr>
      <w:r>
        <w:t>Challenges &amp; Limitations</w:t>
      </w:r>
    </w:p>
    <w:p w:rsidR="002E6C45" w:rsidRDefault="002E6C45" w:rsidP="002E6C45">
      <w:pPr>
        <w:pStyle w:val="BodyText"/>
      </w:pPr>
      <w:r>
        <w:t>Site visits identified a range of challenges and limitations to the role operating as effectively as possible. These are outlined in detail below.</w:t>
      </w:r>
    </w:p>
    <w:p w:rsidR="002E6C45" w:rsidRDefault="002E6C45" w:rsidP="002E6C45">
      <w:pPr>
        <w:pStyle w:val="Heading5"/>
      </w:pPr>
      <w:r>
        <w:t>High reliance on fly in, fly out medical support</w:t>
      </w:r>
    </w:p>
    <w:p w:rsidR="002E6C45" w:rsidRDefault="002E6C45" w:rsidP="00454AC9">
      <w:pPr>
        <w:pStyle w:val="BodyText"/>
      </w:pPr>
      <w:r>
        <w:t xml:space="preserve">The ACCHS currently relies on fly in, fly out medical support. </w:t>
      </w:r>
      <w:r w:rsidR="00454AC9">
        <w:t xml:space="preserve">The time spent in the community by the NP and GP usually does not overlap, and the GP is often a different person to the previous GP on site. </w:t>
      </w:r>
      <w:r>
        <w:t>This creates a significant challenge to utilising the NP appropriately, because:</w:t>
      </w:r>
    </w:p>
    <w:p w:rsidR="002E6C45" w:rsidRDefault="00454AC9" w:rsidP="002E6C45">
      <w:pPr>
        <w:pStyle w:val="BodyText"/>
        <w:numPr>
          <w:ilvl w:val="0"/>
          <w:numId w:val="83"/>
        </w:numPr>
        <w:pBdr>
          <w:top w:val="nil"/>
          <w:left w:val="nil"/>
          <w:bottom w:val="nil"/>
          <w:right w:val="nil"/>
          <w:between w:val="nil"/>
          <w:bar w:val="nil"/>
        </w:pBdr>
      </w:pPr>
      <w:r>
        <w:t>i</w:t>
      </w:r>
      <w:r w:rsidR="002E6C45">
        <w:t xml:space="preserve">t is difficult to establish pathways to support patient flow and to complete assessments and management plans. This also impacts on the effectiveness of MBS billing; </w:t>
      </w:r>
    </w:p>
    <w:p w:rsidR="002E6C45" w:rsidRDefault="00454AC9" w:rsidP="002E6C45">
      <w:pPr>
        <w:pStyle w:val="BodyText"/>
        <w:numPr>
          <w:ilvl w:val="0"/>
          <w:numId w:val="83"/>
        </w:numPr>
        <w:pBdr>
          <w:top w:val="nil"/>
          <w:left w:val="nil"/>
          <w:bottom w:val="nil"/>
          <w:right w:val="nil"/>
          <w:between w:val="nil"/>
          <w:bar w:val="nil"/>
        </w:pBdr>
      </w:pPr>
      <w:r>
        <w:t>t</w:t>
      </w:r>
      <w:r w:rsidR="002E6C45">
        <w:t xml:space="preserve">he respective roles of the NP and GP change as the individual GP changes based on previous experience working with a NP, understanding of the scope of NP roles and personal preference. </w:t>
      </w:r>
    </w:p>
    <w:p w:rsidR="002E6C45" w:rsidRDefault="002E6C45" w:rsidP="002F6A48">
      <w:pPr>
        <w:pStyle w:val="Heading5"/>
      </w:pPr>
      <w:r>
        <w:t>Fragmented service delivery</w:t>
      </w:r>
    </w:p>
    <w:p w:rsidR="002E6C45" w:rsidRDefault="002E6C45" w:rsidP="002E6C45">
      <w:pPr>
        <w:pStyle w:val="BodyText"/>
      </w:pPr>
      <w:r>
        <w:t>Currently, no single organisation is responsible for planning, delivering and monitoring primary care health services in the community. This limits the NP role through:</w:t>
      </w:r>
    </w:p>
    <w:p w:rsidR="002E6C45" w:rsidRDefault="00454AC9" w:rsidP="002E6C45">
      <w:pPr>
        <w:pStyle w:val="BodyText"/>
        <w:numPr>
          <w:ilvl w:val="0"/>
          <w:numId w:val="85"/>
        </w:numPr>
        <w:pBdr>
          <w:top w:val="nil"/>
          <w:left w:val="nil"/>
          <w:bottom w:val="nil"/>
          <w:right w:val="nil"/>
          <w:between w:val="nil"/>
          <w:bar w:val="nil"/>
        </w:pBdr>
      </w:pPr>
      <w:r>
        <w:t>i</w:t>
      </w:r>
      <w:r w:rsidR="002E6C45">
        <w:t xml:space="preserve">ncomplete access to patient information. The ACCHS and LHD have taken early positive steps to overcome part of this challenge through an agreement to share information; </w:t>
      </w:r>
    </w:p>
    <w:p w:rsidR="002E6C45" w:rsidRDefault="00454AC9" w:rsidP="002E6C45">
      <w:pPr>
        <w:pStyle w:val="BodyText"/>
        <w:numPr>
          <w:ilvl w:val="0"/>
          <w:numId w:val="85"/>
        </w:numPr>
        <w:pBdr>
          <w:top w:val="nil"/>
          <w:left w:val="nil"/>
          <w:bottom w:val="nil"/>
          <w:right w:val="nil"/>
          <w:between w:val="nil"/>
          <w:bar w:val="nil"/>
        </w:pBdr>
      </w:pPr>
      <w:r>
        <w:t>a</w:t>
      </w:r>
      <w:r w:rsidR="002E6C45">
        <w:t xml:space="preserve"> lack of clear and established patient pathways;</w:t>
      </w:r>
    </w:p>
    <w:p w:rsidR="002E6C45" w:rsidRDefault="00454AC9" w:rsidP="002E6C45">
      <w:pPr>
        <w:pStyle w:val="BodyText"/>
        <w:numPr>
          <w:ilvl w:val="0"/>
          <w:numId w:val="85"/>
        </w:numPr>
        <w:pBdr>
          <w:top w:val="nil"/>
          <w:left w:val="nil"/>
          <w:bottom w:val="nil"/>
          <w:right w:val="nil"/>
          <w:between w:val="nil"/>
          <w:bar w:val="nil"/>
        </w:pBdr>
      </w:pPr>
      <w:r>
        <w:t>a</w:t>
      </w:r>
      <w:r w:rsidR="002E6C45">
        <w:t>n inconsistent understanding and/or acceptance of the NP role in delivering primary health care services;</w:t>
      </w:r>
    </w:p>
    <w:p w:rsidR="002E6C45" w:rsidRDefault="00454AC9" w:rsidP="002E6C45">
      <w:pPr>
        <w:pStyle w:val="BodyText"/>
        <w:numPr>
          <w:ilvl w:val="0"/>
          <w:numId w:val="85"/>
        </w:numPr>
        <w:pBdr>
          <w:top w:val="nil"/>
          <w:left w:val="nil"/>
          <w:bottom w:val="nil"/>
          <w:right w:val="nil"/>
          <w:between w:val="nil"/>
          <w:bar w:val="nil"/>
        </w:pBdr>
      </w:pPr>
      <w:r>
        <w:t>d</w:t>
      </w:r>
      <w:r w:rsidR="002E6C45">
        <w:t xml:space="preserve">uplication, overlap and gaps between service providers due to inconsistent communication between health services; </w:t>
      </w:r>
    </w:p>
    <w:p w:rsidR="002E6C45" w:rsidRDefault="00454AC9" w:rsidP="002E6C45">
      <w:pPr>
        <w:pStyle w:val="BodyText"/>
        <w:numPr>
          <w:ilvl w:val="0"/>
          <w:numId w:val="85"/>
        </w:numPr>
        <w:pBdr>
          <w:top w:val="nil"/>
          <w:left w:val="nil"/>
          <w:bottom w:val="nil"/>
          <w:right w:val="nil"/>
          <w:between w:val="nil"/>
          <w:bar w:val="nil"/>
        </w:pBdr>
      </w:pPr>
      <w:r>
        <w:t>n</w:t>
      </w:r>
      <w:r w:rsidR="002E6C45">
        <w:t xml:space="preserve">o single point of accountability for ensuring all of the patient’s primary health care needs are met.  </w:t>
      </w:r>
    </w:p>
    <w:p w:rsidR="002E6C45" w:rsidRDefault="002E6C45" w:rsidP="002E6C45">
      <w:pPr>
        <w:pStyle w:val="Heading5"/>
      </w:pPr>
      <w:r>
        <w:t xml:space="preserve">Access to appropriate infrastructure </w:t>
      </w:r>
    </w:p>
    <w:p w:rsidR="002E6C45" w:rsidRDefault="002E6C45" w:rsidP="002E6C45">
      <w:pPr>
        <w:pStyle w:val="BodyText"/>
      </w:pPr>
      <w:r>
        <w:t xml:space="preserve">During the period of transition, access to appropriate infrastructure has been limited. The ACCHS services are currently delivered from within the existing State Government Community Health Centre. The NP has been allocated a room without access to a sink, which impacts on the safe delivery of certain procedures which require hand washing. </w:t>
      </w:r>
    </w:p>
    <w:p w:rsidR="002E6C45" w:rsidRDefault="002E6C45" w:rsidP="002E6C45">
      <w:pPr>
        <w:pStyle w:val="BodyText"/>
      </w:pPr>
      <w:r>
        <w:t xml:space="preserve">The transition of primary health care services to community control is expected to address the challenges listed above. However, a further final challenge to realising the full potential of the role is outside the control of the local stakeholders.  </w:t>
      </w:r>
    </w:p>
    <w:p w:rsidR="002E6C45" w:rsidRDefault="002E6C45" w:rsidP="002E6C45">
      <w:pPr>
        <w:pStyle w:val="Heading5"/>
      </w:pPr>
      <w:r>
        <w:t xml:space="preserve">Limitations on scope and access to reimbursement </w:t>
      </w:r>
    </w:p>
    <w:p w:rsidR="002E6C45" w:rsidRDefault="002E6C45" w:rsidP="002E6C45">
      <w:pPr>
        <w:pStyle w:val="BodyText"/>
      </w:pPr>
      <w:r>
        <w:t xml:space="preserve">The most significant challenge to the long-term sustainability of the model identified by stakeholders were the limitations on scope and access to reimbursement. </w:t>
      </w:r>
    </w:p>
    <w:p w:rsidR="002E6C45" w:rsidRDefault="002E6C45" w:rsidP="002E6C45">
      <w:pPr>
        <w:pStyle w:val="BodyText"/>
      </w:pPr>
      <w:r>
        <w:t>These limitations result in the use of a NP being more costly to the ACCHS compared to traditional models. The ACCHS noted that, despite the significant benefits identified above, it was not possible to replicate this model across other communities they service because of these limitations, particularly:</w:t>
      </w:r>
    </w:p>
    <w:p w:rsidR="002E6C45" w:rsidRDefault="002E6C45" w:rsidP="002E6C45">
      <w:pPr>
        <w:pStyle w:val="BodyText"/>
        <w:numPr>
          <w:ilvl w:val="0"/>
          <w:numId w:val="87"/>
        </w:numPr>
        <w:pBdr>
          <w:top w:val="nil"/>
          <w:left w:val="nil"/>
          <w:bottom w:val="nil"/>
          <w:right w:val="nil"/>
          <w:between w:val="nil"/>
          <w:bar w:val="nil"/>
        </w:pBdr>
      </w:pPr>
      <w:r>
        <w:t xml:space="preserve">Access to item numbers for Health Assessments (715) and Chronic Disease Management (721, 732, 723, 729, 731). This activity is critical to the assessment and management of the health of Aboriginal and Torres Strait Islander patients.  Within the ACCHS model, the NP plays the critical role in early detection, diagnosis and management of chronic health conditions but is unable to claim for this activity.  This is particularly important in scenarios where access to a GP is limited. </w:t>
      </w:r>
    </w:p>
    <w:p w:rsidR="002E6C45" w:rsidRDefault="002E6C45" w:rsidP="002E6C45">
      <w:pPr>
        <w:pStyle w:val="BodyText"/>
        <w:numPr>
          <w:ilvl w:val="0"/>
          <w:numId w:val="89"/>
        </w:numPr>
        <w:pBdr>
          <w:top w:val="nil"/>
          <w:left w:val="nil"/>
          <w:bottom w:val="nil"/>
          <w:right w:val="nil"/>
          <w:between w:val="nil"/>
          <w:bar w:val="nil"/>
        </w:pBdr>
      </w:pPr>
      <w:r>
        <w:t>Death Certification. As identified above, the NP</w:t>
      </w:r>
      <w:r w:rsidR="0090305B">
        <w:t>’</w:t>
      </w:r>
      <w:r w:rsidR="00554424">
        <w:t>s</w:t>
      </w:r>
      <w:r>
        <w:t xml:space="preserve"> role has been able to support palliative care in the RACF. A limitation to this has been the inability of the NP to sign a death certificate. There is a requirement under section 37 of the Births, Deaths and Marriage Registration Act 1996 that a Medical Certificate of Cause of Death (MCCD) can only be completed by a registered medical practitioner. In a scenario where access to a GP is limited, this has resulted in the need to delay family access to the deceased impacting on culturally appropriate end of life practices. </w:t>
      </w:r>
    </w:p>
    <w:p w:rsidR="002E6C45" w:rsidRDefault="002E6C45" w:rsidP="002E6C45">
      <w:pPr>
        <w:pStyle w:val="BodyText"/>
        <w:ind w:left="340"/>
      </w:pPr>
      <w:r>
        <w:t xml:space="preserve">In the ACNP Senate inquiry into the future of Australia’s age care sector workforce it was noted that NPs practicing in aged care and/or palliative care services need recognition in </w:t>
      </w:r>
      <w:r w:rsidR="00166A62">
        <w:t>S</w:t>
      </w:r>
      <w:r>
        <w:t>tate legislation in order to sign death certificates</w:t>
      </w:r>
      <w:r w:rsidR="0090305B">
        <w:t>.</w:t>
      </w:r>
      <w:r>
        <w:rPr>
          <w:vertAlign w:val="superscript"/>
        </w:rPr>
        <w:footnoteReference w:id="23"/>
      </w:r>
      <w:r>
        <w:t xml:space="preserve"> </w:t>
      </w:r>
    </w:p>
    <w:p w:rsidR="002E6C45" w:rsidRPr="006240D3" w:rsidRDefault="002E6C45" w:rsidP="002E6C45">
      <w:pPr>
        <w:pStyle w:val="BodyText"/>
        <w:numPr>
          <w:ilvl w:val="0"/>
          <w:numId w:val="91"/>
        </w:numPr>
        <w:pBdr>
          <w:top w:val="nil"/>
          <w:left w:val="nil"/>
          <w:bottom w:val="nil"/>
          <w:right w:val="nil"/>
          <w:between w:val="nil"/>
          <w:bar w:val="nil"/>
        </w:pBdr>
      </w:pPr>
      <w:r>
        <w:t xml:space="preserve">Close the Gap initiatives. The NP is unable to access </w:t>
      </w:r>
      <w:r w:rsidRPr="0002063B">
        <w:t>all Close the Gap initiatives including signing patients up to CTG PIP for the ACCHS and being able to do CTG scripts for patients and having access to ITC (Integrated Team Care) funding to help patients access funding for chronic disease management</w:t>
      </w:r>
      <w:r w:rsidR="00150819">
        <w:t xml:space="preserve">. </w:t>
      </w:r>
    </w:p>
    <w:p w:rsidR="002E6C45" w:rsidRPr="002F6A48" w:rsidRDefault="002E6C45" w:rsidP="002F6A48">
      <w:pPr>
        <w:pStyle w:val="Heading3"/>
      </w:pPr>
      <w:r w:rsidRPr="002F6A48">
        <w:t>Cost Benefit Analysis</w:t>
      </w:r>
    </w:p>
    <w:p w:rsidR="00380A1C" w:rsidRPr="00B928FE" w:rsidRDefault="00380A1C" w:rsidP="00380A1C">
      <w:pPr>
        <w:pStyle w:val="BodyText"/>
        <w:pBdr>
          <w:top w:val="single" w:sz="12" w:space="1" w:color="00338D"/>
          <w:left w:val="single" w:sz="12" w:space="4" w:color="00338D"/>
          <w:bottom w:val="single" w:sz="12" w:space="1" w:color="00338D"/>
          <w:right w:val="single" w:sz="12" w:space="4" w:color="00338D"/>
        </w:pBdr>
        <w:shd w:val="clear" w:color="auto" w:fill="D9D9D9"/>
        <w:rPr>
          <w:sz w:val="18"/>
        </w:rPr>
      </w:pPr>
      <w:r w:rsidRPr="00B928FE">
        <w:rPr>
          <w:b/>
          <w:bCs/>
          <w:i/>
          <w:iCs/>
          <w:sz w:val="18"/>
        </w:rPr>
        <w:t>Key points</w:t>
      </w:r>
    </w:p>
    <w:p w:rsidR="00380A1C" w:rsidRPr="00B928FE" w:rsidRDefault="00380A1C" w:rsidP="00380A1C">
      <w:pPr>
        <w:pStyle w:val="Body"/>
        <w:numPr>
          <w:ilvl w:val="0"/>
          <w:numId w:val="90"/>
        </w:numPr>
        <w:pBdr>
          <w:top w:val="single" w:sz="12" w:space="1" w:color="00338D"/>
          <w:left w:val="single" w:sz="12" w:space="4" w:color="00338D"/>
          <w:bottom w:val="single" w:sz="12" w:space="1" w:color="00338D"/>
          <w:right w:val="single" w:sz="12" w:space="4" w:color="00338D"/>
          <w:between w:val="none" w:sz="0" w:space="0" w:color="auto"/>
          <w:bar w:val="none" w:sz="0" w:color="auto"/>
        </w:pBdr>
        <w:shd w:val="clear" w:color="auto" w:fill="D9D9D9"/>
        <w:spacing w:before="130" w:after="130"/>
        <w:jc w:val="both"/>
        <w:rPr>
          <w:rFonts w:ascii="Univers 45 Light" w:eastAsia="Univers 45 Light" w:hAnsi="Univers 45 Light" w:cs="Univers 45 Light"/>
          <w:sz w:val="18"/>
          <w:szCs w:val="20"/>
          <w:lang w:val="en-US"/>
        </w:rPr>
      </w:pPr>
      <w:r w:rsidRPr="00B928FE">
        <w:rPr>
          <w:rFonts w:ascii="Univers 45 Light" w:eastAsia="Univers 45 Light" w:hAnsi="Univers 45 Light" w:cs="Univers 45 Light"/>
          <w:sz w:val="18"/>
          <w:szCs w:val="20"/>
          <w:lang w:val="en-US"/>
        </w:rPr>
        <w:t>This NP model’s costs relate primarily to the NP’s contract, room costs and job-related travel. Total costs of the model are estimated at $159,800 per year</w:t>
      </w:r>
      <w:r>
        <w:rPr>
          <w:rFonts w:ascii="Univers 45 Light" w:eastAsia="Univers 45 Light" w:hAnsi="Univers 45 Light" w:cs="Univers 45 Light"/>
          <w:sz w:val="18"/>
          <w:szCs w:val="20"/>
          <w:lang w:val="en-US"/>
        </w:rPr>
        <w:t>;</w:t>
      </w:r>
    </w:p>
    <w:p w:rsidR="00380A1C" w:rsidRPr="00B928FE" w:rsidRDefault="00380A1C" w:rsidP="00380A1C">
      <w:pPr>
        <w:pStyle w:val="Body"/>
        <w:numPr>
          <w:ilvl w:val="0"/>
          <w:numId w:val="90"/>
        </w:numPr>
        <w:pBdr>
          <w:top w:val="single" w:sz="12" w:space="1" w:color="00338D"/>
          <w:left w:val="single" w:sz="12" w:space="4" w:color="00338D"/>
          <w:bottom w:val="single" w:sz="12" w:space="1" w:color="00338D"/>
          <w:right w:val="single" w:sz="12" w:space="4" w:color="00338D"/>
          <w:between w:val="none" w:sz="0" w:space="0" w:color="auto"/>
          <w:bar w:val="none" w:sz="0" w:color="auto"/>
        </w:pBdr>
        <w:shd w:val="clear" w:color="auto" w:fill="D9D9D9"/>
        <w:spacing w:before="130" w:after="130"/>
        <w:jc w:val="both"/>
        <w:rPr>
          <w:rFonts w:ascii="Univers 45 Light" w:eastAsia="Univers 45 Light" w:hAnsi="Univers 45 Light" w:cs="Univers 45 Light"/>
          <w:sz w:val="18"/>
          <w:szCs w:val="20"/>
          <w:lang w:val="en-US"/>
        </w:rPr>
      </w:pPr>
      <w:r w:rsidRPr="00B928FE">
        <w:rPr>
          <w:rFonts w:ascii="Univers 45 Light" w:eastAsia="Univers 45 Light" w:hAnsi="Univers 45 Light" w:cs="Univers 45 Light"/>
          <w:sz w:val="18"/>
          <w:szCs w:val="20"/>
          <w:lang w:val="en-US"/>
        </w:rPr>
        <w:t>The NP is currently funded through a contract with ACCHS which is supported by IAHP funding and MBS reimbursement. The MBS reimbursement covers 19% of total costs</w:t>
      </w:r>
      <w:r>
        <w:rPr>
          <w:rFonts w:ascii="Univers 45 Light" w:eastAsia="Univers 45 Light" w:hAnsi="Univers 45 Light" w:cs="Univers 45 Light"/>
          <w:sz w:val="18"/>
          <w:szCs w:val="20"/>
          <w:lang w:val="en-US"/>
        </w:rPr>
        <w:t>;</w:t>
      </w:r>
    </w:p>
    <w:p w:rsidR="00380A1C" w:rsidRDefault="00380A1C" w:rsidP="00380A1C">
      <w:pPr>
        <w:pStyle w:val="Body"/>
        <w:numPr>
          <w:ilvl w:val="0"/>
          <w:numId w:val="90"/>
        </w:numPr>
        <w:pBdr>
          <w:top w:val="single" w:sz="12" w:space="1" w:color="00338D"/>
          <w:left w:val="single" w:sz="12" w:space="4" w:color="00338D"/>
          <w:bottom w:val="single" w:sz="12" w:space="1" w:color="00338D"/>
          <w:right w:val="single" w:sz="12" w:space="4" w:color="00338D"/>
          <w:between w:val="none" w:sz="0" w:space="0" w:color="auto"/>
          <w:bar w:val="none" w:sz="0" w:color="auto"/>
        </w:pBdr>
        <w:shd w:val="clear" w:color="auto" w:fill="D9D9D9"/>
        <w:spacing w:before="130" w:after="130"/>
        <w:jc w:val="both"/>
        <w:rPr>
          <w:rFonts w:ascii="Univers 45 Light" w:eastAsia="Univers 45 Light" w:hAnsi="Univers 45 Light" w:cs="Univers 45 Light"/>
          <w:sz w:val="18"/>
          <w:szCs w:val="20"/>
          <w:lang w:val="en-US"/>
        </w:rPr>
      </w:pPr>
      <w:r w:rsidRPr="00B928FE">
        <w:rPr>
          <w:rFonts w:ascii="Univers 45 Light" w:eastAsia="Univers 45 Light" w:hAnsi="Univers 45 Light" w:cs="Univers 45 Light"/>
          <w:sz w:val="18"/>
          <w:szCs w:val="20"/>
          <w:lang w:val="en-US"/>
        </w:rPr>
        <w:t>The major benefits of this model are improved access to primary care and chronic disease management, and associated reduced hospitalisations. It is estimated that the total benefits of the model amount to $1,554,317 per year</w:t>
      </w:r>
      <w:r>
        <w:rPr>
          <w:rFonts w:ascii="Univers 45 Light" w:eastAsia="Univers 45 Light" w:hAnsi="Univers 45 Light" w:cs="Univers 45 Light"/>
          <w:sz w:val="18"/>
          <w:szCs w:val="20"/>
          <w:lang w:val="en-US"/>
        </w:rPr>
        <w:t>;</w:t>
      </w:r>
    </w:p>
    <w:p w:rsidR="00380A1C" w:rsidRPr="00380A1C" w:rsidRDefault="00380A1C" w:rsidP="00380A1C">
      <w:pPr>
        <w:pStyle w:val="Body"/>
        <w:numPr>
          <w:ilvl w:val="0"/>
          <w:numId w:val="90"/>
        </w:numPr>
        <w:pBdr>
          <w:top w:val="single" w:sz="12" w:space="1" w:color="00338D"/>
          <w:left w:val="single" w:sz="12" w:space="4" w:color="00338D"/>
          <w:bottom w:val="single" w:sz="12" w:space="1" w:color="00338D"/>
          <w:right w:val="single" w:sz="12" w:space="4" w:color="00338D"/>
          <w:between w:val="none" w:sz="0" w:space="0" w:color="auto"/>
          <w:bar w:val="none" w:sz="0" w:color="auto"/>
        </w:pBdr>
        <w:shd w:val="clear" w:color="auto" w:fill="D9D9D9"/>
        <w:spacing w:before="130" w:after="130"/>
        <w:jc w:val="both"/>
        <w:rPr>
          <w:rFonts w:ascii="Univers 45 Light" w:eastAsia="Univers 45 Light" w:hAnsi="Univers 45 Light" w:cs="Univers 45 Light"/>
          <w:sz w:val="18"/>
          <w:szCs w:val="20"/>
          <w:lang w:val="en-US"/>
        </w:rPr>
      </w:pPr>
      <w:r w:rsidRPr="00380A1C">
        <w:rPr>
          <w:rFonts w:ascii="Univers 45 Light" w:eastAsia="Univers 45 Light" w:hAnsi="Univers 45 Light" w:cs="Univers 45 Light"/>
          <w:sz w:val="18"/>
          <w:szCs w:val="20"/>
          <w:lang w:val="en-US"/>
        </w:rPr>
        <w:t>The general benefits of this model significantly outweigh its costs, with an overall benefit cost ratio of 9.7. The BCR remains high under more conservative assumptions around the number of patients who receive improved levels of access to primary care. </w:t>
      </w:r>
    </w:p>
    <w:p w:rsidR="002E6C45" w:rsidRDefault="002E6C45" w:rsidP="002E6C45">
      <w:pPr>
        <w:pStyle w:val="Heading4"/>
        <w:tabs>
          <w:tab w:val="left" w:pos="5682"/>
        </w:tabs>
      </w:pPr>
      <w:r>
        <w:t>Costs</w:t>
      </w:r>
    </w:p>
    <w:p w:rsidR="002E6C45" w:rsidRDefault="002E6C45" w:rsidP="002E6C45">
      <w:pPr>
        <w:pStyle w:val="Body"/>
        <w:spacing w:before="60" w:after="60"/>
        <w:jc w:val="both"/>
        <w:rPr>
          <w:rFonts w:ascii="Univers 45 Light" w:eastAsia="Univers 45 Light" w:hAnsi="Univers 45 Light" w:cs="Univers 45 Light"/>
          <w:sz w:val="20"/>
          <w:szCs w:val="20"/>
        </w:rPr>
      </w:pPr>
      <w:r>
        <w:rPr>
          <w:rFonts w:ascii="Univers 45 Light" w:eastAsia="Univers 45 Light" w:hAnsi="Univers 45 Light" w:cs="Univers 45 Light"/>
          <w:sz w:val="20"/>
          <w:szCs w:val="20"/>
          <w:lang w:val="en-US"/>
        </w:rPr>
        <w:t>The annual NP model costs are $160,000 to the ACCHS, which are supported by IAHP funding and MBS reimbursement.</w:t>
      </w:r>
    </w:p>
    <w:p w:rsidR="002E6C45" w:rsidRDefault="002E6C45" w:rsidP="002E6C45">
      <w:pPr>
        <w:pStyle w:val="Heading4"/>
        <w:tabs>
          <w:tab w:val="left" w:pos="5682"/>
        </w:tabs>
      </w:pPr>
      <w:r>
        <w:t>Benefits</w:t>
      </w:r>
    </w:p>
    <w:p w:rsidR="002E6C45" w:rsidRDefault="002E6C45" w:rsidP="002F6A48">
      <w:pPr>
        <w:pStyle w:val="Heading5"/>
        <w:rPr>
          <w:rFonts w:eastAsia="Univers 45 Light"/>
        </w:rPr>
      </w:pPr>
      <w:r>
        <w:rPr>
          <w:rFonts w:eastAsia="Univers 45 Light"/>
          <w:lang w:val="en-US"/>
        </w:rPr>
        <w:t>Identified benefits</w:t>
      </w:r>
    </w:p>
    <w:p w:rsidR="002E6C45" w:rsidRDefault="002E6C45" w:rsidP="002E6C45">
      <w:pPr>
        <w:pStyle w:val="Body"/>
        <w:spacing w:before="60" w:after="60"/>
        <w:jc w:val="both"/>
        <w:rPr>
          <w:rFonts w:ascii="Univers 45 Light" w:eastAsia="Univers 45 Light" w:hAnsi="Univers 45 Light" w:cs="Univers 45 Light"/>
          <w:sz w:val="20"/>
          <w:szCs w:val="20"/>
        </w:rPr>
      </w:pPr>
      <w:r>
        <w:rPr>
          <w:rFonts w:ascii="Univers 45 Light" w:eastAsia="Univers 45 Light" w:hAnsi="Univers 45 Light" w:cs="Univers 45 Light"/>
          <w:sz w:val="20"/>
          <w:szCs w:val="20"/>
          <w:lang w:val="en-US"/>
        </w:rPr>
        <w:t>The benefits of this NP model are related to improved access to primary care, chronic disease management and improved continuity of care.</w:t>
      </w:r>
    </w:p>
    <w:p w:rsidR="00EB121D" w:rsidRPr="00EB121D" w:rsidRDefault="00704838" w:rsidP="00EB121D">
      <w:pPr>
        <w:pStyle w:val="Caption"/>
      </w:pPr>
      <w:r>
        <w:t xml:space="preserve">Table </w:t>
      </w:r>
      <w:r w:rsidR="00A23E08">
        <w:rPr>
          <w:noProof/>
        </w:rPr>
        <w:fldChar w:fldCharType="begin"/>
      </w:r>
      <w:r w:rsidR="00A23E08">
        <w:rPr>
          <w:noProof/>
        </w:rPr>
        <w:instrText xml:space="preserve"> SEQ Table \* ARABIC </w:instrText>
      </w:r>
      <w:r w:rsidR="00A23E08">
        <w:rPr>
          <w:noProof/>
        </w:rPr>
        <w:fldChar w:fldCharType="separate"/>
      </w:r>
      <w:r w:rsidR="00F159EE">
        <w:rPr>
          <w:noProof/>
        </w:rPr>
        <w:t>27</w:t>
      </w:r>
      <w:r w:rsidR="00A23E08">
        <w:rPr>
          <w:noProof/>
        </w:rPr>
        <w:fldChar w:fldCharType="end"/>
      </w:r>
      <w:r w:rsidR="002E6C45">
        <w:t>: Benefit assumptions – Case Study 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7: Benefit assumptions – Case Study H"/>
      </w:tblPr>
      <w:tblGrid>
        <w:gridCol w:w="2831"/>
        <w:gridCol w:w="1559"/>
        <w:gridCol w:w="4105"/>
      </w:tblGrid>
      <w:tr w:rsidR="00EB121D" w:rsidTr="00EB121D">
        <w:trPr>
          <w:tblHeader/>
        </w:trPr>
        <w:tc>
          <w:tcPr>
            <w:tcW w:w="2831" w:type="dxa"/>
            <w:shd w:val="clear" w:color="auto" w:fill="00338D" w:themeFill="accent1"/>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Benefits</w:t>
            </w:r>
          </w:p>
        </w:tc>
        <w:tc>
          <w:tcPr>
            <w:tcW w:w="1559" w:type="dxa"/>
            <w:shd w:val="clear" w:color="auto" w:fill="00338D" w:themeFill="accent1"/>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Site applicability</w:t>
            </w:r>
          </w:p>
        </w:tc>
        <w:tc>
          <w:tcPr>
            <w:tcW w:w="4105" w:type="dxa"/>
            <w:shd w:val="clear" w:color="auto" w:fill="00338D" w:themeFill="accent1"/>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Comments</w:t>
            </w: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Early Intervention</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Continuity of Care</w:t>
            </w:r>
          </w:p>
        </w:tc>
        <w:tc>
          <w:tcPr>
            <w:tcW w:w="1559" w:type="dxa"/>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Avoidable ED/Hospital Admissions</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r w:rsidR="00EB121D" w:rsidTr="00EB121D">
        <w:tc>
          <w:tcPr>
            <w:tcW w:w="2831" w:type="dxa"/>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 xml:space="preserve">Chronic Care Management </w:t>
            </w:r>
          </w:p>
        </w:tc>
        <w:tc>
          <w:tcPr>
            <w:tcW w:w="1559" w:type="dxa"/>
            <w:vAlign w:val="center"/>
          </w:tcPr>
          <w:p w:rsidR="00EB121D" w:rsidRPr="00AD0C40" w:rsidRDefault="00EB121D" w:rsidP="00EB121D">
            <w:pPr>
              <w:spacing w:before="20" w:after="20"/>
              <w:jc w:val="center"/>
              <w:rPr>
                <w:rFonts w:ascii="Univers 45 Light" w:hAnsi="Univers 45 Light"/>
                <w:sz w:val="18"/>
                <w:szCs w:val="18"/>
              </w:rPr>
            </w:pPr>
          </w:p>
        </w:tc>
        <w:tc>
          <w:tcPr>
            <w:tcW w:w="4105" w:type="dxa"/>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Quality of Life</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Equity of Access</w:t>
            </w:r>
          </w:p>
        </w:tc>
        <w:tc>
          <w:tcPr>
            <w:tcW w:w="1559" w:type="dxa"/>
            <w:vAlign w:val="center"/>
          </w:tcPr>
          <w:p w:rsidR="00EB121D" w:rsidRPr="00AD0C40" w:rsidRDefault="00EB121D" w:rsidP="00EB121D">
            <w:pPr>
              <w:spacing w:before="20" w:after="20"/>
              <w:jc w:val="center"/>
              <w:rPr>
                <w:rFonts w:ascii="Univers 45 Light" w:hAnsi="Univers 45 Light"/>
                <w:sz w:val="18"/>
                <w:szCs w:val="18"/>
              </w:rPr>
            </w:pPr>
          </w:p>
        </w:tc>
        <w:tc>
          <w:tcPr>
            <w:tcW w:w="4105" w:type="dxa"/>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Aboriginal and Torres Strait Islander Healthcare access</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De-prescribing</w:t>
            </w:r>
          </w:p>
        </w:tc>
        <w:tc>
          <w:tcPr>
            <w:tcW w:w="1559" w:type="dxa"/>
            <w:vAlign w:val="center"/>
          </w:tcPr>
          <w:p w:rsidR="00EB121D" w:rsidRPr="00AD0C40" w:rsidRDefault="00EB121D" w:rsidP="00EB121D">
            <w:pPr>
              <w:spacing w:before="20" w:after="20"/>
              <w:jc w:val="center"/>
              <w:rPr>
                <w:rFonts w:ascii="Univers 45 Light" w:hAnsi="Univers 45 Light"/>
                <w:sz w:val="18"/>
                <w:szCs w:val="18"/>
              </w:rPr>
            </w:pPr>
          </w:p>
        </w:tc>
        <w:tc>
          <w:tcPr>
            <w:tcW w:w="4105" w:type="dxa"/>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PHC Allocative efficiency</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p>
        </w:tc>
      </w:tr>
      <w:tr w:rsidR="00EB121D" w:rsidTr="00EB121D">
        <w:tc>
          <w:tcPr>
            <w:tcW w:w="2831" w:type="dxa"/>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Clinical Staff knowledge up skill</w:t>
            </w:r>
          </w:p>
        </w:tc>
        <w:tc>
          <w:tcPr>
            <w:tcW w:w="1559" w:type="dxa"/>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r w:rsidR="00EB121D" w:rsidTr="00EB121D">
        <w:tc>
          <w:tcPr>
            <w:tcW w:w="2831" w:type="dxa"/>
            <w:shd w:val="clear" w:color="auto" w:fill="D9D9D9"/>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Patient experience</w:t>
            </w:r>
          </w:p>
        </w:tc>
        <w:tc>
          <w:tcPr>
            <w:tcW w:w="1559" w:type="dxa"/>
            <w:shd w:val="clear" w:color="auto" w:fill="D9D9D9"/>
            <w:vAlign w:val="center"/>
          </w:tcPr>
          <w:p w:rsidR="00EB121D" w:rsidRPr="00AD0C40" w:rsidRDefault="00EB121D" w:rsidP="00EB121D">
            <w:pPr>
              <w:spacing w:before="20" w:after="20"/>
              <w:jc w:val="center"/>
              <w:rPr>
                <w:rFonts w:ascii="Univers 45 Light" w:hAnsi="Univers 45 Light"/>
                <w:sz w:val="18"/>
                <w:szCs w:val="18"/>
              </w:rPr>
            </w:pPr>
            <w:r w:rsidRPr="00B928FE">
              <w:rPr>
                <w:rFonts w:ascii="Univers 45 Light" w:hAnsi="Univers 45 Light" w:cs="Segoe UI Symbol"/>
                <w:sz w:val="18"/>
                <w:szCs w:val="18"/>
              </w:rPr>
              <w:sym w:font="Wingdings" w:char="F0FC"/>
            </w:r>
          </w:p>
        </w:tc>
        <w:tc>
          <w:tcPr>
            <w:tcW w:w="4105" w:type="dxa"/>
            <w:shd w:val="clear" w:color="auto" w:fill="D9D9D9"/>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r w:rsidR="00EB121D" w:rsidTr="00EB121D">
        <w:tc>
          <w:tcPr>
            <w:tcW w:w="2831" w:type="dxa"/>
            <w:tcBorders>
              <w:bottom w:val="single" w:sz="4" w:space="0" w:color="00338D" w:themeColor="accent1"/>
            </w:tcBorders>
          </w:tcPr>
          <w:p w:rsidR="00EB121D" w:rsidRPr="00EB121D" w:rsidRDefault="00EB121D" w:rsidP="00EB121D">
            <w:pPr>
              <w:spacing w:before="20" w:after="20"/>
              <w:rPr>
                <w:rFonts w:ascii="Univers 45 Light" w:hAnsi="Univers 45 Light"/>
                <w:b/>
                <w:sz w:val="18"/>
                <w:szCs w:val="18"/>
              </w:rPr>
            </w:pPr>
            <w:r w:rsidRPr="00EB121D">
              <w:rPr>
                <w:rFonts w:ascii="Univers 45 Light" w:hAnsi="Univers 45 Light"/>
                <w:b/>
                <w:sz w:val="18"/>
                <w:szCs w:val="18"/>
              </w:rPr>
              <w:t>Quality &amp; Safety</w:t>
            </w:r>
          </w:p>
        </w:tc>
        <w:tc>
          <w:tcPr>
            <w:tcW w:w="1559" w:type="dxa"/>
            <w:tcBorders>
              <w:bottom w:val="single" w:sz="4" w:space="0" w:color="00338D" w:themeColor="accent1"/>
            </w:tcBorders>
            <w:vAlign w:val="center"/>
          </w:tcPr>
          <w:p w:rsidR="00EB121D" w:rsidRPr="00AD0C40" w:rsidRDefault="00EB121D" w:rsidP="00EB121D">
            <w:pPr>
              <w:spacing w:before="20" w:after="20"/>
              <w:jc w:val="center"/>
              <w:rPr>
                <w:rFonts w:ascii="Univers 45 Light" w:hAnsi="Univers 45 Light"/>
                <w:sz w:val="18"/>
                <w:szCs w:val="18"/>
              </w:rPr>
            </w:pPr>
          </w:p>
        </w:tc>
        <w:tc>
          <w:tcPr>
            <w:tcW w:w="4105" w:type="dxa"/>
            <w:tcBorders>
              <w:bottom w:val="single" w:sz="4" w:space="0" w:color="00338D" w:themeColor="accent1"/>
            </w:tcBorders>
          </w:tcPr>
          <w:p w:rsidR="00EB121D" w:rsidRPr="00AD0C40" w:rsidRDefault="00EB121D" w:rsidP="00EB121D">
            <w:pPr>
              <w:spacing w:before="20" w:after="20"/>
              <w:rPr>
                <w:rFonts w:ascii="Univers 45 Light" w:hAnsi="Univers 45 Light"/>
                <w:sz w:val="18"/>
                <w:szCs w:val="18"/>
              </w:rPr>
            </w:pPr>
            <w:r w:rsidRPr="00B928FE">
              <w:rPr>
                <w:rFonts w:ascii="Univers 45 Light" w:hAnsi="Univers 45 Light"/>
                <w:sz w:val="18"/>
                <w:szCs w:val="18"/>
              </w:rPr>
              <w:t>This is a qualitative benefit and has not been quantified as part of the CBA ratio</w:t>
            </w:r>
          </w:p>
        </w:tc>
      </w:tr>
    </w:tbl>
    <w:p w:rsidR="002E6C45" w:rsidRDefault="002E6C45" w:rsidP="002E6C45">
      <w:pPr>
        <w:pStyle w:val="BodyText"/>
        <w:spacing w:before="0"/>
        <w:rPr>
          <w:i/>
          <w:iCs/>
          <w:sz w:val="18"/>
          <w:szCs w:val="18"/>
        </w:rPr>
      </w:pPr>
      <w:r>
        <w:rPr>
          <w:i/>
          <w:iCs/>
          <w:sz w:val="18"/>
          <w:szCs w:val="18"/>
        </w:rPr>
        <w:t>Source: Site visit</w:t>
      </w:r>
    </w:p>
    <w:p w:rsidR="002E6C45" w:rsidRDefault="002E6C45" w:rsidP="002E6C45">
      <w:pPr>
        <w:pStyle w:val="Heading5"/>
      </w:pPr>
      <w:r>
        <w:t>Measuring and valuing selected benefits</w:t>
      </w:r>
    </w:p>
    <w:p w:rsidR="002E6C45" w:rsidRDefault="002E6C45" w:rsidP="002E6C45">
      <w:pPr>
        <w:pStyle w:val="Body"/>
        <w:spacing w:before="60" w:after="60"/>
        <w:jc w:val="both"/>
        <w:rPr>
          <w:rFonts w:ascii="Univers 45 Light" w:eastAsia="Univers 45 Light" w:hAnsi="Univers 45 Light" w:cs="Univers 45 Light"/>
          <w:sz w:val="20"/>
          <w:szCs w:val="20"/>
        </w:rPr>
      </w:pPr>
      <w:r>
        <w:rPr>
          <w:rFonts w:ascii="Univers 45 Light" w:eastAsia="Univers 45 Light" w:hAnsi="Univers 45 Light" w:cs="Univers 45 Light"/>
          <w:sz w:val="20"/>
          <w:szCs w:val="20"/>
          <w:lang w:val="en-US"/>
        </w:rPr>
        <w:t>Zhao et al (2014) completed an in-depth economic evaluation of primary care chronic disease management for over 14,000 Indigenous residents living in remote Australian communities. It found that cohorts with medium levels of primary care (2-11 annual visits) achieved significantly better patient outcomes and reduced health service utilisations than cohorts with low levels of primary care (&lt;2 annual visits), with return on investment ratios of $7.21 and $12.95, depending on the disease in question</w:t>
      </w:r>
      <w:r>
        <w:rPr>
          <w:rFonts w:ascii="Univers 45 Light" w:eastAsia="Univers 45 Light" w:hAnsi="Univers 45 Light" w:cs="Univers 45 Light"/>
          <w:sz w:val="20"/>
          <w:szCs w:val="20"/>
          <w:vertAlign w:val="superscript"/>
        </w:rPr>
        <w:footnoteReference w:id="24"/>
      </w:r>
      <w:r>
        <w:rPr>
          <w:rFonts w:ascii="Univers 45 Light" w:eastAsia="Univers 45 Light" w:hAnsi="Univers 45 Light" w:cs="Univers 45 Light"/>
          <w:sz w:val="20"/>
          <w:szCs w:val="20"/>
          <w:lang w:val="en-US"/>
        </w:rPr>
        <w:t>. If the NP model in this site improves access from low to medium for 100 patients across the 1,040 annual consultations, and achieve the same rates of hospitalisation reductions as shown in Zhao et al (2014), benefits are estimated at almost $1.6 million per year in reduced hospitalisation costs. If 50 the NP model improves access for 50 patients, benefits would be $800,000.</w:t>
      </w:r>
    </w:p>
    <w:p w:rsidR="002E6C45" w:rsidRPr="003C76FD" w:rsidRDefault="002E6C45" w:rsidP="00B928FE">
      <w:pPr>
        <w:pStyle w:val="Heading4"/>
        <w:tabs>
          <w:tab w:val="left" w:pos="426"/>
          <w:tab w:val="num" w:pos="567"/>
        </w:tabs>
      </w:pPr>
      <w:r w:rsidRPr="003C76FD">
        <w:t>Benefit-cost ratio</w:t>
      </w:r>
    </w:p>
    <w:p w:rsidR="002E6C45" w:rsidRDefault="002E6C45">
      <w:pPr>
        <w:pStyle w:val="Body"/>
        <w:spacing w:before="130" w:after="130"/>
        <w:jc w:val="both"/>
        <w:rPr>
          <w:rFonts w:ascii="Univers 45 Light" w:eastAsia="Univers 45 Light" w:hAnsi="Univers 45 Light" w:cs="Univers 45 Light"/>
          <w:sz w:val="20"/>
          <w:szCs w:val="20"/>
        </w:rPr>
      </w:pPr>
      <w:r>
        <w:rPr>
          <w:rFonts w:ascii="Univers 45 Light" w:eastAsia="Univers 45 Light" w:hAnsi="Univers 45 Light" w:cs="Univers 45 Light"/>
          <w:sz w:val="20"/>
          <w:szCs w:val="20"/>
          <w:lang w:val="en-US"/>
        </w:rPr>
        <w:t>The benefit-cost ratio for this NP site is estimated at 9.7. If access was improved for lower value number of patients (50 patients instead of 100), the BCR falls to 4.9.</w:t>
      </w:r>
    </w:p>
    <w:p w:rsidR="002E6C45" w:rsidRDefault="002E6C45" w:rsidP="00B928FE">
      <w:pPr>
        <w:pStyle w:val="Heading5"/>
        <w:jc w:val="both"/>
      </w:pPr>
      <w:r>
        <w:t>Alignment of costs and benefits</w:t>
      </w:r>
    </w:p>
    <w:p w:rsidR="00B35C38" w:rsidRPr="00B928FE" w:rsidRDefault="002E6C45" w:rsidP="00B928FE">
      <w:pPr>
        <w:pStyle w:val="Caption"/>
        <w:jc w:val="both"/>
        <w:rPr>
          <w:rFonts w:eastAsia="Univers 45 Light" w:cs="Univers 45 Light"/>
          <w:bCs w:val="0"/>
          <w:i w:val="0"/>
          <w:color w:val="000000"/>
          <w:sz w:val="20"/>
          <w:u w:color="000000"/>
          <w:bdr w:val="nil"/>
          <w:lang w:val="en-US"/>
        </w:rPr>
      </w:pPr>
      <w:r w:rsidRPr="00B928FE">
        <w:rPr>
          <w:rFonts w:eastAsia="Univers 45 Light" w:cs="Univers 45 Light"/>
          <w:bCs w:val="0"/>
          <w:i w:val="0"/>
          <w:color w:val="000000"/>
          <w:sz w:val="20"/>
          <w:u w:color="000000"/>
          <w:bdr w:val="nil"/>
          <w:lang w:val="en-US"/>
        </w:rPr>
        <w:t>As with most prim</w:t>
      </w:r>
      <w:r w:rsidR="00FC4E71" w:rsidRPr="00B928FE">
        <w:rPr>
          <w:rFonts w:eastAsia="Univers 45 Light" w:cs="Univers 45 Light"/>
          <w:bCs w:val="0"/>
          <w:i w:val="0"/>
          <w:color w:val="000000"/>
          <w:sz w:val="20"/>
          <w:u w:color="000000"/>
          <w:bdr w:val="nil"/>
          <w:lang w:val="en-US"/>
        </w:rPr>
        <w:t>ary care models, there is a mis</w:t>
      </w:r>
      <w:r w:rsidRPr="00B928FE">
        <w:rPr>
          <w:rFonts w:eastAsia="Univers 45 Light" w:cs="Univers 45 Light"/>
          <w:bCs w:val="0"/>
          <w:i w:val="0"/>
          <w:color w:val="000000"/>
          <w:sz w:val="20"/>
          <w:u w:color="000000"/>
          <w:bdr w:val="nil"/>
          <w:lang w:val="en-US"/>
        </w:rPr>
        <w:t xml:space="preserve">alignment of costs and benefits in this site. Longer term health benefits will likely manifest in terms of reduce hospitalisations and emergency department visits, benefiting </w:t>
      </w:r>
      <w:r w:rsidR="00166A62">
        <w:rPr>
          <w:rFonts w:eastAsia="Univers 45 Light" w:cs="Univers 45 Light"/>
          <w:bCs w:val="0"/>
          <w:i w:val="0"/>
          <w:color w:val="000000"/>
          <w:sz w:val="20"/>
          <w:u w:color="000000"/>
          <w:bdr w:val="nil"/>
          <w:lang w:val="en-US"/>
        </w:rPr>
        <w:t>S</w:t>
      </w:r>
      <w:r w:rsidRPr="00B928FE">
        <w:rPr>
          <w:rFonts w:eastAsia="Univers 45 Light" w:cs="Univers 45 Light"/>
          <w:bCs w:val="0"/>
          <w:i w:val="0"/>
          <w:color w:val="000000"/>
          <w:sz w:val="20"/>
          <w:u w:color="000000"/>
          <w:bdr w:val="nil"/>
          <w:lang w:val="en-US"/>
        </w:rPr>
        <w:t xml:space="preserve">tate governments, private health insurers and patients themselves, while the costs are borne by the Federal government and the site. This is of course not a function of the NP model but a function of Australia’s current fragmented system. </w:t>
      </w:r>
    </w:p>
    <w:p w:rsidR="00B35C38" w:rsidRDefault="00B35C38" w:rsidP="00B35C38">
      <w:pPr>
        <w:pStyle w:val="Caption"/>
        <w:rPr>
          <w:rFonts w:eastAsia="Univers 45 Light" w:cs="Univers 45 Light"/>
          <w:sz w:val="20"/>
          <w:lang w:val="en-US"/>
        </w:rPr>
      </w:pPr>
    </w:p>
    <w:p w:rsidR="00B35C38" w:rsidRDefault="00B35C38" w:rsidP="00B35C38">
      <w:pPr>
        <w:pStyle w:val="Caption"/>
      </w:pPr>
      <w:r>
        <w:t xml:space="preserve">Table </w:t>
      </w:r>
      <w:r w:rsidR="00A23E08">
        <w:rPr>
          <w:noProof/>
        </w:rPr>
        <w:fldChar w:fldCharType="begin"/>
      </w:r>
      <w:r w:rsidR="00A23E08">
        <w:rPr>
          <w:noProof/>
        </w:rPr>
        <w:instrText xml:space="preserve"> SEQ Table \* ARABIC </w:instrText>
      </w:r>
      <w:r w:rsidR="00A23E08">
        <w:rPr>
          <w:noProof/>
        </w:rPr>
        <w:fldChar w:fldCharType="separate"/>
      </w:r>
      <w:r w:rsidR="00F159EE">
        <w:rPr>
          <w:noProof/>
        </w:rPr>
        <w:t>28</w:t>
      </w:r>
      <w:r w:rsidR="00A23E08">
        <w:rPr>
          <w:noProof/>
        </w:rPr>
        <w:fldChar w:fldCharType="end"/>
      </w:r>
      <w:r>
        <w:t>: Cost-Benefit Analysis Summary – Case Study H</w:t>
      </w:r>
    </w:p>
    <w:tbl>
      <w:tblPr>
        <w:tblStyle w:val="TableGrid3"/>
        <w:tblW w:w="8500" w:type="dxa"/>
        <w:tblBorders>
          <w:top w:val="single" w:sz="4" w:space="0" w:color="00338D"/>
          <w:left w:val="single" w:sz="4" w:space="0" w:color="00338D"/>
          <w:bottom w:val="single" w:sz="4" w:space="0" w:color="00338D"/>
          <w:right w:val="single" w:sz="4" w:space="0" w:color="00338D"/>
          <w:insideH w:val="none" w:sz="0" w:space="0" w:color="auto"/>
          <w:insideV w:val="none" w:sz="0" w:space="0" w:color="auto"/>
        </w:tblBorders>
        <w:tblLook w:val="04A0" w:firstRow="1" w:lastRow="0" w:firstColumn="1" w:lastColumn="0" w:noHBand="0" w:noVBand="1"/>
        <w:tblCaption w:val="Table 28: Cost-Benefit Analysis Summary – Case Study H"/>
      </w:tblPr>
      <w:tblGrid>
        <w:gridCol w:w="4531"/>
        <w:gridCol w:w="3969"/>
      </w:tblGrid>
      <w:tr w:rsidR="00B35C38" w:rsidRPr="003D7AB5" w:rsidTr="006240D3">
        <w:trPr>
          <w:tblHeader/>
        </w:trPr>
        <w:tc>
          <w:tcPr>
            <w:tcW w:w="4531" w:type="dxa"/>
            <w:shd w:val="clear" w:color="auto" w:fill="00338D"/>
          </w:tcPr>
          <w:p w:rsidR="00B35C38" w:rsidRPr="003D7AB5" w:rsidRDefault="00B35C38" w:rsidP="00B35C38">
            <w:pPr>
              <w:spacing w:before="60" w:after="60"/>
              <w:jc w:val="both"/>
              <w:rPr>
                <w:rFonts w:ascii="Univers 45 Light" w:eastAsia="Calibri" w:hAnsi="Univers 45 Light" w:cs="Times New Roman"/>
                <w:b/>
                <w:color w:val="FFFFFF"/>
                <w:sz w:val="18"/>
              </w:rPr>
            </w:pPr>
            <w:r w:rsidRPr="003D7AB5">
              <w:rPr>
                <w:rFonts w:ascii="Univers 45 Light" w:eastAsia="Calibri" w:hAnsi="Univers 45 Light" w:cs="Times New Roman"/>
                <w:b/>
                <w:color w:val="FFFFFF"/>
                <w:sz w:val="18"/>
              </w:rPr>
              <w:t>Cost-Benefit Analysis Summary</w:t>
            </w:r>
          </w:p>
        </w:tc>
        <w:tc>
          <w:tcPr>
            <w:tcW w:w="3969" w:type="dxa"/>
            <w:shd w:val="clear" w:color="auto" w:fill="00338D"/>
          </w:tcPr>
          <w:p w:rsidR="00B35C38" w:rsidRPr="003D7AB5" w:rsidRDefault="00B35C38" w:rsidP="00B35C38">
            <w:pPr>
              <w:spacing w:before="60" w:after="60"/>
              <w:jc w:val="both"/>
              <w:rPr>
                <w:rFonts w:ascii="Univers 45 Light" w:eastAsia="Calibri" w:hAnsi="Univers 45 Light" w:cs="Times New Roman"/>
                <w:sz w:val="18"/>
              </w:rPr>
            </w:pPr>
          </w:p>
        </w:tc>
      </w:tr>
      <w:tr w:rsidR="00B35C38" w:rsidRPr="003D7AB5" w:rsidTr="00B35C38">
        <w:tc>
          <w:tcPr>
            <w:tcW w:w="4531" w:type="dxa"/>
            <w:shd w:val="clear" w:color="auto" w:fill="A6A6A6"/>
          </w:tcPr>
          <w:p w:rsidR="00B35C38" w:rsidRPr="003D7AB5" w:rsidRDefault="00B35C38" w:rsidP="00B35C38">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Costs</w:t>
            </w:r>
          </w:p>
        </w:tc>
        <w:tc>
          <w:tcPr>
            <w:tcW w:w="3969" w:type="dxa"/>
            <w:shd w:val="clear" w:color="auto" w:fill="A6A6A6"/>
          </w:tcPr>
          <w:p w:rsidR="00B35C38" w:rsidRPr="003D7AB5" w:rsidRDefault="00B35C38" w:rsidP="00B35C38">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Annual $</w:t>
            </w:r>
          </w:p>
        </w:tc>
      </w:tr>
      <w:tr w:rsidR="00B35C38" w:rsidRPr="003D7AB5" w:rsidTr="00B35C38">
        <w:tc>
          <w:tcPr>
            <w:tcW w:w="4531" w:type="dxa"/>
          </w:tcPr>
          <w:p w:rsidR="00B35C38" w:rsidRPr="003D7AB5" w:rsidRDefault="00B35C38" w:rsidP="00B35C38">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MBS funding</w:t>
            </w:r>
          </w:p>
        </w:tc>
        <w:tc>
          <w:tcPr>
            <w:tcW w:w="3969" w:type="dxa"/>
          </w:tcPr>
          <w:p w:rsidR="00B35C38" w:rsidRPr="003D7AB5" w:rsidRDefault="00B35C38" w:rsidP="00B35C38">
            <w:pPr>
              <w:spacing w:before="60" w:after="60"/>
              <w:jc w:val="both"/>
              <w:rPr>
                <w:rFonts w:ascii="Univers 45 Light" w:eastAsia="Calibri" w:hAnsi="Univers 45 Light" w:cs="Times New Roman"/>
                <w:sz w:val="18"/>
              </w:rPr>
            </w:pPr>
            <w:r w:rsidRPr="00B35C38">
              <w:rPr>
                <w:rFonts w:ascii="Univers 45 Light" w:eastAsia="Calibri" w:hAnsi="Univers 45 Light" w:cs="Times New Roman"/>
                <w:sz w:val="18"/>
              </w:rPr>
              <w:t>$29,682</w:t>
            </w:r>
          </w:p>
        </w:tc>
      </w:tr>
      <w:tr w:rsidR="00B35C38" w:rsidRPr="003D7AB5" w:rsidTr="00B35C38">
        <w:tc>
          <w:tcPr>
            <w:tcW w:w="4531" w:type="dxa"/>
            <w:vAlign w:val="bottom"/>
          </w:tcPr>
          <w:p w:rsidR="00B35C38" w:rsidRPr="003D7AB5" w:rsidRDefault="00B35C38" w:rsidP="00B35C38">
            <w:pPr>
              <w:spacing w:before="60" w:after="60"/>
              <w:jc w:val="both"/>
              <w:rPr>
                <w:rFonts w:ascii="Univers 45 Light" w:eastAsia="Calibri" w:hAnsi="Univers 45 Light" w:cs="Times New Roman"/>
                <w:sz w:val="18"/>
              </w:rPr>
            </w:pPr>
            <w:r>
              <w:rPr>
                <w:rFonts w:ascii="Univers 45 Light" w:eastAsia="Calibri" w:hAnsi="Univers 45 Light" w:cs="Calibri"/>
                <w:color w:val="000000"/>
                <w:sz w:val="18"/>
                <w:szCs w:val="18"/>
              </w:rPr>
              <w:t>Site-specific</w:t>
            </w:r>
          </w:p>
        </w:tc>
        <w:tc>
          <w:tcPr>
            <w:tcW w:w="3969" w:type="dxa"/>
            <w:vAlign w:val="bottom"/>
          </w:tcPr>
          <w:p w:rsidR="00B35C38" w:rsidRPr="003D7AB5" w:rsidRDefault="00B35C38" w:rsidP="00B35C38">
            <w:pPr>
              <w:spacing w:before="60" w:after="60"/>
              <w:jc w:val="both"/>
              <w:rPr>
                <w:rFonts w:ascii="Univers 45 Light" w:eastAsia="Calibri" w:hAnsi="Univers 45 Light" w:cs="Times New Roman"/>
                <w:sz w:val="18"/>
              </w:rPr>
            </w:pPr>
            <w:r w:rsidRPr="00B35C38">
              <w:rPr>
                <w:rFonts w:ascii="Univers 45 Light" w:eastAsia="Calibri" w:hAnsi="Univers 45 Light" w:cs="Times New Roman"/>
                <w:sz w:val="18"/>
              </w:rPr>
              <w:t>$130,118</w:t>
            </w:r>
          </w:p>
        </w:tc>
      </w:tr>
      <w:tr w:rsidR="00B35C38" w:rsidRPr="003D7AB5" w:rsidTr="00B35C38">
        <w:tc>
          <w:tcPr>
            <w:tcW w:w="4531" w:type="dxa"/>
            <w:vAlign w:val="bottom"/>
          </w:tcPr>
          <w:p w:rsidR="00B35C38" w:rsidRPr="003D7AB5" w:rsidRDefault="00B35C38" w:rsidP="00B35C38">
            <w:pPr>
              <w:spacing w:before="60" w:after="60"/>
              <w:jc w:val="both"/>
              <w:rPr>
                <w:rFonts w:ascii="Univers 45 Light" w:eastAsia="Calibri" w:hAnsi="Univers 45 Light" w:cs="Times New Roman"/>
                <w:i/>
                <w:sz w:val="18"/>
              </w:rPr>
            </w:pPr>
            <w:r w:rsidRPr="003D7AB5">
              <w:rPr>
                <w:rFonts w:ascii="Univers 45 Light" w:eastAsia="Calibri" w:hAnsi="Univers 45 Light" w:cs="Calibri"/>
                <w:i/>
                <w:iCs/>
                <w:color w:val="000000"/>
                <w:sz w:val="18"/>
                <w:szCs w:val="18"/>
              </w:rPr>
              <w:t>Total</w:t>
            </w:r>
          </w:p>
        </w:tc>
        <w:tc>
          <w:tcPr>
            <w:tcW w:w="3969" w:type="dxa"/>
            <w:vAlign w:val="bottom"/>
          </w:tcPr>
          <w:p w:rsidR="00B35C38" w:rsidRPr="00B928FE" w:rsidRDefault="00B35C38" w:rsidP="00B35C38">
            <w:pPr>
              <w:spacing w:before="60" w:after="60"/>
              <w:jc w:val="both"/>
              <w:rPr>
                <w:rFonts w:ascii="Univers 45 Light" w:eastAsia="Calibri" w:hAnsi="Univers 45 Light" w:cs="Times New Roman"/>
                <w:sz w:val="18"/>
              </w:rPr>
            </w:pPr>
            <w:r w:rsidRPr="00B35C38">
              <w:rPr>
                <w:rFonts w:ascii="Univers 45 Light" w:eastAsia="Calibri" w:hAnsi="Univers 45 Light" w:cs="Times New Roman"/>
                <w:sz w:val="18"/>
              </w:rPr>
              <w:t>$159,800</w:t>
            </w:r>
          </w:p>
        </w:tc>
      </w:tr>
      <w:tr w:rsidR="00B35C38" w:rsidRPr="003D7AB5" w:rsidTr="00B35C38">
        <w:tc>
          <w:tcPr>
            <w:tcW w:w="4531" w:type="dxa"/>
            <w:shd w:val="clear" w:color="auto" w:fill="A6A6A6"/>
          </w:tcPr>
          <w:p w:rsidR="00B35C38" w:rsidRPr="003D7AB5" w:rsidRDefault="00B35C38" w:rsidP="00B35C38">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Benefits</w:t>
            </w:r>
          </w:p>
        </w:tc>
        <w:tc>
          <w:tcPr>
            <w:tcW w:w="3969" w:type="dxa"/>
            <w:shd w:val="clear" w:color="auto" w:fill="A6A6A6"/>
          </w:tcPr>
          <w:p w:rsidR="00B35C38" w:rsidRPr="003D7AB5" w:rsidRDefault="00B35C38" w:rsidP="00B35C38">
            <w:pPr>
              <w:spacing w:before="60" w:after="60"/>
              <w:jc w:val="both"/>
              <w:rPr>
                <w:rFonts w:ascii="Univers 45 Light" w:eastAsia="Calibri" w:hAnsi="Univers 45 Light" w:cs="Times New Roman"/>
                <w:b/>
                <w:sz w:val="18"/>
              </w:rPr>
            </w:pPr>
            <w:r w:rsidRPr="003D7AB5">
              <w:rPr>
                <w:rFonts w:ascii="Univers 45 Light" w:eastAsia="Calibri" w:hAnsi="Univers 45 Light" w:cs="Times New Roman"/>
                <w:b/>
                <w:sz w:val="18"/>
              </w:rPr>
              <w:t>Annual $</w:t>
            </w:r>
          </w:p>
        </w:tc>
      </w:tr>
      <w:tr w:rsidR="00B35C38" w:rsidRPr="003D7AB5" w:rsidTr="00B35C38">
        <w:tc>
          <w:tcPr>
            <w:tcW w:w="4531" w:type="dxa"/>
          </w:tcPr>
          <w:p w:rsidR="00B35C38" w:rsidRPr="003D7AB5" w:rsidRDefault="00B35C38" w:rsidP="00B35C38">
            <w:pPr>
              <w:spacing w:before="60" w:after="60"/>
              <w:jc w:val="both"/>
              <w:rPr>
                <w:rFonts w:ascii="Univers 45 Light" w:eastAsia="Calibri" w:hAnsi="Univers 45 Light" w:cs="Times New Roman"/>
                <w:sz w:val="18"/>
              </w:rPr>
            </w:pPr>
            <w:r w:rsidRPr="003D7AB5">
              <w:rPr>
                <w:rFonts w:ascii="Univers 45 Light" w:eastAsia="Calibri" w:hAnsi="Univers 45 Light" w:cs="Times New Roman"/>
                <w:sz w:val="18"/>
              </w:rPr>
              <w:t>Reduction in hospitalisations</w:t>
            </w:r>
          </w:p>
        </w:tc>
        <w:tc>
          <w:tcPr>
            <w:tcW w:w="3969" w:type="dxa"/>
          </w:tcPr>
          <w:p w:rsidR="00B35C38" w:rsidRPr="003D7AB5" w:rsidRDefault="00B35C38" w:rsidP="00B35C38">
            <w:pPr>
              <w:spacing w:before="60" w:after="60"/>
              <w:jc w:val="both"/>
              <w:rPr>
                <w:rFonts w:ascii="Univers 45 Light" w:eastAsia="Calibri" w:hAnsi="Univers 45 Light" w:cs="Times New Roman"/>
                <w:sz w:val="18"/>
              </w:rPr>
            </w:pPr>
            <w:r w:rsidRPr="00B35C38">
              <w:rPr>
                <w:rFonts w:ascii="Univers 45 Light" w:eastAsia="Calibri" w:hAnsi="Univers 45 Light" w:cs="Times New Roman"/>
                <w:sz w:val="18"/>
              </w:rPr>
              <w:t>$1,554,317</w:t>
            </w:r>
          </w:p>
        </w:tc>
      </w:tr>
      <w:tr w:rsidR="00B35C38" w:rsidRPr="003D7AB5" w:rsidTr="00B35C38">
        <w:tc>
          <w:tcPr>
            <w:tcW w:w="4531" w:type="dxa"/>
          </w:tcPr>
          <w:p w:rsidR="00B35C38" w:rsidRPr="003D7AB5" w:rsidRDefault="00B35C38" w:rsidP="00B35C38">
            <w:pPr>
              <w:spacing w:before="60" w:after="60"/>
              <w:jc w:val="both"/>
              <w:rPr>
                <w:rFonts w:ascii="Univers 45 Light" w:eastAsia="Calibri" w:hAnsi="Univers 45 Light" w:cs="Times New Roman"/>
                <w:i/>
                <w:sz w:val="18"/>
              </w:rPr>
            </w:pPr>
            <w:r w:rsidRPr="003D7AB5">
              <w:rPr>
                <w:rFonts w:ascii="Univers 45 Light" w:eastAsia="Calibri" w:hAnsi="Univers 45 Light" w:cs="Times New Roman"/>
                <w:i/>
                <w:sz w:val="18"/>
              </w:rPr>
              <w:t>Total</w:t>
            </w:r>
          </w:p>
        </w:tc>
        <w:tc>
          <w:tcPr>
            <w:tcW w:w="3969" w:type="dxa"/>
          </w:tcPr>
          <w:p w:rsidR="00B35C38" w:rsidRPr="003D7AB5" w:rsidRDefault="00B35C38" w:rsidP="00B35C38">
            <w:pPr>
              <w:spacing w:before="60" w:after="60"/>
              <w:jc w:val="both"/>
              <w:rPr>
                <w:rFonts w:ascii="Univers 45 Light" w:eastAsia="Calibri" w:hAnsi="Univers 45 Light" w:cs="Times New Roman"/>
                <w:i/>
                <w:sz w:val="18"/>
              </w:rPr>
            </w:pPr>
            <w:r w:rsidRPr="00B35C38">
              <w:rPr>
                <w:rFonts w:ascii="Univers 45 Light" w:eastAsia="Calibri" w:hAnsi="Univers 45 Light" w:cs="Times New Roman"/>
                <w:i/>
                <w:sz w:val="18"/>
              </w:rPr>
              <w:t>$1,554,317</w:t>
            </w:r>
          </w:p>
        </w:tc>
      </w:tr>
      <w:tr w:rsidR="00B35C38" w:rsidRPr="003D7AB5" w:rsidTr="00B35C38">
        <w:tc>
          <w:tcPr>
            <w:tcW w:w="4531" w:type="dxa"/>
            <w:shd w:val="clear" w:color="auto" w:fill="0091DA"/>
          </w:tcPr>
          <w:p w:rsidR="00B35C38" w:rsidRPr="003D7AB5" w:rsidRDefault="00B35C38" w:rsidP="00B35C38">
            <w:pPr>
              <w:spacing w:before="60" w:after="60"/>
              <w:jc w:val="both"/>
              <w:rPr>
                <w:rFonts w:ascii="Univers 45 Light" w:eastAsia="Calibri" w:hAnsi="Univers 45 Light" w:cs="Times New Roman"/>
                <w:b/>
                <w:i/>
                <w:color w:val="FFFFFF"/>
                <w:sz w:val="18"/>
              </w:rPr>
            </w:pPr>
            <w:r w:rsidRPr="003D7AB5">
              <w:rPr>
                <w:rFonts w:ascii="Univers 45 Light" w:eastAsia="Calibri" w:hAnsi="Univers 45 Light" w:cs="Times New Roman"/>
                <w:b/>
                <w:i/>
                <w:color w:val="FFFFFF"/>
                <w:sz w:val="18"/>
              </w:rPr>
              <w:t>Benefit Cost Ratio</w:t>
            </w:r>
          </w:p>
        </w:tc>
        <w:tc>
          <w:tcPr>
            <w:tcW w:w="3969" w:type="dxa"/>
            <w:shd w:val="clear" w:color="auto" w:fill="0091DA"/>
          </w:tcPr>
          <w:p w:rsidR="00B35C38" w:rsidRPr="003D7AB5" w:rsidRDefault="00B35C38" w:rsidP="00B35C38">
            <w:pPr>
              <w:spacing w:before="60" w:after="60"/>
              <w:rPr>
                <w:rFonts w:ascii="Univers 45 Light" w:eastAsia="Calibri" w:hAnsi="Univers 45 Light" w:cs="Times New Roman"/>
                <w:b/>
                <w:i/>
                <w:color w:val="FFFFFF"/>
                <w:sz w:val="18"/>
              </w:rPr>
            </w:pPr>
            <w:r w:rsidRPr="00B35C38">
              <w:rPr>
                <w:rFonts w:ascii="Univers 45 Light" w:eastAsia="Calibri" w:hAnsi="Univers 45 Light" w:cs="Times New Roman"/>
                <w:b/>
                <w:i/>
                <w:color w:val="FFFFFF"/>
                <w:sz w:val="18"/>
              </w:rPr>
              <w:t>9.7</w:t>
            </w:r>
          </w:p>
        </w:tc>
      </w:tr>
    </w:tbl>
    <w:p w:rsidR="002E6C45" w:rsidRDefault="002E6C45" w:rsidP="00623559">
      <w:pPr>
        <w:pStyle w:val="BodyText"/>
        <w:spacing w:before="0"/>
      </w:pPr>
      <w:r>
        <w:rPr>
          <w:i/>
          <w:iCs/>
          <w:sz w:val="18"/>
          <w:szCs w:val="18"/>
        </w:rPr>
        <w:t>Source: KPMG</w:t>
      </w:r>
    </w:p>
    <w:p w:rsidR="0077114B" w:rsidRDefault="0077114B" w:rsidP="007376A1">
      <w:pPr>
        <w:pStyle w:val="Heading1"/>
        <w:tabs>
          <w:tab w:val="clear" w:pos="709"/>
          <w:tab w:val="left" w:pos="567"/>
        </w:tabs>
        <w:ind w:hanging="5682"/>
      </w:pPr>
      <w:bookmarkStart w:id="221" w:name="_Ref523218097"/>
      <w:bookmarkStart w:id="222" w:name="_Toc523819137"/>
      <w:bookmarkEnd w:id="220"/>
      <w:r>
        <w:t>Findings</w:t>
      </w:r>
      <w:bookmarkEnd w:id="191"/>
      <w:bookmarkEnd w:id="221"/>
      <w:bookmarkEnd w:id="222"/>
    </w:p>
    <w:p w:rsidR="0077114B" w:rsidRDefault="00A52A96" w:rsidP="00E25E88">
      <w:pPr>
        <w:pStyle w:val="BodyText"/>
        <w:spacing w:after="60"/>
      </w:pPr>
      <w:r>
        <w:t>This chapter</w:t>
      </w:r>
      <w:r w:rsidR="002C3162">
        <w:t xml:space="preserve"> outlines the key findings from the CBA in response to the project objectives</w:t>
      </w:r>
      <w:r>
        <w:t>.</w:t>
      </w:r>
      <w:r w:rsidR="00F70714">
        <w:rPr>
          <w:rStyle w:val="FootnoteReference"/>
        </w:rPr>
        <w:footnoteReference w:id="25"/>
      </w:r>
    </w:p>
    <w:p w:rsidR="009C1F03" w:rsidRDefault="009C1F03" w:rsidP="00B928FE">
      <w:pPr>
        <w:pStyle w:val="Heading2"/>
        <w:spacing w:before="120" w:after="60"/>
      </w:pPr>
      <w:bookmarkStart w:id="223" w:name="_Toc519254457"/>
      <w:bookmarkStart w:id="224" w:name="_Toc519257559"/>
      <w:bookmarkStart w:id="225" w:name="_Toc519515524"/>
      <w:bookmarkStart w:id="226" w:name="_Toc519749921"/>
      <w:bookmarkStart w:id="227" w:name="_Toc519756351"/>
      <w:bookmarkStart w:id="228" w:name="_Toc520100219"/>
      <w:bookmarkStart w:id="229" w:name="_Toc520101554"/>
      <w:bookmarkStart w:id="230" w:name="_Toc520115590"/>
      <w:bookmarkStart w:id="231" w:name="_Toc520120961"/>
      <w:bookmarkStart w:id="232" w:name="_Toc520204576"/>
      <w:bookmarkStart w:id="233" w:name="_Toc520279521"/>
      <w:bookmarkStart w:id="234" w:name="_Toc523819138"/>
      <w:r>
        <w:t>NP operating models in the aged care and primary health care sectors</w:t>
      </w:r>
      <w:bookmarkEnd w:id="223"/>
      <w:bookmarkEnd w:id="224"/>
      <w:bookmarkEnd w:id="225"/>
      <w:bookmarkEnd w:id="226"/>
      <w:bookmarkEnd w:id="227"/>
      <w:bookmarkEnd w:id="228"/>
      <w:bookmarkEnd w:id="229"/>
      <w:bookmarkEnd w:id="230"/>
      <w:bookmarkEnd w:id="231"/>
      <w:bookmarkEnd w:id="232"/>
      <w:bookmarkEnd w:id="233"/>
      <w:bookmarkEnd w:id="234"/>
    </w:p>
    <w:p w:rsidR="00594504" w:rsidRDefault="002C6FC3" w:rsidP="00C15079">
      <w:pPr>
        <w:pStyle w:val="BodyText"/>
        <w:spacing w:before="60" w:after="60"/>
      </w:pPr>
      <w:r>
        <w:t xml:space="preserve">This section explores the range of NP operating models that were identified during the site visits, and </w:t>
      </w:r>
      <w:r w:rsidR="00645160">
        <w:t xml:space="preserve">explores </w:t>
      </w:r>
      <w:r>
        <w:t xml:space="preserve">key success factors and challenges raised </w:t>
      </w:r>
      <w:r w:rsidR="00645160">
        <w:t>by local</w:t>
      </w:r>
      <w:r>
        <w:t xml:space="preserve"> stakeholders.</w:t>
      </w:r>
      <w:r w:rsidR="001351F4">
        <w:t xml:space="preserve"> </w:t>
      </w:r>
      <w:r w:rsidR="00645160">
        <w:t xml:space="preserve">The CBA found that </w:t>
      </w:r>
      <w:r>
        <w:t xml:space="preserve">the success of an NP model of care is determined by the extent to which it meets the needs of the community and fills a gap in health service delivery. </w:t>
      </w:r>
      <w:r w:rsidR="00594504" w:rsidRPr="00E1617E">
        <w:t xml:space="preserve">The </w:t>
      </w:r>
      <w:r w:rsidR="00E10CF1">
        <w:t xml:space="preserve">case study </w:t>
      </w:r>
      <w:r w:rsidR="00594504" w:rsidRPr="00E1617E">
        <w:t xml:space="preserve">sites encompassed a variety of NP models of care and included primary health care settings as well as aged care settings in metropolitan and regional or remote locations. These sites were explored using a qualitative process of interviews supported by guiding questions and a quantitative data request. An overview of the models of care in place is presented in </w:t>
      </w:r>
      <w:r w:rsidR="00594504" w:rsidRPr="00E1617E">
        <w:fldChar w:fldCharType="begin"/>
      </w:r>
      <w:r w:rsidR="00594504" w:rsidRPr="00E1617E">
        <w:instrText xml:space="preserve"> REF _Ref519539132 \h  \* MERGEFORMAT </w:instrText>
      </w:r>
      <w:r w:rsidR="00594504" w:rsidRPr="00E1617E">
        <w:fldChar w:fldCharType="separate"/>
      </w:r>
      <w:r w:rsidR="00F159EE" w:rsidRPr="00F159EE">
        <w:t>Table 29</w:t>
      </w:r>
      <w:r w:rsidR="00594504" w:rsidRPr="00E1617E">
        <w:fldChar w:fldCharType="end"/>
      </w:r>
      <w:r w:rsidR="00594504" w:rsidRPr="00E1617E">
        <w:t xml:space="preserve">. </w:t>
      </w:r>
    </w:p>
    <w:p w:rsidR="00594504" w:rsidRPr="000F360D" w:rsidRDefault="00594504" w:rsidP="00AD0C40">
      <w:pPr>
        <w:spacing w:before="60"/>
        <w:rPr>
          <w:rFonts w:ascii="Univers 45 Light" w:hAnsi="Univers 45 Light"/>
          <w:bCs/>
          <w:i/>
          <w:sz w:val="18"/>
        </w:rPr>
      </w:pPr>
      <w:bookmarkStart w:id="235" w:name="_Ref519539132"/>
      <w:r w:rsidRPr="000F360D">
        <w:rPr>
          <w:rFonts w:ascii="Univers 45 Light" w:hAnsi="Univers 45 Light"/>
          <w:bCs/>
          <w:i/>
          <w:sz w:val="18"/>
        </w:rPr>
        <w:t xml:space="preserve">Table </w:t>
      </w:r>
      <w:r w:rsidRPr="000F360D">
        <w:rPr>
          <w:rFonts w:ascii="Univers 45 Light" w:hAnsi="Univers 45 Light"/>
          <w:bCs/>
          <w:i/>
          <w:sz w:val="18"/>
        </w:rPr>
        <w:fldChar w:fldCharType="begin"/>
      </w:r>
      <w:r w:rsidRPr="000F360D">
        <w:rPr>
          <w:rFonts w:ascii="Univers 45 Light" w:hAnsi="Univers 45 Light"/>
          <w:bCs/>
          <w:i/>
          <w:sz w:val="18"/>
        </w:rPr>
        <w:instrText xml:space="preserve"> SEQ Table \* ARABIC </w:instrText>
      </w:r>
      <w:r w:rsidRPr="000F360D">
        <w:rPr>
          <w:rFonts w:ascii="Univers 45 Light" w:hAnsi="Univers 45 Light"/>
          <w:bCs/>
          <w:i/>
          <w:sz w:val="18"/>
        </w:rPr>
        <w:fldChar w:fldCharType="separate"/>
      </w:r>
      <w:r w:rsidR="00F159EE">
        <w:rPr>
          <w:rFonts w:ascii="Univers 45 Light" w:hAnsi="Univers 45 Light"/>
          <w:bCs/>
          <w:i/>
          <w:noProof/>
          <w:sz w:val="18"/>
        </w:rPr>
        <w:t>29</w:t>
      </w:r>
      <w:r w:rsidRPr="000F360D">
        <w:rPr>
          <w:rFonts w:ascii="Univers 45 Light" w:hAnsi="Univers 45 Light"/>
          <w:bCs/>
          <w:i/>
          <w:noProof/>
          <w:sz w:val="18"/>
        </w:rPr>
        <w:fldChar w:fldCharType="end"/>
      </w:r>
      <w:bookmarkEnd w:id="235"/>
      <w:r w:rsidRPr="000F360D">
        <w:rPr>
          <w:rFonts w:ascii="Univers 45 Light" w:hAnsi="Univers 45 Light"/>
          <w:bCs/>
          <w:i/>
          <w:sz w:val="18"/>
        </w:rPr>
        <w:t>: Overview of NP models of care across case study sites</w:t>
      </w:r>
    </w:p>
    <w:tbl>
      <w:tblPr>
        <w:tblStyle w:val="GridTable4-Accent12"/>
        <w:tblW w:w="0" w:type="auto"/>
        <w:tblBorders>
          <w:top w:val="none" w:sz="0" w:space="0" w:color="auto"/>
          <w:left w:val="none" w:sz="0" w:space="0" w:color="auto"/>
          <w:bottom w:val="single" w:sz="4" w:space="0" w:color="00338D"/>
          <w:right w:val="none" w:sz="0" w:space="0" w:color="auto"/>
          <w:insideH w:val="none" w:sz="0" w:space="0" w:color="auto"/>
          <w:insideV w:val="none" w:sz="0" w:space="0" w:color="auto"/>
        </w:tblBorders>
        <w:tblLayout w:type="fixed"/>
        <w:tblLook w:val="04A0" w:firstRow="1" w:lastRow="0" w:firstColumn="1" w:lastColumn="0" w:noHBand="0" w:noVBand="1"/>
        <w:tblCaption w:val="Table 29: Overview of Nurse Practitioner models of care across case study sites"/>
      </w:tblPr>
      <w:tblGrid>
        <w:gridCol w:w="988"/>
        <w:gridCol w:w="1422"/>
        <w:gridCol w:w="6085"/>
      </w:tblGrid>
      <w:tr w:rsidR="00594504" w:rsidRPr="000F360D" w:rsidTr="00624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tcPr>
          <w:p w:rsidR="00594504" w:rsidRPr="000F360D" w:rsidRDefault="00594504" w:rsidP="00854D29">
            <w:pPr>
              <w:spacing w:before="60" w:after="60"/>
              <w:jc w:val="center"/>
              <w:rPr>
                <w:rFonts w:ascii="Univers 45 Light" w:hAnsi="Univers 45 Light"/>
                <w:sz w:val="16"/>
                <w:szCs w:val="16"/>
              </w:rPr>
            </w:pPr>
            <w:r w:rsidRPr="000F360D">
              <w:rPr>
                <w:rFonts w:ascii="Univers 45 Light" w:hAnsi="Univers 45 Light"/>
                <w:sz w:val="16"/>
                <w:szCs w:val="16"/>
              </w:rPr>
              <w:t>Case study site</w:t>
            </w:r>
          </w:p>
        </w:tc>
        <w:tc>
          <w:tcPr>
            <w:tcW w:w="1422" w:type="dxa"/>
            <w:tcBorders>
              <w:top w:val="none" w:sz="0" w:space="0" w:color="auto"/>
              <w:left w:val="none" w:sz="0" w:space="0" w:color="auto"/>
              <w:bottom w:val="none" w:sz="0" w:space="0" w:color="auto"/>
              <w:right w:val="none" w:sz="0" w:space="0" w:color="auto"/>
            </w:tcBorders>
          </w:tcPr>
          <w:p w:rsidR="00594504" w:rsidRPr="000F360D" w:rsidRDefault="00594504" w:rsidP="00E0748D">
            <w:pPr>
              <w:tabs>
                <w:tab w:val="left" w:pos="347"/>
                <w:tab w:val="center" w:pos="671"/>
              </w:tabs>
              <w:spacing w:before="60" w:after="60"/>
              <w:jc w:val="center"/>
              <w:cnfStyle w:val="100000000000" w:firstRow="1"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Model</w:t>
            </w:r>
          </w:p>
        </w:tc>
        <w:tc>
          <w:tcPr>
            <w:tcW w:w="6085" w:type="dxa"/>
            <w:tcBorders>
              <w:top w:val="none" w:sz="0" w:space="0" w:color="auto"/>
              <w:left w:val="none" w:sz="0" w:space="0" w:color="auto"/>
              <w:bottom w:val="none" w:sz="0" w:space="0" w:color="auto"/>
              <w:right w:val="none" w:sz="0" w:space="0" w:color="auto"/>
            </w:tcBorders>
          </w:tcPr>
          <w:p w:rsidR="00594504" w:rsidRPr="000F360D" w:rsidRDefault="00594504" w:rsidP="00854D29">
            <w:pPr>
              <w:spacing w:before="60" w:after="60"/>
              <w:jc w:val="center"/>
              <w:cnfStyle w:val="100000000000" w:firstRow="1"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Brief description of model</w:t>
            </w:r>
          </w:p>
        </w:tc>
      </w:tr>
      <w:tr w:rsidR="001F706D" w:rsidRPr="000F360D"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A</w:t>
            </w:r>
          </w:p>
        </w:tc>
        <w:tc>
          <w:tcPr>
            <w:tcW w:w="1422" w:type="dxa"/>
            <w:shd w:val="clear" w:color="auto" w:fill="D9D9D9"/>
          </w:tcPr>
          <w:p w:rsidR="001F706D" w:rsidRPr="000F360D" w:rsidRDefault="001F706D" w:rsidP="001F706D">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based in hospital ED</w:t>
            </w:r>
          </w:p>
        </w:tc>
        <w:tc>
          <w:tcPr>
            <w:tcW w:w="6085" w:type="dxa"/>
            <w:shd w:val="clear" w:color="auto" w:fill="D9D9D9"/>
          </w:tcPr>
          <w:p w:rsidR="001F706D" w:rsidRPr="000F360D" w:rsidRDefault="001F706D" w:rsidP="001F706D">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NP is </w:t>
            </w:r>
            <w:r>
              <w:rPr>
                <w:rFonts w:ascii="Univers 45 Light" w:hAnsi="Univers 45 Light"/>
                <w:sz w:val="16"/>
                <w:szCs w:val="16"/>
              </w:rPr>
              <w:t>based in</w:t>
            </w:r>
            <w:r w:rsidRPr="000F360D">
              <w:rPr>
                <w:rFonts w:ascii="Univers 45 Light" w:hAnsi="Univers 45 Light"/>
                <w:sz w:val="16"/>
                <w:szCs w:val="16"/>
              </w:rPr>
              <w:t xml:space="preserve"> the ED</w:t>
            </w:r>
            <w:r>
              <w:rPr>
                <w:rFonts w:ascii="Univers 45 Light" w:hAnsi="Univers 45 Light"/>
                <w:sz w:val="16"/>
                <w:szCs w:val="16"/>
              </w:rPr>
              <w:t xml:space="preserve"> of a local public hospital</w:t>
            </w:r>
            <w:r w:rsidRPr="000F360D">
              <w:rPr>
                <w:rFonts w:ascii="Univers 45 Light" w:hAnsi="Univers 45 Light"/>
                <w:sz w:val="16"/>
                <w:szCs w:val="16"/>
              </w:rPr>
              <w:t>, and acts as a link between the ED and the community (mainly in aged care). The NP attends to patients who would normally present to the ED, sets up a treatment plan and provides home care (in collaboration with GPs and specialists if required).</w:t>
            </w:r>
          </w:p>
        </w:tc>
      </w:tr>
      <w:tr w:rsidR="001F706D"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B</w:t>
            </w:r>
          </w:p>
        </w:tc>
        <w:tc>
          <w:tcPr>
            <w:tcW w:w="1422" w:type="dxa"/>
          </w:tcPr>
          <w:p w:rsidR="001F706D" w:rsidRPr="000F360D" w:rsidRDefault="001F706D" w:rsidP="001F706D">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clinic</w:t>
            </w:r>
          </w:p>
        </w:tc>
        <w:tc>
          <w:tcPr>
            <w:tcW w:w="6085" w:type="dxa"/>
          </w:tcPr>
          <w:p w:rsidR="001F706D" w:rsidRPr="000F360D" w:rsidRDefault="001F706D" w:rsidP="001F706D">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model is a primary health NP clinic in rural Australia. Services are currently provided in a local community centre, with a main clinic </w:t>
            </w:r>
            <w:r>
              <w:rPr>
                <w:rFonts w:ascii="Univers 45 Light" w:hAnsi="Univers 45 Light"/>
                <w:sz w:val="16"/>
                <w:szCs w:val="16"/>
              </w:rPr>
              <w:t>due to</w:t>
            </w:r>
            <w:r w:rsidRPr="000F360D">
              <w:rPr>
                <w:rFonts w:ascii="Univers 45 Light" w:hAnsi="Univers 45 Light"/>
                <w:sz w:val="16"/>
                <w:szCs w:val="16"/>
              </w:rPr>
              <w:t xml:space="preserve"> open in the neighbouring town </w:t>
            </w:r>
            <w:r>
              <w:rPr>
                <w:rFonts w:ascii="Univers 45 Light" w:hAnsi="Univers 45 Light"/>
                <w:sz w:val="16"/>
                <w:szCs w:val="16"/>
              </w:rPr>
              <w:t>in the near future</w:t>
            </w:r>
            <w:r w:rsidRPr="000F360D">
              <w:rPr>
                <w:rFonts w:ascii="Univers 45 Light" w:hAnsi="Univers 45 Light"/>
                <w:sz w:val="16"/>
                <w:szCs w:val="16"/>
              </w:rPr>
              <w:t>. Services are almost entirely provided by one NP, with a collaborating GP visiting the site one day per fortnight.</w:t>
            </w:r>
          </w:p>
        </w:tc>
      </w:tr>
      <w:tr w:rsidR="001F706D" w:rsidRPr="000F360D"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C</w:t>
            </w:r>
          </w:p>
        </w:tc>
        <w:tc>
          <w:tcPr>
            <w:tcW w:w="1422" w:type="dxa"/>
            <w:shd w:val="clear" w:color="auto" w:fill="D9D9D9"/>
          </w:tcPr>
          <w:p w:rsidR="001F706D" w:rsidRPr="000F360D" w:rsidRDefault="001F706D" w:rsidP="001F706D">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primary health care clinic</w:t>
            </w:r>
          </w:p>
        </w:tc>
        <w:tc>
          <w:tcPr>
            <w:tcW w:w="6085" w:type="dxa"/>
            <w:shd w:val="clear" w:color="auto" w:fill="D9D9D9"/>
          </w:tcPr>
          <w:p w:rsidR="001F706D" w:rsidRPr="000F360D" w:rsidRDefault="001F706D" w:rsidP="001F706D">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The NP operates as part of a multidisciplinary publically funded primary health care clinic with a focus on women’s health and supporting Aboriginal women in the community. The NP works </w:t>
            </w:r>
            <w:r>
              <w:rPr>
                <w:rFonts w:ascii="Univers 45 Light" w:hAnsi="Univers 45 Light"/>
                <w:sz w:val="16"/>
                <w:szCs w:val="16"/>
              </w:rPr>
              <w:t>independently</w:t>
            </w:r>
            <w:r w:rsidRPr="000F360D">
              <w:rPr>
                <w:rFonts w:ascii="Univers 45 Light" w:hAnsi="Univers 45 Light"/>
                <w:sz w:val="16"/>
                <w:szCs w:val="16"/>
              </w:rPr>
              <w:t xml:space="preserve"> and only refers to GPs when required.</w:t>
            </w:r>
          </w:p>
        </w:tc>
      </w:tr>
      <w:tr w:rsidR="001F706D"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D</w:t>
            </w:r>
          </w:p>
        </w:tc>
        <w:tc>
          <w:tcPr>
            <w:tcW w:w="1422" w:type="dxa"/>
          </w:tcPr>
          <w:p w:rsidR="001F706D" w:rsidRPr="000F360D" w:rsidRDefault="001F706D" w:rsidP="001F706D">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GP / NP collaborating practice</w:t>
            </w:r>
          </w:p>
        </w:tc>
        <w:tc>
          <w:tcPr>
            <w:tcW w:w="6085" w:type="dxa"/>
          </w:tcPr>
          <w:p w:rsidR="001F706D" w:rsidRPr="000F360D" w:rsidRDefault="001F706D" w:rsidP="001F706D">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model is a private practice incorporating two GPs and nine NPs who are all associates within the practice. The practice provides person-centred health care services to RACF residents.</w:t>
            </w:r>
          </w:p>
        </w:tc>
      </w:tr>
      <w:tr w:rsidR="001F706D" w:rsidRPr="000F360D"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E</w:t>
            </w:r>
          </w:p>
        </w:tc>
        <w:tc>
          <w:tcPr>
            <w:tcW w:w="1422" w:type="dxa"/>
            <w:shd w:val="clear" w:color="auto" w:fill="D9D9D9"/>
          </w:tcPr>
          <w:p w:rsidR="001F706D" w:rsidRPr="000F360D" w:rsidRDefault="001F706D" w:rsidP="001F706D">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Single operator NP</w:t>
            </w:r>
          </w:p>
        </w:tc>
        <w:tc>
          <w:tcPr>
            <w:tcW w:w="6085" w:type="dxa"/>
            <w:shd w:val="clear" w:color="auto" w:fill="D9D9D9"/>
          </w:tcPr>
          <w:p w:rsidR="001F706D" w:rsidRPr="000F360D" w:rsidRDefault="001F706D" w:rsidP="001F706D">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model consists of a specialist dementia care NP who is employed by a regional</w:t>
            </w:r>
            <w:r>
              <w:rPr>
                <w:rFonts w:ascii="Univers 45 Light" w:hAnsi="Univers 45 Light"/>
                <w:sz w:val="16"/>
                <w:szCs w:val="16"/>
              </w:rPr>
              <w:t xml:space="preserve"> health</w:t>
            </w:r>
            <w:r w:rsidRPr="000F360D">
              <w:rPr>
                <w:rFonts w:ascii="Univers 45 Light" w:hAnsi="Univers 45 Light"/>
                <w:sz w:val="16"/>
                <w:szCs w:val="16"/>
              </w:rPr>
              <w:t xml:space="preserve"> clinic. The services provided by the NP revolve almost entirely around conducting tests and assessments required to provide patients with their dementia diagnosis. </w:t>
            </w:r>
          </w:p>
        </w:tc>
      </w:tr>
      <w:tr w:rsidR="001F706D" w:rsidRPr="000F360D" w:rsidTr="00B928FE">
        <w:tc>
          <w:tcPr>
            <w:cnfStyle w:val="001000000000" w:firstRow="0" w:lastRow="0" w:firstColumn="1" w:lastColumn="0" w:oddVBand="0" w:evenVBand="0" w:oddHBand="0" w:evenHBand="0" w:firstRowFirstColumn="0" w:firstRowLastColumn="0" w:lastRowFirstColumn="0" w:lastRowLastColumn="0"/>
            <w:tcW w:w="988" w:type="dxa"/>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F</w:t>
            </w:r>
          </w:p>
        </w:tc>
        <w:tc>
          <w:tcPr>
            <w:tcW w:w="1422" w:type="dxa"/>
          </w:tcPr>
          <w:p w:rsidR="001F706D" w:rsidRPr="000F360D" w:rsidRDefault="001F706D" w:rsidP="001F706D">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ACCH</w:t>
            </w:r>
            <w:r>
              <w:rPr>
                <w:rFonts w:ascii="Univers 45 Light" w:hAnsi="Univers 45 Light"/>
                <w:sz w:val="16"/>
                <w:szCs w:val="16"/>
              </w:rPr>
              <w:t>S</w:t>
            </w:r>
          </w:p>
        </w:tc>
        <w:tc>
          <w:tcPr>
            <w:tcW w:w="6085" w:type="dxa"/>
          </w:tcPr>
          <w:p w:rsidR="001F706D" w:rsidRPr="000F360D" w:rsidRDefault="001F706D" w:rsidP="001F706D">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at this site operates as part of a multidisciplinary team employed by A</w:t>
            </w:r>
            <w:r>
              <w:rPr>
                <w:rFonts w:ascii="Univers 45 Light" w:hAnsi="Univers 45 Light"/>
                <w:sz w:val="16"/>
                <w:szCs w:val="16"/>
              </w:rPr>
              <w:t>CCHS</w:t>
            </w:r>
            <w:r w:rsidRPr="000F360D">
              <w:rPr>
                <w:rFonts w:ascii="Univers 45 Light" w:hAnsi="Univers 45 Light"/>
                <w:sz w:val="16"/>
                <w:szCs w:val="16"/>
              </w:rPr>
              <w:t xml:space="preserve">. The NP at this site is </w:t>
            </w:r>
            <w:r>
              <w:rPr>
                <w:rFonts w:ascii="Univers 45 Light" w:hAnsi="Univers 45 Light"/>
                <w:sz w:val="16"/>
                <w:szCs w:val="16"/>
              </w:rPr>
              <w:t xml:space="preserve">a generalist with </w:t>
            </w:r>
            <w:r w:rsidRPr="000F360D">
              <w:rPr>
                <w:rFonts w:ascii="Univers 45 Light" w:hAnsi="Univers 45 Light"/>
                <w:sz w:val="16"/>
                <w:szCs w:val="16"/>
              </w:rPr>
              <w:t xml:space="preserve">specialised </w:t>
            </w:r>
            <w:r>
              <w:rPr>
                <w:rFonts w:ascii="Univers 45 Light" w:hAnsi="Univers 45 Light"/>
                <w:sz w:val="16"/>
                <w:szCs w:val="16"/>
              </w:rPr>
              <w:t xml:space="preserve">skills </w:t>
            </w:r>
            <w:r w:rsidRPr="000F360D">
              <w:rPr>
                <w:rFonts w:ascii="Univers 45 Light" w:hAnsi="Univers 45 Light"/>
                <w:sz w:val="16"/>
                <w:szCs w:val="16"/>
              </w:rPr>
              <w:t>in women and child health care</w:t>
            </w:r>
            <w:r>
              <w:rPr>
                <w:rFonts w:ascii="Univers 45 Light" w:hAnsi="Univers 45 Light"/>
                <w:sz w:val="16"/>
                <w:szCs w:val="16"/>
              </w:rPr>
              <w:t>.</w:t>
            </w:r>
          </w:p>
        </w:tc>
      </w:tr>
      <w:tr w:rsidR="001F706D" w:rsidRPr="000F360D"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G</w:t>
            </w:r>
          </w:p>
        </w:tc>
        <w:tc>
          <w:tcPr>
            <w:tcW w:w="1422" w:type="dxa"/>
            <w:shd w:val="clear" w:color="auto" w:fill="D9D9D9"/>
          </w:tcPr>
          <w:p w:rsidR="001F706D" w:rsidRPr="000F360D" w:rsidRDefault="001F706D" w:rsidP="001F706D">
            <w:pPr>
              <w:spacing w:before="60" w:after="60"/>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 xml:space="preserve">Single </w:t>
            </w:r>
            <w:r>
              <w:rPr>
                <w:rFonts w:ascii="Univers 45 Light" w:hAnsi="Univers 45 Light"/>
                <w:sz w:val="16"/>
                <w:szCs w:val="16"/>
              </w:rPr>
              <w:t>o</w:t>
            </w:r>
            <w:r w:rsidRPr="000F360D">
              <w:rPr>
                <w:rFonts w:ascii="Univers 45 Light" w:hAnsi="Univers 45 Light"/>
                <w:sz w:val="16"/>
                <w:szCs w:val="16"/>
              </w:rPr>
              <w:t>perator NP</w:t>
            </w:r>
            <w:r>
              <w:rPr>
                <w:rFonts w:ascii="Univers 45 Light" w:hAnsi="Univers 45 Light"/>
                <w:sz w:val="16"/>
                <w:szCs w:val="16"/>
              </w:rPr>
              <w:t xml:space="preserve"> / contracted by RACFs</w:t>
            </w:r>
          </w:p>
        </w:tc>
        <w:tc>
          <w:tcPr>
            <w:tcW w:w="6085" w:type="dxa"/>
            <w:shd w:val="clear" w:color="auto" w:fill="D9D9D9"/>
          </w:tcPr>
          <w:p w:rsidR="001F706D" w:rsidRPr="000F360D" w:rsidRDefault="001F706D" w:rsidP="001F706D">
            <w:pPr>
              <w:spacing w:before="60" w:after="60"/>
              <w:jc w:val="both"/>
              <w:cnfStyle w:val="000000100000" w:firstRow="0" w:lastRow="0" w:firstColumn="0" w:lastColumn="0" w:oddVBand="0" w:evenVBand="0" w:oddHBand="1"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operates across separate RACF sites with one day per week assigned to each. The goal is to</w:t>
            </w:r>
            <w:r>
              <w:rPr>
                <w:rFonts w:ascii="Univers 45 Light" w:hAnsi="Univers 45 Light"/>
                <w:sz w:val="16"/>
                <w:szCs w:val="16"/>
              </w:rPr>
              <w:t xml:space="preserve"> up-skill RACF employees</w:t>
            </w:r>
            <w:r w:rsidRPr="000F360D">
              <w:rPr>
                <w:rFonts w:ascii="Univers 45 Light" w:hAnsi="Univers 45 Light"/>
                <w:sz w:val="16"/>
                <w:szCs w:val="16"/>
              </w:rPr>
              <w:t xml:space="preserve"> and improve continuity of care to residents. </w:t>
            </w:r>
          </w:p>
        </w:tc>
      </w:tr>
      <w:tr w:rsidR="001F706D" w:rsidRPr="000F360D" w:rsidTr="00B928FE">
        <w:trPr>
          <w:trHeight w:val="58"/>
        </w:trPr>
        <w:tc>
          <w:tcPr>
            <w:cnfStyle w:val="001000000000" w:firstRow="0" w:lastRow="0" w:firstColumn="1" w:lastColumn="0" w:oddVBand="0" w:evenVBand="0" w:oddHBand="0" w:evenHBand="0" w:firstRowFirstColumn="0" w:firstRowLastColumn="0" w:lastRowFirstColumn="0" w:lastRowLastColumn="0"/>
            <w:tcW w:w="988" w:type="dxa"/>
          </w:tcPr>
          <w:p w:rsidR="001F706D" w:rsidRPr="000F360D" w:rsidRDefault="001F706D" w:rsidP="001F706D">
            <w:pPr>
              <w:spacing w:before="60" w:after="60"/>
              <w:jc w:val="both"/>
              <w:rPr>
                <w:rFonts w:ascii="Univers 45 Light" w:hAnsi="Univers 45 Light"/>
                <w:sz w:val="16"/>
                <w:szCs w:val="16"/>
              </w:rPr>
            </w:pPr>
            <w:r w:rsidRPr="000F360D">
              <w:rPr>
                <w:rFonts w:ascii="Univers 45 Light" w:hAnsi="Univers 45 Light"/>
                <w:sz w:val="16"/>
                <w:szCs w:val="16"/>
              </w:rPr>
              <w:t>Site H</w:t>
            </w:r>
          </w:p>
        </w:tc>
        <w:tc>
          <w:tcPr>
            <w:tcW w:w="1422" w:type="dxa"/>
          </w:tcPr>
          <w:p w:rsidR="001F706D" w:rsidRPr="000F360D" w:rsidRDefault="001F706D" w:rsidP="001F706D">
            <w:pPr>
              <w:spacing w:before="60" w:after="60"/>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NP part of ACCH</w:t>
            </w:r>
            <w:r>
              <w:rPr>
                <w:rFonts w:ascii="Univers 45 Light" w:hAnsi="Univers 45 Light"/>
                <w:sz w:val="16"/>
                <w:szCs w:val="16"/>
              </w:rPr>
              <w:t>S</w:t>
            </w:r>
          </w:p>
        </w:tc>
        <w:tc>
          <w:tcPr>
            <w:tcW w:w="6085" w:type="dxa"/>
          </w:tcPr>
          <w:p w:rsidR="001F706D" w:rsidRPr="000F360D" w:rsidRDefault="001F706D" w:rsidP="001F706D">
            <w:pPr>
              <w:spacing w:before="60" w:after="60"/>
              <w:jc w:val="both"/>
              <w:cnfStyle w:val="000000000000" w:firstRow="0" w:lastRow="0" w:firstColumn="0" w:lastColumn="0" w:oddVBand="0" w:evenVBand="0" w:oddHBand="0" w:evenHBand="0" w:firstRowFirstColumn="0" w:firstRowLastColumn="0" w:lastRowFirstColumn="0" w:lastRowLastColumn="0"/>
              <w:rPr>
                <w:rFonts w:ascii="Univers 45 Light" w:hAnsi="Univers 45 Light"/>
                <w:sz w:val="16"/>
                <w:szCs w:val="16"/>
              </w:rPr>
            </w:pPr>
            <w:r w:rsidRPr="000F360D">
              <w:rPr>
                <w:rFonts w:ascii="Univers 45 Light" w:hAnsi="Univers 45 Light"/>
                <w:sz w:val="16"/>
                <w:szCs w:val="16"/>
              </w:rPr>
              <w:t>The NP operates as part of a remote A</w:t>
            </w:r>
            <w:r>
              <w:rPr>
                <w:rFonts w:ascii="Univers 45 Light" w:hAnsi="Univers 45 Light"/>
                <w:sz w:val="16"/>
                <w:szCs w:val="16"/>
              </w:rPr>
              <w:t>CCHS</w:t>
            </w:r>
            <w:r w:rsidRPr="000F360D">
              <w:rPr>
                <w:rFonts w:ascii="Univers 45 Light" w:hAnsi="Univers 45 Light"/>
                <w:sz w:val="16"/>
                <w:szCs w:val="16"/>
              </w:rPr>
              <w:t xml:space="preserve"> alongside a team of FIFO specialist staff such as RFDS and Allied Health as well as State-operated community health services. The NP at this site is focused on providing primary health and aged care services to the community, including chronic disease management.  </w:t>
            </w:r>
          </w:p>
        </w:tc>
      </w:tr>
    </w:tbl>
    <w:p w:rsidR="00594504" w:rsidRPr="000F360D" w:rsidRDefault="00594504" w:rsidP="00594504">
      <w:pPr>
        <w:spacing w:after="130"/>
        <w:jc w:val="both"/>
        <w:rPr>
          <w:rFonts w:ascii="Univers 45 Light" w:hAnsi="Univers 45 Light"/>
          <w:i/>
          <w:sz w:val="18"/>
        </w:rPr>
      </w:pPr>
      <w:r w:rsidRPr="000F360D">
        <w:rPr>
          <w:rFonts w:ascii="Univers 45 Light" w:hAnsi="Univers 45 Light"/>
          <w:i/>
          <w:sz w:val="18"/>
        </w:rPr>
        <w:t xml:space="preserve">Source: Site visits </w:t>
      </w:r>
    </w:p>
    <w:p w:rsidR="00594504" w:rsidRPr="00024238" w:rsidRDefault="00594504" w:rsidP="00024238">
      <w:pPr>
        <w:pStyle w:val="Heading3"/>
      </w:pPr>
      <w:bookmarkStart w:id="236" w:name="_Toc519749922"/>
      <w:bookmarkStart w:id="237" w:name="_Toc519756352"/>
      <w:bookmarkStart w:id="238" w:name="_Toc520100220"/>
      <w:bookmarkStart w:id="239" w:name="_Toc520101555"/>
      <w:bookmarkStart w:id="240" w:name="_Toc520115591"/>
      <w:bookmarkStart w:id="241" w:name="_Toc520120962"/>
      <w:bookmarkStart w:id="242" w:name="_Toc520204577"/>
      <w:bookmarkStart w:id="243" w:name="_Toc520279522"/>
      <w:bookmarkStart w:id="244" w:name="_Toc523819139"/>
      <w:r w:rsidRPr="00024238">
        <w:t>Operating Model</w:t>
      </w:r>
      <w:bookmarkEnd w:id="236"/>
      <w:bookmarkEnd w:id="237"/>
      <w:bookmarkEnd w:id="238"/>
      <w:bookmarkEnd w:id="239"/>
      <w:bookmarkEnd w:id="240"/>
      <w:bookmarkEnd w:id="241"/>
      <w:bookmarkEnd w:id="242"/>
      <w:bookmarkEnd w:id="243"/>
      <w:bookmarkEnd w:id="244"/>
    </w:p>
    <w:p w:rsidR="008D4A46" w:rsidRDefault="008D4A46" w:rsidP="006D7449">
      <w:pPr>
        <w:pStyle w:val="BodyText"/>
      </w:pPr>
      <w:r>
        <w:t xml:space="preserve">There was a high level of </w:t>
      </w:r>
      <w:r w:rsidR="00022A3B">
        <w:t xml:space="preserve">variability </w:t>
      </w:r>
      <w:r>
        <w:t xml:space="preserve">in NP operating models across case study sites, highlighting the extent to which each NP model of care was tailored to the specific community requirements. </w:t>
      </w:r>
      <w:r w:rsidR="00594504">
        <w:t xml:space="preserve">The </w:t>
      </w:r>
      <w:r w:rsidR="00594504" w:rsidRPr="00A148B4">
        <w:t>variety</w:t>
      </w:r>
      <w:r w:rsidR="00594504">
        <w:t xml:space="preserve"> </w:t>
      </w:r>
      <w:r>
        <w:t>in operating models</w:t>
      </w:r>
      <w:r w:rsidR="00594504">
        <w:t xml:space="preserve"> is captured in</w:t>
      </w:r>
      <w:r>
        <w:t xml:space="preserve"> </w:t>
      </w:r>
      <w:r>
        <w:fldChar w:fldCharType="begin"/>
      </w:r>
      <w:r>
        <w:instrText xml:space="preserve"> REF _Ref519678471 \h </w:instrText>
      </w:r>
      <w:r>
        <w:fldChar w:fldCharType="separate"/>
      </w:r>
      <w:r w:rsidR="00F159EE" w:rsidRPr="005F656F">
        <w:t xml:space="preserve">Table </w:t>
      </w:r>
      <w:r w:rsidR="00F159EE">
        <w:rPr>
          <w:noProof/>
        </w:rPr>
        <w:t>30</w:t>
      </w:r>
      <w:r>
        <w:fldChar w:fldCharType="end"/>
      </w:r>
      <w:r w:rsidR="00594504">
        <w:t xml:space="preserve">. The case studies found that the NP models </w:t>
      </w:r>
      <w:r w:rsidR="00A148B4">
        <w:t>differed</w:t>
      </w:r>
      <w:r w:rsidR="00594504">
        <w:t xml:space="preserve"> in maturity, with some models having been in </w:t>
      </w:r>
      <w:r w:rsidR="00594504" w:rsidRPr="008554DE">
        <w:t xml:space="preserve">place for </w:t>
      </w:r>
      <w:r w:rsidRPr="00E0748D">
        <w:t>12</w:t>
      </w:r>
      <w:r w:rsidR="00594504" w:rsidRPr="00E0748D">
        <w:t xml:space="preserve"> years (</w:t>
      </w:r>
      <w:r w:rsidRPr="00E0748D">
        <w:t>see</w:t>
      </w:r>
      <w:r w:rsidR="00594504" w:rsidRPr="00E0748D">
        <w:t xml:space="preserve"> </w:t>
      </w:r>
      <w:r w:rsidR="00E10CF1">
        <w:t>site</w:t>
      </w:r>
      <w:r w:rsidR="00594504" w:rsidRPr="00E0748D">
        <w:t xml:space="preserve"> C)</w:t>
      </w:r>
      <w:r w:rsidR="00594504" w:rsidRPr="008554DE">
        <w:t xml:space="preserve"> whilst others were less mature having been in place for </w:t>
      </w:r>
      <w:r w:rsidRPr="00E0748D">
        <w:t xml:space="preserve">only </w:t>
      </w:r>
      <w:r w:rsidR="00594504" w:rsidRPr="00E0748D">
        <w:t>eight weeks (</w:t>
      </w:r>
      <w:r w:rsidRPr="00E0748D">
        <w:t>see</w:t>
      </w:r>
      <w:r w:rsidR="00594504" w:rsidRPr="00E0748D">
        <w:t xml:space="preserve"> </w:t>
      </w:r>
      <w:r w:rsidR="00E10CF1">
        <w:t>site</w:t>
      </w:r>
      <w:r w:rsidR="00594504" w:rsidRPr="00E0748D">
        <w:t xml:space="preserve"> G).</w:t>
      </w:r>
      <w:r w:rsidR="00594504" w:rsidRPr="008554DE">
        <w:t xml:space="preserve"> </w:t>
      </w:r>
    </w:p>
    <w:p w:rsidR="00594504" w:rsidRDefault="008D4A46" w:rsidP="006D7449">
      <w:pPr>
        <w:pStyle w:val="BodyText"/>
      </w:pPr>
      <w:r>
        <w:t xml:space="preserve">Geographically, NP models of care were implemented across Australia regardless of the level of remoteness. Case study sites were located in areas ranging from metropolitan to very remote (MM 1 to MM 7, </w:t>
      </w:r>
      <w:r w:rsidR="00594504">
        <w:t>using the Modified Monash Model</w:t>
      </w:r>
      <w:r w:rsidR="00A52A96">
        <w:rPr>
          <w:rStyle w:val="FootnoteReference"/>
        </w:rPr>
        <w:footnoteReference w:id="26"/>
      </w:r>
      <w:r w:rsidR="00594504">
        <w:t xml:space="preserve">). Three sites were classified as MM 1, two sites as MM 3, and one site each as MM 5, MM 6, and MM 7. </w:t>
      </w:r>
    </w:p>
    <w:p w:rsidR="00594504" w:rsidRDefault="00A148B4" w:rsidP="006D7449">
      <w:pPr>
        <w:pStyle w:val="ListBullet2"/>
        <w:numPr>
          <w:ilvl w:val="0"/>
          <w:numId w:val="0"/>
        </w:numPr>
      </w:pPr>
      <w:r>
        <w:t xml:space="preserve">Most sites had a focus on primary health care or aged care. Three sites provided care across both settings. Population groups differed by site, </w:t>
      </w:r>
      <w:r w:rsidR="00E704D0">
        <w:t xml:space="preserve">again </w:t>
      </w:r>
      <w:r>
        <w:t xml:space="preserve">reflecting the tailoring of NP models to meet community needs. </w:t>
      </w:r>
      <w:r w:rsidR="00594504">
        <w:t xml:space="preserve">Their focus ranged from providing primary health care to the general community, to Aboriginal and Torres Strait Islander communities, to specific patients waiting for a dementia diagnosis. </w:t>
      </w:r>
    </w:p>
    <w:p w:rsidR="00594504" w:rsidRDefault="00E10CF1" w:rsidP="00E0748D">
      <w:pPr>
        <w:pStyle w:val="ListBullet2"/>
        <w:numPr>
          <w:ilvl w:val="0"/>
          <w:numId w:val="0"/>
        </w:numPr>
      </w:pPr>
      <w:r>
        <w:t xml:space="preserve">All but one case study site had only one NP incorporated into their model of case. </w:t>
      </w:r>
      <w:r w:rsidR="007E5B89">
        <w:t xml:space="preserve">Five models of care involved a designated GP on site working alongside NPs in a collaborative practice or clinic environment. Three models of care </w:t>
      </w:r>
      <w:r w:rsidR="00D366B0">
        <w:t xml:space="preserve">did not </w:t>
      </w:r>
      <w:r w:rsidR="002049E4">
        <w:t>involve</w:t>
      </w:r>
      <w:r w:rsidR="00D366B0">
        <w:t xml:space="preserve"> an on-site GP. </w:t>
      </w:r>
    </w:p>
    <w:p w:rsidR="00594504" w:rsidRPr="005F656F" w:rsidRDefault="00594504" w:rsidP="00594504">
      <w:pPr>
        <w:pStyle w:val="Caption"/>
      </w:pPr>
      <w:bookmarkStart w:id="245" w:name="_Ref519678471"/>
      <w:r w:rsidRPr="005F656F">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30</w:t>
      </w:r>
      <w:r w:rsidR="007F2DBE">
        <w:rPr>
          <w:noProof/>
        </w:rPr>
        <w:fldChar w:fldCharType="end"/>
      </w:r>
      <w:bookmarkEnd w:id="245"/>
      <w:r w:rsidRPr="005F656F">
        <w:t>: Overview of site characteristics across case study sites</w:t>
      </w:r>
    </w:p>
    <w:tbl>
      <w:tblPr>
        <w:tblStyle w:val="GridTable4-Accent1"/>
        <w:tblW w:w="0" w:type="auto"/>
        <w:tblBorders>
          <w:top w:val="none" w:sz="0" w:space="0" w:color="auto"/>
          <w:left w:val="none" w:sz="0" w:space="0" w:color="auto"/>
          <w:bottom w:val="single" w:sz="4" w:space="0" w:color="00338D"/>
          <w:right w:val="none" w:sz="0" w:space="0" w:color="auto"/>
          <w:insideH w:val="none" w:sz="0" w:space="0" w:color="auto"/>
          <w:insideV w:val="none" w:sz="0" w:space="0" w:color="auto"/>
        </w:tblBorders>
        <w:tblLayout w:type="fixed"/>
        <w:tblLook w:val="04A0" w:firstRow="1" w:lastRow="0" w:firstColumn="1" w:lastColumn="0" w:noHBand="0" w:noVBand="1"/>
        <w:tblCaption w:val="Table 30: Overview of site characteristics across case study sites"/>
      </w:tblPr>
      <w:tblGrid>
        <w:gridCol w:w="1413"/>
        <w:gridCol w:w="850"/>
        <w:gridCol w:w="920"/>
        <w:gridCol w:w="885"/>
        <w:gridCol w:w="886"/>
        <w:gridCol w:w="885"/>
        <w:gridCol w:w="885"/>
        <w:gridCol w:w="885"/>
        <w:gridCol w:w="886"/>
      </w:tblGrid>
      <w:tr w:rsidR="00594504" w:rsidRPr="00644BA9" w:rsidTr="00624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left"/>
              <w:rPr>
                <w:sz w:val="16"/>
                <w:szCs w:val="16"/>
              </w:rPr>
            </w:pPr>
          </w:p>
        </w:tc>
        <w:tc>
          <w:tcPr>
            <w:tcW w:w="850"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A</w:t>
            </w:r>
          </w:p>
        </w:tc>
        <w:tc>
          <w:tcPr>
            <w:tcW w:w="920"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B</w:t>
            </w:r>
          </w:p>
        </w:tc>
        <w:tc>
          <w:tcPr>
            <w:tcW w:w="885"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C</w:t>
            </w:r>
          </w:p>
        </w:tc>
        <w:tc>
          <w:tcPr>
            <w:tcW w:w="886"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D</w:t>
            </w:r>
          </w:p>
        </w:tc>
        <w:tc>
          <w:tcPr>
            <w:tcW w:w="885"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E</w:t>
            </w:r>
          </w:p>
        </w:tc>
        <w:tc>
          <w:tcPr>
            <w:tcW w:w="885"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F</w:t>
            </w:r>
          </w:p>
        </w:tc>
        <w:tc>
          <w:tcPr>
            <w:tcW w:w="885"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G</w:t>
            </w:r>
          </w:p>
        </w:tc>
        <w:tc>
          <w:tcPr>
            <w:tcW w:w="886" w:type="dxa"/>
            <w:tcBorders>
              <w:top w:val="none" w:sz="0" w:space="0" w:color="auto"/>
              <w:left w:val="none" w:sz="0" w:space="0" w:color="auto"/>
              <w:bottom w:val="none" w:sz="0" w:space="0" w:color="auto"/>
              <w:right w:val="none" w:sz="0" w:space="0" w:color="auto"/>
            </w:tcBorders>
          </w:tcPr>
          <w:p w:rsidR="00594504" w:rsidRPr="00644BA9" w:rsidRDefault="00594504"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644BA9">
              <w:rPr>
                <w:sz w:val="16"/>
                <w:szCs w:val="16"/>
              </w:rPr>
              <w:t>Site H</w:t>
            </w:r>
          </w:p>
        </w:tc>
      </w:tr>
      <w:tr w:rsidR="00594504" w:rsidRPr="00644BA9"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vAlign w:val="center"/>
          </w:tcPr>
          <w:p w:rsidR="00594504" w:rsidRPr="00644BA9" w:rsidRDefault="00594504" w:rsidP="00854D29">
            <w:pPr>
              <w:pStyle w:val="BodyText"/>
              <w:spacing w:before="60" w:after="60"/>
              <w:jc w:val="left"/>
              <w:rPr>
                <w:sz w:val="16"/>
                <w:szCs w:val="16"/>
              </w:rPr>
            </w:pPr>
            <w:r w:rsidRPr="00644BA9">
              <w:rPr>
                <w:sz w:val="16"/>
                <w:szCs w:val="16"/>
              </w:rPr>
              <w:t>Time since establishment</w:t>
            </w:r>
          </w:p>
        </w:tc>
        <w:tc>
          <w:tcPr>
            <w:tcW w:w="850" w:type="dxa"/>
            <w:shd w:val="clear" w:color="auto" w:fill="D9D9D9"/>
            <w:vAlign w:val="center"/>
          </w:tcPr>
          <w:p w:rsidR="00594504" w:rsidRPr="00644BA9" w:rsidRDefault="00047991"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11</w:t>
            </w:r>
            <w:r w:rsidR="00594504" w:rsidRPr="00644BA9">
              <w:rPr>
                <w:sz w:val="14"/>
                <w:szCs w:val="16"/>
              </w:rPr>
              <w:t xml:space="preserve"> years</w:t>
            </w:r>
          </w:p>
        </w:tc>
        <w:tc>
          <w:tcPr>
            <w:tcW w:w="920"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&lt;1 year</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12 years</w:t>
            </w:r>
          </w:p>
        </w:tc>
        <w:tc>
          <w:tcPr>
            <w:tcW w:w="886"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7 years</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4 years</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5 years</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&lt;1 year</w:t>
            </w:r>
          </w:p>
        </w:tc>
        <w:tc>
          <w:tcPr>
            <w:tcW w:w="886"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&lt;1 year</w:t>
            </w:r>
          </w:p>
        </w:tc>
      </w:tr>
      <w:tr w:rsidR="00594504" w:rsidRPr="00644BA9" w:rsidTr="00B928FE">
        <w:tc>
          <w:tcPr>
            <w:cnfStyle w:val="001000000000" w:firstRow="0" w:lastRow="0" w:firstColumn="1" w:lastColumn="0" w:oddVBand="0" w:evenVBand="0" w:oddHBand="0" w:evenHBand="0" w:firstRowFirstColumn="0" w:firstRowLastColumn="0" w:lastRowFirstColumn="0" w:lastRowLastColumn="0"/>
            <w:tcW w:w="1413" w:type="dxa"/>
            <w:vAlign w:val="center"/>
          </w:tcPr>
          <w:p w:rsidR="00594504" w:rsidRPr="00644BA9" w:rsidRDefault="00594504" w:rsidP="00854D29">
            <w:pPr>
              <w:pStyle w:val="BodyText"/>
              <w:spacing w:before="60" w:after="60"/>
              <w:jc w:val="left"/>
              <w:rPr>
                <w:sz w:val="16"/>
                <w:szCs w:val="16"/>
              </w:rPr>
            </w:pPr>
            <w:r w:rsidRPr="00644BA9">
              <w:rPr>
                <w:sz w:val="16"/>
                <w:szCs w:val="16"/>
              </w:rPr>
              <w:t>Target group</w:t>
            </w:r>
          </w:p>
        </w:tc>
        <w:tc>
          <w:tcPr>
            <w:tcW w:w="85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Aged care</w:t>
            </w:r>
          </w:p>
        </w:tc>
        <w:tc>
          <w:tcPr>
            <w:tcW w:w="92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General community</w:t>
            </w:r>
          </w:p>
        </w:tc>
        <w:tc>
          <w:tcPr>
            <w:tcW w:w="885" w:type="dxa"/>
            <w:vAlign w:val="center"/>
          </w:tcPr>
          <w:p w:rsidR="00594504" w:rsidRPr="00644BA9" w:rsidRDefault="009C0ED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 xml:space="preserve">Aboriginal and Torres Strait Islander </w:t>
            </w:r>
            <w:r w:rsidR="00594504" w:rsidRPr="00644BA9">
              <w:rPr>
                <w:sz w:val="14"/>
                <w:szCs w:val="16"/>
              </w:rPr>
              <w:t>women</w:t>
            </w:r>
          </w:p>
        </w:tc>
        <w:tc>
          <w:tcPr>
            <w:tcW w:w="886"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Aged care</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Dementia patients</w:t>
            </w:r>
          </w:p>
        </w:tc>
        <w:tc>
          <w:tcPr>
            <w:tcW w:w="885" w:type="dxa"/>
            <w:vAlign w:val="center"/>
          </w:tcPr>
          <w:p w:rsidR="00594504" w:rsidRPr="00644BA9" w:rsidRDefault="009C0ED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 xml:space="preserve">Aboriginal and Torres Strait Islander </w:t>
            </w:r>
            <w:r w:rsidR="00594504" w:rsidRPr="00644BA9">
              <w:rPr>
                <w:sz w:val="14"/>
                <w:szCs w:val="16"/>
              </w:rPr>
              <w:t>population</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Aged care</w:t>
            </w:r>
          </w:p>
        </w:tc>
        <w:tc>
          <w:tcPr>
            <w:tcW w:w="886" w:type="dxa"/>
            <w:vAlign w:val="center"/>
          </w:tcPr>
          <w:p w:rsidR="00594504" w:rsidRPr="00644BA9" w:rsidRDefault="009C0ED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Aboriginal and Torres Strait Islander</w:t>
            </w:r>
            <w:r w:rsidR="00594504" w:rsidRPr="00644BA9">
              <w:rPr>
                <w:sz w:val="14"/>
                <w:szCs w:val="16"/>
              </w:rPr>
              <w:t xml:space="preserve"> population</w:t>
            </w:r>
          </w:p>
        </w:tc>
      </w:tr>
      <w:tr w:rsidR="00594504" w:rsidRPr="00644BA9"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vAlign w:val="center"/>
          </w:tcPr>
          <w:p w:rsidR="00594504" w:rsidRPr="00644BA9" w:rsidRDefault="00594504" w:rsidP="00644BA9">
            <w:pPr>
              <w:pStyle w:val="BodyText"/>
              <w:spacing w:before="60" w:after="60"/>
              <w:jc w:val="left"/>
              <w:rPr>
                <w:sz w:val="16"/>
                <w:szCs w:val="16"/>
              </w:rPr>
            </w:pPr>
            <w:r w:rsidRPr="00644BA9">
              <w:rPr>
                <w:sz w:val="16"/>
                <w:szCs w:val="16"/>
              </w:rPr>
              <w:t xml:space="preserve">Geographical </w:t>
            </w:r>
            <w:r w:rsidR="001625D5" w:rsidRPr="00644BA9">
              <w:rPr>
                <w:sz w:val="16"/>
                <w:szCs w:val="16"/>
              </w:rPr>
              <w:t>classifi</w:t>
            </w:r>
            <w:r w:rsidRPr="00644BA9">
              <w:rPr>
                <w:sz w:val="16"/>
                <w:szCs w:val="16"/>
              </w:rPr>
              <w:t>cation</w:t>
            </w:r>
          </w:p>
        </w:tc>
        <w:tc>
          <w:tcPr>
            <w:tcW w:w="850"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3</w:t>
            </w:r>
          </w:p>
        </w:tc>
        <w:tc>
          <w:tcPr>
            <w:tcW w:w="920"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6</w:t>
            </w:r>
          </w:p>
        </w:tc>
        <w:tc>
          <w:tcPr>
            <w:tcW w:w="885"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5</w:t>
            </w:r>
          </w:p>
        </w:tc>
        <w:tc>
          <w:tcPr>
            <w:tcW w:w="886"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1</w:t>
            </w:r>
          </w:p>
        </w:tc>
        <w:tc>
          <w:tcPr>
            <w:tcW w:w="885"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3</w:t>
            </w:r>
          </w:p>
        </w:tc>
        <w:tc>
          <w:tcPr>
            <w:tcW w:w="885"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1</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1</w:t>
            </w:r>
          </w:p>
        </w:tc>
        <w:tc>
          <w:tcPr>
            <w:tcW w:w="886" w:type="dxa"/>
            <w:shd w:val="clear" w:color="auto" w:fill="D9D9D9"/>
            <w:vAlign w:val="center"/>
          </w:tcPr>
          <w:p w:rsidR="00594504" w:rsidRPr="00644BA9" w:rsidRDefault="00594504" w:rsidP="00C6722F">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MM 7</w:t>
            </w:r>
          </w:p>
        </w:tc>
      </w:tr>
      <w:tr w:rsidR="00594504" w:rsidRPr="00644BA9" w:rsidTr="00B928FE">
        <w:tc>
          <w:tcPr>
            <w:cnfStyle w:val="001000000000" w:firstRow="0" w:lastRow="0" w:firstColumn="1" w:lastColumn="0" w:oddVBand="0" w:evenVBand="0" w:oddHBand="0" w:evenHBand="0" w:firstRowFirstColumn="0" w:firstRowLastColumn="0" w:lastRowFirstColumn="0" w:lastRowLastColumn="0"/>
            <w:tcW w:w="1413" w:type="dxa"/>
            <w:vAlign w:val="center"/>
          </w:tcPr>
          <w:p w:rsidR="00594504" w:rsidRPr="00644BA9" w:rsidRDefault="00594504" w:rsidP="00854D29">
            <w:pPr>
              <w:pStyle w:val="BodyText"/>
              <w:spacing w:before="60" w:after="60"/>
              <w:jc w:val="left"/>
              <w:rPr>
                <w:sz w:val="16"/>
                <w:szCs w:val="16"/>
              </w:rPr>
            </w:pPr>
            <w:r w:rsidRPr="00644BA9">
              <w:rPr>
                <w:sz w:val="16"/>
                <w:szCs w:val="16"/>
              </w:rPr>
              <w:t>Population catchment</w:t>
            </w:r>
          </w:p>
        </w:tc>
        <w:tc>
          <w:tcPr>
            <w:tcW w:w="85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50,000</w:t>
            </w:r>
          </w:p>
        </w:tc>
        <w:tc>
          <w:tcPr>
            <w:tcW w:w="92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1,200</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6,200</w:t>
            </w:r>
          </w:p>
        </w:tc>
        <w:tc>
          <w:tcPr>
            <w:tcW w:w="886"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&gt;1 million</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25,000</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&gt;1 million</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&gt;1 million</w:t>
            </w:r>
          </w:p>
        </w:tc>
        <w:tc>
          <w:tcPr>
            <w:tcW w:w="886"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1,600</w:t>
            </w:r>
          </w:p>
        </w:tc>
      </w:tr>
      <w:tr w:rsidR="00594504" w:rsidRPr="00644BA9"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vAlign w:val="center"/>
          </w:tcPr>
          <w:p w:rsidR="00594504" w:rsidRPr="00644BA9" w:rsidRDefault="00594504" w:rsidP="00854D29">
            <w:pPr>
              <w:pStyle w:val="BodyText"/>
              <w:spacing w:before="60" w:after="60"/>
              <w:jc w:val="left"/>
              <w:rPr>
                <w:sz w:val="16"/>
                <w:szCs w:val="16"/>
              </w:rPr>
            </w:pPr>
            <w:r w:rsidRPr="00644BA9">
              <w:rPr>
                <w:sz w:val="16"/>
                <w:szCs w:val="16"/>
              </w:rPr>
              <w:t>NP FTE on site</w:t>
            </w:r>
          </w:p>
        </w:tc>
        <w:tc>
          <w:tcPr>
            <w:tcW w:w="850"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1.0</w:t>
            </w:r>
          </w:p>
        </w:tc>
        <w:tc>
          <w:tcPr>
            <w:tcW w:w="920"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0.6</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1.0</w:t>
            </w:r>
          </w:p>
        </w:tc>
        <w:tc>
          <w:tcPr>
            <w:tcW w:w="886"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9.0</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1.0</w:t>
            </w:r>
          </w:p>
        </w:tc>
        <w:tc>
          <w:tcPr>
            <w:tcW w:w="885"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0.</w:t>
            </w:r>
            <w:r w:rsidR="00047991">
              <w:rPr>
                <w:sz w:val="14"/>
                <w:szCs w:val="16"/>
              </w:rPr>
              <w:t>75</w:t>
            </w:r>
          </w:p>
        </w:tc>
        <w:tc>
          <w:tcPr>
            <w:tcW w:w="885" w:type="dxa"/>
            <w:shd w:val="clear" w:color="auto" w:fill="D9D9D9"/>
            <w:vAlign w:val="center"/>
          </w:tcPr>
          <w:p w:rsidR="00594504" w:rsidRPr="00644BA9" w:rsidRDefault="00047991"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0.</w:t>
            </w:r>
            <w:r w:rsidR="00BB73DE">
              <w:rPr>
                <w:sz w:val="14"/>
                <w:szCs w:val="16"/>
              </w:rPr>
              <w:t>3</w:t>
            </w:r>
          </w:p>
        </w:tc>
        <w:tc>
          <w:tcPr>
            <w:tcW w:w="886" w:type="dxa"/>
            <w:shd w:val="clear" w:color="auto" w:fill="D9D9D9"/>
            <w:vAlign w:val="center"/>
          </w:tcPr>
          <w:p w:rsidR="00594504" w:rsidRPr="00644BA9" w:rsidRDefault="00594504"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4"/>
                <w:szCs w:val="16"/>
              </w:rPr>
            </w:pPr>
            <w:r w:rsidRPr="00644BA9">
              <w:rPr>
                <w:sz w:val="14"/>
                <w:szCs w:val="16"/>
              </w:rPr>
              <w:t>0.</w:t>
            </w:r>
            <w:r w:rsidR="00047991">
              <w:rPr>
                <w:sz w:val="14"/>
                <w:szCs w:val="16"/>
              </w:rPr>
              <w:t>6</w:t>
            </w:r>
          </w:p>
        </w:tc>
      </w:tr>
      <w:tr w:rsidR="00594504" w:rsidRPr="00644BA9" w:rsidTr="00B928FE">
        <w:tc>
          <w:tcPr>
            <w:cnfStyle w:val="001000000000" w:firstRow="0" w:lastRow="0" w:firstColumn="1" w:lastColumn="0" w:oddVBand="0" w:evenVBand="0" w:oddHBand="0" w:evenHBand="0" w:firstRowFirstColumn="0" w:firstRowLastColumn="0" w:lastRowFirstColumn="0" w:lastRowLastColumn="0"/>
            <w:tcW w:w="1413" w:type="dxa"/>
            <w:vAlign w:val="center"/>
          </w:tcPr>
          <w:p w:rsidR="00594504" w:rsidRPr="00644BA9" w:rsidRDefault="00594504" w:rsidP="00854D29">
            <w:pPr>
              <w:pStyle w:val="BodyText"/>
              <w:spacing w:before="60" w:after="60"/>
              <w:jc w:val="left"/>
              <w:rPr>
                <w:sz w:val="16"/>
                <w:szCs w:val="16"/>
              </w:rPr>
            </w:pPr>
            <w:r w:rsidRPr="00644BA9">
              <w:rPr>
                <w:sz w:val="16"/>
                <w:szCs w:val="16"/>
              </w:rPr>
              <w:t>GP FTE on site</w:t>
            </w:r>
          </w:p>
        </w:tc>
        <w:tc>
          <w:tcPr>
            <w:tcW w:w="85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n/a</w:t>
            </w:r>
          </w:p>
        </w:tc>
        <w:tc>
          <w:tcPr>
            <w:tcW w:w="920"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0.1</w:t>
            </w:r>
          </w:p>
        </w:tc>
        <w:tc>
          <w:tcPr>
            <w:tcW w:w="885" w:type="dxa"/>
            <w:vAlign w:val="center"/>
          </w:tcPr>
          <w:p w:rsidR="00594504" w:rsidRPr="00644BA9" w:rsidRDefault="00047991"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n/a</w:t>
            </w:r>
          </w:p>
        </w:tc>
        <w:tc>
          <w:tcPr>
            <w:tcW w:w="886"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2.0</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n/a</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3.0</w:t>
            </w:r>
          </w:p>
        </w:tc>
        <w:tc>
          <w:tcPr>
            <w:tcW w:w="885"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n/a</w:t>
            </w:r>
          </w:p>
        </w:tc>
        <w:tc>
          <w:tcPr>
            <w:tcW w:w="886" w:type="dxa"/>
            <w:vAlign w:val="center"/>
          </w:tcPr>
          <w:p w:rsidR="00594504" w:rsidRPr="00644BA9" w:rsidRDefault="00594504"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4"/>
                <w:szCs w:val="16"/>
              </w:rPr>
            </w:pPr>
            <w:r w:rsidRPr="00644BA9">
              <w:rPr>
                <w:sz w:val="14"/>
                <w:szCs w:val="16"/>
              </w:rPr>
              <w:t>0.5</w:t>
            </w:r>
          </w:p>
        </w:tc>
      </w:tr>
    </w:tbl>
    <w:p w:rsidR="00594504" w:rsidRPr="00656607" w:rsidRDefault="00594504" w:rsidP="00594504">
      <w:pPr>
        <w:pStyle w:val="BodyText"/>
        <w:spacing w:before="0"/>
        <w:rPr>
          <w:i/>
          <w:sz w:val="18"/>
        </w:rPr>
      </w:pPr>
      <w:r w:rsidRPr="00656607">
        <w:rPr>
          <w:i/>
          <w:sz w:val="18"/>
        </w:rPr>
        <w:t>Source: KPMG / site visits</w:t>
      </w:r>
    </w:p>
    <w:p w:rsidR="00610493" w:rsidRDefault="00610493" w:rsidP="00E0748D">
      <w:pPr>
        <w:pStyle w:val="Heading3"/>
      </w:pPr>
      <w:bookmarkStart w:id="246" w:name="_Ref519685247"/>
      <w:bookmarkStart w:id="247" w:name="_Toc519749923"/>
      <w:bookmarkStart w:id="248" w:name="_Toc519756353"/>
      <w:bookmarkStart w:id="249" w:name="_Toc520100221"/>
      <w:bookmarkStart w:id="250" w:name="_Toc520101556"/>
      <w:bookmarkStart w:id="251" w:name="_Toc520115592"/>
      <w:bookmarkStart w:id="252" w:name="_Toc520120963"/>
      <w:bookmarkStart w:id="253" w:name="_Toc520204578"/>
      <w:bookmarkStart w:id="254" w:name="_Toc520279523"/>
      <w:bookmarkStart w:id="255" w:name="_Toc523819140"/>
      <w:r>
        <w:t>Funding model</w:t>
      </w:r>
      <w:bookmarkEnd w:id="246"/>
      <w:bookmarkEnd w:id="247"/>
      <w:bookmarkEnd w:id="248"/>
      <w:bookmarkEnd w:id="249"/>
      <w:bookmarkEnd w:id="250"/>
      <w:bookmarkEnd w:id="251"/>
      <w:bookmarkEnd w:id="252"/>
      <w:bookmarkEnd w:id="253"/>
      <w:bookmarkEnd w:id="254"/>
      <w:bookmarkEnd w:id="255"/>
    </w:p>
    <w:p w:rsidR="008554DE" w:rsidRDefault="000948D1" w:rsidP="00680C25">
      <w:pPr>
        <w:pStyle w:val="ListBullet2"/>
        <w:numPr>
          <w:ilvl w:val="0"/>
          <w:numId w:val="0"/>
        </w:numPr>
      </w:pPr>
      <w:r>
        <w:t xml:space="preserve">The NP models of care were established under a variety of funding </w:t>
      </w:r>
      <w:r w:rsidR="001B5A70">
        <w:t>arrangements</w:t>
      </w:r>
      <w:r>
        <w:t>, dependent on the site and target</w:t>
      </w:r>
      <w:r w:rsidR="00360FC4">
        <w:t xml:space="preserve"> group. </w:t>
      </w:r>
      <w:r w:rsidR="00A41829">
        <w:fldChar w:fldCharType="begin"/>
      </w:r>
      <w:r w:rsidR="00A41829">
        <w:instrText xml:space="preserve"> REF _Ref519539364 \h </w:instrText>
      </w:r>
      <w:r w:rsidR="006D7449">
        <w:instrText xml:space="preserve"> \* MERGEFORMAT </w:instrText>
      </w:r>
      <w:r w:rsidR="00A41829">
        <w:fldChar w:fldCharType="separate"/>
      </w:r>
      <w:r w:rsidR="00F159EE" w:rsidRPr="00D4047B">
        <w:t xml:space="preserve">Table </w:t>
      </w:r>
      <w:r w:rsidR="00F159EE">
        <w:rPr>
          <w:noProof/>
        </w:rPr>
        <w:t>31</w:t>
      </w:r>
      <w:r w:rsidR="00A41829">
        <w:fldChar w:fldCharType="end"/>
      </w:r>
      <w:r w:rsidR="00A41829">
        <w:t xml:space="preserve"> provides a high-level overview of the financial characteristics for each of the case study sites.</w:t>
      </w:r>
      <w:r w:rsidR="00360FC4">
        <w:t xml:space="preserve"> </w:t>
      </w:r>
      <w:r w:rsidR="00A41829">
        <w:t xml:space="preserve">In total, there was a spread of three private practices, two </w:t>
      </w:r>
      <w:r w:rsidR="00166A62">
        <w:t>S</w:t>
      </w:r>
      <w:r w:rsidR="00A41829">
        <w:t xml:space="preserve">tate-funded NP models of care, one </w:t>
      </w:r>
      <w:r w:rsidR="00796049">
        <w:t xml:space="preserve">Commonwealth </w:t>
      </w:r>
      <w:r w:rsidR="00A41829">
        <w:t xml:space="preserve">funded NP role, and two models that had mixed funding from </w:t>
      </w:r>
      <w:r w:rsidR="00150819">
        <w:t>S</w:t>
      </w:r>
      <w:r w:rsidR="00A41829">
        <w:t xml:space="preserve">tate and </w:t>
      </w:r>
      <w:r w:rsidR="000D78DA">
        <w:t>Commonwealth</w:t>
      </w:r>
      <w:r w:rsidR="00A41829">
        <w:t xml:space="preserve"> </w:t>
      </w:r>
      <w:r w:rsidR="00150819">
        <w:t>G</w:t>
      </w:r>
      <w:r w:rsidR="00A41829">
        <w:t>overnment. Two of the private practices required their patients to pay a co-payment for services provided. Five sites had access to</w:t>
      </w:r>
      <w:r w:rsidR="00A148B4">
        <w:t xml:space="preserve"> and received</w:t>
      </w:r>
      <w:r w:rsidR="00A41829">
        <w:t xml:space="preserve"> MBS </w:t>
      </w:r>
      <w:r w:rsidR="00A35266">
        <w:t>reimbursements</w:t>
      </w:r>
      <w:r w:rsidR="00A41829">
        <w:t xml:space="preserve">. </w:t>
      </w:r>
    </w:p>
    <w:p w:rsidR="00A41829" w:rsidRPr="00D4047B" w:rsidRDefault="00A41829" w:rsidP="004D1653">
      <w:pPr>
        <w:pStyle w:val="Caption"/>
        <w:keepNext/>
      </w:pPr>
      <w:bookmarkStart w:id="256" w:name="_Ref519539364"/>
      <w:r w:rsidRPr="00D4047B">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31</w:t>
      </w:r>
      <w:r w:rsidR="007F2DBE">
        <w:rPr>
          <w:noProof/>
        </w:rPr>
        <w:fldChar w:fldCharType="end"/>
      </w:r>
      <w:bookmarkEnd w:id="256"/>
      <w:r w:rsidRPr="00D4047B">
        <w:t>: Overview of financial site characteristics across case study sites</w:t>
      </w:r>
    </w:p>
    <w:tbl>
      <w:tblPr>
        <w:tblStyle w:val="GridTable4-Accent1"/>
        <w:tblW w:w="8949" w:type="dxa"/>
        <w:tblBorders>
          <w:top w:val="none" w:sz="0" w:space="0" w:color="auto"/>
          <w:left w:val="none" w:sz="0" w:space="0" w:color="auto"/>
          <w:bottom w:val="single" w:sz="4" w:space="0" w:color="00338D"/>
          <w:right w:val="none" w:sz="0" w:space="0" w:color="auto"/>
          <w:insideH w:val="none" w:sz="0" w:space="0" w:color="auto"/>
          <w:insideV w:val="none" w:sz="0" w:space="0" w:color="auto"/>
        </w:tblBorders>
        <w:tblLayout w:type="fixed"/>
        <w:tblLook w:val="04A0" w:firstRow="1" w:lastRow="0" w:firstColumn="1" w:lastColumn="0" w:noHBand="0" w:noVBand="1"/>
        <w:tblCaption w:val="Table 31: Overview of financial site characteristics across case study sites"/>
      </w:tblPr>
      <w:tblGrid>
        <w:gridCol w:w="1271"/>
        <w:gridCol w:w="959"/>
        <w:gridCol w:w="1026"/>
        <w:gridCol w:w="894"/>
        <w:gridCol w:w="948"/>
        <w:gridCol w:w="993"/>
        <w:gridCol w:w="938"/>
        <w:gridCol w:w="960"/>
        <w:gridCol w:w="960"/>
      </w:tblGrid>
      <w:tr w:rsidR="00A41829" w:rsidRPr="00126E04" w:rsidTr="00624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vAlign w:val="center"/>
          </w:tcPr>
          <w:p w:rsidR="00A41829" w:rsidRDefault="00A41829" w:rsidP="00854D29">
            <w:pPr>
              <w:pStyle w:val="BodyText"/>
              <w:spacing w:before="60" w:after="60"/>
              <w:jc w:val="left"/>
              <w:rPr>
                <w:sz w:val="16"/>
                <w:szCs w:val="16"/>
              </w:rPr>
            </w:pPr>
          </w:p>
        </w:tc>
        <w:tc>
          <w:tcPr>
            <w:tcW w:w="959" w:type="dxa"/>
            <w:tcBorders>
              <w:top w:val="none" w:sz="0" w:space="0" w:color="auto"/>
              <w:left w:val="none" w:sz="0" w:space="0" w:color="auto"/>
              <w:bottom w:val="nil"/>
              <w:right w:val="none" w:sz="0" w:space="0" w:color="auto"/>
            </w:tcBorders>
          </w:tcPr>
          <w:p w:rsidR="00A41829"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8"/>
              </w:rPr>
            </w:pPr>
            <w:r>
              <w:rPr>
                <w:sz w:val="18"/>
                <w:szCs w:val="18"/>
              </w:rPr>
              <w:t>Site A</w:t>
            </w:r>
          </w:p>
        </w:tc>
        <w:tc>
          <w:tcPr>
            <w:tcW w:w="1026" w:type="dxa"/>
            <w:tcBorders>
              <w:top w:val="none" w:sz="0" w:space="0" w:color="auto"/>
              <w:left w:val="none" w:sz="0" w:space="0" w:color="auto"/>
              <w:bottom w:val="nil"/>
              <w:right w:val="none" w:sz="0" w:space="0" w:color="auto"/>
            </w:tcBorders>
          </w:tcPr>
          <w:p w:rsidR="00A41829"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8"/>
              </w:rPr>
            </w:pPr>
            <w:r>
              <w:rPr>
                <w:sz w:val="18"/>
                <w:szCs w:val="18"/>
              </w:rPr>
              <w:t>Site B</w:t>
            </w:r>
          </w:p>
        </w:tc>
        <w:tc>
          <w:tcPr>
            <w:tcW w:w="894" w:type="dxa"/>
            <w:tcBorders>
              <w:top w:val="none" w:sz="0" w:space="0" w:color="auto"/>
              <w:left w:val="none" w:sz="0" w:space="0" w:color="auto"/>
              <w:bottom w:val="nil"/>
              <w:right w:val="none" w:sz="0" w:space="0" w:color="auto"/>
            </w:tcBorders>
          </w:tcPr>
          <w:p w:rsidR="00A41829" w:rsidRPr="00900709"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FF0000"/>
                <w:sz w:val="16"/>
                <w:szCs w:val="18"/>
              </w:rPr>
            </w:pPr>
            <w:r>
              <w:rPr>
                <w:sz w:val="18"/>
                <w:szCs w:val="18"/>
              </w:rPr>
              <w:t>Site C</w:t>
            </w:r>
          </w:p>
        </w:tc>
        <w:tc>
          <w:tcPr>
            <w:tcW w:w="948" w:type="dxa"/>
            <w:tcBorders>
              <w:top w:val="none" w:sz="0" w:space="0" w:color="auto"/>
              <w:left w:val="none" w:sz="0" w:space="0" w:color="auto"/>
              <w:bottom w:val="nil"/>
              <w:right w:val="none" w:sz="0" w:space="0" w:color="auto"/>
            </w:tcBorders>
          </w:tcPr>
          <w:p w:rsidR="00A41829"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8"/>
              </w:rPr>
            </w:pPr>
            <w:r>
              <w:rPr>
                <w:sz w:val="18"/>
                <w:szCs w:val="18"/>
              </w:rPr>
              <w:t>Site D</w:t>
            </w:r>
          </w:p>
        </w:tc>
        <w:tc>
          <w:tcPr>
            <w:tcW w:w="993" w:type="dxa"/>
            <w:tcBorders>
              <w:top w:val="none" w:sz="0" w:space="0" w:color="auto"/>
              <w:left w:val="none" w:sz="0" w:space="0" w:color="auto"/>
              <w:bottom w:val="nil"/>
              <w:right w:val="none" w:sz="0" w:space="0" w:color="auto"/>
            </w:tcBorders>
          </w:tcPr>
          <w:p w:rsidR="00A41829"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8"/>
              </w:rPr>
            </w:pPr>
            <w:r>
              <w:rPr>
                <w:sz w:val="18"/>
                <w:szCs w:val="18"/>
              </w:rPr>
              <w:t>Site E</w:t>
            </w:r>
          </w:p>
        </w:tc>
        <w:tc>
          <w:tcPr>
            <w:tcW w:w="938" w:type="dxa"/>
            <w:tcBorders>
              <w:top w:val="none" w:sz="0" w:space="0" w:color="auto"/>
              <w:left w:val="none" w:sz="0" w:space="0" w:color="auto"/>
              <w:bottom w:val="nil"/>
              <w:right w:val="none" w:sz="0" w:space="0" w:color="auto"/>
            </w:tcBorders>
          </w:tcPr>
          <w:p w:rsidR="00A41829" w:rsidRPr="006353B3"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FF0000"/>
                <w:sz w:val="16"/>
                <w:szCs w:val="18"/>
              </w:rPr>
            </w:pPr>
            <w:r>
              <w:rPr>
                <w:sz w:val="18"/>
                <w:szCs w:val="18"/>
              </w:rPr>
              <w:t>Site F</w:t>
            </w:r>
          </w:p>
        </w:tc>
        <w:tc>
          <w:tcPr>
            <w:tcW w:w="960" w:type="dxa"/>
            <w:tcBorders>
              <w:top w:val="none" w:sz="0" w:space="0" w:color="auto"/>
              <w:left w:val="none" w:sz="0" w:space="0" w:color="auto"/>
              <w:bottom w:val="nil"/>
              <w:right w:val="none" w:sz="0" w:space="0" w:color="auto"/>
            </w:tcBorders>
          </w:tcPr>
          <w:p w:rsidR="00A41829" w:rsidRPr="001D3DC2"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FF0000"/>
                <w:sz w:val="16"/>
                <w:szCs w:val="18"/>
              </w:rPr>
            </w:pPr>
            <w:r>
              <w:rPr>
                <w:sz w:val="18"/>
                <w:szCs w:val="18"/>
              </w:rPr>
              <w:t>Site G</w:t>
            </w:r>
          </w:p>
        </w:tc>
        <w:tc>
          <w:tcPr>
            <w:tcW w:w="960" w:type="dxa"/>
            <w:tcBorders>
              <w:top w:val="none" w:sz="0" w:space="0" w:color="auto"/>
              <w:left w:val="none" w:sz="0" w:space="0" w:color="auto"/>
              <w:bottom w:val="nil"/>
              <w:right w:val="none" w:sz="0" w:space="0" w:color="auto"/>
            </w:tcBorders>
          </w:tcPr>
          <w:p w:rsidR="00A41829" w:rsidRPr="001D3DC2" w:rsidRDefault="00A4182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FF0000"/>
                <w:sz w:val="16"/>
                <w:szCs w:val="18"/>
              </w:rPr>
            </w:pPr>
            <w:r>
              <w:rPr>
                <w:sz w:val="18"/>
                <w:szCs w:val="18"/>
              </w:rPr>
              <w:t>Site H</w:t>
            </w:r>
          </w:p>
        </w:tc>
      </w:tr>
      <w:tr w:rsidR="00CB3900"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shd w:val="clear" w:color="auto" w:fill="D9D9D9"/>
            <w:vAlign w:val="center"/>
          </w:tcPr>
          <w:p w:rsidR="00CB3900" w:rsidRDefault="00CB3900" w:rsidP="00854D29">
            <w:pPr>
              <w:pStyle w:val="BodyText"/>
              <w:spacing w:before="60" w:after="60"/>
              <w:jc w:val="left"/>
              <w:rPr>
                <w:sz w:val="16"/>
                <w:szCs w:val="16"/>
              </w:rPr>
            </w:pPr>
            <w:r>
              <w:rPr>
                <w:sz w:val="16"/>
                <w:szCs w:val="16"/>
              </w:rPr>
              <w:t>Employment model</w:t>
            </w:r>
          </w:p>
        </w:tc>
        <w:tc>
          <w:tcPr>
            <w:tcW w:w="959"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Salaried position</w:t>
            </w:r>
          </w:p>
        </w:tc>
        <w:tc>
          <w:tcPr>
            <w:tcW w:w="1026"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E0748D">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Self-employed</w:t>
            </w:r>
          </w:p>
        </w:tc>
        <w:tc>
          <w:tcPr>
            <w:tcW w:w="894"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Salaried position</w:t>
            </w:r>
          </w:p>
        </w:tc>
        <w:tc>
          <w:tcPr>
            <w:tcW w:w="948"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Partner-ship</w:t>
            </w:r>
          </w:p>
        </w:tc>
        <w:tc>
          <w:tcPr>
            <w:tcW w:w="993"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Salaried position</w:t>
            </w:r>
          </w:p>
        </w:tc>
        <w:tc>
          <w:tcPr>
            <w:tcW w:w="938"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Salaried position</w:t>
            </w:r>
          </w:p>
        </w:tc>
        <w:tc>
          <w:tcPr>
            <w:tcW w:w="960" w:type="dxa"/>
            <w:tcBorders>
              <w:left w:val="single" w:sz="4" w:space="0" w:color="808080" w:themeColor="background1" w:themeShade="80"/>
              <w:bottom w:val="nil"/>
              <w:right w:val="single" w:sz="4" w:space="0" w:color="808080" w:themeColor="background1" w:themeShade="80"/>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Con-tracted position</w:t>
            </w:r>
          </w:p>
        </w:tc>
        <w:tc>
          <w:tcPr>
            <w:tcW w:w="960" w:type="dxa"/>
            <w:tcBorders>
              <w:left w:val="single" w:sz="4" w:space="0" w:color="808080" w:themeColor="background1" w:themeShade="80"/>
              <w:bottom w:val="nil"/>
            </w:tcBorders>
            <w:shd w:val="clear" w:color="auto" w:fill="D9D9D9"/>
          </w:tcPr>
          <w:p w:rsidR="00CB3900" w:rsidRPr="000311FD" w:rsidRDefault="00CB390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0311FD">
              <w:rPr>
                <w:sz w:val="16"/>
                <w:szCs w:val="18"/>
              </w:rPr>
              <w:t>Con-tracted position</w:t>
            </w:r>
          </w:p>
        </w:tc>
      </w:tr>
      <w:tr w:rsidR="00A41829" w:rsidRPr="00126E04" w:rsidTr="00B928FE">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vAlign w:val="center"/>
          </w:tcPr>
          <w:p w:rsidR="00A41829" w:rsidRPr="00126E04" w:rsidRDefault="00A41829" w:rsidP="00854D29">
            <w:pPr>
              <w:pStyle w:val="BodyText"/>
              <w:spacing w:before="60" w:after="60"/>
              <w:jc w:val="left"/>
              <w:rPr>
                <w:sz w:val="18"/>
                <w:szCs w:val="18"/>
              </w:rPr>
            </w:pPr>
            <w:r w:rsidRPr="00126E04">
              <w:rPr>
                <w:sz w:val="16"/>
                <w:szCs w:val="16"/>
              </w:rPr>
              <w:t>Funding</w:t>
            </w:r>
            <w:r>
              <w:rPr>
                <w:sz w:val="16"/>
                <w:szCs w:val="16"/>
              </w:rPr>
              <w:t xml:space="preserve"> model</w:t>
            </w:r>
          </w:p>
        </w:tc>
        <w:tc>
          <w:tcPr>
            <w:tcW w:w="959"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6"/>
              </w:rPr>
              <w:t>State-funded</w:t>
            </w:r>
          </w:p>
        </w:tc>
        <w:tc>
          <w:tcPr>
            <w:tcW w:w="1026"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Private practice</w:t>
            </w:r>
          </w:p>
        </w:tc>
        <w:tc>
          <w:tcPr>
            <w:tcW w:w="894" w:type="dxa"/>
            <w:tcBorders>
              <w:left w:val="single" w:sz="4" w:space="0" w:color="808080" w:themeColor="background1" w:themeShade="80"/>
              <w:bottom w:val="nil"/>
              <w:right w:val="single" w:sz="4" w:space="0" w:color="808080" w:themeColor="background1" w:themeShade="80"/>
            </w:tcBorders>
            <w:vAlign w:val="center"/>
          </w:tcPr>
          <w:p w:rsidR="00A41829" w:rsidRPr="00B54628"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sidRPr="00B54628">
              <w:rPr>
                <w:sz w:val="16"/>
                <w:szCs w:val="18"/>
              </w:rPr>
              <w:t>State funded</w:t>
            </w:r>
          </w:p>
        </w:tc>
        <w:tc>
          <w:tcPr>
            <w:tcW w:w="948" w:type="dxa"/>
            <w:tcBorders>
              <w:left w:val="single" w:sz="4" w:space="0" w:color="808080" w:themeColor="background1" w:themeShade="80"/>
              <w:bottom w:val="nil"/>
              <w:right w:val="single" w:sz="4" w:space="0" w:color="808080" w:themeColor="background1" w:themeShade="80"/>
            </w:tcBorders>
            <w:vAlign w:val="center"/>
          </w:tcPr>
          <w:p w:rsidR="00A41829" w:rsidRPr="00B54628"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sidRPr="00B54628">
              <w:rPr>
                <w:sz w:val="16"/>
                <w:szCs w:val="18"/>
              </w:rPr>
              <w:t>Private practice</w:t>
            </w:r>
          </w:p>
        </w:tc>
        <w:tc>
          <w:tcPr>
            <w:tcW w:w="993" w:type="dxa"/>
            <w:tcBorders>
              <w:left w:val="single" w:sz="4" w:space="0" w:color="808080" w:themeColor="background1" w:themeShade="80"/>
              <w:bottom w:val="nil"/>
              <w:right w:val="single" w:sz="4" w:space="0" w:color="808080" w:themeColor="background1" w:themeShade="80"/>
            </w:tcBorders>
            <w:vAlign w:val="center"/>
          </w:tcPr>
          <w:p w:rsidR="00A41829" w:rsidRPr="00B54628" w:rsidRDefault="00FD5770"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Common</w:t>
            </w:r>
            <w:r w:rsidR="00CB3900">
              <w:rPr>
                <w:sz w:val="16"/>
                <w:szCs w:val="18"/>
              </w:rPr>
              <w:t>-</w:t>
            </w:r>
            <w:r>
              <w:rPr>
                <w:sz w:val="16"/>
                <w:szCs w:val="18"/>
              </w:rPr>
              <w:t>wealth</w:t>
            </w:r>
            <w:r w:rsidRPr="00B54628">
              <w:rPr>
                <w:sz w:val="16"/>
                <w:szCs w:val="18"/>
              </w:rPr>
              <w:t xml:space="preserve"> </w:t>
            </w:r>
            <w:r w:rsidR="00A41829" w:rsidRPr="00B54628">
              <w:rPr>
                <w:sz w:val="16"/>
                <w:szCs w:val="18"/>
              </w:rPr>
              <w:t>funded</w:t>
            </w:r>
          </w:p>
        </w:tc>
        <w:tc>
          <w:tcPr>
            <w:tcW w:w="938" w:type="dxa"/>
            <w:tcBorders>
              <w:left w:val="single" w:sz="4" w:space="0" w:color="808080" w:themeColor="background1" w:themeShade="80"/>
              <w:bottom w:val="nil"/>
              <w:right w:val="single" w:sz="4" w:space="0" w:color="808080" w:themeColor="background1" w:themeShade="80"/>
            </w:tcBorders>
            <w:vAlign w:val="center"/>
          </w:tcPr>
          <w:p w:rsidR="00A41829" w:rsidRPr="00B54628"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Common-wealth</w:t>
            </w:r>
            <w:r w:rsidRPr="00B54628">
              <w:rPr>
                <w:sz w:val="16"/>
                <w:szCs w:val="18"/>
              </w:rPr>
              <w:t xml:space="preserve"> &amp; State-funded</w:t>
            </w:r>
          </w:p>
        </w:tc>
        <w:tc>
          <w:tcPr>
            <w:tcW w:w="960" w:type="dxa"/>
            <w:tcBorders>
              <w:left w:val="single" w:sz="4" w:space="0" w:color="808080" w:themeColor="background1" w:themeShade="80"/>
              <w:bottom w:val="nil"/>
              <w:right w:val="single" w:sz="4" w:space="0" w:color="808080" w:themeColor="background1" w:themeShade="80"/>
            </w:tcBorders>
            <w:vAlign w:val="center"/>
          </w:tcPr>
          <w:p w:rsidR="00A41829" w:rsidRPr="00B54628"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sidRPr="00B54628">
              <w:rPr>
                <w:sz w:val="16"/>
                <w:szCs w:val="18"/>
              </w:rPr>
              <w:t>Private practice</w:t>
            </w:r>
          </w:p>
        </w:tc>
        <w:tc>
          <w:tcPr>
            <w:tcW w:w="960" w:type="dxa"/>
            <w:tcBorders>
              <w:left w:val="single" w:sz="4" w:space="0" w:color="808080" w:themeColor="background1" w:themeShade="80"/>
              <w:bottom w:val="nil"/>
            </w:tcBorders>
            <w:vAlign w:val="center"/>
          </w:tcPr>
          <w:p w:rsidR="00A41829" w:rsidRPr="00B54628"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Common-wealth</w:t>
            </w:r>
            <w:r w:rsidRPr="00B54628">
              <w:rPr>
                <w:sz w:val="16"/>
                <w:szCs w:val="18"/>
              </w:rPr>
              <w:t xml:space="preserve"> &amp; State-funded</w:t>
            </w:r>
          </w:p>
        </w:tc>
      </w:tr>
      <w:tr w:rsidR="00A41829"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left"/>
              <w:rPr>
                <w:sz w:val="18"/>
                <w:szCs w:val="18"/>
              </w:rPr>
            </w:pPr>
            <w:r w:rsidRPr="00126E04">
              <w:rPr>
                <w:sz w:val="16"/>
                <w:szCs w:val="16"/>
              </w:rPr>
              <w:t>Patient co-payment</w:t>
            </w:r>
          </w:p>
        </w:tc>
        <w:tc>
          <w:tcPr>
            <w:tcW w:w="959"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c>
          <w:tcPr>
            <w:tcW w:w="1026"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sym w:font="Wingdings" w:char="F0FC"/>
            </w:r>
          </w:p>
        </w:tc>
        <w:tc>
          <w:tcPr>
            <w:tcW w:w="894"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c>
          <w:tcPr>
            <w:tcW w:w="94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sym w:font="Wingdings" w:char="F0FC"/>
            </w:r>
          </w:p>
        </w:tc>
        <w:tc>
          <w:tcPr>
            <w:tcW w:w="993"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c>
          <w:tcPr>
            <w:tcW w:w="93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c>
          <w:tcPr>
            <w:tcW w:w="960"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c>
          <w:tcPr>
            <w:tcW w:w="960" w:type="dxa"/>
            <w:tcBorders>
              <w:left w:val="single" w:sz="4" w:space="0" w:color="808080" w:themeColor="background1" w:themeShade="80"/>
              <w:bottom w:val="nil"/>
            </w:tcBorders>
            <w:shd w:val="clear" w:color="auto" w:fill="D9D9D9"/>
            <w:vAlign w:val="center"/>
          </w:tcPr>
          <w:p w:rsidR="00A41829" w:rsidRPr="00126E04" w:rsidRDefault="00A41829"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sym w:font="Wingdings" w:char="F0FB"/>
            </w:r>
          </w:p>
        </w:tc>
      </w:tr>
      <w:tr w:rsidR="00A41829" w:rsidRPr="00126E04" w:rsidTr="00B928FE">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vAlign w:val="center"/>
          </w:tcPr>
          <w:p w:rsidR="00A41829" w:rsidRPr="00126E04" w:rsidRDefault="00A41829" w:rsidP="00854D29">
            <w:pPr>
              <w:pStyle w:val="BodyText"/>
              <w:spacing w:before="60" w:after="60"/>
              <w:jc w:val="left"/>
              <w:rPr>
                <w:sz w:val="18"/>
                <w:szCs w:val="18"/>
              </w:rPr>
            </w:pPr>
            <w:r w:rsidRPr="00126E04">
              <w:rPr>
                <w:sz w:val="16"/>
                <w:szCs w:val="16"/>
              </w:rPr>
              <w:t>Access to MBS</w:t>
            </w:r>
          </w:p>
        </w:tc>
        <w:tc>
          <w:tcPr>
            <w:tcW w:w="959"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F42B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6"/>
              </w:rPr>
              <w:t>n/a</w:t>
            </w:r>
          </w:p>
        </w:tc>
        <w:tc>
          <w:tcPr>
            <w:tcW w:w="1026"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sym w:font="Wingdings" w:char="F0FC"/>
            </w:r>
          </w:p>
        </w:tc>
        <w:tc>
          <w:tcPr>
            <w:tcW w:w="894"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F42B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6"/>
              </w:rPr>
              <w:t>n/a</w:t>
            </w:r>
          </w:p>
        </w:tc>
        <w:tc>
          <w:tcPr>
            <w:tcW w:w="948"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sym w:font="Wingdings" w:char="F0FC"/>
            </w:r>
          </w:p>
        </w:tc>
        <w:tc>
          <w:tcPr>
            <w:tcW w:w="993"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F42B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6"/>
              </w:rPr>
              <w:t>n/a</w:t>
            </w:r>
          </w:p>
        </w:tc>
        <w:tc>
          <w:tcPr>
            <w:tcW w:w="938"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sym w:font="Wingdings" w:char="F0FC"/>
            </w:r>
          </w:p>
        </w:tc>
        <w:tc>
          <w:tcPr>
            <w:tcW w:w="960" w:type="dxa"/>
            <w:tcBorders>
              <w:left w:val="single" w:sz="4" w:space="0" w:color="808080" w:themeColor="background1" w:themeShade="80"/>
              <w:bottom w:val="nil"/>
              <w:right w:val="single" w:sz="4" w:space="0" w:color="808080" w:themeColor="background1" w:themeShade="80"/>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sym w:font="Wingdings" w:char="F0FC"/>
            </w:r>
          </w:p>
        </w:tc>
        <w:tc>
          <w:tcPr>
            <w:tcW w:w="960" w:type="dxa"/>
            <w:tcBorders>
              <w:left w:val="single" w:sz="4" w:space="0" w:color="808080" w:themeColor="background1" w:themeShade="80"/>
              <w:bottom w:val="nil"/>
            </w:tcBorders>
            <w:vAlign w:val="center"/>
          </w:tcPr>
          <w:p w:rsidR="00A41829" w:rsidRPr="00126E04" w:rsidRDefault="00A41829"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sym w:font="Wingdings" w:char="F0FC"/>
            </w:r>
          </w:p>
        </w:tc>
      </w:tr>
      <w:tr w:rsidR="00816453"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shd w:val="clear" w:color="auto" w:fill="D9D9D9"/>
            <w:vAlign w:val="center"/>
          </w:tcPr>
          <w:p w:rsidR="00816453" w:rsidRPr="00126E04" w:rsidRDefault="00816453">
            <w:pPr>
              <w:pStyle w:val="BodyText"/>
              <w:spacing w:before="60" w:after="60"/>
              <w:jc w:val="left"/>
              <w:rPr>
                <w:sz w:val="16"/>
                <w:szCs w:val="16"/>
              </w:rPr>
            </w:pPr>
            <w:r>
              <w:rPr>
                <w:sz w:val="16"/>
                <w:szCs w:val="16"/>
              </w:rPr>
              <w:t>Share funding from patient (MBS reimbursed)</w:t>
            </w:r>
          </w:p>
        </w:tc>
        <w:tc>
          <w:tcPr>
            <w:tcW w:w="959"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1026"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82%</w:t>
            </w:r>
          </w:p>
        </w:tc>
        <w:tc>
          <w:tcPr>
            <w:tcW w:w="894"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4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Pr="00B022D6" w:rsidRDefault="00B022D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B022D6">
              <w:rPr>
                <w:sz w:val="16"/>
                <w:szCs w:val="18"/>
              </w:rPr>
              <w:t>not available</w:t>
            </w:r>
          </w:p>
        </w:tc>
        <w:tc>
          <w:tcPr>
            <w:tcW w:w="993"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3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38%</w:t>
            </w:r>
          </w:p>
        </w:tc>
        <w:tc>
          <w:tcPr>
            <w:tcW w:w="960"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31521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50</w:t>
            </w:r>
            <w:r w:rsidR="00816453">
              <w:rPr>
                <w:sz w:val="16"/>
                <w:szCs w:val="18"/>
              </w:rPr>
              <w:t>%</w:t>
            </w:r>
            <w:r>
              <w:rPr>
                <w:sz w:val="16"/>
                <w:szCs w:val="18"/>
              </w:rPr>
              <w:t>*</w:t>
            </w:r>
          </w:p>
        </w:tc>
        <w:tc>
          <w:tcPr>
            <w:tcW w:w="960" w:type="dxa"/>
            <w:tcBorders>
              <w:left w:val="single" w:sz="4" w:space="0" w:color="808080" w:themeColor="background1" w:themeShade="80"/>
              <w:bottom w:val="nil"/>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19%</w:t>
            </w:r>
          </w:p>
        </w:tc>
      </w:tr>
      <w:tr w:rsidR="00816453" w:rsidRPr="00126E04" w:rsidTr="00B928FE">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vAlign w:val="center"/>
          </w:tcPr>
          <w:p w:rsidR="00816453" w:rsidRDefault="00816453" w:rsidP="00816453">
            <w:pPr>
              <w:pStyle w:val="BodyText"/>
              <w:spacing w:before="60" w:after="60"/>
              <w:jc w:val="left"/>
              <w:rPr>
                <w:sz w:val="16"/>
                <w:szCs w:val="16"/>
              </w:rPr>
            </w:pPr>
            <w:r>
              <w:rPr>
                <w:sz w:val="16"/>
                <w:szCs w:val="16"/>
              </w:rPr>
              <w:t>Share of funding from patient (co-payment</w:t>
            </w:r>
          </w:p>
        </w:tc>
        <w:tc>
          <w:tcPr>
            <w:tcW w:w="959"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1026"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18%</w:t>
            </w:r>
          </w:p>
        </w:tc>
        <w:tc>
          <w:tcPr>
            <w:tcW w:w="894"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48" w:type="dxa"/>
            <w:tcBorders>
              <w:left w:val="single" w:sz="4" w:space="0" w:color="808080" w:themeColor="background1" w:themeShade="80"/>
              <w:bottom w:val="nil"/>
              <w:right w:val="single" w:sz="4" w:space="0" w:color="808080" w:themeColor="background1" w:themeShade="80"/>
            </w:tcBorders>
            <w:vAlign w:val="center"/>
          </w:tcPr>
          <w:p w:rsidR="00816453" w:rsidRPr="00B022D6" w:rsidRDefault="00B022D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sidRPr="00B022D6">
              <w:rPr>
                <w:sz w:val="16"/>
                <w:szCs w:val="18"/>
              </w:rPr>
              <w:t>not available</w:t>
            </w:r>
          </w:p>
        </w:tc>
        <w:tc>
          <w:tcPr>
            <w:tcW w:w="993"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38"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960"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960" w:type="dxa"/>
            <w:tcBorders>
              <w:left w:val="single" w:sz="4" w:space="0" w:color="808080" w:themeColor="background1" w:themeShade="80"/>
              <w:bottom w:val="nil"/>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r>
      <w:tr w:rsidR="00816453"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shd w:val="clear" w:color="auto" w:fill="D9D9D9"/>
            <w:vAlign w:val="center"/>
          </w:tcPr>
          <w:p w:rsidR="00816453" w:rsidRDefault="00816453" w:rsidP="00816453">
            <w:pPr>
              <w:pStyle w:val="BodyText"/>
              <w:spacing w:before="60" w:after="60"/>
              <w:jc w:val="left"/>
              <w:rPr>
                <w:sz w:val="16"/>
                <w:szCs w:val="16"/>
              </w:rPr>
            </w:pPr>
            <w:r>
              <w:rPr>
                <w:sz w:val="16"/>
                <w:szCs w:val="16"/>
              </w:rPr>
              <w:t>Share of funding from State Govt</w:t>
            </w:r>
          </w:p>
        </w:tc>
        <w:tc>
          <w:tcPr>
            <w:tcW w:w="959"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w:t>
            </w:r>
          </w:p>
        </w:tc>
        <w:tc>
          <w:tcPr>
            <w:tcW w:w="1026"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816453"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c>
          <w:tcPr>
            <w:tcW w:w="894"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w:t>
            </w:r>
            <w:r w:rsidR="00816453">
              <w:rPr>
                <w:sz w:val="16"/>
                <w:szCs w:val="16"/>
              </w:rPr>
              <w:t>%</w:t>
            </w:r>
          </w:p>
        </w:tc>
        <w:tc>
          <w:tcPr>
            <w:tcW w:w="94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Pr="00B022D6" w:rsidRDefault="00B022D6" w:rsidP="00B022D6">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sidRPr="00B022D6">
              <w:rPr>
                <w:sz w:val="16"/>
                <w:szCs w:val="18"/>
              </w:rPr>
              <w:t>not available</w:t>
            </w:r>
          </w:p>
        </w:tc>
        <w:tc>
          <w:tcPr>
            <w:tcW w:w="993"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38"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c>
          <w:tcPr>
            <w:tcW w:w="960" w:type="dxa"/>
            <w:tcBorders>
              <w:left w:val="single" w:sz="4" w:space="0" w:color="808080" w:themeColor="background1" w:themeShade="80"/>
              <w:bottom w:val="nil"/>
              <w:right w:val="single" w:sz="4" w:space="0" w:color="808080" w:themeColor="background1" w:themeShade="80"/>
            </w:tcBorders>
            <w:shd w:val="clear" w:color="auto" w:fill="D9D9D9"/>
            <w:vAlign w:val="center"/>
          </w:tcPr>
          <w:p w:rsidR="00816453"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c>
          <w:tcPr>
            <w:tcW w:w="960" w:type="dxa"/>
            <w:tcBorders>
              <w:left w:val="single" w:sz="4" w:space="0" w:color="808080" w:themeColor="background1" w:themeShade="80"/>
              <w:bottom w:val="nil"/>
            </w:tcBorders>
            <w:shd w:val="clear" w:color="auto" w:fill="D9D9D9"/>
            <w:vAlign w:val="center"/>
          </w:tcPr>
          <w:p w:rsidR="00816453"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r>
      <w:tr w:rsidR="00816453" w:rsidRPr="00126E04" w:rsidTr="00B928FE">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vAlign w:val="center"/>
          </w:tcPr>
          <w:p w:rsidR="00816453" w:rsidRDefault="00816453" w:rsidP="00C9345B">
            <w:pPr>
              <w:pStyle w:val="BodyText"/>
              <w:spacing w:before="60" w:after="60"/>
              <w:jc w:val="left"/>
              <w:rPr>
                <w:sz w:val="16"/>
                <w:szCs w:val="16"/>
              </w:rPr>
            </w:pPr>
            <w:r>
              <w:rPr>
                <w:sz w:val="16"/>
                <w:szCs w:val="16"/>
              </w:rPr>
              <w:t xml:space="preserve">Share of funding from </w:t>
            </w:r>
            <w:r w:rsidR="00C9345B">
              <w:rPr>
                <w:sz w:val="16"/>
                <w:szCs w:val="16"/>
              </w:rPr>
              <w:t>Comm.</w:t>
            </w:r>
            <w:r>
              <w:rPr>
                <w:sz w:val="16"/>
                <w:szCs w:val="16"/>
              </w:rPr>
              <w:t xml:space="preserve"> Govt</w:t>
            </w:r>
          </w:p>
        </w:tc>
        <w:tc>
          <w:tcPr>
            <w:tcW w:w="959"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1026" w:type="dxa"/>
            <w:tcBorders>
              <w:left w:val="single" w:sz="4" w:space="0" w:color="808080" w:themeColor="background1" w:themeShade="80"/>
              <w:bottom w:val="nil"/>
              <w:right w:val="single" w:sz="4" w:space="0" w:color="808080" w:themeColor="background1" w:themeShade="80"/>
            </w:tcBorders>
            <w:vAlign w:val="center"/>
          </w:tcPr>
          <w:p w:rsidR="00816453" w:rsidRDefault="00816453"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894" w:type="dxa"/>
            <w:tcBorders>
              <w:left w:val="single" w:sz="4" w:space="0" w:color="808080" w:themeColor="background1" w:themeShade="80"/>
              <w:bottom w:val="nil"/>
              <w:right w:val="single" w:sz="4" w:space="0" w:color="808080" w:themeColor="background1" w:themeShade="80"/>
            </w:tcBorders>
            <w:vAlign w:val="center"/>
          </w:tcPr>
          <w:p w:rsidR="00816453" w:rsidRDefault="00AC3C4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r w:rsidR="00816453">
              <w:rPr>
                <w:sz w:val="16"/>
                <w:szCs w:val="16"/>
              </w:rPr>
              <w:t>%</w:t>
            </w:r>
          </w:p>
        </w:tc>
        <w:tc>
          <w:tcPr>
            <w:tcW w:w="948" w:type="dxa"/>
            <w:tcBorders>
              <w:left w:val="single" w:sz="4" w:space="0" w:color="808080" w:themeColor="background1" w:themeShade="80"/>
              <w:bottom w:val="nil"/>
              <w:right w:val="single" w:sz="4" w:space="0" w:color="808080" w:themeColor="background1" w:themeShade="80"/>
            </w:tcBorders>
            <w:vAlign w:val="center"/>
          </w:tcPr>
          <w:p w:rsidR="00816453" w:rsidRPr="00B022D6" w:rsidRDefault="00B022D6" w:rsidP="00B022D6">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sidRPr="00B022D6">
              <w:rPr>
                <w:sz w:val="16"/>
                <w:szCs w:val="18"/>
              </w:rPr>
              <w:t>not available</w:t>
            </w:r>
          </w:p>
        </w:tc>
        <w:tc>
          <w:tcPr>
            <w:tcW w:w="993" w:type="dxa"/>
            <w:tcBorders>
              <w:left w:val="single" w:sz="4" w:space="0" w:color="808080" w:themeColor="background1" w:themeShade="80"/>
              <w:bottom w:val="nil"/>
              <w:right w:val="single" w:sz="4" w:space="0" w:color="808080" w:themeColor="background1" w:themeShade="80"/>
            </w:tcBorders>
            <w:vAlign w:val="center"/>
          </w:tcPr>
          <w:p w:rsidR="00816453" w:rsidRDefault="00AC3C4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c>
          <w:tcPr>
            <w:tcW w:w="938" w:type="dxa"/>
            <w:tcBorders>
              <w:left w:val="single" w:sz="4" w:space="0" w:color="808080" w:themeColor="background1" w:themeShade="80"/>
              <w:bottom w:val="nil"/>
              <w:right w:val="single" w:sz="4" w:space="0" w:color="808080" w:themeColor="background1" w:themeShade="80"/>
            </w:tcBorders>
            <w:vAlign w:val="center"/>
          </w:tcPr>
          <w:p w:rsidR="00816453" w:rsidRDefault="005C5DF8"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62</w:t>
            </w:r>
            <w:r w:rsidR="00AC3C46">
              <w:rPr>
                <w:sz w:val="16"/>
                <w:szCs w:val="18"/>
              </w:rPr>
              <w:t>%</w:t>
            </w:r>
          </w:p>
        </w:tc>
        <w:tc>
          <w:tcPr>
            <w:tcW w:w="960" w:type="dxa"/>
            <w:tcBorders>
              <w:left w:val="single" w:sz="4" w:space="0" w:color="808080" w:themeColor="background1" w:themeShade="80"/>
              <w:bottom w:val="nil"/>
              <w:right w:val="single" w:sz="4" w:space="0" w:color="808080" w:themeColor="background1" w:themeShade="80"/>
            </w:tcBorders>
            <w:vAlign w:val="center"/>
          </w:tcPr>
          <w:p w:rsidR="00816453" w:rsidRDefault="00AC3C4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960" w:type="dxa"/>
            <w:tcBorders>
              <w:left w:val="single" w:sz="4" w:space="0" w:color="808080" w:themeColor="background1" w:themeShade="80"/>
              <w:bottom w:val="nil"/>
            </w:tcBorders>
            <w:vAlign w:val="center"/>
          </w:tcPr>
          <w:p w:rsidR="00816453" w:rsidRDefault="00AC3C46" w:rsidP="00854D29">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81%</w:t>
            </w:r>
          </w:p>
        </w:tc>
      </w:tr>
      <w:tr w:rsidR="00AC3C46"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808080" w:themeColor="background1" w:themeShade="80"/>
            </w:tcBorders>
            <w:shd w:val="clear" w:color="auto" w:fill="D9D9D9"/>
            <w:vAlign w:val="center"/>
          </w:tcPr>
          <w:p w:rsidR="00AC3C46" w:rsidRDefault="00AC3C46" w:rsidP="00816453">
            <w:pPr>
              <w:pStyle w:val="BodyText"/>
              <w:spacing w:before="60" w:after="60"/>
              <w:jc w:val="left"/>
              <w:rPr>
                <w:sz w:val="16"/>
                <w:szCs w:val="16"/>
              </w:rPr>
            </w:pPr>
            <w:r>
              <w:rPr>
                <w:sz w:val="16"/>
                <w:szCs w:val="16"/>
              </w:rPr>
              <w:t>Share of funding from other sources</w:t>
            </w:r>
          </w:p>
        </w:tc>
        <w:tc>
          <w:tcPr>
            <w:tcW w:w="959"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1026"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c>
          <w:tcPr>
            <w:tcW w:w="894"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48"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Pr="00B022D6" w:rsidRDefault="00B022D6" w:rsidP="00B022D6">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n</w:t>
            </w:r>
            <w:r w:rsidRPr="00B022D6">
              <w:rPr>
                <w:sz w:val="16"/>
                <w:szCs w:val="18"/>
              </w:rPr>
              <w:t>ot available</w:t>
            </w:r>
          </w:p>
        </w:tc>
        <w:tc>
          <w:tcPr>
            <w:tcW w:w="993"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p>
        </w:tc>
        <w:tc>
          <w:tcPr>
            <w:tcW w:w="938"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5C5DF8"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r w:rsidR="00AC3C46">
              <w:rPr>
                <w:sz w:val="16"/>
                <w:szCs w:val="18"/>
              </w:rPr>
              <w:t>%</w:t>
            </w:r>
          </w:p>
        </w:tc>
        <w:tc>
          <w:tcPr>
            <w:tcW w:w="960" w:type="dxa"/>
            <w:tcBorders>
              <w:left w:val="single" w:sz="4" w:space="0" w:color="808080" w:themeColor="background1" w:themeShade="80"/>
              <w:bottom w:val="single" w:sz="4" w:space="0" w:color="00338D"/>
              <w:right w:val="single" w:sz="4" w:space="0" w:color="808080" w:themeColor="background1" w:themeShade="80"/>
            </w:tcBorders>
            <w:shd w:val="clear" w:color="auto" w:fill="D9D9D9"/>
            <w:vAlign w:val="center"/>
          </w:tcPr>
          <w:p w:rsidR="00AC3C46" w:rsidRDefault="00315210"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5</w:t>
            </w:r>
            <w:r w:rsidR="00AC3C46">
              <w:rPr>
                <w:sz w:val="16"/>
                <w:szCs w:val="18"/>
              </w:rPr>
              <w:t>0%</w:t>
            </w:r>
          </w:p>
        </w:tc>
        <w:tc>
          <w:tcPr>
            <w:tcW w:w="960" w:type="dxa"/>
            <w:tcBorders>
              <w:left w:val="single" w:sz="4" w:space="0" w:color="808080" w:themeColor="background1" w:themeShade="80"/>
              <w:bottom w:val="single" w:sz="4" w:space="0" w:color="00338D"/>
            </w:tcBorders>
            <w:shd w:val="clear" w:color="auto" w:fill="D9D9D9"/>
            <w:vAlign w:val="center"/>
          </w:tcPr>
          <w:p w:rsidR="00AC3C46" w:rsidRDefault="00AC3C46" w:rsidP="00854D29">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0%</w:t>
            </w:r>
          </w:p>
        </w:tc>
      </w:tr>
    </w:tbl>
    <w:p w:rsidR="00A41829" w:rsidRDefault="00A41829" w:rsidP="00315210">
      <w:pPr>
        <w:pStyle w:val="BodyText"/>
        <w:spacing w:before="0" w:after="0"/>
        <w:rPr>
          <w:i/>
          <w:sz w:val="18"/>
        </w:rPr>
      </w:pPr>
      <w:r w:rsidRPr="005F656F">
        <w:rPr>
          <w:i/>
          <w:sz w:val="18"/>
        </w:rPr>
        <w:t>Source: KPMG / site visits</w:t>
      </w:r>
    </w:p>
    <w:p w:rsidR="00315210" w:rsidRDefault="00315210" w:rsidP="00A41829">
      <w:pPr>
        <w:pStyle w:val="BodyText"/>
        <w:spacing w:before="0"/>
        <w:rPr>
          <w:i/>
          <w:sz w:val="18"/>
        </w:rPr>
      </w:pPr>
      <w:r>
        <w:rPr>
          <w:i/>
          <w:sz w:val="18"/>
        </w:rPr>
        <w:t>*the contractor receives the patient/MBS payments, rather than the NP</w:t>
      </w:r>
    </w:p>
    <w:p w:rsidR="003E2ED3" w:rsidRPr="007E0728" w:rsidRDefault="003E2ED3" w:rsidP="003E2ED3">
      <w:pPr>
        <w:pStyle w:val="Heading3"/>
      </w:pPr>
      <w:bookmarkStart w:id="257" w:name="_Toc519749924"/>
      <w:bookmarkStart w:id="258" w:name="_Toc519756354"/>
      <w:bookmarkStart w:id="259" w:name="_Toc520100222"/>
      <w:bookmarkStart w:id="260" w:name="_Toc520101557"/>
      <w:bookmarkStart w:id="261" w:name="_Toc520115593"/>
      <w:bookmarkStart w:id="262" w:name="_Toc520120964"/>
      <w:bookmarkStart w:id="263" w:name="_Toc520204579"/>
      <w:bookmarkStart w:id="264" w:name="_Toc520279524"/>
      <w:bookmarkStart w:id="265" w:name="_Toc523819141"/>
      <w:r w:rsidRPr="007E0728">
        <w:t>Employment Model</w:t>
      </w:r>
      <w:bookmarkEnd w:id="257"/>
      <w:bookmarkEnd w:id="258"/>
      <w:bookmarkEnd w:id="259"/>
      <w:bookmarkEnd w:id="260"/>
      <w:bookmarkEnd w:id="261"/>
      <w:bookmarkEnd w:id="262"/>
      <w:bookmarkEnd w:id="263"/>
      <w:bookmarkEnd w:id="264"/>
      <w:bookmarkEnd w:id="265"/>
    </w:p>
    <w:p w:rsidR="003E2ED3" w:rsidRDefault="003E2ED3" w:rsidP="003E2ED3">
      <w:pPr>
        <w:pStyle w:val="BodyText"/>
      </w:pPr>
      <w:r>
        <w:t xml:space="preserve">The employment models were varied, and often complex (see </w:t>
      </w:r>
      <w:r>
        <w:fldChar w:fldCharType="begin"/>
      </w:r>
      <w:r>
        <w:instrText xml:space="preserve"> REF _Ref519539364 \h </w:instrText>
      </w:r>
      <w:r>
        <w:fldChar w:fldCharType="separate"/>
      </w:r>
      <w:r w:rsidR="00F159EE" w:rsidRPr="00D4047B">
        <w:t xml:space="preserve">Table </w:t>
      </w:r>
      <w:r w:rsidR="00F159EE">
        <w:rPr>
          <w:noProof/>
        </w:rPr>
        <w:t>31</w:t>
      </w:r>
      <w:r>
        <w:fldChar w:fldCharType="end"/>
      </w:r>
      <w:r>
        <w:t xml:space="preserve">). Most NPs were either self-employed or employed in a salaried position, however the complexities were rooted in the funding arrangements and administrative set-up of the role. Contracted positions in particular were complex in the way they had been established. For </w:t>
      </w:r>
      <w:r w:rsidRPr="00E0748D">
        <w:t xml:space="preserve">instance, Case </w:t>
      </w:r>
      <w:r>
        <w:t>s</w:t>
      </w:r>
      <w:r w:rsidR="007742C4">
        <w:t>tudy G depicts a</w:t>
      </w:r>
      <w:r w:rsidRPr="00E0748D">
        <w:t xml:space="preserve"> model in which the NP works for RACFs, however the NP is employed</w:t>
      </w:r>
      <w:r>
        <w:t xml:space="preserve"> through a</w:t>
      </w:r>
      <w:r w:rsidR="00604FE3">
        <w:t>n</w:t>
      </w:r>
      <w:r>
        <w:t xml:space="preserve"> agency who in turn contracts the NP service to the RACF. The NP role in case study H involves an NP working on a contractor rate directly for the ACCH</w:t>
      </w:r>
      <w:r w:rsidR="00ED73CA">
        <w:t>S</w:t>
      </w:r>
      <w:r>
        <w:t xml:space="preserve">. </w:t>
      </w:r>
    </w:p>
    <w:p w:rsidR="00A41829" w:rsidRPr="00411EE3" w:rsidRDefault="008554DE" w:rsidP="00E0748D">
      <w:pPr>
        <w:pStyle w:val="Heading3"/>
      </w:pPr>
      <w:bookmarkStart w:id="266" w:name="_Toc519749925"/>
      <w:bookmarkStart w:id="267" w:name="_Toc519756355"/>
      <w:bookmarkStart w:id="268" w:name="_Toc520100223"/>
      <w:bookmarkStart w:id="269" w:name="_Toc520101558"/>
      <w:bookmarkStart w:id="270" w:name="_Toc520115594"/>
      <w:bookmarkStart w:id="271" w:name="_Toc520120965"/>
      <w:bookmarkStart w:id="272" w:name="_Toc520204580"/>
      <w:bookmarkStart w:id="273" w:name="_Toc520279525"/>
      <w:bookmarkStart w:id="274" w:name="_Toc523819142"/>
      <w:r>
        <w:t>Success Factors</w:t>
      </w:r>
      <w:bookmarkEnd w:id="266"/>
      <w:bookmarkEnd w:id="267"/>
      <w:bookmarkEnd w:id="268"/>
      <w:bookmarkEnd w:id="269"/>
      <w:bookmarkEnd w:id="270"/>
      <w:bookmarkEnd w:id="271"/>
      <w:bookmarkEnd w:id="272"/>
      <w:bookmarkEnd w:id="273"/>
      <w:bookmarkEnd w:id="274"/>
    </w:p>
    <w:p w:rsidR="00A41829" w:rsidRDefault="00A154A9" w:rsidP="006D7449">
      <w:pPr>
        <w:pStyle w:val="BodyText"/>
      </w:pPr>
      <w:r>
        <w:t xml:space="preserve">The CBA found that </w:t>
      </w:r>
      <w:r w:rsidR="008554DE">
        <w:t xml:space="preserve">NP models of care are successful when they are targeted to </w:t>
      </w:r>
      <w:r w:rsidR="00E07BC3">
        <w:t>the envi</w:t>
      </w:r>
      <w:r w:rsidR="001625D5">
        <w:t xml:space="preserve">ronment they operate within and define a clear </w:t>
      </w:r>
      <w:r w:rsidR="00E74CD0">
        <w:t>model of care</w:t>
      </w:r>
      <w:r w:rsidR="001625D5">
        <w:t xml:space="preserve"> for the NP</w:t>
      </w:r>
      <w:r w:rsidR="00E07BC3">
        <w:t>. More specifically, d</w:t>
      </w:r>
      <w:r w:rsidR="00A41829">
        <w:t>espite the variations in their operational models NP models had common themes that enabled their success</w:t>
      </w:r>
      <w:r w:rsidR="0090305B">
        <w:t>.</w:t>
      </w:r>
      <w:r w:rsidR="00A41829">
        <w:t xml:space="preserve"> </w:t>
      </w:r>
    </w:p>
    <w:p w:rsidR="00A41829" w:rsidRDefault="0090305B" w:rsidP="002B77ED">
      <w:pPr>
        <w:pStyle w:val="BodyText"/>
        <w:numPr>
          <w:ilvl w:val="0"/>
          <w:numId w:val="42"/>
        </w:numPr>
      </w:pPr>
      <w:r>
        <w:t>E</w:t>
      </w:r>
      <w:r w:rsidR="00A41829">
        <w:t xml:space="preserve">ach of these NP models was embedded in a community or setting where there was a clear and identifiable need for service. </w:t>
      </w:r>
      <w:r w:rsidR="006F0825">
        <w:t>Most NPs reported that the establishment of their NP model was the result of their proactivity in recognising an area of need, and depended on their drive to create the role</w:t>
      </w:r>
      <w:r>
        <w:t>.</w:t>
      </w:r>
      <w:r w:rsidR="006F0825">
        <w:t xml:space="preserve"> </w:t>
      </w:r>
    </w:p>
    <w:p w:rsidR="00A41829" w:rsidRDefault="0090305B" w:rsidP="002B77ED">
      <w:pPr>
        <w:pStyle w:val="BodyText"/>
        <w:numPr>
          <w:ilvl w:val="0"/>
          <w:numId w:val="26"/>
        </w:numPr>
      </w:pPr>
      <w:r>
        <w:t>T</w:t>
      </w:r>
      <w:r w:rsidR="00A41829">
        <w:t>he models were developed in a patient-centred and holistic approach</w:t>
      </w:r>
      <w:r w:rsidR="00E07BC3">
        <w:t>, keeping the patient at the forefront of service delivery</w:t>
      </w:r>
      <w:r>
        <w:t>.</w:t>
      </w:r>
    </w:p>
    <w:p w:rsidR="00BE4EA4" w:rsidRDefault="0090305B" w:rsidP="002B77ED">
      <w:pPr>
        <w:pStyle w:val="BodyText"/>
        <w:numPr>
          <w:ilvl w:val="0"/>
          <w:numId w:val="26"/>
        </w:numPr>
      </w:pPr>
      <w:r>
        <w:t>T</w:t>
      </w:r>
      <w:r w:rsidR="00A41829">
        <w:t>here was a collaborative</w:t>
      </w:r>
      <w:r>
        <w:t xml:space="preserve"> agreem</w:t>
      </w:r>
      <w:r w:rsidR="00BE4EA4">
        <w:t xml:space="preserve">ent </w:t>
      </w:r>
      <w:r w:rsidR="00A41829">
        <w:t xml:space="preserve">between the NP and other health professionals (e.g. GPs) involved in the healthcare delivery of the model. </w:t>
      </w:r>
      <w:r w:rsidR="00BE4EA4">
        <w:t>In some instances collaboration between professionals took place in an informal way as part of a teamwork approach</w:t>
      </w:r>
      <w:r>
        <w:t>.</w:t>
      </w:r>
    </w:p>
    <w:p w:rsidR="00A41829" w:rsidRDefault="0090305B" w:rsidP="002B77ED">
      <w:pPr>
        <w:pStyle w:val="BodyText"/>
        <w:numPr>
          <w:ilvl w:val="0"/>
          <w:numId w:val="26"/>
        </w:numPr>
      </w:pPr>
      <w:r>
        <w:t>C</w:t>
      </w:r>
      <w:r w:rsidR="00A41829">
        <w:t>larity around the NP scope of practice in the particular model of care was regarded as a critical element in enabling allocative efficiency of the healthcare services provided</w:t>
      </w:r>
      <w:r w:rsidR="00AA0DB5">
        <w:t>, and in preventing duplication of care</w:t>
      </w:r>
      <w:r>
        <w:t>.</w:t>
      </w:r>
    </w:p>
    <w:p w:rsidR="00A41829" w:rsidRPr="00E0748D" w:rsidRDefault="0090305B" w:rsidP="002B77ED">
      <w:pPr>
        <w:pStyle w:val="BodyText"/>
        <w:numPr>
          <w:ilvl w:val="0"/>
          <w:numId w:val="26"/>
        </w:numPr>
      </w:pPr>
      <w:r>
        <w:t>E</w:t>
      </w:r>
      <w:r w:rsidR="00A41829">
        <w:t xml:space="preserve">xecutive support of the NP model of care from site </w:t>
      </w:r>
      <w:r w:rsidR="00A41829" w:rsidRPr="00E0748D">
        <w:t xml:space="preserve">leadership (e.g. </w:t>
      </w:r>
      <w:r w:rsidR="00E07BC3">
        <w:t>c</w:t>
      </w:r>
      <w:r w:rsidR="00A41829" w:rsidRPr="00E0748D">
        <w:t xml:space="preserve">ase </w:t>
      </w:r>
      <w:r w:rsidR="00E07BC3">
        <w:t>s</w:t>
      </w:r>
      <w:r w:rsidR="00A41829" w:rsidRPr="00E0748D">
        <w:t xml:space="preserve">tudy F). </w:t>
      </w:r>
    </w:p>
    <w:p w:rsidR="00680C25" w:rsidRDefault="00A41829" w:rsidP="00E0748D">
      <w:pPr>
        <w:pStyle w:val="BodyText"/>
      </w:pPr>
      <w:r>
        <w:t xml:space="preserve">Despite the similarities that arose between the eight case study sites, there were </w:t>
      </w:r>
      <w:r w:rsidR="00E07BC3">
        <w:t xml:space="preserve">also divergent, site-specific views on success factors that were reported during consultations. </w:t>
      </w:r>
      <w:r w:rsidR="00DF4A3B">
        <w:t>An</w:t>
      </w:r>
      <w:r w:rsidR="00A148B4">
        <w:t xml:space="preserve"> example was</w:t>
      </w:r>
      <w:r>
        <w:t xml:space="preserve"> the importance of generalist or specialist scope of NP practice. While some of the stakeholders felt that NPs should have a specialist focus, others raised that a generalist approach to care is more beneficial. This difference in opinion was particularly apparent between </w:t>
      </w:r>
      <w:r w:rsidR="00AA0DB5">
        <w:t>m</w:t>
      </w:r>
      <w:r>
        <w:t xml:space="preserve">ajor </w:t>
      </w:r>
      <w:r w:rsidR="00AA0DB5">
        <w:t>c</w:t>
      </w:r>
      <w:r>
        <w:t xml:space="preserve">ities and </w:t>
      </w:r>
      <w:r w:rsidR="00AA0DB5">
        <w:t>r</w:t>
      </w:r>
      <w:r>
        <w:t xml:space="preserve">emote sites as </w:t>
      </w:r>
      <w:r w:rsidR="001625D5">
        <w:t>remote</w:t>
      </w:r>
      <w:r w:rsidRPr="00FA4F17">
        <w:t xml:space="preserve"> sites noted </w:t>
      </w:r>
      <w:r>
        <w:t>that there was a definite requirement for generalists in these fields.</w:t>
      </w:r>
    </w:p>
    <w:p w:rsidR="00680C25" w:rsidRDefault="00680C25">
      <w:pPr>
        <w:rPr>
          <w:rFonts w:ascii="Univers 45 Light" w:hAnsi="Univers 45 Light"/>
          <w:sz w:val="20"/>
        </w:rPr>
      </w:pPr>
      <w:r>
        <w:br w:type="page"/>
      </w:r>
    </w:p>
    <w:p w:rsidR="00A41829" w:rsidRDefault="00A41829" w:rsidP="006D7449">
      <w:pPr>
        <w:pStyle w:val="BodyText"/>
      </w:pPr>
      <w:r>
        <w:fldChar w:fldCharType="begin"/>
      </w:r>
      <w:r>
        <w:instrText xml:space="preserve"> REF _Ref519539398 \h </w:instrText>
      </w:r>
      <w:r w:rsidR="006D7449">
        <w:instrText xml:space="preserve"> \* MERGEFORMAT </w:instrText>
      </w:r>
      <w:r>
        <w:fldChar w:fldCharType="separate"/>
      </w:r>
      <w:r w:rsidR="00F159EE" w:rsidRPr="00C02F86">
        <w:t xml:space="preserve">Table </w:t>
      </w:r>
      <w:r w:rsidR="00F159EE">
        <w:rPr>
          <w:noProof/>
        </w:rPr>
        <w:t>32</w:t>
      </w:r>
      <w:r>
        <w:fldChar w:fldCharType="end"/>
      </w:r>
      <w:r>
        <w:t xml:space="preserve"> provides a high-level overview of the key success factors that were identified by the sites. </w:t>
      </w:r>
    </w:p>
    <w:p w:rsidR="00A41829" w:rsidRPr="00C02F86" w:rsidRDefault="00A41829" w:rsidP="00A41829">
      <w:pPr>
        <w:pStyle w:val="Caption"/>
      </w:pPr>
      <w:bookmarkStart w:id="275" w:name="_Ref519539398"/>
      <w:r w:rsidRPr="00C02F86">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32</w:t>
      </w:r>
      <w:r w:rsidR="007F2DBE">
        <w:rPr>
          <w:noProof/>
        </w:rPr>
        <w:fldChar w:fldCharType="end"/>
      </w:r>
      <w:bookmarkEnd w:id="275"/>
      <w:r w:rsidRPr="00C02F86">
        <w:t xml:space="preserve">: Overview of qualitative </w:t>
      </w:r>
      <w:r>
        <w:t>success factors</w:t>
      </w:r>
      <w:r w:rsidRPr="00C02F86">
        <w:t xml:space="preserve"> </w:t>
      </w:r>
      <w:r w:rsidR="00124C79">
        <w:t xml:space="preserve">identified </w:t>
      </w:r>
      <w:r w:rsidRPr="00C02F86">
        <w:t>across case study sites</w:t>
      </w:r>
    </w:p>
    <w:tbl>
      <w:tblPr>
        <w:tblStyle w:val="GridTable4-Accent1"/>
        <w:tblW w:w="5000" w:type="pct"/>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32: Overview of qualitative success factors identified across case study sites"/>
      </w:tblPr>
      <w:tblGrid>
        <w:gridCol w:w="2977"/>
        <w:gridCol w:w="5528"/>
      </w:tblGrid>
      <w:tr w:rsidR="00124C79" w:rsidRPr="0021339B" w:rsidTr="00B928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0" w:type="pct"/>
            <w:tcBorders>
              <w:top w:val="none" w:sz="0" w:space="0" w:color="auto"/>
              <w:left w:val="none" w:sz="0" w:space="0" w:color="auto"/>
              <w:bottom w:val="none" w:sz="0" w:space="0" w:color="auto"/>
              <w:right w:val="none" w:sz="0" w:space="0" w:color="auto"/>
            </w:tcBorders>
          </w:tcPr>
          <w:p w:rsidR="00124C79" w:rsidRPr="00B341E8" w:rsidRDefault="00124C79" w:rsidP="00854D29">
            <w:pPr>
              <w:pStyle w:val="BodyText"/>
              <w:spacing w:before="60" w:after="60"/>
              <w:jc w:val="left"/>
              <w:rPr>
                <w:sz w:val="16"/>
                <w:szCs w:val="16"/>
              </w:rPr>
            </w:pPr>
            <w:r w:rsidRPr="00B341E8">
              <w:rPr>
                <w:sz w:val="16"/>
                <w:szCs w:val="16"/>
              </w:rPr>
              <w:t>Success Factors</w:t>
            </w:r>
            <w:r>
              <w:rPr>
                <w:sz w:val="16"/>
                <w:szCs w:val="16"/>
              </w:rPr>
              <w:t>*</w:t>
            </w:r>
          </w:p>
        </w:tc>
        <w:tc>
          <w:tcPr>
            <w:tcW w:w="3250" w:type="pct"/>
            <w:tcBorders>
              <w:top w:val="none" w:sz="0" w:space="0" w:color="auto"/>
              <w:left w:val="none" w:sz="0" w:space="0" w:color="auto"/>
              <w:bottom w:val="none" w:sz="0" w:space="0" w:color="auto"/>
              <w:right w:val="none" w:sz="0" w:space="0" w:color="auto"/>
            </w:tcBorders>
          </w:tcPr>
          <w:p w:rsidR="00124C79" w:rsidRPr="00B341E8" w:rsidRDefault="00124C79" w:rsidP="00854D2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Description</w:t>
            </w:r>
          </w:p>
        </w:tc>
      </w:tr>
      <w:tr w:rsidR="00124C79"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Identified area of need</w:t>
            </w:r>
          </w:p>
        </w:tc>
        <w:tc>
          <w:tcPr>
            <w:tcW w:w="3250" w:type="pct"/>
            <w:shd w:val="clear" w:color="auto" w:fill="D9D9D9"/>
            <w:vAlign w:val="center"/>
          </w:tcPr>
          <w:p w:rsidR="00124C79" w:rsidRPr="00124C79" w:rsidRDefault="00124C79" w:rsidP="00124C79">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124C79">
              <w:rPr>
                <w:rFonts w:cs="Calibri"/>
                <w:color w:val="000000"/>
                <w:sz w:val="16"/>
                <w:szCs w:val="16"/>
                <w:lang w:val="en-US"/>
              </w:rPr>
              <w:t>A service gap in the community that is filled by the NP role</w:t>
            </w:r>
          </w:p>
        </w:tc>
      </w:tr>
      <w:tr w:rsidR="00124C79" w:rsidRPr="0021339B" w:rsidTr="00B928FE">
        <w:tc>
          <w:tcPr>
            <w:cnfStyle w:val="001000000000" w:firstRow="0" w:lastRow="0" w:firstColumn="1" w:lastColumn="0" w:oddVBand="0" w:evenVBand="0" w:oddHBand="0" w:evenHBand="0" w:firstRowFirstColumn="0" w:firstRowLastColumn="0" w:lastRowFirstColumn="0" w:lastRowLastColumn="0"/>
            <w:tcW w:w="1750" w:type="pct"/>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Scope of practice</w:t>
            </w:r>
          </w:p>
        </w:tc>
        <w:tc>
          <w:tcPr>
            <w:tcW w:w="3250" w:type="pct"/>
            <w:vAlign w:val="center"/>
          </w:tcPr>
          <w:p w:rsidR="00124C79" w:rsidRPr="00124C79" w:rsidRDefault="00124C79" w:rsidP="0066786B">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124C79">
              <w:rPr>
                <w:rFonts w:cs="Calibri"/>
                <w:color w:val="000000"/>
                <w:sz w:val="16"/>
                <w:szCs w:val="16"/>
                <w:lang w:val="en-US"/>
              </w:rPr>
              <w:t xml:space="preserve">The procedures, actions and processes that an NP is </w:t>
            </w:r>
            <w:r w:rsidR="0066786B">
              <w:rPr>
                <w:rFonts w:cs="Calibri"/>
                <w:color w:val="000000"/>
                <w:sz w:val="16"/>
                <w:szCs w:val="16"/>
                <w:lang w:val="en-US"/>
              </w:rPr>
              <w:t>educated, competent and enabled to undertake.</w:t>
            </w:r>
          </w:p>
        </w:tc>
      </w:tr>
      <w:tr w:rsidR="00124C79"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Training and interpersonal skills</w:t>
            </w:r>
          </w:p>
        </w:tc>
        <w:tc>
          <w:tcPr>
            <w:tcW w:w="3250" w:type="pct"/>
            <w:shd w:val="clear" w:color="auto" w:fill="D9D9D9"/>
            <w:vAlign w:val="center"/>
          </w:tcPr>
          <w:p w:rsidR="00124C79" w:rsidRPr="00124C79" w:rsidRDefault="00124C79" w:rsidP="00124C79">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124C79">
              <w:rPr>
                <w:rFonts w:cs="Calibri"/>
                <w:color w:val="000000"/>
                <w:sz w:val="16"/>
                <w:szCs w:val="16"/>
                <w:lang w:val="en-US"/>
              </w:rPr>
              <w:t>Aspects of NP education and ability to act within their role</w:t>
            </w:r>
          </w:p>
        </w:tc>
      </w:tr>
      <w:tr w:rsidR="00124C79" w:rsidRPr="0021339B" w:rsidTr="00B928FE">
        <w:tc>
          <w:tcPr>
            <w:cnfStyle w:val="001000000000" w:firstRow="0" w:lastRow="0" w:firstColumn="1" w:lastColumn="0" w:oddVBand="0" w:evenVBand="0" w:oddHBand="0" w:evenHBand="0" w:firstRowFirstColumn="0" w:firstRowLastColumn="0" w:lastRowFirstColumn="0" w:lastRowLastColumn="0"/>
            <w:tcW w:w="1750" w:type="pct"/>
            <w:vAlign w:val="center"/>
          </w:tcPr>
          <w:p w:rsidR="00124C79" w:rsidRPr="00124C79" w:rsidRDefault="00BE4EA4" w:rsidP="00124C79">
            <w:pPr>
              <w:pStyle w:val="BodyText"/>
              <w:spacing w:before="20" w:after="0"/>
              <w:jc w:val="left"/>
              <w:rPr>
                <w:rFonts w:cs="Calibri"/>
                <w:color w:val="000000"/>
                <w:sz w:val="16"/>
                <w:szCs w:val="16"/>
                <w:lang w:val="en-US"/>
              </w:rPr>
            </w:pPr>
            <w:r>
              <w:rPr>
                <w:rFonts w:cs="Calibri"/>
                <w:color w:val="000000"/>
                <w:sz w:val="16"/>
                <w:szCs w:val="16"/>
                <w:lang w:val="en-US"/>
              </w:rPr>
              <w:t>Teamwork</w:t>
            </w:r>
          </w:p>
        </w:tc>
        <w:tc>
          <w:tcPr>
            <w:tcW w:w="3250" w:type="pct"/>
            <w:vAlign w:val="center"/>
          </w:tcPr>
          <w:p w:rsidR="00124C79" w:rsidRPr="00124C79" w:rsidRDefault="00124C79" w:rsidP="00124C79">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124C79">
              <w:rPr>
                <w:rFonts w:cs="Calibri"/>
                <w:color w:val="000000"/>
                <w:sz w:val="16"/>
                <w:szCs w:val="16"/>
                <w:lang w:val="en-US"/>
              </w:rPr>
              <w:t>Working closely with GPs or other health professionals</w:t>
            </w:r>
          </w:p>
        </w:tc>
      </w:tr>
      <w:tr w:rsidR="00124C79"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vAlign w:val="center"/>
          </w:tcPr>
          <w:p w:rsidR="00124C79" w:rsidRPr="00124C79" w:rsidRDefault="00124C79" w:rsidP="00124C79">
            <w:pPr>
              <w:pStyle w:val="BodyText"/>
              <w:spacing w:before="20" w:after="0"/>
              <w:jc w:val="left"/>
              <w:rPr>
                <w:rFonts w:cs="Calibri"/>
                <w:color w:val="000000"/>
                <w:sz w:val="16"/>
                <w:szCs w:val="16"/>
                <w:lang w:val="en-US"/>
              </w:rPr>
            </w:pPr>
            <w:r w:rsidRPr="003C360B">
              <w:rPr>
                <w:rFonts w:cs="Calibri"/>
                <w:color w:val="000000"/>
                <w:sz w:val="16"/>
                <w:szCs w:val="16"/>
                <w:lang w:val="en-US"/>
              </w:rPr>
              <w:t>Community &amp; health sector relationships</w:t>
            </w:r>
          </w:p>
        </w:tc>
        <w:tc>
          <w:tcPr>
            <w:tcW w:w="3250" w:type="pct"/>
            <w:shd w:val="clear" w:color="auto" w:fill="D9D9D9"/>
            <w:vAlign w:val="center"/>
          </w:tcPr>
          <w:p w:rsidR="00124C79" w:rsidRPr="00124C79" w:rsidRDefault="00124C79" w:rsidP="00124C79">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124C79">
              <w:rPr>
                <w:rFonts w:cs="Calibri"/>
                <w:color w:val="000000"/>
                <w:sz w:val="16"/>
                <w:szCs w:val="16"/>
                <w:lang w:val="en-US"/>
              </w:rPr>
              <w:t>Close relationships with other medical professionals or other health service providers</w:t>
            </w:r>
          </w:p>
        </w:tc>
      </w:tr>
      <w:tr w:rsidR="00124C79" w:rsidRPr="0021339B" w:rsidTr="00B928FE">
        <w:tc>
          <w:tcPr>
            <w:cnfStyle w:val="001000000000" w:firstRow="0" w:lastRow="0" w:firstColumn="1" w:lastColumn="0" w:oddVBand="0" w:evenVBand="0" w:oddHBand="0" w:evenHBand="0" w:firstRowFirstColumn="0" w:firstRowLastColumn="0" w:lastRowFirstColumn="0" w:lastRowLastColumn="0"/>
            <w:tcW w:w="1750" w:type="pct"/>
            <w:vAlign w:val="center"/>
          </w:tcPr>
          <w:p w:rsidR="00124C79" w:rsidRDefault="00124C79" w:rsidP="00124C79">
            <w:pPr>
              <w:pStyle w:val="BodyText"/>
              <w:spacing w:before="20" w:after="0"/>
              <w:jc w:val="left"/>
              <w:rPr>
                <w:rFonts w:cs="Calibri"/>
                <w:color w:val="000000"/>
                <w:sz w:val="16"/>
                <w:szCs w:val="16"/>
                <w:lang w:val="en-US"/>
              </w:rPr>
            </w:pPr>
            <w:r w:rsidRPr="003C360B">
              <w:rPr>
                <w:rFonts w:cs="Calibri"/>
                <w:color w:val="000000"/>
                <w:sz w:val="16"/>
                <w:szCs w:val="16"/>
                <w:lang w:val="en-US"/>
              </w:rPr>
              <w:t>Specialty focus</w:t>
            </w:r>
          </w:p>
          <w:p w:rsidR="00124C79" w:rsidRPr="0067564B" w:rsidRDefault="00124C79" w:rsidP="00124C79">
            <w:pPr>
              <w:pStyle w:val="BodyText"/>
              <w:spacing w:before="0" w:after="20"/>
              <w:jc w:val="left"/>
              <w:rPr>
                <w:b w:val="0"/>
                <w:sz w:val="16"/>
                <w:szCs w:val="16"/>
              </w:rPr>
            </w:pPr>
          </w:p>
        </w:tc>
        <w:tc>
          <w:tcPr>
            <w:tcW w:w="3250" w:type="pct"/>
            <w:vAlign w:val="center"/>
          </w:tcPr>
          <w:p w:rsidR="00124C79" w:rsidRPr="00124C79" w:rsidRDefault="00124C79" w:rsidP="00124C79">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124C79">
              <w:rPr>
                <w:rFonts w:cs="Calibri"/>
                <w:color w:val="000000"/>
                <w:sz w:val="16"/>
                <w:szCs w:val="16"/>
                <w:lang w:val="en-US"/>
              </w:rPr>
              <w:t xml:space="preserve">Having a specific area of expertise </w:t>
            </w:r>
            <w:r>
              <w:rPr>
                <w:rFonts w:cs="Calibri"/>
                <w:color w:val="000000"/>
                <w:sz w:val="16"/>
                <w:szCs w:val="16"/>
                <w:lang w:val="en-US"/>
              </w:rPr>
              <w:t>within a generalist skillset</w:t>
            </w:r>
          </w:p>
        </w:tc>
      </w:tr>
      <w:tr w:rsidR="00124C79"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Leadership &amp; Support</w:t>
            </w:r>
          </w:p>
        </w:tc>
        <w:tc>
          <w:tcPr>
            <w:tcW w:w="3250" w:type="pct"/>
            <w:shd w:val="clear" w:color="auto" w:fill="D9D9D9"/>
            <w:vAlign w:val="center"/>
          </w:tcPr>
          <w:p w:rsidR="00124C79" w:rsidRPr="00124C79" w:rsidRDefault="00124C79" w:rsidP="00124C79">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124C79">
              <w:rPr>
                <w:sz w:val="16"/>
                <w:szCs w:val="16"/>
              </w:rPr>
              <w:t>Being provided with a certain level of governance in undertaking the NP role</w:t>
            </w:r>
          </w:p>
        </w:tc>
      </w:tr>
      <w:tr w:rsidR="00124C79" w:rsidRPr="0021339B" w:rsidTr="00B928FE">
        <w:tc>
          <w:tcPr>
            <w:cnfStyle w:val="001000000000" w:firstRow="0" w:lastRow="0" w:firstColumn="1" w:lastColumn="0" w:oddVBand="0" w:evenVBand="0" w:oddHBand="0" w:evenHBand="0" w:firstRowFirstColumn="0" w:firstRowLastColumn="0" w:lastRowFirstColumn="0" w:lastRowLastColumn="0"/>
            <w:tcW w:w="1750" w:type="pct"/>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 xml:space="preserve">Person-centred care </w:t>
            </w:r>
          </w:p>
        </w:tc>
        <w:tc>
          <w:tcPr>
            <w:tcW w:w="3250" w:type="pct"/>
            <w:vAlign w:val="center"/>
          </w:tcPr>
          <w:p w:rsidR="00124C79" w:rsidRPr="00124C79" w:rsidRDefault="00124C79" w:rsidP="00124C79">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124C79">
              <w:rPr>
                <w:rFonts w:cs="Calibri"/>
                <w:color w:val="000000"/>
                <w:sz w:val="16"/>
                <w:szCs w:val="16"/>
                <w:lang w:val="en-US"/>
              </w:rPr>
              <w:t>The ability to tailor services to the specific needs of each patient</w:t>
            </w:r>
          </w:p>
        </w:tc>
      </w:tr>
      <w:tr w:rsidR="00124C79"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vAlign w:val="center"/>
          </w:tcPr>
          <w:p w:rsidR="00124C79" w:rsidRPr="00BC5A93" w:rsidRDefault="00124C79" w:rsidP="00BC5A93">
            <w:pPr>
              <w:pStyle w:val="BodyText"/>
              <w:spacing w:before="20" w:after="0"/>
              <w:jc w:val="left"/>
              <w:rPr>
                <w:rFonts w:cs="Calibri"/>
                <w:color w:val="000000"/>
                <w:sz w:val="16"/>
                <w:szCs w:val="16"/>
                <w:lang w:val="en-US"/>
              </w:rPr>
            </w:pPr>
            <w:r w:rsidRPr="003C360B">
              <w:rPr>
                <w:rFonts w:cs="Calibri"/>
                <w:color w:val="000000"/>
                <w:sz w:val="16"/>
                <w:szCs w:val="16"/>
                <w:lang w:val="en-US"/>
              </w:rPr>
              <w:t>Reputation</w:t>
            </w:r>
          </w:p>
        </w:tc>
        <w:tc>
          <w:tcPr>
            <w:tcW w:w="3250" w:type="pct"/>
            <w:shd w:val="clear" w:color="auto" w:fill="D9D9D9"/>
            <w:vAlign w:val="center"/>
          </w:tcPr>
          <w:p w:rsidR="00124C79" w:rsidRPr="00124C79" w:rsidRDefault="00124C79" w:rsidP="00124C79">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124C79">
              <w:rPr>
                <w:rFonts w:cs="Calibri"/>
                <w:color w:val="000000"/>
                <w:sz w:val="16"/>
                <w:szCs w:val="16"/>
                <w:lang w:val="en-US"/>
              </w:rPr>
              <w:t>Being well known in the community for the services provided as part of the NP role</w:t>
            </w:r>
          </w:p>
        </w:tc>
      </w:tr>
    </w:tbl>
    <w:p w:rsidR="00A41829" w:rsidRDefault="00A41829" w:rsidP="00A41829">
      <w:pPr>
        <w:pStyle w:val="BodyText"/>
        <w:spacing w:before="0" w:after="0"/>
        <w:rPr>
          <w:i/>
          <w:sz w:val="18"/>
        </w:rPr>
      </w:pPr>
      <w:r w:rsidRPr="00693DA7">
        <w:rPr>
          <w:i/>
          <w:sz w:val="18"/>
        </w:rPr>
        <w:t>Source: Site visits</w:t>
      </w:r>
    </w:p>
    <w:p w:rsidR="00124C79" w:rsidRDefault="00124C79" w:rsidP="00A41829">
      <w:pPr>
        <w:pStyle w:val="BodyText"/>
        <w:spacing w:before="0" w:after="0"/>
        <w:rPr>
          <w:i/>
          <w:sz w:val="18"/>
        </w:rPr>
      </w:pPr>
      <w:r>
        <w:rPr>
          <w:i/>
          <w:sz w:val="18"/>
        </w:rPr>
        <w:t>*these success factors were identified across multiple case study sites, however may not have been identified by all of the sites</w:t>
      </w:r>
    </w:p>
    <w:p w:rsidR="00A41829" w:rsidRPr="00006437" w:rsidRDefault="00A41829" w:rsidP="00B928FE">
      <w:pPr>
        <w:pStyle w:val="Heading3"/>
        <w:spacing w:after="60"/>
      </w:pPr>
      <w:bookmarkStart w:id="276" w:name="_Ref519685269"/>
      <w:bookmarkStart w:id="277" w:name="_Toc519749926"/>
      <w:bookmarkStart w:id="278" w:name="_Toc519756356"/>
      <w:bookmarkStart w:id="279" w:name="_Toc520100224"/>
      <w:bookmarkStart w:id="280" w:name="_Toc520101559"/>
      <w:bookmarkStart w:id="281" w:name="_Toc520115595"/>
      <w:bookmarkStart w:id="282" w:name="_Toc520120966"/>
      <w:bookmarkStart w:id="283" w:name="_Toc520204581"/>
      <w:bookmarkStart w:id="284" w:name="_Toc520279526"/>
      <w:bookmarkStart w:id="285" w:name="_Toc523819143"/>
      <w:r w:rsidRPr="00006437">
        <w:t>Challenges and Limitations</w:t>
      </w:r>
      <w:bookmarkEnd w:id="276"/>
      <w:bookmarkEnd w:id="277"/>
      <w:bookmarkEnd w:id="278"/>
      <w:bookmarkEnd w:id="279"/>
      <w:bookmarkEnd w:id="280"/>
      <w:bookmarkEnd w:id="281"/>
      <w:bookmarkEnd w:id="282"/>
      <w:bookmarkEnd w:id="283"/>
      <w:bookmarkEnd w:id="284"/>
      <w:bookmarkEnd w:id="285"/>
    </w:p>
    <w:p w:rsidR="00A41829" w:rsidRDefault="00A41829" w:rsidP="00B928FE">
      <w:pPr>
        <w:pStyle w:val="BodyText"/>
        <w:spacing w:before="60" w:after="60"/>
      </w:pPr>
      <w:r w:rsidRPr="00006437">
        <w:t xml:space="preserve">Similarly to success factors, </w:t>
      </w:r>
      <w:r w:rsidR="00E324A5">
        <w:t xml:space="preserve">Stakeholders </w:t>
      </w:r>
      <w:r w:rsidRPr="00006437">
        <w:t>raised a variety of challenges and limitations to the</w:t>
      </w:r>
      <w:r w:rsidR="00E324A5">
        <w:t xml:space="preserve"> NP</w:t>
      </w:r>
      <w:r w:rsidRPr="00006437">
        <w:t xml:space="preserve"> role, some of which were the same or similar across sites. </w:t>
      </w:r>
      <w:r w:rsidR="00991171">
        <w:t>Common k</w:t>
      </w:r>
      <w:r w:rsidRPr="00006437">
        <w:t>ey challenges th</w:t>
      </w:r>
      <w:r w:rsidR="0090305B">
        <w:t>at were raised by sites are described as follows.</w:t>
      </w:r>
    </w:p>
    <w:p w:rsidR="003126D3" w:rsidRDefault="00A41829" w:rsidP="00B928FE">
      <w:pPr>
        <w:pStyle w:val="ListBullet2"/>
        <w:numPr>
          <w:ilvl w:val="0"/>
          <w:numId w:val="41"/>
        </w:numPr>
        <w:spacing w:before="60" w:after="100"/>
      </w:pPr>
      <w:r>
        <w:t>T</w:t>
      </w:r>
      <w:r w:rsidRPr="00CE6181">
        <w:t xml:space="preserve">he significant workload that NPs face in their role. </w:t>
      </w:r>
      <w:r w:rsidR="003126D3">
        <w:t>Almost all NPs reported working significant overtime which impacted heavily on their work-life balance. This was due to the high level of flexibility required in regard to working hours (e.g. starting work early in the morning and working until late at night to see patients and comp</w:t>
      </w:r>
      <w:r w:rsidR="00ED73CA">
        <w:t>l</w:t>
      </w:r>
      <w:r w:rsidR="003126D3">
        <w:t xml:space="preserve">ete administrative tasks), and a lack of further NP resources to take on some of the workload. </w:t>
      </w:r>
    </w:p>
    <w:p w:rsidR="00E75DA0" w:rsidRDefault="00E75DA0" w:rsidP="00B928FE">
      <w:pPr>
        <w:pStyle w:val="BodyText"/>
        <w:numPr>
          <w:ilvl w:val="0"/>
          <w:numId w:val="41"/>
        </w:numPr>
        <w:spacing w:before="100" w:after="100"/>
      </w:pPr>
      <w:r w:rsidRPr="00CE6181">
        <w:t xml:space="preserve">A lack of sufficient funding and / or income was further seen as a significant barrier to success, with many NPs stating that they were struggling to remain financially viable with their </w:t>
      </w:r>
      <w:r>
        <w:t>business model</w:t>
      </w:r>
      <w:r w:rsidRPr="00CE6181">
        <w:t xml:space="preserve">. </w:t>
      </w:r>
      <w:r>
        <w:t xml:space="preserve">NPs saw a lack of access to MBS in general or to certain MBS items as a major disadvantage in securing sufficient income. Interestingly, MBS covered 93 </w:t>
      </w:r>
      <w:r w:rsidR="00142525">
        <w:t>percent</w:t>
      </w:r>
      <w:r>
        <w:t xml:space="preserve"> of fees charged by NPs indicating that NPs do not currently charge a substantial co-payment. This may be because of access to other funding sources.</w:t>
      </w:r>
    </w:p>
    <w:p w:rsidR="00A41829" w:rsidRDefault="006F31DD" w:rsidP="00B928FE">
      <w:pPr>
        <w:pStyle w:val="BodyText"/>
        <w:numPr>
          <w:ilvl w:val="0"/>
          <w:numId w:val="41"/>
        </w:numPr>
        <w:spacing w:before="100" w:after="100"/>
      </w:pPr>
      <w:r>
        <w:t>Particular limitations in relation to MBS access included the narrow range of diagnostic imaging services, the inability to refer to allied health professionals, as well as the lack of billable items available to NPs (e.g. regarding health assessments, or chronic disease management).</w:t>
      </w:r>
      <w:r w:rsidR="00520E9A">
        <w:t xml:space="preserve"> NPs stated that this contributes to duplication and fragmentation of care, as patients have to see other health professionals for these services.</w:t>
      </w:r>
      <w:r w:rsidR="00EB274F">
        <w:t xml:space="preserve"> MBS-related challenges are further explored in section </w:t>
      </w:r>
      <w:r w:rsidR="00EB274F">
        <w:fldChar w:fldCharType="begin"/>
      </w:r>
      <w:r w:rsidR="00EB274F">
        <w:instrText xml:space="preserve"> REF _Ref520202797 \r \h </w:instrText>
      </w:r>
      <w:r w:rsidR="00EB274F">
        <w:fldChar w:fldCharType="separate"/>
      </w:r>
      <w:r w:rsidR="00F159EE">
        <w:t>4.4</w:t>
      </w:r>
      <w:r w:rsidR="00EB274F">
        <w:fldChar w:fldCharType="end"/>
      </w:r>
      <w:r w:rsidR="00EB274F">
        <w:t>.</w:t>
      </w:r>
    </w:p>
    <w:p w:rsidR="00A41829" w:rsidRDefault="00A41829" w:rsidP="00B928FE">
      <w:pPr>
        <w:pStyle w:val="BodyText"/>
        <w:numPr>
          <w:ilvl w:val="0"/>
          <w:numId w:val="41"/>
        </w:numPr>
        <w:spacing w:before="100" w:after="100"/>
      </w:pPr>
      <w:r>
        <w:t>T</w:t>
      </w:r>
      <w:r w:rsidRPr="00CE6181">
        <w:t>here was a perceived lack of understanding of the NP role and their scope of practice. NPs felt that this was at times inhibiting their ability to practice to their full scope of practice and could lead to inefficiencies related to duplication of care when other health professionals do not fully understand what activities can be undertaken by the NP. This barrier was seen as less prevalent when an NP had strong relationships with other service providers.</w:t>
      </w:r>
    </w:p>
    <w:p w:rsidR="00F159EE" w:rsidRDefault="003F6144" w:rsidP="00F159EE">
      <w:pPr>
        <w:pStyle w:val="BodyText"/>
        <w:numPr>
          <w:ilvl w:val="0"/>
          <w:numId w:val="41"/>
        </w:numPr>
        <w:spacing w:before="100"/>
      </w:pPr>
      <w:r>
        <w:t xml:space="preserve">NPs felt that there is currently no solid evidence base for the success of implementing NP models of care due to a </w:t>
      </w:r>
      <w:r w:rsidR="00D30C0E">
        <w:t>general</w:t>
      </w:r>
      <w:r>
        <w:t xml:space="preserve"> lack of data in relation to outcomes achieved and services provided. Data collection was heavily dependent on the pro-activity of each NP, and was not actively supported or conducted by health care sites, or by the government.</w:t>
      </w:r>
      <w:r w:rsidR="003641B6">
        <w:t xml:space="preserve"> NPs felt that a more robust evidence base could potentially lead to more funding opportunities in the future.</w:t>
      </w:r>
      <w:r w:rsidR="00A41829">
        <w:fldChar w:fldCharType="begin"/>
      </w:r>
      <w:r w:rsidR="00A41829">
        <w:instrText xml:space="preserve"> REF _Ref519539452 \h </w:instrText>
      </w:r>
      <w:r w:rsidR="006D7449">
        <w:instrText xml:space="preserve"> \* MERGEFORMAT </w:instrText>
      </w:r>
      <w:r w:rsidR="00A41829">
        <w:fldChar w:fldCharType="separate"/>
      </w:r>
      <w:r w:rsidR="00F159EE">
        <w:t xml:space="preserve"> </w:t>
      </w:r>
    </w:p>
    <w:p w:rsidR="00A41829" w:rsidRPr="00B928FE" w:rsidRDefault="00F159EE" w:rsidP="00136DFB">
      <w:pPr>
        <w:pStyle w:val="BodyText"/>
        <w:spacing w:before="120" w:after="60"/>
        <w:rPr>
          <w:vanish/>
          <w:specVanish/>
        </w:rPr>
      </w:pPr>
      <w:r w:rsidRPr="00693DA7">
        <w:t xml:space="preserve">Table </w:t>
      </w:r>
      <w:r>
        <w:rPr>
          <w:noProof/>
        </w:rPr>
        <w:t>33</w:t>
      </w:r>
      <w:r w:rsidR="00A41829">
        <w:fldChar w:fldCharType="end"/>
      </w:r>
      <w:r w:rsidR="00A41829">
        <w:t xml:space="preserve"> presents a high-level overview of the challenges and limitations that were identified by each of the case study sites.</w:t>
      </w:r>
    </w:p>
    <w:p w:rsidR="005C6CB1" w:rsidRDefault="00D7560A" w:rsidP="00573862">
      <w:pPr>
        <w:pStyle w:val="Caption"/>
        <w:keepNext/>
        <w:spacing w:after="130"/>
      </w:pPr>
      <w:bookmarkStart w:id="286" w:name="_Ref519539452"/>
      <w:r>
        <w:t xml:space="preserve"> </w:t>
      </w:r>
    </w:p>
    <w:p w:rsidR="006B338C" w:rsidRPr="006B338C" w:rsidRDefault="00A41829" w:rsidP="006B338C">
      <w:pPr>
        <w:pStyle w:val="Caption"/>
        <w:keepNext/>
      </w:pPr>
      <w:r w:rsidRPr="00693DA7">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33</w:t>
      </w:r>
      <w:r w:rsidR="007F2DBE">
        <w:rPr>
          <w:noProof/>
        </w:rPr>
        <w:fldChar w:fldCharType="end"/>
      </w:r>
      <w:bookmarkEnd w:id="286"/>
      <w:r w:rsidRPr="00693DA7">
        <w:t>: Overview of qualitative challenges and limitations across case study sites</w:t>
      </w:r>
    </w:p>
    <w:tbl>
      <w:tblPr>
        <w:tblStyle w:val="GridTable4-Accent1"/>
        <w:tblW w:w="5000" w:type="pct"/>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33: Overview of qualitative challenges and limitations across case study sites"/>
      </w:tblPr>
      <w:tblGrid>
        <w:gridCol w:w="2834"/>
        <w:gridCol w:w="5671"/>
      </w:tblGrid>
      <w:tr w:rsidR="006B338C" w:rsidRPr="0021339B" w:rsidTr="00B928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tcPr>
          <w:p w:rsidR="006B338C" w:rsidRPr="00B756C3" w:rsidRDefault="006B338C" w:rsidP="00854D29">
            <w:pPr>
              <w:pStyle w:val="BodyText"/>
              <w:spacing w:before="60" w:after="60"/>
              <w:jc w:val="left"/>
              <w:rPr>
                <w:rFonts w:cs="Calibri"/>
                <w:color w:val="000000"/>
                <w:sz w:val="18"/>
                <w:szCs w:val="16"/>
                <w:lang w:val="en-US"/>
              </w:rPr>
            </w:pPr>
            <w:r w:rsidRPr="00B756C3">
              <w:rPr>
                <w:rFonts w:cs="Calibri"/>
                <w:sz w:val="18"/>
                <w:szCs w:val="16"/>
                <w:lang w:val="en-US"/>
              </w:rPr>
              <w:t>Challenges &amp; Limitations</w:t>
            </w:r>
            <w:r>
              <w:rPr>
                <w:rFonts w:cs="Calibri"/>
                <w:sz w:val="18"/>
                <w:szCs w:val="16"/>
                <w:lang w:val="en-US"/>
              </w:rPr>
              <w:t>*</w:t>
            </w:r>
          </w:p>
        </w:tc>
        <w:tc>
          <w:tcPr>
            <w:tcW w:w="3334" w:type="pct"/>
            <w:tcBorders>
              <w:top w:val="none" w:sz="0" w:space="0" w:color="auto"/>
              <w:left w:val="none" w:sz="0" w:space="0" w:color="auto"/>
              <w:bottom w:val="none" w:sz="0" w:space="0" w:color="auto"/>
              <w:right w:val="none" w:sz="0" w:space="0" w:color="auto"/>
            </w:tcBorders>
          </w:tcPr>
          <w:p w:rsidR="006B338C" w:rsidRPr="00B756C3" w:rsidRDefault="006B338C" w:rsidP="006B338C">
            <w:pPr>
              <w:pStyle w:val="BodyText"/>
              <w:spacing w:before="60" w:after="60"/>
              <w:jc w:val="left"/>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Description</w:t>
            </w:r>
          </w:p>
        </w:tc>
      </w:tr>
      <w:tr w:rsidR="006B338C"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D9D9D9"/>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Workload &amp; recruitment</w:t>
            </w:r>
          </w:p>
        </w:tc>
        <w:tc>
          <w:tcPr>
            <w:tcW w:w="3334" w:type="pct"/>
            <w:shd w:val="clear" w:color="auto" w:fill="D9D9D9"/>
            <w:vAlign w:val="center"/>
          </w:tcPr>
          <w:p w:rsidR="006B338C" w:rsidRPr="006B338C" w:rsidRDefault="006B338C" w:rsidP="006B338C">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6B338C">
              <w:rPr>
                <w:rFonts w:cs="Calibri"/>
                <w:color w:val="000000"/>
                <w:sz w:val="16"/>
                <w:szCs w:val="16"/>
                <w:lang w:val="en-US"/>
              </w:rPr>
              <w:t>The amount of work to be done by the NP, and the extent to which additional resources can be hired</w:t>
            </w:r>
          </w:p>
        </w:tc>
      </w:tr>
      <w:tr w:rsidR="006B338C" w:rsidRPr="0021339B" w:rsidTr="00B928FE">
        <w:tc>
          <w:tcPr>
            <w:cnfStyle w:val="001000000000" w:firstRow="0" w:lastRow="0" w:firstColumn="1" w:lastColumn="0" w:oddVBand="0" w:evenVBand="0" w:oddHBand="0" w:evenHBand="0" w:firstRowFirstColumn="0" w:firstRowLastColumn="0" w:lastRowFirstColumn="0" w:lastRowLastColumn="0"/>
            <w:tcW w:w="1666" w:type="pct"/>
            <w:vAlign w:val="center"/>
          </w:tcPr>
          <w:p w:rsidR="006B338C" w:rsidRPr="006B338C" w:rsidRDefault="006B338C" w:rsidP="006B338C">
            <w:pPr>
              <w:pStyle w:val="BodyText"/>
              <w:spacing w:before="20" w:after="20"/>
              <w:jc w:val="left"/>
              <w:rPr>
                <w:rFonts w:cs="Calibri"/>
                <w:color w:val="000000"/>
                <w:sz w:val="16"/>
                <w:szCs w:val="16"/>
                <w:lang w:val="en-US"/>
              </w:rPr>
            </w:pPr>
            <w:r>
              <w:rPr>
                <w:rFonts w:cs="Calibri"/>
                <w:color w:val="000000"/>
                <w:sz w:val="16"/>
                <w:szCs w:val="16"/>
                <w:lang w:val="en-US"/>
              </w:rPr>
              <w:t>Lack of u</w:t>
            </w:r>
            <w:r w:rsidRPr="003C360B">
              <w:rPr>
                <w:rFonts w:cs="Calibri"/>
                <w:color w:val="000000"/>
                <w:sz w:val="16"/>
                <w:szCs w:val="16"/>
                <w:lang w:val="en-US"/>
              </w:rPr>
              <w:t>nderstanding of the role</w:t>
            </w:r>
          </w:p>
        </w:tc>
        <w:tc>
          <w:tcPr>
            <w:tcW w:w="3334" w:type="pct"/>
            <w:vAlign w:val="center"/>
          </w:tcPr>
          <w:p w:rsidR="006B338C" w:rsidRPr="006B338C" w:rsidRDefault="006B338C" w:rsidP="006B338C">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6B338C">
              <w:rPr>
                <w:rFonts w:cs="Calibri"/>
                <w:color w:val="000000"/>
                <w:sz w:val="16"/>
                <w:szCs w:val="16"/>
                <w:lang w:val="en-US"/>
              </w:rPr>
              <w:t>The lack of knowledge within the community or among other health care providers about the NP’s scope of practice and/or the objective of their role</w:t>
            </w:r>
          </w:p>
        </w:tc>
      </w:tr>
      <w:tr w:rsidR="006B338C"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D9D9D9"/>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Funding / Financial viability</w:t>
            </w:r>
          </w:p>
        </w:tc>
        <w:tc>
          <w:tcPr>
            <w:tcW w:w="3334" w:type="pct"/>
            <w:shd w:val="clear" w:color="auto" w:fill="D9D9D9"/>
            <w:vAlign w:val="center"/>
          </w:tcPr>
          <w:p w:rsidR="006B338C" w:rsidRPr="006B338C" w:rsidRDefault="006B338C" w:rsidP="006B338C">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6B338C">
              <w:rPr>
                <w:rFonts w:cs="Calibri"/>
                <w:color w:val="000000"/>
                <w:sz w:val="16"/>
                <w:szCs w:val="16"/>
                <w:lang w:val="en-US"/>
              </w:rPr>
              <w:t>The way in which the NP role is funded</w:t>
            </w:r>
          </w:p>
        </w:tc>
      </w:tr>
      <w:tr w:rsidR="006B338C" w:rsidRPr="0021339B" w:rsidTr="00B928FE">
        <w:tc>
          <w:tcPr>
            <w:cnfStyle w:val="001000000000" w:firstRow="0" w:lastRow="0" w:firstColumn="1" w:lastColumn="0" w:oddVBand="0" w:evenVBand="0" w:oddHBand="0" w:evenHBand="0" w:firstRowFirstColumn="0" w:firstRowLastColumn="0" w:lastRowFirstColumn="0" w:lastRowLastColumn="0"/>
            <w:tcW w:w="1666" w:type="pct"/>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MBS/PBS access</w:t>
            </w:r>
          </w:p>
        </w:tc>
        <w:tc>
          <w:tcPr>
            <w:tcW w:w="3334" w:type="pct"/>
            <w:vAlign w:val="center"/>
          </w:tcPr>
          <w:p w:rsidR="006B338C" w:rsidRPr="006B338C" w:rsidRDefault="006B338C" w:rsidP="00E324A5">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rFonts w:cs="Calibri"/>
                <w:color w:val="000000"/>
                <w:sz w:val="16"/>
                <w:szCs w:val="16"/>
                <w:lang w:val="en-US"/>
              </w:rPr>
              <w:t xml:space="preserve">Lack of MBS/PBS </w:t>
            </w:r>
            <w:r w:rsidR="00E324A5">
              <w:rPr>
                <w:rFonts w:cs="Calibri"/>
                <w:color w:val="000000"/>
                <w:sz w:val="16"/>
                <w:szCs w:val="16"/>
                <w:lang w:val="en-US"/>
              </w:rPr>
              <w:t>rebates</w:t>
            </w:r>
            <w:r>
              <w:rPr>
                <w:rFonts w:cs="Calibri"/>
                <w:color w:val="000000"/>
                <w:sz w:val="16"/>
                <w:szCs w:val="16"/>
                <w:lang w:val="en-US"/>
              </w:rPr>
              <w:t xml:space="preserve"> for patients seeking care from an NP</w:t>
            </w:r>
          </w:p>
        </w:tc>
      </w:tr>
      <w:tr w:rsidR="006B338C"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D9D9D9"/>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Lack of data</w:t>
            </w:r>
          </w:p>
        </w:tc>
        <w:tc>
          <w:tcPr>
            <w:tcW w:w="3334" w:type="pct"/>
            <w:shd w:val="clear" w:color="auto" w:fill="D9D9D9"/>
            <w:vAlign w:val="center"/>
          </w:tcPr>
          <w:p w:rsidR="006B338C" w:rsidRPr="006B338C" w:rsidRDefault="006B338C" w:rsidP="00604FE3">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6B338C">
              <w:rPr>
                <w:sz w:val="16"/>
                <w:szCs w:val="16"/>
              </w:rPr>
              <w:t xml:space="preserve">The lack of evidence supporting the </w:t>
            </w:r>
            <w:r w:rsidR="00604FE3">
              <w:rPr>
                <w:sz w:val="16"/>
                <w:szCs w:val="16"/>
              </w:rPr>
              <w:t>benefits</w:t>
            </w:r>
            <w:r w:rsidR="00604FE3" w:rsidRPr="006B338C">
              <w:rPr>
                <w:sz w:val="16"/>
                <w:szCs w:val="16"/>
              </w:rPr>
              <w:t xml:space="preserve"> </w:t>
            </w:r>
            <w:r w:rsidRPr="006B338C">
              <w:rPr>
                <w:sz w:val="16"/>
                <w:szCs w:val="16"/>
              </w:rPr>
              <w:t>of the NP role</w:t>
            </w:r>
          </w:p>
        </w:tc>
      </w:tr>
      <w:tr w:rsidR="006B338C" w:rsidRPr="0021339B" w:rsidTr="00B928F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Community</w:t>
            </w:r>
            <w:r>
              <w:rPr>
                <w:rFonts w:cs="Calibri"/>
                <w:color w:val="000000"/>
                <w:sz w:val="16"/>
                <w:szCs w:val="16"/>
                <w:lang w:val="en-US"/>
              </w:rPr>
              <w:t xml:space="preserve"> &amp; health sector</w:t>
            </w:r>
            <w:r w:rsidRPr="003C360B">
              <w:rPr>
                <w:rFonts w:cs="Calibri"/>
                <w:color w:val="000000"/>
                <w:sz w:val="16"/>
                <w:szCs w:val="16"/>
                <w:lang w:val="en-US"/>
              </w:rPr>
              <w:t xml:space="preserve"> relationships</w:t>
            </w:r>
          </w:p>
        </w:tc>
        <w:tc>
          <w:tcPr>
            <w:tcW w:w="3334" w:type="pct"/>
            <w:shd w:val="clear" w:color="auto" w:fill="FFFFFF" w:themeFill="background1"/>
            <w:vAlign w:val="center"/>
          </w:tcPr>
          <w:p w:rsidR="006B338C" w:rsidRPr="006B338C" w:rsidRDefault="006B338C" w:rsidP="006B338C">
            <w:pPr>
              <w:pStyle w:val="BodyText"/>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6B338C">
              <w:rPr>
                <w:rFonts w:cs="Calibri"/>
                <w:color w:val="000000"/>
                <w:sz w:val="16"/>
                <w:szCs w:val="16"/>
                <w:lang w:val="en-US"/>
              </w:rPr>
              <w:t>The lack of close or supportive relationships with medical professionals or other health service providers</w:t>
            </w:r>
          </w:p>
        </w:tc>
      </w:tr>
      <w:tr w:rsidR="006B338C"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D9D9D9"/>
            <w:vAlign w:val="center"/>
          </w:tcPr>
          <w:p w:rsidR="006B338C" w:rsidRPr="006B338C" w:rsidRDefault="006B338C" w:rsidP="006B338C">
            <w:pPr>
              <w:pStyle w:val="BodyText"/>
              <w:spacing w:before="20" w:after="20"/>
              <w:jc w:val="left"/>
              <w:rPr>
                <w:rFonts w:cs="Calibri"/>
                <w:color w:val="000000"/>
                <w:sz w:val="16"/>
                <w:szCs w:val="16"/>
                <w:lang w:val="en-US"/>
              </w:rPr>
            </w:pPr>
            <w:r w:rsidRPr="003C360B">
              <w:rPr>
                <w:rFonts w:cs="Calibri"/>
                <w:color w:val="000000"/>
                <w:sz w:val="16"/>
                <w:szCs w:val="16"/>
                <w:lang w:val="en-US"/>
              </w:rPr>
              <w:t>Workplace culture</w:t>
            </w:r>
          </w:p>
        </w:tc>
        <w:tc>
          <w:tcPr>
            <w:tcW w:w="3334" w:type="pct"/>
            <w:shd w:val="clear" w:color="auto" w:fill="D9D9D9"/>
            <w:vAlign w:val="center"/>
          </w:tcPr>
          <w:p w:rsidR="006B338C" w:rsidRPr="006B338C" w:rsidRDefault="006B338C" w:rsidP="006B338C">
            <w:pPr>
              <w:pStyle w:val="BodyText"/>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r w:rsidRPr="006B338C">
              <w:rPr>
                <w:rFonts w:cs="Calibri"/>
                <w:color w:val="000000"/>
                <w:sz w:val="16"/>
                <w:szCs w:val="16"/>
                <w:lang w:val="en-US"/>
              </w:rPr>
              <w:t>A lack of support for the NP role within the site’s working environment</w:t>
            </w:r>
          </w:p>
        </w:tc>
      </w:tr>
    </w:tbl>
    <w:p w:rsidR="00A41829" w:rsidRPr="00C02F86" w:rsidRDefault="00A41829" w:rsidP="00A41829">
      <w:pPr>
        <w:pStyle w:val="BodyText"/>
        <w:spacing w:before="0" w:after="0"/>
        <w:rPr>
          <w:i/>
          <w:sz w:val="18"/>
        </w:rPr>
      </w:pPr>
      <w:r w:rsidRPr="00C02F86">
        <w:rPr>
          <w:i/>
          <w:sz w:val="18"/>
        </w:rPr>
        <w:t>Source: Site visits</w:t>
      </w:r>
    </w:p>
    <w:p w:rsidR="006B338C" w:rsidRDefault="00A41829" w:rsidP="006B338C">
      <w:pPr>
        <w:pStyle w:val="BodyText"/>
        <w:spacing w:before="0"/>
        <w:rPr>
          <w:i/>
          <w:sz w:val="18"/>
        </w:rPr>
      </w:pPr>
      <w:r>
        <w:rPr>
          <w:i/>
          <w:sz w:val="18"/>
        </w:rPr>
        <w:t>*</w:t>
      </w:r>
      <w:bookmarkStart w:id="287" w:name="_Toc519749927"/>
      <w:bookmarkStart w:id="288" w:name="_Toc519756357"/>
      <w:bookmarkStart w:id="289" w:name="_Toc520100225"/>
      <w:bookmarkStart w:id="290" w:name="_Toc520101560"/>
      <w:r w:rsidR="006B338C">
        <w:rPr>
          <w:i/>
          <w:sz w:val="18"/>
        </w:rPr>
        <w:t>these challenges &amp; limitations were identified across multiple case study sites, however may not have been identified by all of the sites</w:t>
      </w:r>
    </w:p>
    <w:p w:rsidR="00594504" w:rsidRDefault="00623520" w:rsidP="00623520">
      <w:pPr>
        <w:pStyle w:val="Heading3"/>
      </w:pPr>
      <w:bookmarkStart w:id="291" w:name="_Toc520279527"/>
      <w:bookmarkStart w:id="292" w:name="_Toc523819144"/>
      <w:bookmarkEnd w:id="287"/>
      <w:bookmarkEnd w:id="288"/>
      <w:bookmarkEnd w:id="289"/>
      <w:bookmarkEnd w:id="290"/>
      <w:r>
        <w:t>Options for change</w:t>
      </w:r>
      <w:bookmarkEnd w:id="291"/>
      <w:bookmarkEnd w:id="292"/>
    </w:p>
    <w:p w:rsidR="003C44AC" w:rsidRDefault="003C44AC" w:rsidP="003C44AC">
      <w:pPr>
        <w:pStyle w:val="BodyText"/>
      </w:pPr>
      <w:r>
        <w:t>Consideration should be given to:</w:t>
      </w:r>
    </w:p>
    <w:p w:rsidR="003C44AC" w:rsidRPr="003C44AC" w:rsidRDefault="0090305B" w:rsidP="002B77ED">
      <w:pPr>
        <w:pStyle w:val="BodyText"/>
        <w:numPr>
          <w:ilvl w:val="0"/>
          <w:numId w:val="67"/>
        </w:numPr>
      </w:pPr>
      <w:r>
        <w:t>t</w:t>
      </w:r>
      <w:r w:rsidR="003C44AC" w:rsidRPr="003C44AC">
        <w:t>arget</w:t>
      </w:r>
      <w:r w:rsidR="003C44AC">
        <w:t>ing</w:t>
      </w:r>
      <w:r w:rsidR="003C44AC" w:rsidRPr="003C44AC">
        <w:t xml:space="preserve"> dissemination of information to prospective and current NPs, PHNs and primary health care and aged care providers outlining how to develop and implement NP models in primary health care and aged care settings. This should profile better practice case studies. This should be considered based on workforce and service planning activities, as outlined above. </w:t>
      </w:r>
      <w:r w:rsidR="00625D77" w:rsidRPr="00625D77">
        <w:t>Service planning and identified areas of need will support NPs and service providers to implement models in the aged care and primary health care settings. Further recommendations in this regard are made below.</w:t>
      </w:r>
    </w:p>
    <w:p w:rsidR="003C44AC" w:rsidRPr="00623520" w:rsidRDefault="0090305B" w:rsidP="002B77ED">
      <w:pPr>
        <w:pStyle w:val="BodyText"/>
        <w:numPr>
          <w:ilvl w:val="0"/>
          <w:numId w:val="67"/>
        </w:numPr>
      </w:pPr>
      <w:r>
        <w:t>s</w:t>
      </w:r>
      <w:r w:rsidR="003C44AC" w:rsidRPr="003C44AC">
        <w:t>trengthen</w:t>
      </w:r>
      <w:r w:rsidR="003C44AC">
        <w:t>ing</w:t>
      </w:r>
      <w:r w:rsidR="003C44AC" w:rsidRPr="003C44AC">
        <w:t xml:space="preserve"> the formal network of NPs to disseminate key success factors, particularly in relation to efficient and effective NP models of care. </w:t>
      </w:r>
    </w:p>
    <w:p w:rsidR="009C1F03" w:rsidRDefault="009C1F03" w:rsidP="009C1F03">
      <w:pPr>
        <w:pStyle w:val="Heading2"/>
      </w:pPr>
      <w:bookmarkStart w:id="293" w:name="_Toc519254461"/>
      <w:bookmarkStart w:id="294" w:name="_Toc519257563"/>
      <w:bookmarkStart w:id="295" w:name="_Toc519515528"/>
      <w:bookmarkStart w:id="296" w:name="_Toc519749928"/>
      <w:bookmarkStart w:id="297" w:name="_Toc519756358"/>
      <w:bookmarkStart w:id="298" w:name="_Toc520100226"/>
      <w:bookmarkStart w:id="299" w:name="_Toc520101561"/>
      <w:bookmarkStart w:id="300" w:name="_Toc520115596"/>
      <w:bookmarkStart w:id="301" w:name="_Toc520120967"/>
      <w:bookmarkStart w:id="302" w:name="_Toc520204582"/>
      <w:bookmarkStart w:id="303" w:name="_Toc520279528"/>
      <w:bookmarkStart w:id="304" w:name="_Toc523819145"/>
      <w:r>
        <w:t>Potential areas of expansion for NP models of care</w:t>
      </w:r>
      <w:bookmarkEnd w:id="293"/>
      <w:bookmarkEnd w:id="294"/>
      <w:bookmarkEnd w:id="295"/>
      <w:r w:rsidR="006D7449">
        <w:t xml:space="preserve"> / Potential areas of expansion for NP models of care in program areas such as Health Care Homes and aged care</w:t>
      </w:r>
      <w:bookmarkEnd w:id="296"/>
      <w:bookmarkEnd w:id="297"/>
      <w:bookmarkEnd w:id="298"/>
      <w:bookmarkEnd w:id="299"/>
      <w:bookmarkEnd w:id="300"/>
      <w:bookmarkEnd w:id="301"/>
      <w:bookmarkEnd w:id="302"/>
      <w:bookmarkEnd w:id="303"/>
      <w:bookmarkEnd w:id="304"/>
    </w:p>
    <w:p w:rsidR="009E2795" w:rsidRDefault="005E2373" w:rsidP="005E2373">
      <w:pPr>
        <w:pStyle w:val="BodyText"/>
      </w:pPr>
      <w:r>
        <w:t xml:space="preserve">This section explores potential areas of expansion for NP models of care and potential challenges related to this expansion. The opportunities for expansion were identified in close alignment with the needs of the community. </w:t>
      </w:r>
    </w:p>
    <w:p w:rsidR="005E2373" w:rsidRPr="00DF66FB" w:rsidRDefault="005E2373" w:rsidP="005E2373">
      <w:pPr>
        <w:pStyle w:val="Heading3"/>
      </w:pPr>
      <w:bookmarkStart w:id="305" w:name="_Toc519749929"/>
      <w:bookmarkStart w:id="306" w:name="_Toc519756359"/>
      <w:bookmarkStart w:id="307" w:name="_Toc520100227"/>
      <w:bookmarkStart w:id="308" w:name="_Toc520101562"/>
      <w:bookmarkStart w:id="309" w:name="_Toc520115597"/>
      <w:bookmarkStart w:id="310" w:name="_Toc520120968"/>
      <w:bookmarkStart w:id="311" w:name="_Toc520204583"/>
      <w:bookmarkStart w:id="312" w:name="_Toc520279529"/>
      <w:bookmarkStart w:id="313" w:name="_Toc523819146"/>
      <w:r w:rsidRPr="00DF66FB">
        <w:t>Aged Care</w:t>
      </w:r>
      <w:bookmarkEnd w:id="305"/>
      <w:bookmarkEnd w:id="306"/>
      <w:bookmarkEnd w:id="307"/>
      <w:bookmarkEnd w:id="308"/>
      <w:bookmarkEnd w:id="309"/>
      <w:bookmarkEnd w:id="310"/>
      <w:bookmarkEnd w:id="311"/>
      <w:bookmarkEnd w:id="312"/>
      <w:bookmarkEnd w:id="313"/>
    </w:p>
    <w:p w:rsidR="005E2373" w:rsidRDefault="005E2373" w:rsidP="005E2373">
      <w:pPr>
        <w:pStyle w:val="BodyText"/>
      </w:pPr>
      <w:r>
        <w:t xml:space="preserve">The case study visits identified that the NP model </w:t>
      </w:r>
      <w:r w:rsidR="00ED3B49">
        <w:t>was implemented successfully</w:t>
      </w:r>
      <w:r>
        <w:t xml:space="preserve"> across the RACFs. Stakeholders specifically noted the following success factors:</w:t>
      </w:r>
    </w:p>
    <w:p w:rsidR="005E2373" w:rsidRPr="00A52F94" w:rsidRDefault="005E2373" w:rsidP="00B928FE">
      <w:pPr>
        <w:pStyle w:val="BodyText"/>
        <w:numPr>
          <w:ilvl w:val="0"/>
          <w:numId w:val="46"/>
        </w:numPr>
      </w:pPr>
      <w:r w:rsidRPr="00B928FE">
        <w:rPr>
          <w:b/>
        </w:rPr>
        <w:t>Workforce clinical support</w:t>
      </w:r>
      <w:r w:rsidR="00A52F94" w:rsidRPr="00B928FE">
        <w:rPr>
          <w:b/>
        </w:rPr>
        <w:t xml:space="preserve">: </w:t>
      </w:r>
      <w:r w:rsidR="001B2A3F" w:rsidRPr="00A52F94">
        <w:t xml:space="preserve">The NPs consulted considered the education and support of the aged care workforce as an important element to their scope of practice within the facility. </w:t>
      </w:r>
      <w:r w:rsidRPr="00A52F94">
        <w:t xml:space="preserve">Stakeholders identified that the NPs working within an </w:t>
      </w:r>
      <w:r w:rsidR="00A52F94">
        <w:t>a</w:t>
      </w:r>
      <w:r w:rsidRPr="00A52F94">
        <w:t xml:space="preserve">ged </w:t>
      </w:r>
      <w:r w:rsidR="00A52F94">
        <w:t>c</w:t>
      </w:r>
      <w:r w:rsidRPr="00A52F94">
        <w:t xml:space="preserve">are setting were able to support the facility staff </w:t>
      </w:r>
      <w:r w:rsidR="001B2A3F" w:rsidRPr="00A52F94">
        <w:t>by providing</w:t>
      </w:r>
      <w:r w:rsidRPr="00A52F94">
        <w:t xml:space="preserve"> </w:t>
      </w:r>
      <w:r w:rsidR="001B2A3F" w:rsidRPr="00A52F94">
        <w:t xml:space="preserve">some </w:t>
      </w:r>
      <w:r w:rsidRPr="00A52F94">
        <w:t>clinical diagnos</w:t>
      </w:r>
      <w:r w:rsidR="001B2A3F" w:rsidRPr="00A52F94">
        <w:t>e</w:t>
      </w:r>
      <w:r w:rsidRPr="00A52F94">
        <w:t xml:space="preserve">s and decision making. The effect of this was earlier and increased diagnosis and treatment of conditions on site which subsequently led to a reduced number of avoidable hospital admissions. A reduction of 1,436 ED admissions, hospital admissions and ambulance trips </w:t>
      </w:r>
      <w:r w:rsidR="00D37C42" w:rsidRPr="00A52F94">
        <w:t>was</w:t>
      </w:r>
      <w:r w:rsidRPr="00A52F94">
        <w:t xml:space="preserve"> </w:t>
      </w:r>
      <w:r w:rsidR="00E75DA0" w:rsidRPr="00A52F94">
        <w:t>self-reported</w:t>
      </w:r>
      <w:r w:rsidR="00D37C42" w:rsidRPr="00A52F94">
        <w:t xml:space="preserve"> by the NP</w:t>
      </w:r>
      <w:r w:rsidRPr="00A52F94">
        <w:t xml:space="preserve"> in Case Study A, with an associated benefit of $1,645,763 per year</w:t>
      </w:r>
      <w:r w:rsidR="0090305B">
        <w:t>.</w:t>
      </w:r>
      <w:r w:rsidRPr="00A52F94">
        <w:t xml:space="preserve"> </w:t>
      </w:r>
    </w:p>
    <w:p w:rsidR="004D1D0D" w:rsidRDefault="005E2373" w:rsidP="00B928FE">
      <w:pPr>
        <w:pStyle w:val="BodyText"/>
        <w:numPr>
          <w:ilvl w:val="0"/>
          <w:numId w:val="46"/>
        </w:numPr>
      </w:pPr>
      <w:r w:rsidRPr="00B928FE">
        <w:rPr>
          <w:b/>
        </w:rPr>
        <w:t>Clinical expertise</w:t>
      </w:r>
      <w:r w:rsidR="00A52F94" w:rsidRPr="00B928FE">
        <w:rPr>
          <w:b/>
        </w:rPr>
        <w:t xml:space="preserve">: </w:t>
      </w:r>
      <w:r>
        <w:t xml:space="preserve">NPs in RACFs have been able to diagnose and deliver clinical care within the facility. </w:t>
      </w:r>
      <w:r w:rsidR="004D1D0D">
        <w:t>Stakeholders recognised that this enabled NPs to support RACF employees with the delivery of safe and quality care by educating staff on the job and uplifting the skills of locally based nursing staff</w:t>
      </w:r>
      <w:r w:rsidR="0090305B">
        <w:t>.</w:t>
      </w:r>
      <w:r w:rsidR="004D1D0D">
        <w:t xml:space="preserve"> </w:t>
      </w:r>
    </w:p>
    <w:p w:rsidR="005E2373" w:rsidRDefault="005E2373" w:rsidP="005E2373">
      <w:pPr>
        <w:pStyle w:val="BodyText"/>
      </w:pPr>
      <w:r>
        <w:t>The RACFs case study sites identified a number of parameters that limited their ability to deliver efficiently, these include:</w:t>
      </w:r>
    </w:p>
    <w:p w:rsidR="005E2373" w:rsidRDefault="005E2373" w:rsidP="00B928FE">
      <w:pPr>
        <w:pStyle w:val="BodyText"/>
        <w:numPr>
          <w:ilvl w:val="0"/>
          <w:numId w:val="44"/>
        </w:numPr>
      </w:pPr>
      <w:r w:rsidRPr="00B928FE">
        <w:rPr>
          <w:b/>
        </w:rPr>
        <w:t>Sustainable business models</w:t>
      </w:r>
      <w:r w:rsidR="00654AE4" w:rsidRPr="00B928FE">
        <w:rPr>
          <w:b/>
        </w:rPr>
        <w:t xml:space="preserve">: </w:t>
      </w:r>
      <w:r w:rsidR="001B2A3F">
        <w:t>Lack of a</w:t>
      </w:r>
      <w:r>
        <w:t>ccess to specific MBS items such as Health Assessments for people aged 75 years and older (701,703,705,707) was raised as a significant and systemic challenge for NPs in the aged care sector. Stakeholders reported that this was a barrier to the provision of patient care</w:t>
      </w:r>
      <w:r w:rsidR="001B2A3F">
        <w:t xml:space="preserve"> due to the significant number of RACF residents that fall within this age group</w:t>
      </w:r>
      <w:r>
        <w:t>. Case Study F gave a specific example of practising in a RACF with no co-located GP. Without regular access to a GP, the NP is unable to complete the Health Assessment sign-off. It was noted that this challenge is outside of direct control of the NP o</w:t>
      </w:r>
      <w:r w:rsidR="00520E9A">
        <w:t>r stakeholders involved on site, however it is also a contributing factor to fragmented delivery</w:t>
      </w:r>
      <w:r w:rsidR="007C11C7">
        <w:t xml:space="preserve"> of health care services as patients have to see other health professionals for this service.</w:t>
      </w:r>
    </w:p>
    <w:p w:rsidR="005E2373" w:rsidRDefault="005E2373" w:rsidP="00B928FE">
      <w:pPr>
        <w:pStyle w:val="BodyText"/>
        <w:numPr>
          <w:ilvl w:val="0"/>
          <w:numId w:val="47"/>
        </w:numPr>
      </w:pPr>
      <w:r w:rsidRPr="00B928FE">
        <w:rPr>
          <w:b/>
        </w:rPr>
        <w:t>Recruitment and succession planning</w:t>
      </w:r>
      <w:r w:rsidR="00654AE4" w:rsidRPr="00B928FE">
        <w:rPr>
          <w:b/>
        </w:rPr>
        <w:t xml:space="preserve">: </w:t>
      </w:r>
      <w:r>
        <w:t>Across sites where there was scope for employing additional NPs it was suggested that the recruitment process has been mostly unsuccessful</w:t>
      </w:r>
      <w:r w:rsidR="00654AE4">
        <w:t xml:space="preserve"> in the past</w:t>
      </w:r>
      <w:r>
        <w:t xml:space="preserve">. Stakeholders noted that this was due </w:t>
      </w:r>
      <w:r w:rsidR="00654AE4">
        <w:t xml:space="preserve">to </w:t>
      </w:r>
      <w:r>
        <w:t xml:space="preserve">a number of variables, with the predominant one being the </w:t>
      </w:r>
      <w:r w:rsidR="00654AE4">
        <w:t xml:space="preserve">general </w:t>
      </w:r>
      <w:r>
        <w:t>lack of NP</w:t>
      </w:r>
      <w:r w:rsidR="00654AE4">
        <w:t>s</w:t>
      </w:r>
      <w:r>
        <w:t xml:space="preserve"> across the region. It was thought that a lack of NPs with skills and interest in aged care exist across the country</w:t>
      </w:r>
      <w:r w:rsidR="001B2A3F">
        <w:t>, in addition to a general lack of dedicated training pathways for RNs to become NPs in aged care.</w:t>
      </w:r>
      <w:r>
        <w:t xml:space="preserve"> The effect of this in the longer term is a risk to sustainability of the NP model within aged care.</w:t>
      </w:r>
    </w:p>
    <w:p w:rsidR="003C44AC" w:rsidRDefault="003C44AC" w:rsidP="00F77BA8">
      <w:pPr>
        <w:pStyle w:val="Heading4-1"/>
      </w:pPr>
      <w:r>
        <w:t>Options for change</w:t>
      </w:r>
    </w:p>
    <w:p w:rsidR="003C44AC" w:rsidRPr="003C44AC" w:rsidRDefault="003C44AC" w:rsidP="003C44AC">
      <w:pPr>
        <w:pStyle w:val="BodyText"/>
      </w:pPr>
      <w:r>
        <w:t>Consideration should be given to:</w:t>
      </w:r>
    </w:p>
    <w:p w:rsidR="003C44AC" w:rsidRPr="003C44AC" w:rsidRDefault="00915145" w:rsidP="002B77ED">
      <w:pPr>
        <w:pStyle w:val="BodyText"/>
        <w:numPr>
          <w:ilvl w:val="0"/>
          <w:numId w:val="47"/>
        </w:numPr>
      </w:pPr>
      <w:r>
        <w:t>c</w:t>
      </w:r>
      <w:r w:rsidR="003C44AC">
        <w:t>ommunicating</w:t>
      </w:r>
      <w:r w:rsidR="003C44AC" w:rsidRPr="003C44AC">
        <w:t xml:space="preserve"> the benefits of NP models in aged care to RACF providers, PHN and Hospital and Health Services (focused on avoidable admissions)</w:t>
      </w:r>
      <w:r w:rsidR="00150819">
        <w:t>;</w:t>
      </w:r>
    </w:p>
    <w:p w:rsidR="003C44AC" w:rsidRPr="003C44AC" w:rsidRDefault="00915145" w:rsidP="002B77ED">
      <w:pPr>
        <w:pStyle w:val="BodyText"/>
        <w:numPr>
          <w:ilvl w:val="0"/>
          <w:numId w:val="47"/>
        </w:numPr>
      </w:pPr>
      <w:r>
        <w:t>i</w:t>
      </w:r>
      <w:r w:rsidR="003C44AC" w:rsidRPr="003C44AC">
        <w:t>dentify</w:t>
      </w:r>
      <w:r w:rsidR="003C44AC">
        <w:t>ing</w:t>
      </w:r>
      <w:r w:rsidR="003C44AC" w:rsidRPr="003C44AC">
        <w:t xml:space="preserve"> and document</w:t>
      </w:r>
      <w:r w:rsidR="003C44AC">
        <w:t>ing</w:t>
      </w:r>
      <w:r w:rsidR="003C44AC" w:rsidRPr="003C44AC">
        <w:t xml:space="preserve"> better practice case studies drawn from established models, including specialist dementia and palliative care along with aged care generalist models</w:t>
      </w:r>
      <w:r w:rsidR="00150819">
        <w:t>;</w:t>
      </w:r>
      <w:r w:rsidR="003C44AC" w:rsidRPr="003C44AC">
        <w:t xml:space="preserve"> </w:t>
      </w:r>
    </w:p>
    <w:p w:rsidR="003C44AC" w:rsidRPr="003C44AC" w:rsidRDefault="00915145" w:rsidP="002B77ED">
      <w:pPr>
        <w:pStyle w:val="BodyText"/>
        <w:numPr>
          <w:ilvl w:val="0"/>
          <w:numId w:val="47"/>
        </w:numPr>
      </w:pPr>
      <w:r>
        <w:t>c</w:t>
      </w:r>
      <w:r w:rsidR="003C44AC" w:rsidRPr="003C44AC">
        <w:t>onsider</w:t>
      </w:r>
      <w:r w:rsidR="003C44AC">
        <w:t>ing</w:t>
      </w:r>
      <w:r w:rsidR="003C44AC" w:rsidRPr="003C44AC">
        <w:t xml:space="preserve"> NP roles in the development of career pathways for aged care nurses</w:t>
      </w:r>
      <w:r w:rsidR="003C44AC">
        <w:t>.</w:t>
      </w:r>
    </w:p>
    <w:p w:rsidR="005E2373" w:rsidRPr="00DF66FB" w:rsidRDefault="005E2373" w:rsidP="005E2373">
      <w:pPr>
        <w:pStyle w:val="Heading3"/>
      </w:pPr>
      <w:bookmarkStart w:id="314" w:name="_Toc519749930"/>
      <w:bookmarkStart w:id="315" w:name="_Toc519756360"/>
      <w:bookmarkStart w:id="316" w:name="_Toc520100228"/>
      <w:bookmarkStart w:id="317" w:name="_Toc520101563"/>
      <w:bookmarkStart w:id="318" w:name="_Toc520115598"/>
      <w:bookmarkStart w:id="319" w:name="_Toc520120969"/>
      <w:bookmarkStart w:id="320" w:name="_Toc520204584"/>
      <w:bookmarkStart w:id="321" w:name="_Toc520279530"/>
      <w:bookmarkStart w:id="322" w:name="_Toc523819147"/>
      <w:r w:rsidRPr="00DF66FB">
        <w:t>Aboriginal Community Controlled Health Service</w:t>
      </w:r>
      <w:bookmarkEnd w:id="314"/>
      <w:bookmarkEnd w:id="315"/>
      <w:bookmarkEnd w:id="316"/>
      <w:bookmarkEnd w:id="317"/>
      <w:bookmarkEnd w:id="318"/>
      <w:bookmarkEnd w:id="319"/>
      <w:bookmarkEnd w:id="320"/>
      <w:bookmarkEnd w:id="321"/>
      <w:bookmarkEnd w:id="322"/>
    </w:p>
    <w:p w:rsidR="005E2373" w:rsidRDefault="005E2373" w:rsidP="005E2373">
      <w:pPr>
        <w:pStyle w:val="BodyText"/>
      </w:pPr>
      <w:r>
        <w:t xml:space="preserve">The case study visits identified that the NP </w:t>
      </w:r>
      <w:r w:rsidR="00ED3B49">
        <w:t>m</w:t>
      </w:r>
      <w:r>
        <w:t xml:space="preserve">odel was </w:t>
      </w:r>
      <w:r w:rsidR="00ED3B49">
        <w:t>implemented successfully</w:t>
      </w:r>
      <w:r>
        <w:t xml:space="preserve"> across the ACCHSs. Stakeholders specifically noted the following success factors:</w:t>
      </w:r>
    </w:p>
    <w:p w:rsidR="005E2373" w:rsidRDefault="005E2373" w:rsidP="00B928FE">
      <w:pPr>
        <w:pStyle w:val="BodyText"/>
        <w:numPr>
          <w:ilvl w:val="0"/>
          <w:numId w:val="27"/>
        </w:numPr>
      </w:pPr>
      <w:r w:rsidRPr="00B928FE">
        <w:rPr>
          <w:b/>
        </w:rPr>
        <w:t>Culturally competent care</w:t>
      </w:r>
      <w:r w:rsidR="00915145" w:rsidRPr="00B928FE">
        <w:rPr>
          <w:b/>
        </w:rPr>
        <w:t xml:space="preserve">: </w:t>
      </w:r>
      <w:r w:rsidRPr="00876F4E">
        <w:t xml:space="preserve">Stakeholders reported the experience and background of the NPs within </w:t>
      </w:r>
      <w:r>
        <w:t>sites</w:t>
      </w:r>
      <w:r w:rsidRPr="00876F4E">
        <w:t xml:space="preserve"> </w:t>
      </w:r>
      <w:r>
        <w:t>F</w:t>
      </w:r>
      <w:r w:rsidRPr="00876F4E">
        <w:t xml:space="preserve"> and H as a critical component of delivering culturally competent care to </w:t>
      </w:r>
      <w:r w:rsidRPr="00A143F0">
        <w:t xml:space="preserve">marginalised and vulnerable </w:t>
      </w:r>
      <w:r w:rsidRPr="00876F4E">
        <w:t xml:space="preserve">populations. Case study </w:t>
      </w:r>
      <w:r>
        <w:t>F</w:t>
      </w:r>
      <w:r w:rsidRPr="00876F4E">
        <w:t xml:space="preserve"> provided a specific example, of increased </w:t>
      </w:r>
      <w:r>
        <w:t xml:space="preserve">willingness to share health concerns during consultation </w:t>
      </w:r>
      <w:r w:rsidRPr="00876F4E">
        <w:t>due to the</w:t>
      </w:r>
      <w:r>
        <w:t xml:space="preserve"> NPs </w:t>
      </w:r>
      <w:r w:rsidRPr="00876F4E">
        <w:t>long</w:t>
      </w:r>
      <w:r>
        <w:t>-standing</w:t>
      </w:r>
      <w:r w:rsidRPr="00876F4E">
        <w:t xml:space="preserve"> relationships with the community.</w:t>
      </w:r>
      <w:r>
        <w:t xml:space="preserve"> </w:t>
      </w:r>
    </w:p>
    <w:p w:rsidR="005E2373" w:rsidRDefault="005E2373" w:rsidP="00B928FE">
      <w:pPr>
        <w:pStyle w:val="BodyText"/>
        <w:numPr>
          <w:ilvl w:val="0"/>
          <w:numId w:val="27"/>
        </w:numPr>
      </w:pPr>
      <w:r w:rsidRPr="00B928FE">
        <w:rPr>
          <w:b/>
        </w:rPr>
        <w:t>Clinical expertise</w:t>
      </w:r>
      <w:r w:rsidR="00915145" w:rsidRPr="00B928FE">
        <w:rPr>
          <w:b/>
        </w:rPr>
        <w:t xml:space="preserve">: </w:t>
      </w:r>
      <w:r>
        <w:t xml:space="preserve">The NPs considered that the clinical experience and skills they provided improved access to care within ACCHS. Stakeholders reported this as a benefit of the role in a service with limited resources and high patient demand. </w:t>
      </w:r>
    </w:p>
    <w:p w:rsidR="005E2373" w:rsidRDefault="005E2373" w:rsidP="005E2373">
      <w:pPr>
        <w:pStyle w:val="BodyText"/>
      </w:pPr>
      <w:r>
        <w:t>The ACCHS case study sites identified a number of parameters that limited their ability to deliver their full scope of practice, these include:</w:t>
      </w:r>
    </w:p>
    <w:p w:rsidR="00B922D8" w:rsidRDefault="00B922D8" w:rsidP="00B928FE">
      <w:pPr>
        <w:pStyle w:val="BodyText"/>
        <w:numPr>
          <w:ilvl w:val="0"/>
          <w:numId w:val="45"/>
        </w:numPr>
      </w:pPr>
      <w:r w:rsidRPr="00B928FE">
        <w:rPr>
          <w:b/>
        </w:rPr>
        <w:t>Incomplete access to patient information</w:t>
      </w:r>
      <w:r w:rsidR="00915145" w:rsidRPr="00B928FE">
        <w:rPr>
          <w:b/>
        </w:rPr>
        <w:t>:</w:t>
      </w:r>
      <w:r w:rsidR="00915145">
        <w:t xml:space="preserve"> </w:t>
      </w:r>
      <w:r>
        <w:t xml:space="preserve">Stakeholders identified that the incomplete patient information across primary care services created difficulty in delivering quality patient care. NPs working within </w:t>
      </w:r>
      <w:r w:rsidR="00C457BF">
        <w:t>rural and remote services</w:t>
      </w:r>
      <w:r>
        <w:t xml:space="preserve"> noted that a range of different visiting providers interact with the health service and their patients. In circumstances where these providers do not record information into the local Clinical Information System it compromised the ability of the </w:t>
      </w:r>
      <w:r w:rsidR="00BE4EA4">
        <w:t>NP as the primary care provider to manage the care of patients (e.g. Case Study H).</w:t>
      </w:r>
    </w:p>
    <w:p w:rsidR="00447D01" w:rsidRDefault="00B922D8" w:rsidP="00447D01">
      <w:pPr>
        <w:numPr>
          <w:ilvl w:val="0"/>
          <w:numId w:val="45"/>
        </w:numPr>
        <w:spacing w:before="130" w:after="130"/>
        <w:jc w:val="both"/>
        <w:rPr>
          <w:rFonts w:ascii="Univers 45 Light" w:hAnsi="Univers 45 Light"/>
          <w:sz w:val="20"/>
        </w:rPr>
      </w:pPr>
      <w:r w:rsidRPr="00B928FE">
        <w:rPr>
          <w:rFonts w:ascii="Univers 45 Light" w:hAnsi="Univers 45 Light"/>
          <w:b/>
          <w:sz w:val="20"/>
        </w:rPr>
        <w:t>Sustainable business models</w:t>
      </w:r>
      <w:r w:rsidR="00915145" w:rsidRPr="00B928FE">
        <w:rPr>
          <w:rFonts w:ascii="Univers 45 Light" w:hAnsi="Univers 45 Light"/>
          <w:b/>
          <w:sz w:val="20"/>
        </w:rPr>
        <w:t>:</w:t>
      </w:r>
      <w:r w:rsidR="00447D01">
        <w:rPr>
          <w:rFonts w:ascii="Univers 45 Light" w:hAnsi="Univers 45 Light"/>
          <w:sz w:val="20"/>
        </w:rPr>
        <w:t xml:space="preserve"> </w:t>
      </w:r>
      <w:r w:rsidR="00447D01" w:rsidRPr="00447D01">
        <w:rPr>
          <w:rFonts w:ascii="Univers 45 Light" w:hAnsi="Univers 45 Light"/>
          <w:sz w:val="20"/>
        </w:rPr>
        <w:t>Access to specific MBS items such as Health Assessments for Aboriginal and Torres Strait Islander People (715) was raised as a significant and systemic challenge for NPs in sector. Stakeholders reported that this was a barrier to the provision of patient care and financially penalised the service. Case Study H gave a specific example of practising in an ACCHS with no co-located GP. Without regular access to a GP, the NP is unable to sign-off the 715 Health Assessment, causing a delay to patient care until the Health Assessment can be signed by a GP. It was noted that this challenge is outside of direct control of the NP or stakeholders involved on site.</w:t>
      </w:r>
    </w:p>
    <w:p w:rsidR="003C44AC" w:rsidRDefault="003C44AC" w:rsidP="00F77BA8">
      <w:pPr>
        <w:pStyle w:val="Heading4-1"/>
      </w:pPr>
      <w:r>
        <w:t>Options for change</w:t>
      </w:r>
    </w:p>
    <w:p w:rsidR="003C44AC" w:rsidRDefault="003C44AC" w:rsidP="003C44AC">
      <w:pPr>
        <w:pStyle w:val="BodyText"/>
      </w:pPr>
      <w:r>
        <w:t>Consideration should be given to:</w:t>
      </w:r>
    </w:p>
    <w:p w:rsidR="00116182" w:rsidRPr="00B928FE" w:rsidRDefault="00116182" w:rsidP="00116182">
      <w:pPr>
        <w:pStyle w:val="BodyText"/>
        <w:numPr>
          <w:ilvl w:val="0"/>
          <w:numId w:val="45"/>
        </w:numPr>
      </w:pPr>
      <w:r w:rsidRPr="00B928FE">
        <w:t>working with ACCHSs and other providers to implement mechanisms that provide NPs with the tools and information required to deliver care. For instance, this could involve providing NPs who have lead responsibility for the coordination of planned care with access to a complete view of patient information across providers</w:t>
      </w:r>
      <w:r w:rsidR="009C6E23">
        <w:t xml:space="preserve"> (with the permission of the patient)</w:t>
      </w:r>
      <w:r w:rsidRPr="00B928FE">
        <w:t>.  This will support NPs to</w:t>
      </w:r>
      <w:r>
        <w:t xml:space="preserve"> </w:t>
      </w:r>
      <w:r w:rsidRPr="00B928FE">
        <w:t xml:space="preserve">operate at the top of their scope of practice and support the coordination of patient care in communities serviced by multiple, often disconnected, service providers. Implementing these mechanisms will also support an uplift in continuity of care. </w:t>
      </w:r>
    </w:p>
    <w:p w:rsidR="003C44AC" w:rsidRPr="003C44AC" w:rsidRDefault="00447D01" w:rsidP="002B77ED">
      <w:pPr>
        <w:pStyle w:val="BodyText"/>
        <w:numPr>
          <w:ilvl w:val="0"/>
          <w:numId w:val="45"/>
        </w:numPr>
      </w:pPr>
      <w:r>
        <w:t>u</w:t>
      </w:r>
      <w:r w:rsidR="003C44AC" w:rsidRPr="003C44AC">
        <w:t xml:space="preserve">tilising existing forums (NACCHO, ACNP, CATSINaM and affiliates) to connect NPs working within the sector and communicate and educate key stakeholders on the benefits of NP models. This can be in the form of case studies of both NPs and the providers they work for.  </w:t>
      </w:r>
    </w:p>
    <w:p w:rsidR="005E2373" w:rsidRPr="00DC3860" w:rsidRDefault="005E2373" w:rsidP="005E2373">
      <w:pPr>
        <w:pStyle w:val="Heading3"/>
      </w:pPr>
      <w:bookmarkStart w:id="323" w:name="_Toc519749931"/>
      <w:bookmarkStart w:id="324" w:name="_Toc519756361"/>
      <w:bookmarkStart w:id="325" w:name="_Toc520100229"/>
      <w:bookmarkStart w:id="326" w:name="_Toc520101564"/>
      <w:bookmarkStart w:id="327" w:name="_Toc520115599"/>
      <w:bookmarkStart w:id="328" w:name="_Toc520120970"/>
      <w:bookmarkStart w:id="329" w:name="_Toc520204585"/>
      <w:bookmarkStart w:id="330" w:name="_Toc520279531"/>
      <w:bookmarkStart w:id="331" w:name="_Toc523819148"/>
      <w:r w:rsidRPr="00DC3860">
        <w:t>Remote Communities</w:t>
      </w:r>
      <w:bookmarkEnd w:id="323"/>
      <w:bookmarkEnd w:id="324"/>
      <w:bookmarkEnd w:id="325"/>
      <w:bookmarkEnd w:id="326"/>
      <w:bookmarkEnd w:id="327"/>
      <w:bookmarkEnd w:id="328"/>
      <w:bookmarkEnd w:id="329"/>
      <w:bookmarkEnd w:id="330"/>
      <w:bookmarkEnd w:id="331"/>
    </w:p>
    <w:p w:rsidR="005E2373" w:rsidRDefault="005E2373" w:rsidP="005E2373">
      <w:pPr>
        <w:pStyle w:val="BodyText"/>
      </w:pPr>
      <w:r>
        <w:t xml:space="preserve">The case study visits identified that the NP model was </w:t>
      </w:r>
      <w:r w:rsidR="00ED3B49">
        <w:t>implemented successfully</w:t>
      </w:r>
      <w:r>
        <w:t xml:space="preserve"> across remote communities. Stakeholders specifically noted the following success factors:</w:t>
      </w:r>
    </w:p>
    <w:p w:rsidR="005E2373" w:rsidRDefault="005E2373" w:rsidP="00B928FE">
      <w:pPr>
        <w:pStyle w:val="BodyText"/>
        <w:numPr>
          <w:ilvl w:val="0"/>
          <w:numId w:val="27"/>
        </w:numPr>
      </w:pPr>
      <w:r w:rsidRPr="00B928FE">
        <w:rPr>
          <w:b/>
        </w:rPr>
        <w:t>Leadership, district and government support</w:t>
      </w:r>
      <w:r w:rsidR="00447D01" w:rsidRPr="00B928FE">
        <w:rPr>
          <w:b/>
        </w:rPr>
        <w:t xml:space="preserve">: </w:t>
      </w:r>
      <w:r>
        <w:t>NPs working in remote communities identified strong support from health service management and LHD as a critical component to sustainable success. Case Study C provided a specific example, of support from the LHD to deliver specialist services to the remote community.  The NP believe</w:t>
      </w:r>
      <w:r w:rsidR="00604FE3">
        <w:t>d</w:t>
      </w:r>
      <w:r>
        <w:t xml:space="preserve"> that the district sees the role as particularly beneficial to providing continuity of care for the local population.</w:t>
      </w:r>
    </w:p>
    <w:p w:rsidR="005E2373" w:rsidRDefault="005E2373" w:rsidP="00B928FE">
      <w:pPr>
        <w:pStyle w:val="BodyText"/>
        <w:numPr>
          <w:ilvl w:val="0"/>
          <w:numId w:val="27"/>
        </w:numPr>
      </w:pPr>
      <w:r w:rsidRPr="00B928FE">
        <w:rPr>
          <w:b/>
        </w:rPr>
        <w:t>Clinical expertise</w:t>
      </w:r>
      <w:r w:rsidR="00447D01" w:rsidRPr="00B928FE">
        <w:rPr>
          <w:b/>
        </w:rPr>
        <w:t xml:space="preserve">: </w:t>
      </w:r>
      <w:r>
        <w:t>The NPs considered that the clinical experience and skills provided improved access to care in remote communities where limited other healthcare options existed. Stakeholders reported this as</w:t>
      </w:r>
      <w:r w:rsidR="00BE4EA4">
        <w:t xml:space="preserve"> a</w:t>
      </w:r>
      <w:r>
        <w:t xml:space="preserve"> benefit of the role in a community with limited resources and high patient demand. In many cases the removal of the NP from remote communities would lead to a significant or complete reduction in access to care for the communities.</w:t>
      </w:r>
    </w:p>
    <w:p w:rsidR="005E2373" w:rsidRDefault="005E2373" w:rsidP="005E2373">
      <w:pPr>
        <w:pStyle w:val="BodyText"/>
      </w:pPr>
      <w:r>
        <w:t>The remote case study sites identified a number of parameters that limited their ability to deliver their full scope of practice, these include:</w:t>
      </w:r>
    </w:p>
    <w:p w:rsidR="005E2373" w:rsidRDefault="005E2373" w:rsidP="00B928FE">
      <w:pPr>
        <w:pStyle w:val="BodyText"/>
        <w:numPr>
          <w:ilvl w:val="0"/>
          <w:numId w:val="45"/>
        </w:numPr>
      </w:pPr>
      <w:r w:rsidRPr="00B928FE">
        <w:rPr>
          <w:b/>
        </w:rPr>
        <w:t>Fly in fly out medical support workforce</w:t>
      </w:r>
      <w:r w:rsidR="00447D01" w:rsidRPr="00B928FE">
        <w:rPr>
          <w:b/>
        </w:rPr>
        <w:t xml:space="preserve">: </w:t>
      </w:r>
      <w:r>
        <w:t xml:space="preserve">Leadership of remote health services identified the historical difficulty to attract and retain a medical support workforce in remote communities. Case study H provided a specific example, of challenges in the fly in fly out medical support workforce. The NP identified there was usually </w:t>
      </w:r>
      <w:r w:rsidRPr="00003900">
        <w:t>no overlap in time that the NP and GP are in the community and the GP is often</w:t>
      </w:r>
      <w:r w:rsidR="00447D01">
        <w:t xml:space="preserve"> a</w:t>
      </w:r>
      <w:r w:rsidRPr="00003900">
        <w:t xml:space="preserve"> differe</w:t>
      </w:r>
      <w:r>
        <w:t>nt</w:t>
      </w:r>
      <w:r w:rsidR="00447D01">
        <w:t xml:space="preserve"> person at each visit</w:t>
      </w:r>
      <w:r>
        <w:t>. This creates</w:t>
      </w:r>
      <w:r w:rsidRPr="00003900">
        <w:t xml:space="preserve"> a significant challenge to utilising the NP appropriately</w:t>
      </w:r>
      <w:r>
        <w:t>, as understanding the scope of NP roles varies in relation to the GPs previous experience. Case study C and H identified that prior to implementation of the NP models the community had limited access to PHC, dependant on the presence of locum or fly in fly out medical support.</w:t>
      </w:r>
    </w:p>
    <w:p w:rsidR="005E2373" w:rsidRDefault="005E2373" w:rsidP="00B928FE">
      <w:pPr>
        <w:pStyle w:val="BodyText"/>
        <w:numPr>
          <w:ilvl w:val="0"/>
          <w:numId w:val="45"/>
        </w:numPr>
      </w:pPr>
      <w:r w:rsidRPr="00B928FE">
        <w:rPr>
          <w:b/>
        </w:rPr>
        <w:t>Access appropriate infrastructure</w:t>
      </w:r>
      <w:r w:rsidR="00B03B77" w:rsidRPr="00B928FE">
        <w:rPr>
          <w:b/>
        </w:rPr>
        <w:t xml:space="preserve">: </w:t>
      </w:r>
      <w:r w:rsidR="0016166B">
        <w:t>NPs identifie</w:t>
      </w:r>
      <w:r w:rsidR="00B03B77">
        <w:t>d</w:t>
      </w:r>
      <w:r w:rsidR="0016166B">
        <w:t xml:space="preserve"> the ability to access appropriate infrastructure </w:t>
      </w:r>
      <w:r w:rsidR="00B03B77">
        <w:t xml:space="preserve">in remote communities to be </w:t>
      </w:r>
      <w:r w:rsidR="0016166B">
        <w:t xml:space="preserve">limited. This limitation was identified to be linked with the relationship and understanding of the associated health service. Case study C provided a specific example of the equipment </w:t>
      </w:r>
      <w:r w:rsidR="00B03B77">
        <w:t xml:space="preserve">the NP </w:t>
      </w:r>
      <w:r w:rsidR="0016166B">
        <w:t>uses to provide care</w:t>
      </w:r>
      <w:r w:rsidR="00B03B77">
        <w:t xml:space="preserve">, </w:t>
      </w:r>
      <w:r w:rsidR="0016166B">
        <w:t xml:space="preserve">such as the medical bed not having been replaced for over 10 years. Through raising this issue with the associated health service, the NP is expecting replacement. Case </w:t>
      </w:r>
      <w:r w:rsidR="00B03B77">
        <w:t>s</w:t>
      </w:r>
      <w:r w:rsidR="0016166B">
        <w:t xml:space="preserve">tudy H also provided a specific example of the NP being allocated a room without </w:t>
      </w:r>
      <w:r w:rsidR="0016166B" w:rsidRPr="00035B72">
        <w:t xml:space="preserve">access to a sink, which impacts on the safe delivery of certain procedures </w:t>
      </w:r>
      <w:r w:rsidR="0016166B">
        <w:t>requiring</w:t>
      </w:r>
      <w:r w:rsidR="0016166B" w:rsidRPr="00035B72">
        <w:t xml:space="preserve"> hand washing</w:t>
      </w:r>
      <w:r w:rsidR="0016166B">
        <w:t>. The impact of these limitations directly transfer to the delivery of quality patient care.</w:t>
      </w:r>
      <w:r>
        <w:t xml:space="preserve"> </w:t>
      </w:r>
    </w:p>
    <w:p w:rsidR="005E2373" w:rsidRPr="00F0670E" w:rsidRDefault="005E2373" w:rsidP="00B928FE">
      <w:pPr>
        <w:pStyle w:val="BodyText"/>
        <w:numPr>
          <w:ilvl w:val="0"/>
          <w:numId w:val="47"/>
        </w:numPr>
      </w:pPr>
      <w:r w:rsidRPr="00B928FE">
        <w:rPr>
          <w:b/>
        </w:rPr>
        <w:t>Recruitment and succession planning</w:t>
      </w:r>
      <w:r w:rsidR="00F0670E" w:rsidRPr="00B928FE">
        <w:rPr>
          <w:b/>
        </w:rPr>
        <w:t xml:space="preserve">: </w:t>
      </w:r>
      <w:r w:rsidR="0016166B" w:rsidRPr="00F0670E">
        <w:t>Stakeholders in remote communities identified they saw a risk in succession planning. The NPs at these sites identified health resourcing at any level in a remote setting challenging.  It was thought that a lack of NPs with skills and interest in remote care exist across the country. The effect of this in the longer term is a risk to sustainability of the NP model within remote care.</w:t>
      </w:r>
      <w:r w:rsidRPr="00F0670E">
        <w:t xml:space="preserve"> </w:t>
      </w:r>
    </w:p>
    <w:p w:rsidR="0099635F" w:rsidRDefault="005E2373" w:rsidP="00B928FE">
      <w:pPr>
        <w:pStyle w:val="BodyText"/>
        <w:numPr>
          <w:ilvl w:val="0"/>
          <w:numId w:val="45"/>
        </w:numPr>
      </w:pPr>
      <w:r w:rsidRPr="00B928FE">
        <w:rPr>
          <w:b/>
        </w:rPr>
        <w:t>Sustainable business models</w:t>
      </w:r>
      <w:r w:rsidR="00F0670E" w:rsidRPr="00B928FE">
        <w:rPr>
          <w:b/>
        </w:rPr>
        <w:t xml:space="preserve">: </w:t>
      </w:r>
      <w:r w:rsidRPr="00F0670E">
        <w:t xml:space="preserve">Access to specific MBS items such as Health Assessments for Aboriginal and Torres Strait Islander People (715) was raised as a significant and systemic challenge for NPs in the aged care sector. Stakeholders reported that this was a barrier to the provision of patient care. Case </w:t>
      </w:r>
      <w:r w:rsidR="00F0670E">
        <w:t>s</w:t>
      </w:r>
      <w:r w:rsidRPr="00F0670E">
        <w:t>tudy H gave a specific example of practising in a remote community with no co-located GP. Without regular access to a GP, the NP is unable to complete the Health Assessment sign-off. It was noted that this challenge is outside of direct control of the NP or stakeholders involve</w:t>
      </w:r>
      <w:r w:rsidR="00E324A5" w:rsidRPr="00F0670E">
        <w:t>d on site</w:t>
      </w:r>
      <w:r w:rsidR="0099635F">
        <w:t>. H</w:t>
      </w:r>
      <w:r w:rsidR="00E324A5" w:rsidRPr="00F0670E">
        <w:t>owever</w:t>
      </w:r>
      <w:r w:rsidR="0099635F">
        <w:t>,</w:t>
      </w:r>
      <w:r w:rsidR="00E324A5" w:rsidRPr="00F0670E">
        <w:t xml:space="preserve"> the restrictions interrupt the ability of NPs to complete their episodes of care</w:t>
      </w:r>
      <w:r w:rsidR="0099635F">
        <w:t>, resulting in increased out of pocket patient costs and restrictions to their authorised scope of practice.</w:t>
      </w:r>
    </w:p>
    <w:p w:rsidR="005E2373" w:rsidRPr="00DF66FB" w:rsidRDefault="005E2373" w:rsidP="005E2373">
      <w:pPr>
        <w:pStyle w:val="Heading3"/>
      </w:pPr>
      <w:bookmarkStart w:id="332" w:name="_Toc519749932"/>
      <w:bookmarkStart w:id="333" w:name="_Toc519756362"/>
      <w:bookmarkStart w:id="334" w:name="_Toc520100230"/>
      <w:bookmarkStart w:id="335" w:name="_Toc520101565"/>
      <w:bookmarkStart w:id="336" w:name="_Toc520115600"/>
      <w:bookmarkStart w:id="337" w:name="_Toc520120971"/>
      <w:bookmarkStart w:id="338" w:name="_Toc520204586"/>
      <w:bookmarkStart w:id="339" w:name="_Toc520279532"/>
      <w:bookmarkStart w:id="340" w:name="_Toc523819149"/>
      <w:r w:rsidRPr="00DF66FB">
        <w:t>Health Care Homes</w:t>
      </w:r>
      <w:bookmarkEnd w:id="332"/>
      <w:bookmarkEnd w:id="333"/>
      <w:bookmarkEnd w:id="334"/>
      <w:bookmarkEnd w:id="335"/>
      <w:bookmarkEnd w:id="336"/>
      <w:bookmarkEnd w:id="337"/>
      <w:bookmarkEnd w:id="338"/>
      <w:bookmarkEnd w:id="339"/>
      <w:bookmarkEnd w:id="340"/>
    </w:p>
    <w:p w:rsidR="005E2373" w:rsidRDefault="005E2373" w:rsidP="005E2373">
      <w:pPr>
        <w:pStyle w:val="BodyText"/>
      </w:pPr>
      <w:r>
        <w:t>Current reforms in primary health care enable a discussion around the involvement of NPs in new health and innovative service delivery models. One of these new models is Health Care Homes (HCH), which introduces participating primary health care providers as a home base to the patient for ongoing coordination, management and support of their chronic conditions.</w:t>
      </w:r>
    </w:p>
    <w:p w:rsidR="005E2373" w:rsidRDefault="005E2373" w:rsidP="005E2373">
      <w:pPr>
        <w:pStyle w:val="BodyText"/>
      </w:pPr>
      <w:r>
        <w:t xml:space="preserve">The case study visits identified that the NP </w:t>
      </w:r>
      <w:r w:rsidR="00ED3B49">
        <w:t>m</w:t>
      </w:r>
      <w:r>
        <w:t>odel</w:t>
      </w:r>
      <w:r w:rsidR="009C6E23">
        <w:t>s of care</w:t>
      </w:r>
      <w:r>
        <w:t xml:space="preserve"> w</w:t>
      </w:r>
      <w:r w:rsidR="009C6E23">
        <w:t>ere</w:t>
      </w:r>
      <w:r>
        <w:t xml:space="preserve"> </w:t>
      </w:r>
      <w:r w:rsidR="0066786B">
        <w:t>implemented successfully</w:t>
      </w:r>
      <w:r>
        <w:t xml:space="preserve"> </w:t>
      </w:r>
      <w:r w:rsidR="009C6E23">
        <w:t>in a manner</w:t>
      </w:r>
      <w:r>
        <w:t xml:space="preserve"> that would be suited to HCH. Stakeholders specifically noted the following success factor:</w:t>
      </w:r>
    </w:p>
    <w:p w:rsidR="005E2373" w:rsidRPr="00157143" w:rsidRDefault="005E2373" w:rsidP="00B928FE">
      <w:pPr>
        <w:pStyle w:val="BodyText"/>
        <w:numPr>
          <w:ilvl w:val="0"/>
          <w:numId w:val="27"/>
        </w:numPr>
      </w:pPr>
      <w:r w:rsidRPr="00B928FE">
        <w:rPr>
          <w:b/>
        </w:rPr>
        <w:t>Clinical expertise</w:t>
      </w:r>
      <w:r w:rsidR="00157143" w:rsidRPr="00B928FE">
        <w:rPr>
          <w:b/>
        </w:rPr>
        <w:t>:</w:t>
      </w:r>
      <w:r w:rsidR="00157143" w:rsidRPr="00157143">
        <w:t xml:space="preserve"> </w:t>
      </w:r>
      <w:r w:rsidRPr="00157143">
        <w:t xml:space="preserve">The suitability of NPs to provide high quality chronic care and chronic case management was highlighted by a range of case study sites. Case study D provided a specific example, of their commencement into the implementation of a HCH model by registering as a trial HCH provider and slightly altering the operating model of one of their NPs to accommodate practice visits of HCH patients. The model is currently still in its infancy, however the case study site viewed it as an opportunity to showcase the </w:t>
      </w:r>
      <w:r w:rsidR="0099635F">
        <w:t xml:space="preserve">approach to teamwork </w:t>
      </w:r>
      <w:r w:rsidRPr="00157143">
        <w:t>that is underpinning the NP model of care in their practice</w:t>
      </w:r>
      <w:r w:rsidR="0099635F">
        <w:t>.</w:t>
      </w:r>
    </w:p>
    <w:p w:rsidR="003C44AC" w:rsidRDefault="003C44AC" w:rsidP="00F77BA8">
      <w:pPr>
        <w:pStyle w:val="Heading4-1"/>
      </w:pPr>
      <w:r>
        <w:t>Options for change</w:t>
      </w:r>
    </w:p>
    <w:p w:rsidR="003C44AC" w:rsidRDefault="003C44AC" w:rsidP="003C44AC">
      <w:pPr>
        <w:pStyle w:val="BodyText"/>
      </w:pPr>
      <w:r>
        <w:t>Consideration should be given to:</w:t>
      </w:r>
    </w:p>
    <w:p w:rsidR="003C44AC" w:rsidRPr="003C44AC" w:rsidRDefault="003613B1" w:rsidP="002B77ED">
      <w:pPr>
        <w:pStyle w:val="BodyText"/>
        <w:numPr>
          <w:ilvl w:val="0"/>
          <w:numId w:val="68"/>
        </w:numPr>
      </w:pPr>
      <w:r>
        <w:t>i</w:t>
      </w:r>
      <w:r w:rsidR="003C44AC" w:rsidRPr="003C44AC">
        <w:t xml:space="preserve">ntegrating education, workforce planning and service planning to link current and future NPs with identified areas of need. This may include working with education providers, such as </w:t>
      </w:r>
      <w:r w:rsidR="00C03389">
        <w:t>universities</w:t>
      </w:r>
      <w:r w:rsidR="003C44AC" w:rsidRPr="003C44AC">
        <w:t xml:space="preserve">, National Rural Health Alliance, PHNs and </w:t>
      </w:r>
      <w:r w:rsidR="00166A62">
        <w:t>S</w:t>
      </w:r>
      <w:r w:rsidR="003C44AC" w:rsidRPr="003C44AC">
        <w:t xml:space="preserve">tate and </w:t>
      </w:r>
      <w:r w:rsidR="00166A62">
        <w:t>T</w:t>
      </w:r>
      <w:r w:rsidR="003C44AC" w:rsidRPr="003C44AC">
        <w:t xml:space="preserve">erritory health departments to identify areas of need and suitable for NP models of care. </w:t>
      </w:r>
    </w:p>
    <w:p w:rsidR="003C44AC" w:rsidRPr="003C44AC" w:rsidRDefault="003613B1" w:rsidP="002B77ED">
      <w:pPr>
        <w:pStyle w:val="BodyText"/>
        <w:numPr>
          <w:ilvl w:val="0"/>
          <w:numId w:val="68"/>
        </w:numPr>
      </w:pPr>
      <w:r>
        <w:t>i</w:t>
      </w:r>
      <w:r w:rsidR="003C44AC" w:rsidRPr="003C44AC">
        <w:t>ncreasing the professional and financial incentives for facilitating access to NP services in rural and remote communities to mitigate the healthcare shortage being experienced. This needs to be reviewed in line with the recognition of NPs within the existing MBS considerations.</w:t>
      </w:r>
    </w:p>
    <w:p w:rsidR="00EF20B4" w:rsidRDefault="00EF20B4" w:rsidP="00EF20B4">
      <w:pPr>
        <w:pStyle w:val="Heading3"/>
      </w:pPr>
      <w:bookmarkStart w:id="341" w:name="_Toc520100231"/>
      <w:bookmarkStart w:id="342" w:name="_Toc520101566"/>
      <w:bookmarkStart w:id="343" w:name="_Toc520115601"/>
      <w:bookmarkStart w:id="344" w:name="_Toc520120972"/>
      <w:bookmarkStart w:id="345" w:name="_Toc520204587"/>
      <w:bookmarkStart w:id="346" w:name="_Toc520279533"/>
      <w:bookmarkStart w:id="347" w:name="_Toc523819150"/>
      <w:r>
        <w:t>Women’s health</w:t>
      </w:r>
      <w:bookmarkEnd w:id="341"/>
      <w:bookmarkEnd w:id="342"/>
      <w:bookmarkEnd w:id="343"/>
      <w:bookmarkEnd w:id="344"/>
      <w:bookmarkEnd w:id="345"/>
      <w:bookmarkEnd w:id="346"/>
      <w:bookmarkEnd w:id="347"/>
    </w:p>
    <w:p w:rsidR="00EF20B4" w:rsidRDefault="00EF20B4" w:rsidP="00EF20B4">
      <w:pPr>
        <w:pStyle w:val="BodyText"/>
      </w:pPr>
      <w:r>
        <w:t xml:space="preserve">The case study visits identified that the NP </w:t>
      </w:r>
      <w:r w:rsidR="003613B1">
        <w:t>m</w:t>
      </w:r>
      <w:r>
        <w:t xml:space="preserve">odel was </w:t>
      </w:r>
      <w:r w:rsidR="00ED3B49">
        <w:t>implemented successfully</w:t>
      </w:r>
      <w:r>
        <w:t xml:space="preserve"> delivering women’s health services through PHC. Stakeholders specifically noted the following success factors:</w:t>
      </w:r>
    </w:p>
    <w:p w:rsidR="00EF20B4" w:rsidRDefault="00EF20B4" w:rsidP="00B928FE">
      <w:pPr>
        <w:pStyle w:val="BodyText"/>
        <w:numPr>
          <w:ilvl w:val="0"/>
          <w:numId w:val="27"/>
        </w:numPr>
      </w:pPr>
      <w:r w:rsidRPr="00B928FE">
        <w:rPr>
          <w:b/>
        </w:rPr>
        <w:t>Community relationships</w:t>
      </w:r>
      <w:r w:rsidR="003613B1" w:rsidRPr="00B928FE">
        <w:rPr>
          <w:b/>
        </w:rPr>
        <w:t xml:space="preserve">: </w:t>
      </w:r>
      <w:r>
        <w:t xml:space="preserve">Stakeholders reported </w:t>
      </w:r>
      <w:r w:rsidR="003613B1">
        <w:t xml:space="preserve">that </w:t>
      </w:r>
      <w:r>
        <w:t xml:space="preserve">the NP role was able to create strong relationships with women’s groups throughout the local service areas. Case </w:t>
      </w:r>
      <w:r w:rsidR="003613B1">
        <w:t>s</w:t>
      </w:r>
      <w:r>
        <w:t xml:space="preserve">tudy C identified </w:t>
      </w:r>
      <w:r w:rsidR="003613B1">
        <w:t xml:space="preserve">that </w:t>
      </w:r>
      <w:r>
        <w:t xml:space="preserve">this </w:t>
      </w:r>
      <w:r w:rsidRPr="00ED413D">
        <w:t>activity made the</w:t>
      </w:r>
      <w:r>
        <w:t xml:space="preserve"> NP </w:t>
      </w:r>
      <w:r w:rsidRPr="00ED413D">
        <w:t>a trusted member of the community and created a reputation as a skilled and efficient practitioner</w:t>
      </w:r>
      <w:r>
        <w:t>.</w:t>
      </w:r>
    </w:p>
    <w:p w:rsidR="00EF20B4" w:rsidRDefault="00EF20B4" w:rsidP="00B928FE">
      <w:pPr>
        <w:pStyle w:val="BodyText"/>
        <w:numPr>
          <w:ilvl w:val="0"/>
          <w:numId w:val="27"/>
        </w:numPr>
      </w:pPr>
      <w:r w:rsidRPr="00B928FE">
        <w:rPr>
          <w:b/>
        </w:rPr>
        <w:t>Clinical expertise</w:t>
      </w:r>
      <w:r w:rsidR="003613B1" w:rsidRPr="00B928FE">
        <w:rPr>
          <w:b/>
        </w:rPr>
        <w:t xml:space="preserve">: </w:t>
      </w:r>
      <w:r>
        <w:t>The NPs considered that the clinical experience and skills they provided improved early intervention. Case Study C provided a specific example, of the NPs ability</w:t>
      </w:r>
      <w:r w:rsidRPr="00ED413D">
        <w:t xml:space="preserve"> to identify </w:t>
      </w:r>
      <w:r>
        <w:t xml:space="preserve">and subsequently treat </w:t>
      </w:r>
      <w:r w:rsidRPr="00ED413D">
        <w:t>two patients with ce</w:t>
      </w:r>
      <w:r>
        <w:t xml:space="preserve">rvical cancer at an early stage, who have since entered recovery.  </w:t>
      </w:r>
      <w:r w:rsidRPr="00ED413D">
        <w:t xml:space="preserve">This type of early intervention </w:t>
      </w:r>
      <w:r>
        <w:t>is</w:t>
      </w:r>
      <w:r w:rsidRPr="00ED413D">
        <w:t xml:space="preserve"> difficult to robustly quantify due to the lag between screening and long-term reductions in cancer rates.</w:t>
      </w:r>
    </w:p>
    <w:p w:rsidR="00EF20B4" w:rsidRDefault="00EF20B4" w:rsidP="00EF20B4">
      <w:pPr>
        <w:pStyle w:val="BodyText"/>
      </w:pPr>
      <w:r>
        <w:t>The case study sites focused on delivering women’s health services identified a number of parameters that limited their ability to deliver their full scope of practice, these include:</w:t>
      </w:r>
    </w:p>
    <w:p w:rsidR="00EF20B4" w:rsidRPr="002C43BC" w:rsidRDefault="00EF20B4" w:rsidP="00B928FE">
      <w:pPr>
        <w:pStyle w:val="BodyText"/>
        <w:numPr>
          <w:ilvl w:val="0"/>
          <w:numId w:val="45"/>
        </w:numPr>
      </w:pPr>
      <w:r w:rsidRPr="00B928FE">
        <w:rPr>
          <w:b/>
        </w:rPr>
        <w:t>Access to referrals</w:t>
      </w:r>
      <w:r w:rsidR="002C43BC" w:rsidRPr="00B928FE">
        <w:rPr>
          <w:b/>
        </w:rPr>
        <w:t xml:space="preserve">: </w:t>
      </w:r>
      <w:r w:rsidRPr="002C43BC">
        <w:t>Stakeholders identified that limitations in referrals created a loss in continuity of care and a flow</w:t>
      </w:r>
      <w:r w:rsidR="002C43BC">
        <w:t>-</w:t>
      </w:r>
      <w:r w:rsidRPr="002C43BC">
        <w:t xml:space="preserve">on burden for patients needing to be referred through a GP. </w:t>
      </w:r>
      <w:r w:rsidR="007C11C7" w:rsidRPr="002C43BC">
        <w:t>Site</w:t>
      </w:r>
      <w:r w:rsidRPr="002C43BC">
        <w:t xml:space="preserve"> F identified limitations to pelvic and obstetric ultrasound exam referrals as a key challenge to the NP model. Stakeholders also identified a barrier to the NP referring pregnant patients to Hospital maternity units. This also required a GP referral regardless of whether the NP had managed all other aspects of the patients care</w:t>
      </w:r>
      <w:r w:rsidR="0099635F">
        <w:t>, resulting in increased out of pocket costs for patients and an increase in cost to the health care system.</w:t>
      </w:r>
      <w:r w:rsidRPr="002C43BC">
        <w:t xml:space="preserve"> </w:t>
      </w:r>
    </w:p>
    <w:p w:rsidR="00623520" w:rsidRPr="00CC104E" w:rsidRDefault="00EF20B4" w:rsidP="00B928FE">
      <w:pPr>
        <w:pStyle w:val="BodyText"/>
        <w:numPr>
          <w:ilvl w:val="0"/>
          <w:numId w:val="45"/>
        </w:numPr>
      </w:pPr>
      <w:r w:rsidRPr="00B928FE">
        <w:rPr>
          <w:b/>
        </w:rPr>
        <w:t>Sustainable business models</w:t>
      </w:r>
      <w:r w:rsidR="00586AF5" w:rsidRPr="00B928FE">
        <w:rPr>
          <w:b/>
        </w:rPr>
        <w:t xml:space="preserve">: </w:t>
      </w:r>
      <w:r>
        <w:t xml:space="preserve">Access to specific MBS items such as procedural items, like Implanon and Mirena was raised as a significant and systemic challenge for NPs delivering women’s health. Stakeholders reported that this was a barrier to the provision of patient care. </w:t>
      </w:r>
      <w:r w:rsidR="007C11C7">
        <w:t>Site F provided a specific example</w:t>
      </w:r>
      <w:r w:rsidR="008A1DDD">
        <w:t>:</w:t>
      </w:r>
      <w:r w:rsidR="007C11C7">
        <w:t xml:space="preserve"> the NP reimbursement</w:t>
      </w:r>
      <w:r w:rsidR="008A1DDD">
        <w:t>s</w:t>
      </w:r>
      <w:r w:rsidR="007C11C7">
        <w:t xml:space="preserve"> available for procedural items, like Implanon and Mirena insertion, were absent compared to a GP completing the same procedures. This lack of access causes increasing out</w:t>
      </w:r>
      <w:r w:rsidR="008A1DDD">
        <w:t>-</w:t>
      </w:r>
      <w:r w:rsidR="007C11C7">
        <w:t>of</w:t>
      </w:r>
      <w:r w:rsidR="008A1DDD">
        <w:t>-</w:t>
      </w:r>
      <w:r w:rsidR="007C11C7">
        <w:t>pocket patient costs, and restricts the authorised scope of practice of the NP.</w:t>
      </w:r>
    </w:p>
    <w:p w:rsidR="00155BF4" w:rsidRDefault="00155BF4" w:rsidP="00A41829">
      <w:pPr>
        <w:pStyle w:val="Heading2"/>
        <w:spacing w:after="240"/>
      </w:pPr>
      <w:bookmarkStart w:id="348" w:name="_Toc519254469"/>
      <w:bookmarkStart w:id="349" w:name="_Toc519257571"/>
      <w:bookmarkStart w:id="350" w:name="_Toc519515536"/>
      <w:bookmarkStart w:id="351" w:name="_Toc519749933"/>
      <w:bookmarkStart w:id="352" w:name="_Toc519756363"/>
      <w:bookmarkStart w:id="353" w:name="_Toc520100232"/>
      <w:bookmarkStart w:id="354" w:name="_Toc520101567"/>
      <w:bookmarkStart w:id="355" w:name="_Toc520115602"/>
      <w:bookmarkStart w:id="356" w:name="_Toc520120973"/>
      <w:bookmarkStart w:id="357" w:name="_Toc520204588"/>
      <w:bookmarkStart w:id="358" w:name="_Toc520279534"/>
      <w:bookmarkStart w:id="359" w:name="_Toc523819151"/>
      <w:r>
        <w:t>Areas and costs identif</w:t>
      </w:r>
      <w:r w:rsidR="00623061">
        <w:t>ied with potential under-utilis</w:t>
      </w:r>
      <w:r>
        <w:t>ation of NPs</w:t>
      </w:r>
      <w:bookmarkEnd w:id="348"/>
      <w:bookmarkEnd w:id="349"/>
      <w:bookmarkEnd w:id="350"/>
      <w:r w:rsidR="00F24E98">
        <w:t>/</w:t>
      </w:r>
      <w:r w:rsidR="00F24E98" w:rsidRPr="00F24E98">
        <w:t xml:space="preserve"> </w:t>
      </w:r>
      <w:r w:rsidR="00F24E98">
        <w:t>Potential savings associated with the expansion of NP roles</w:t>
      </w:r>
      <w:bookmarkEnd w:id="351"/>
      <w:bookmarkEnd w:id="352"/>
      <w:bookmarkEnd w:id="353"/>
      <w:bookmarkEnd w:id="354"/>
      <w:bookmarkEnd w:id="355"/>
      <w:bookmarkEnd w:id="356"/>
      <w:bookmarkEnd w:id="357"/>
      <w:bookmarkEnd w:id="358"/>
      <w:bookmarkEnd w:id="359"/>
    </w:p>
    <w:p w:rsidR="00F174F2" w:rsidRDefault="00F174F2" w:rsidP="00F174F2">
      <w:pPr>
        <w:pStyle w:val="BodyText"/>
      </w:pPr>
      <w:r>
        <w:t>This section explores the</w:t>
      </w:r>
      <w:r w:rsidR="00346030">
        <w:t xml:space="preserve"> current size of the NP workforce, and the</w:t>
      </w:r>
      <w:r>
        <w:t xml:space="preserve"> economic rationale for expansion of NP roles based on the CBA of existing sites.</w:t>
      </w:r>
    </w:p>
    <w:p w:rsidR="00F67BDE" w:rsidRDefault="00F67BDE" w:rsidP="00F174F2">
      <w:pPr>
        <w:pStyle w:val="BodyText"/>
      </w:pPr>
      <w:r>
        <w:t xml:space="preserve">The CBA found that, while costs and benefits of NP models are difficult to quantify, they appear to deliver a positive return on investment which was particularly strong in NP models of care in the aged care space. The implications are that continued expansion of NP models could deliver substantial cost savings to the healthcare system and improved access to care </w:t>
      </w:r>
      <w:r w:rsidR="002A4545">
        <w:t xml:space="preserve">for </w:t>
      </w:r>
      <w:r>
        <w:t xml:space="preserve">many. </w:t>
      </w:r>
    </w:p>
    <w:p w:rsidR="00F174F2" w:rsidRDefault="00105073" w:rsidP="00F174F2">
      <w:pPr>
        <w:pStyle w:val="Heading3"/>
      </w:pPr>
      <w:bookmarkStart w:id="360" w:name="_Toc520100233"/>
      <w:bookmarkStart w:id="361" w:name="_Toc520101568"/>
      <w:bookmarkStart w:id="362" w:name="_Toc520115603"/>
      <w:bookmarkStart w:id="363" w:name="_Toc520120974"/>
      <w:bookmarkStart w:id="364" w:name="_Toc520204589"/>
      <w:bookmarkStart w:id="365" w:name="_Toc520279535"/>
      <w:bookmarkStart w:id="366" w:name="_Toc523819152"/>
      <w:r>
        <w:t>The NP workforce</w:t>
      </w:r>
      <w:bookmarkEnd w:id="360"/>
      <w:bookmarkEnd w:id="361"/>
      <w:bookmarkEnd w:id="362"/>
      <w:bookmarkEnd w:id="363"/>
      <w:bookmarkEnd w:id="364"/>
      <w:bookmarkEnd w:id="365"/>
      <w:bookmarkEnd w:id="366"/>
    </w:p>
    <w:p w:rsidR="000A49BC" w:rsidRDefault="00F174F2" w:rsidP="00F174F2">
      <w:pPr>
        <w:pStyle w:val="BodyText"/>
      </w:pPr>
      <w:r>
        <w:t>Currently, there are 1,604 endorsed NPs, however not all are actively employed in an NP role</w:t>
      </w:r>
      <w:r w:rsidR="003D760B">
        <w:t>.</w:t>
      </w:r>
      <w:r>
        <w:rPr>
          <w:rStyle w:val="FootnoteReference"/>
        </w:rPr>
        <w:footnoteReference w:id="27"/>
      </w:r>
      <w:r>
        <w:t xml:space="preserve"> The most recent available data (2017) indicates that 447 NPs completed consults that were reimbursed via the MBS, up from 412 in 2016 and </w:t>
      </w:r>
      <w:r w:rsidRPr="003D760B">
        <w:t>388 in 2015 (</w:t>
      </w:r>
      <w:r w:rsidR="003D760B" w:rsidRPr="003D760B">
        <w:fldChar w:fldCharType="begin"/>
      </w:r>
      <w:r w:rsidR="003D760B" w:rsidRPr="003D760B">
        <w:instrText xml:space="preserve"> REF _Ref520105143 \h </w:instrText>
      </w:r>
      <w:r w:rsidR="003D760B">
        <w:instrText xml:space="preserve"> \* MERGEFORMAT </w:instrText>
      </w:r>
      <w:r w:rsidR="003D760B" w:rsidRPr="003D760B">
        <w:fldChar w:fldCharType="separate"/>
      </w:r>
      <w:r w:rsidR="00F159EE">
        <w:t xml:space="preserve">Figure </w:t>
      </w:r>
      <w:r w:rsidR="00F159EE">
        <w:rPr>
          <w:noProof/>
        </w:rPr>
        <w:t>1</w:t>
      </w:r>
      <w:r w:rsidR="003D760B" w:rsidRPr="003D760B">
        <w:fldChar w:fldCharType="end"/>
      </w:r>
      <w:r w:rsidRPr="003D760B">
        <w:t>).</w:t>
      </w:r>
      <w:r w:rsidR="003D760B">
        <w:t xml:space="preserve"> Growth in NP numbers appears to have slowed down since 2015.</w:t>
      </w:r>
      <w:r w:rsidR="00C15079">
        <w:t xml:space="preserve"> It should be noted that the data and figures presented in this section only represent those NPs that are claiming MBS items</w:t>
      </w:r>
      <w:r w:rsidR="00042B31">
        <w:t xml:space="preserve"> (regardless of whether they are doing so in the public or private sector). This means that </w:t>
      </w:r>
      <w:r>
        <w:t>NPs wh</w:t>
      </w:r>
      <w:r w:rsidR="00042B31">
        <w:t>ose</w:t>
      </w:r>
      <w:r>
        <w:t xml:space="preserve"> consults are not reimbursed by the MBS</w:t>
      </w:r>
      <w:r w:rsidR="00042B31">
        <w:t xml:space="preserve"> are not represented</w:t>
      </w:r>
      <w:r>
        <w:t xml:space="preserve"> (half of the sites surveyed</w:t>
      </w:r>
      <w:r w:rsidR="00C15079">
        <w:t xml:space="preserve"> as part of this project</w:t>
      </w:r>
      <w:r>
        <w:t>)</w:t>
      </w:r>
      <w:r w:rsidR="00BA582B">
        <w:t xml:space="preserve">. </w:t>
      </w:r>
    </w:p>
    <w:p w:rsidR="00BA582B" w:rsidRDefault="000A49BC" w:rsidP="00F174F2">
      <w:pPr>
        <w:pStyle w:val="BodyText"/>
      </w:pPr>
      <w:r>
        <w:t>On a per capita basis, there are 1.8 NPs per 100,000 population, up from 1.6 in 2015. By comparison, there are 145.0 GPs per 100,000 population, up from 139.7 GPs in 2015</w:t>
      </w:r>
      <w:r w:rsidR="003D760B">
        <w:t>.</w:t>
      </w:r>
      <w:r>
        <w:rPr>
          <w:rStyle w:val="FootnoteReference"/>
        </w:rPr>
        <w:footnoteReference w:id="28"/>
      </w:r>
    </w:p>
    <w:p w:rsidR="000A49BC" w:rsidRDefault="00BA582B" w:rsidP="00F174F2">
      <w:pPr>
        <w:pStyle w:val="BodyText"/>
      </w:pPr>
      <w:r>
        <w:t>The NP workforce currently makes up l</w:t>
      </w:r>
      <w:r w:rsidR="00A00093">
        <w:t>ess than 0.08</w:t>
      </w:r>
      <w:r>
        <w:t xml:space="preserve"> </w:t>
      </w:r>
      <w:r w:rsidR="00142525">
        <w:t>percent</w:t>
      </w:r>
      <w:r>
        <w:t xml:space="preserve"> of the overall health workforce employed in a registered position and 0.13 </w:t>
      </w:r>
      <w:r w:rsidR="00142525">
        <w:t>percent</w:t>
      </w:r>
      <w:r>
        <w:t xml:space="preserve"> of the wider employed nurse and midwifery workforce</w:t>
      </w:r>
      <w:r w:rsidR="003D760B">
        <w:t>.</w:t>
      </w:r>
      <w:r w:rsidR="00A00093">
        <w:rPr>
          <w:rStyle w:val="FootnoteReference"/>
        </w:rPr>
        <w:footnoteReference w:id="29"/>
      </w:r>
      <w:r>
        <w:t xml:space="preserve"> </w:t>
      </w:r>
    </w:p>
    <w:p w:rsidR="00F174F2" w:rsidRDefault="003D760B" w:rsidP="007C11C7">
      <w:pPr>
        <w:pStyle w:val="Caption"/>
        <w:keepNext/>
      </w:pPr>
      <w:bookmarkStart w:id="367" w:name="_Ref520105143"/>
      <w:r>
        <w:t xml:space="preserve">Figure </w:t>
      </w:r>
      <w:r w:rsidR="00B022D6">
        <w:rPr>
          <w:noProof/>
        </w:rPr>
        <w:fldChar w:fldCharType="begin"/>
      </w:r>
      <w:r w:rsidR="00B022D6">
        <w:rPr>
          <w:noProof/>
        </w:rPr>
        <w:instrText xml:space="preserve"> SEQ Figure \* ARABIC </w:instrText>
      </w:r>
      <w:r w:rsidR="00B022D6">
        <w:rPr>
          <w:noProof/>
        </w:rPr>
        <w:fldChar w:fldCharType="separate"/>
      </w:r>
      <w:r w:rsidR="00F159EE">
        <w:rPr>
          <w:noProof/>
        </w:rPr>
        <w:t>1</w:t>
      </w:r>
      <w:r w:rsidR="00B022D6">
        <w:rPr>
          <w:noProof/>
        </w:rPr>
        <w:fldChar w:fldCharType="end"/>
      </w:r>
      <w:bookmarkEnd w:id="367"/>
      <w:r w:rsidR="000768AB">
        <w:t>:</w:t>
      </w:r>
      <w:r w:rsidR="00F174F2">
        <w:t xml:space="preserve"> NP </w:t>
      </w:r>
      <w:r w:rsidR="00A00093">
        <w:t>workforce</w:t>
      </w:r>
    </w:p>
    <w:p w:rsidR="00F174F2" w:rsidRDefault="00F174F2" w:rsidP="000768AB">
      <w:pPr>
        <w:pStyle w:val="BodyText"/>
        <w:spacing w:after="0"/>
      </w:pPr>
      <w:r>
        <w:rPr>
          <w:noProof/>
        </w:rPr>
        <w:drawing>
          <wp:inline distT="0" distB="0" distL="0" distR="0" wp14:anchorId="065BC269" wp14:editId="093DE1D5">
            <wp:extent cx="4450715" cy="2804160"/>
            <wp:effectExtent l="0" t="0" r="0" b="0"/>
            <wp:docPr id="6" name="Picture 6" title="Figure 1: Nurse Practitioner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0715" cy="2804160"/>
                    </a:xfrm>
                    <a:prstGeom prst="rect">
                      <a:avLst/>
                    </a:prstGeom>
                    <a:noFill/>
                  </pic:spPr>
                </pic:pic>
              </a:graphicData>
            </a:graphic>
          </wp:inline>
        </w:drawing>
      </w:r>
    </w:p>
    <w:p w:rsidR="00105073" w:rsidRDefault="00F174F2" w:rsidP="000768AB">
      <w:pPr>
        <w:pStyle w:val="BodyText"/>
        <w:spacing w:before="0"/>
        <w:rPr>
          <w:i/>
          <w:sz w:val="18"/>
        </w:rPr>
      </w:pPr>
      <w:r w:rsidRPr="000768AB">
        <w:rPr>
          <w:i/>
          <w:sz w:val="18"/>
        </w:rPr>
        <w:t xml:space="preserve">Source: </w:t>
      </w:r>
      <w:r w:rsidR="00A00093">
        <w:rPr>
          <w:i/>
          <w:sz w:val="18"/>
        </w:rPr>
        <w:t>DHS specific data request</w:t>
      </w:r>
      <w:r w:rsidRPr="000768AB">
        <w:rPr>
          <w:i/>
          <w:sz w:val="18"/>
        </w:rPr>
        <w:t>.</w:t>
      </w:r>
    </w:p>
    <w:p w:rsidR="00F174F2" w:rsidRDefault="00105073" w:rsidP="000768AB">
      <w:pPr>
        <w:pStyle w:val="BodyText"/>
        <w:spacing w:before="0"/>
        <w:rPr>
          <w:i/>
          <w:sz w:val="18"/>
        </w:rPr>
      </w:pPr>
      <w:r>
        <w:t>The NP workforce</w:t>
      </w:r>
      <w:r w:rsidR="008A0D8A">
        <w:t xml:space="preserve"> with MBS access</w:t>
      </w:r>
      <w:r>
        <w:t xml:space="preserve"> </w:t>
      </w:r>
      <w:r w:rsidR="00A00093">
        <w:t>is unevenly distributed across Australia. Two PHN</w:t>
      </w:r>
      <w:r w:rsidR="003D760B">
        <w:t>s</w:t>
      </w:r>
      <w:r w:rsidR="00A00093">
        <w:t xml:space="preserve"> have over 50 registered NPs identified in MBS records; 13 PHNs have less than 10 NPs.</w:t>
      </w:r>
    </w:p>
    <w:p w:rsidR="00BA582B" w:rsidRDefault="000948B5" w:rsidP="000948B5">
      <w:pPr>
        <w:pStyle w:val="Caption"/>
        <w:keepNext/>
      </w:pPr>
      <w:r w:rsidRPr="000948B5">
        <w:t xml:space="preserve">Figure </w:t>
      </w:r>
      <w:r w:rsidR="00B022D6">
        <w:rPr>
          <w:noProof/>
        </w:rPr>
        <w:fldChar w:fldCharType="begin"/>
      </w:r>
      <w:r w:rsidR="00B022D6">
        <w:rPr>
          <w:noProof/>
        </w:rPr>
        <w:instrText xml:space="preserve"> SEQ Figure \* ARABIC </w:instrText>
      </w:r>
      <w:r w:rsidR="00B022D6">
        <w:rPr>
          <w:noProof/>
        </w:rPr>
        <w:fldChar w:fldCharType="separate"/>
      </w:r>
      <w:r w:rsidR="00F159EE">
        <w:rPr>
          <w:noProof/>
        </w:rPr>
        <w:t>2</w:t>
      </w:r>
      <w:r w:rsidR="00B022D6">
        <w:rPr>
          <w:noProof/>
        </w:rPr>
        <w:fldChar w:fldCharType="end"/>
      </w:r>
      <w:r w:rsidR="00BA582B" w:rsidRPr="000948B5">
        <w:t>: NP</w:t>
      </w:r>
      <w:r w:rsidR="00BA582B">
        <w:t xml:space="preserve"> </w:t>
      </w:r>
      <w:r w:rsidR="00A00093">
        <w:t>workforce by PHN</w:t>
      </w:r>
    </w:p>
    <w:p w:rsidR="00BA582B" w:rsidRDefault="001A5F7A" w:rsidP="00BA582B">
      <w:pPr>
        <w:pStyle w:val="BodyText"/>
        <w:spacing w:after="0"/>
      </w:pPr>
      <w:r>
        <w:rPr>
          <w:noProof/>
        </w:rPr>
        <w:drawing>
          <wp:inline distT="0" distB="0" distL="0" distR="0" wp14:anchorId="260D57E3" wp14:editId="68F15915">
            <wp:extent cx="4450715" cy="2798445"/>
            <wp:effectExtent l="0" t="0" r="0" b="0"/>
            <wp:docPr id="4" name="Picture 4" title="Figure 2: Nurse Practitioner workforce by Primary Health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0715" cy="2798445"/>
                    </a:xfrm>
                    <a:prstGeom prst="rect">
                      <a:avLst/>
                    </a:prstGeom>
                    <a:noFill/>
                  </pic:spPr>
                </pic:pic>
              </a:graphicData>
            </a:graphic>
          </wp:inline>
        </w:drawing>
      </w:r>
    </w:p>
    <w:p w:rsidR="00BA582B" w:rsidRDefault="00BA582B" w:rsidP="000768AB">
      <w:pPr>
        <w:pStyle w:val="BodyText"/>
        <w:spacing w:before="0"/>
        <w:rPr>
          <w:i/>
          <w:sz w:val="18"/>
        </w:rPr>
      </w:pPr>
      <w:r w:rsidRPr="000768AB">
        <w:rPr>
          <w:i/>
          <w:sz w:val="18"/>
        </w:rPr>
        <w:t xml:space="preserve">Source: DHS </w:t>
      </w:r>
      <w:r w:rsidR="00A00093">
        <w:rPr>
          <w:i/>
          <w:sz w:val="18"/>
        </w:rPr>
        <w:t xml:space="preserve">specific </w:t>
      </w:r>
      <w:r w:rsidRPr="000768AB">
        <w:rPr>
          <w:i/>
          <w:sz w:val="18"/>
        </w:rPr>
        <w:t>data request.</w:t>
      </w:r>
    </w:p>
    <w:p w:rsidR="0075393A" w:rsidRPr="00EA4B2D" w:rsidRDefault="0075393A" w:rsidP="003F226E">
      <w:pPr>
        <w:pStyle w:val="Heading4-1"/>
      </w:pPr>
      <w:r w:rsidRPr="00EA4B2D">
        <w:t>Aged care NP workforce</w:t>
      </w:r>
    </w:p>
    <w:p w:rsidR="0075393A" w:rsidRDefault="0075393A" w:rsidP="00EA4B2D">
      <w:pPr>
        <w:pStyle w:val="BodyText"/>
      </w:pPr>
      <w:r>
        <w:t>Department of Health data indicates that</w:t>
      </w:r>
      <w:r w:rsidR="002A4545">
        <w:t>,</w:t>
      </w:r>
      <w:r>
        <w:t xml:space="preserve"> as of 2016</w:t>
      </w:r>
      <w:r w:rsidR="002A4545">
        <w:t>,</w:t>
      </w:r>
      <w:r>
        <w:t xml:space="preserve"> there were 53 NPs working across home or community based aged care</w:t>
      </w:r>
      <w:r w:rsidR="002A4545">
        <w:t xml:space="preserve"> providers.</w:t>
      </w:r>
      <w:r>
        <w:rPr>
          <w:rStyle w:val="FootnoteReference"/>
        </w:rPr>
        <w:footnoteReference w:id="30"/>
      </w:r>
      <w:r>
        <w:t xml:space="preserve"> Within residential aged care facilities, there were 227 NPs working across Australia. </w:t>
      </w:r>
    </w:p>
    <w:p w:rsidR="0075393A" w:rsidRPr="000768AB" w:rsidRDefault="0075393A" w:rsidP="00EA4B2D">
      <w:pPr>
        <w:pStyle w:val="BodyText"/>
        <w:rPr>
          <w:i/>
          <w:sz w:val="18"/>
        </w:rPr>
      </w:pPr>
      <w:r>
        <w:t>NPs can be directly employed by residential aged care providers, or contracted in as private practice practitioners. NPs can also provide in-reach services, by being drawn on through coordinated action taken by local PHNs or via direct arrangements made by aged care organisations with local hospital networks that have nurse practitioners on staff. PHNs are funded by the Australian government to increase</w:t>
      </w:r>
      <w:r w:rsidRPr="0075393A">
        <w:t xml:space="preserve"> the efficiency and effectiveness of medical services for patients, particularly those at risk of poor health outcomes, and improving coordination of care to ensure patients receive the right care in the right place at the right time</w:t>
      </w:r>
      <w:r w:rsidR="00BF7D2B">
        <w:t>.</w:t>
      </w:r>
      <w:r>
        <w:rPr>
          <w:rStyle w:val="FootnoteReference"/>
        </w:rPr>
        <w:footnoteReference w:id="31"/>
      </w:r>
      <w:r>
        <w:t xml:space="preserve"> Consultation with PHNs found that NPs can play a critical role in supporting this objective.</w:t>
      </w:r>
    </w:p>
    <w:p w:rsidR="00F174F2" w:rsidRDefault="00F174F2" w:rsidP="00F174F2">
      <w:pPr>
        <w:pStyle w:val="Heading3"/>
      </w:pPr>
      <w:bookmarkStart w:id="368" w:name="_Toc519749935"/>
      <w:bookmarkStart w:id="369" w:name="_Toc519756365"/>
      <w:bookmarkStart w:id="370" w:name="_Toc520100234"/>
      <w:bookmarkStart w:id="371" w:name="_Toc520101569"/>
      <w:bookmarkStart w:id="372" w:name="_Toc520115604"/>
      <w:bookmarkStart w:id="373" w:name="_Toc520120975"/>
      <w:bookmarkStart w:id="374" w:name="_Toc520204590"/>
      <w:bookmarkStart w:id="375" w:name="_Toc520279536"/>
      <w:bookmarkStart w:id="376" w:name="_Toc523819153"/>
      <w:r>
        <w:t>CBA of current NP models</w:t>
      </w:r>
      <w:bookmarkEnd w:id="368"/>
      <w:bookmarkEnd w:id="369"/>
      <w:bookmarkEnd w:id="370"/>
      <w:bookmarkEnd w:id="371"/>
      <w:bookmarkEnd w:id="372"/>
      <w:bookmarkEnd w:id="373"/>
      <w:bookmarkEnd w:id="374"/>
      <w:bookmarkEnd w:id="375"/>
      <w:bookmarkEnd w:id="376"/>
    </w:p>
    <w:p w:rsidR="00F174F2" w:rsidRDefault="00F174F2" w:rsidP="00F174F2">
      <w:pPr>
        <w:pStyle w:val="BodyText"/>
      </w:pPr>
      <w:r>
        <w:t>Across the sites, the CBA highlighted that NP models deliver a posi</w:t>
      </w:r>
      <w:r w:rsidR="00E324A5">
        <w:t>tive return on investment (</w:t>
      </w:r>
      <w:r w:rsidR="00E324A5">
        <w:fldChar w:fldCharType="begin"/>
      </w:r>
      <w:r w:rsidR="00E324A5">
        <w:instrText xml:space="preserve"> REF _Ref520200575 \h </w:instrText>
      </w:r>
      <w:r w:rsidR="00E324A5">
        <w:fldChar w:fldCharType="separate"/>
      </w:r>
      <w:r w:rsidR="00F159EE">
        <w:t xml:space="preserve">Table </w:t>
      </w:r>
      <w:r w:rsidR="00F159EE">
        <w:rPr>
          <w:noProof/>
        </w:rPr>
        <w:t>34</w:t>
      </w:r>
      <w:r w:rsidR="00E324A5">
        <w:fldChar w:fldCharType="end"/>
      </w:r>
      <w:r>
        <w:t>). In aged</w:t>
      </w:r>
      <w:r w:rsidR="00FD7FEF">
        <w:t xml:space="preserve"> </w:t>
      </w:r>
      <w:r>
        <w:t>care models, this return was particularly strong, due to NPs reducing ED visits and hospitalisations. The NP models saved between 500 and 1,400 ED visits per year.</w:t>
      </w:r>
    </w:p>
    <w:p w:rsidR="00F174F2" w:rsidRDefault="00F174F2" w:rsidP="00F174F2">
      <w:pPr>
        <w:pStyle w:val="BodyText"/>
      </w:pPr>
      <w:r>
        <w:t xml:space="preserve">The benefits of primary care NP models are more difficult to quantify, however in rural and regional settings, NP models delivered services at a lower cost than equivalent GP services, after accounting for longer average consults and a proportion of NP consultations requiring a subsequent GP consultation. </w:t>
      </w:r>
      <w:r w:rsidR="007C7C3B">
        <w:t xml:space="preserve">There was also strong evidence in the literature for the cost-effectiveness of increased levels of primary care in a target patient group for remote </w:t>
      </w:r>
      <w:r w:rsidR="000B74C4">
        <w:t xml:space="preserve">Aboriginal and Torres Strait Islander </w:t>
      </w:r>
      <w:r w:rsidR="007C7C3B">
        <w:t>populations</w:t>
      </w:r>
      <w:r>
        <w:t xml:space="preserve">. </w:t>
      </w:r>
    </w:p>
    <w:p w:rsidR="00F174F2" w:rsidRPr="005F656F" w:rsidRDefault="000768AB" w:rsidP="00EC0FD3">
      <w:pPr>
        <w:pStyle w:val="Caption"/>
        <w:keepNext/>
      </w:pPr>
      <w:bookmarkStart w:id="377" w:name="_Ref520200575"/>
      <w:r>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34</w:t>
      </w:r>
      <w:r w:rsidR="007F2DBE">
        <w:rPr>
          <w:noProof/>
        </w:rPr>
        <w:fldChar w:fldCharType="end"/>
      </w:r>
      <w:bookmarkEnd w:id="377"/>
      <w:r w:rsidR="00F174F2" w:rsidRPr="005F656F">
        <w:t xml:space="preserve">: Overview of site characteristics </w:t>
      </w:r>
      <w:r w:rsidR="00F174F2">
        <w:t xml:space="preserve">and benefit-cost ratios </w:t>
      </w:r>
      <w:r w:rsidR="00F174F2" w:rsidRPr="005F656F">
        <w:t>across case study sites</w:t>
      </w:r>
    </w:p>
    <w:tbl>
      <w:tblPr>
        <w:tblStyle w:val="GridTable4-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34: Overview of site characteristics and benefit-cost ratios across case study sites"/>
      </w:tblPr>
      <w:tblGrid>
        <w:gridCol w:w="1129"/>
        <w:gridCol w:w="709"/>
        <w:gridCol w:w="992"/>
        <w:gridCol w:w="851"/>
        <w:gridCol w:w="850"/>
        <w:gridCol w:w="993"/>
        <w:gridCol w:w="1129"/>
        <w:gridCol w:w="855"/>
        <w:gridCol w:w="987"/>
      </w:tblGrid>
      <w:tr w:rsidR="00F174F2" w:rsidRPr="00126E04" w:rsidTr="005738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left"/>
              <w:rPr>
                <w:sz w:val="18"/>
                <w:szCs w:val="18"/>
              </w:rPr>
            </w:pPr>
          </w:p>
        </w:tc>
        <w:tc>
          <w:tcPr>
            <w:tcW w:w="709"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A</w:t>
            </w:r>
          </w:p>
        </w:tc>
        <w:tc>
          <w:tcPr>
            <w:tcW w:w="992"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B</w:t>
            </w:r>
          </w:p>
        </w:tc>
        <w:tc>
          <w:tcPr>
            <w:tcW w:w="851"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C</w:t>
            </w:r>
          </w:p>
        </w:tc>
        <w:tc>
          <w:tcPr>
            <w:tcW w:w="850"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D</w:t>
            </w:r>
          </w:p>
        </w:tc>
        <w:tc>
          <w:tcPr>
            <w:tcW w:w="993"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E</w:t>
            </w:r>
          </w:p>
        </w:tc>
        <w:tc>
          <w:tcPr>
            <w:tcW w:w="1129"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F</w:t>
            </w:r>
          </w:p>
        </w:tc>
        <w:tc>
          <w:tcPr>
            <w:tcW w:w="855"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G</w:t>
            </w:r>
          </w:p>
        </w:tc>
        <w:tc>
          <w:tcPr>
            <w:tcW w:w="987" w:type="dxa"/>
            <w:tcBorders>
              <w:top w:val="none" w:sz="0" w:space="0" w:color="auto"/>
              <w:left w:val="none" w:sz="0" w:space="0" w:color="auto"/>
              <w:bottom w:val="none" w:sz="0" w:space="0" w:color="auto"/>
              <w:right w:val="none" w:sz="0" w:space="0" w:color="auto"/>
            </w:tcBorders>
          </w:tcPr>
          <w:p w:rsidR="00F174F2" w:rsidRPr="00126E04" w:rsidRDefault="00F174F2" w:rsidP="000D78D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Site H</w:t>
            </w:r>
          </w:p>
        </w:tc>
      </w:tr>
      <w:tr w:rsidR="00F174F2" w:rsidRPr="00126E04"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vAlign w:val="center"/>
          </w:tcPr>
          <w:p w:rsidR="00F174F2" w:rsidRPr="00126E04" w:rsidRDefault="00F174F2" w:rsidP="000D78DA">
            <w:pPr>
              <w:pStyle w:val="BodyText"/>
              <w:spacing w:before="60" w:after="60"/>
              <w:jc w:val="left"/>
              <w:rPr>
                <w:sz w:val="18"/>
                <w:szCs w:val="18"/>
              </w:rPr>
            </w:pPr>
            <w:r w:rsidRPr="00126E04">
              <w:rPr>
                <w:sz w:val="16"/>
                <w:szCs w:val="16"/>
              </w:rPr>
              <w:t>Target group</w:t>
            </w:r>
          </w:p>
        </w:tc>
        <w:tc>
          <w:tcPr>
            <w:tcW w:w="709"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6"/>
              </w:rPr>
              <w:t>Aged care</w:t>
            </w:r>
          </w:p>
        </w:tc>
        <w:tc>
          <w:tcPr>
            <w:tcW w:w="992"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General community</w:t>
            </w:r>
          </w:p>
        </w:tc>
        <w:tc>
          <w:tcPr>
            <w:tcW w:w="851"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Aboriginal and Torres Strait Islander women</w:t>
            </w:r>
          </w:p>
        </w:tc>
        <w:tc>
          <w:tcPr>
            <w:tcW w:w="850"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Aged care</w:t>
            </w:r>
          </w:p>
        </w:tc>
        <w:tc>
          <w:tcPr>
            <w:tcW w:w="993"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Dementia patients</w:t>
            </w:r>
          </w:p>
        </w:tc>
        <w:tc>
          <w:tcPr>
            <w:tcW w:w="1129"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Aboriginal and Torres Strait Islander population</w:t>
            </w:r>
          </w:p>
        </w:tc>
        <w:tc>
          <w:tcPr>
            <w:tcW w:w="855" w:type="dxa"/>
            <w:shd w:val="clear" w:color="auto" w:fill="D9D9D9"/>
            <w:vAlign w:val="center"/>
          </w:tcPr>
          <w:p w:rsidR="00F174F2" w:rsidRPr="00126E04"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Aged care</w:t>
            </w:r>
          </w:p>
        </w:tc>
        <w:tc>
          <w:tcPr>
            <w:tcW w:w="987" w:type="dxa"/>
            <w:shd w:val="clear" w:color="auto" w:fill="D9D9D9"/>
            <w:vAlign w:val="center"/>
          </w:tcPr>
          <w:p w:rsidR="00F174F2" w:rsidRPr="006848D3" w:rsidRDefault="00F174F2" w:rsidP="000D78DA">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Aboriginal and Torres Strait Islander</w:t>
            </w:r>
            <w:r w:rsidRPr="006848D3">
              <w:rPr>
                <w:sz w:val="16"/>
                <w:szCs w:val="18"/>
              </w:rPr>
              <w:t xml:space="preserve"> population</w:t>
            </w:r>
          </w:p>
        </w:tc>
      </w:tr>
      <w:tr w:rsidR="00F174F2" w:rsidRPr="00126E04" w:rsidTr="00B928FE">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00338D"/>
            </w:tcBorders>
            <w:vAlign w:val="center"/>
          </w:tcPr>
          <w:p w:rsidR="00F174F2" w:rsidRPr="00126E04" w:rsidRDefault="00F174F2" w:rsidP="000D78DA">
            <w:pPr>
              <w:pStyle w:val="BodyText"/>
              <w:spacing w:before="60" w:after="60"/>
              <w:jc w:val="left"/>
              <w:rPr>
                <w:sz w:val="18"/>
                <w:szCs w:val="18"/>
              </w:rPr>
            </w:pPr>
            <w:r>
              <w:rPr>
                <w:sz w:val="16"/>
                <w:szCs w:val="16"/>
              </w:rPr>
              <w:t>BCR</w:t>
            </w:r>
          </w:p>
        </w:tc>
        <w:tc>
          <w:tcPr>
            <w:tcW w:w="709" w:type="dxa"/>
            <w:tcBorders>
              <w:bottom w:val="single" w:sz="4" w:space="0" w:color="00338D"/>
            </w:tcBorders>
            <w:vAlign w:val="center"/>
          </w:tcPr>
          <w:p w:rsidR="00F174F2" w:rsidRPr="00126E04" w:rsidRDefault="00F174F2"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6"/>
              </w:rPr>
              <w:t>12.4</w:t>
            </w:r>
          </w:p>
        </w:tc>
        <w:tc>
          <w:tcPr>
            <w:tcW w:w="992" w:type="dxa"/>
            <w:tcBorders>
              <w:bottom w:val="single" w:sz="4" w:space="0" w:color="00338D"/>
            </w:tcBorders>
            <w:vAlign w:val="center"/>
          </w:tcPr>
          <w:p w:rsidR="00F174F2" w:rsidRPr="00126E04" w:rsidRDefault="00F174F2"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1.1*</w:t>
            </w:r>
          </w:p>
        </w:tc>
        <w:tc>
          <w:tcPr>
            <w:tcW w:w="851" w:type="dxa"/>
            <w:tcBorders>
              <w:bottom w:val="single" w:sz="4" w:space="0" w:color="00338D"/>
            </w:tcBorders>
            <w:vAlign w:val="center"/>
          </w:tcPr>
          <w:p w:rsidR="00F174F2" w:rsidRPr="00126E04" w:rsidRDefault="00F174F2"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&gt;1.0*</w:t>
            </w:r>
          </w:p>
        </w:tc>
        <w:tc>
          <w:tcPr>
            <w:tcW w:w="850" w:type="dxa"/>
            <w:tcBorders>
              <w:bottom w:val="single" w:sz="4" w:space="0" w:color="00338D"/>
            </w:tcBorders>
            <w:vAlign w:val="center"/>
          </w:tcPr>
          <w:p w:rsidR="00F174F2" w:rsidRPr="00126E04" w:rsidRDefault="006A7041"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not available</w:t>
            </w:r>
          </w:p>
        </w:tc>
        <w:tc>
          <w:tcPr>
            <w:tcW w:w="993" w:type="dxa"/>
            <w:tcBorders>
              <w:bottom w:val="single" w:sz="4" w:space="0" w:color="00338D"/>
            </w:tcBorders>
            <w:vAlign w:val="center"/>
          </w:tcPr>
          <w:p w:rsidR="00F174F2" w:rsidRPr="00126E04" w:rsidRDefault="00F174F2"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2.</w:t>
            </w:r>
            <w:r w:rsidR="00047991">
              <w:rPr>
                <w:sz w:val="16"/>
                <w:szCs w:val="18"/>
              </w:rPr>
              <w:t>3</w:t>
            </w:r>
          </w:p>
        </w:tc>
        <w:tc>
          <w:tcPr>
            <w:tcW w:w="1129" w:type="dxa"/>
            <w:tcBorders>
              <w:bottom w:val="single" w:sz="4" w:space="0" w:color="00338D"/>
            </w:tcBorders>
            <w:vAlign w:val="center"/>
          </w:tcPr>
          <w:p w:rsidR="00F174F2" w:rsidRPr="00126E04" w:rsidRDefault="00F174F2">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1.</w:t>
            </w:r>
            <w:r w:rsidR="00047991">
              <w:rPr>
                <w:sz w:val="16"/>
                <w:szCs w:val="18"/>
              </w:rPr>
              <w:t>0</w:t>
            </w:r>
            <w:r>
              <w:rPr>
                <w:sz w:val="16"/>
                <w:szCs w:val="18"/>
              </w:rPr>
              <w:t>*</w:t>
            </w:r>
          </w:p>
        </w:tc>
        <w:tc>
          <w:tcPr>
            <w:tcW w:w="855" w:type="dxa"/>
            <w:tcBorders>
              <w:bottom w:val="single" w:sz="4" w:space="0" w:color="00338D"/>
            </w:tcBorders>
            <w:vAlign w:val="center"/>
          </w:tcPr>
          <w:p w:rsidR="00F174F2" w:rsidRPr="00126E04" w:rsidRDefault="00F174F2">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5.</w:t>
            </w:r>
            <w:r w:rsidR="00047991">
              <w:rPr>
                <w:sz w:val="16"/>
                <w:szCs w:val="18"/>
              </w:rPr>
              <w:t>5</w:t>
            </w:r>
          </w:p>
        </w:tc>
        <w:tc>
          <w:tcPr>
            <w:tcW w:w="987" w:type="dxa"/>
            <w:tcBorders>
              <w:bottom w:val="single" w:sz="4" w:space="0" w:color="00338D"/>
            </w:tcBorders>
            <w:vAlign w:val="center"/>
          </w:tcPr>
          <w:p w:rsidR="00F174F2" w:rsidRPr="006848D3" w:rsidRDefault="00F174F2" w:rsidP="000D78D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9.7</w:t>
            </w:r>
          </w:p>
        </w:tc>
      </w:tr>
    </w:tbl>
    <w:p w:rsidR="00EB121D" w:rsidRDefault="00EB121D" w:rsidP="00EB121D">
      <w:pPr>
        <w:pStyle w:val="BodyText"/>
        <w:spacing w:before="0" w:after="0"/>
        <w:rPr>
          <w:i/>
          <w:sz w:val="18"/>
        </w:rPr>
      </w:pPr>
      <w:r w:rsidRPr="00EB121D">
        <w:rPr>
          <w:i/>
          <w:sz w:val="18"/>
        </w:rPr>
        <w:t>* Benefits were difficult to quantify within the scope of this research</w:t>
      </w:r>
    </w:p>
    <w:p w:rsidR="00F174F2" w:rsidRPr="000768AB" w:rsidRDefault="000768AB" w:rsidP="000768AB">
      <w:pPr>
        <w:pStyle w:val="BodyText"/>
        <w:spacing w:before="0"/>
        <w:rPr>
          <w:i/>
          <w:sz w:val="18"/>
        </w:rPr>
      </w:pPr>
      <w:r w:rsidRPr="000768AB">
        <w:rPr>
          <w:i/>
          <w:sz w:val="18"/>
        </w:rPr>
        <w:t>Source: KPMG</w:t>
      </w:r>
    </w:p>
    <w:p w:rsidR="00F174F2" w:rsidRDefault="00F174F2" w:rsidP="00F174F2">
      <w:pPr>
        <w:pStyle w:val="Heading3"/>
      </w:pPr>
      <w:bookmarkStart w:id="378" w:name="_Toc519749936"/>
      <w:bookmarkStart w:id="379" w:name="_Toc519756366"/>
      <w:bookmarkStart w:id="380" w:name="_Toc520100235"/>
      <w:bookmarkStart w:id="381" w:name="_Toc520101570"/>
      <w:bookmarkStart w:id="382" w:name="_Toc520115605"/>
      <w:bookmarkStart w:id="383" w:name="_Toc520120976"/>
      <w:bookmarkStart w:id="384" w:name="_Toc520204591"/>
      <w:bookmarkStart w:id="385" w:name="_Toc520279537"/>
      <w:bookmarkStart w:id="386" w:name="_Toc523819154"/>
      <w:r>
        <w:t>Identification of service needs for expansion of NP roles</w:t>
      </w:r>
      <w:bookmarkEnd w:id="378"/>
      <w:bookmarkEnd w:id="379"/>
      <w:bookmarkEnd w:id="380"/>
      <w:bookmarkEnd w:id="381"/>
      <w:bookmarkEnd w:id="382"/>
      <w:bookmarkEnd w:id="383"/>
      <w:bookmarkEnd w:id="384"/>
      <w:bookmarkEnd w:id="385"/>
      <w:bookmarkEnd w:id="386"/>
    </w:p>
    <w:p w:rsidR="00F174F2" w:rsidRDefault="00F174F2" w:rsidP="00F174F2">
      <w:pPr>
        <w:pStyle w:val="BodyText"/>
      </w:pPr>
      <w:r>
        <w:t xml:space="preserve">The identification of a clear need for service was a success factor highlighted by the case studies. It is important then to consider if there are further service gaps that could be cost-effectively filled by an expansion of NPs. </w:t>
      </w:r>
    </w:p>
    <w:p w:rsidR="00F174F2" w:rsidRDefault="00F174F2" w:rsidP="00F174F2">
      <w:pPr>
        <w:pStyle w:val="BodyText"/>
      </w:pPr>
      <w:r>
        <w:t>In aged-care, there appears to be substantial need for NP models that can help reduce avoidable ED visits and hospitalisations. The AIHW report</w:t>
      </w:r>
      <w:r w:rsidR="008A0D8A">
        <w:t>ed</w:t>
      </w:r>
      <w:r>
        <w:t xml:space="preserve"> that in 2016/17, there were almost 720,000 non-urgent and 3,200,000 semi-urgent ED visits, totalling 50</w:t>
      </w:r>
      <w:r w:rsidR="008320D3">
        <w:t xml:space="preserve"> percent</w:t>
      </w:r>
      <w:r>
        <w:t xml:space="preserve"> of all ED visits. The share increases to 58</w:t>
      </w:r>
      <w:r w:rsidR="008320D3">
        <w:t xml:space="preserve"> percent in</w:t>
      </w:r>
      <w:r>
        <w:t xml:space="preserve"> outer regional, remote and very remote areas</w:t>
      </w:r>
      <w:r w:rsidR="008320D3">
        <w:t>.</w:t>
      </w:r>
      <w:r>
        <w:rPr>
          <w:rStyle w:val="FootnoteReference"/>
        </w:rPr>
        <w:footnoteReference w:id="32"/>
      </w:r>
      <w:r>
        <w:t xml:space="preserve"> </w:t>
      </w:r>
    </w:p>
    <w:p w:rsidR="00F174F2" w:rsidRDefault="00F174F2" w:rsidP="00F174F2">
      <w:pPr>
        <w:pStyle w:val="BodyText"/>
      </w:pPr>
      <w:r>
        <w:t>In primary care, access remains an issue to many Australians in rural and remote locations. The AIHW report that in major cities, 11.1</w:t>
      </w:r>
      <w:r w:rsidR="008320D3">
        <w:t xml:space="preserve"> percent</w:t>
      </w:r>
      <w:r>
        <w:t xml:space="preserve"> of people do not have a usual GP. This increases to 19.0 and 31.5</w:t>
      </w:r>
      <w:r w:rsidR="008320D3">
        <w:t xml:space="preserve"> percent</w:t>
      </w:r>
      <w:r>
        <w:t xml:space="preserve"> in outer regional and remote</w:t>
      </w:r>
      <w:r w:rsidR="008320D3">
        <w:t xml:space="preserve"> </w:t>
      </w:r>
      <w:r>
        <w:t>/</w:t>
      </w:r>
      <w:r w:rsidR="008320D3">
        <w:t xml:space="preserve"> </w:t>
      </w:r>
      <w:r>
        <w:t>very remote areas. In major cities, 3.4</w:t>
      </w:r>
      <w:r w:rsidR="008320D3">
        <w:t xml:space="preserve"> percent</w:t>
      </w:r>
      <w:r>
        <w:t xml:space="preserve"> of people cite ‘no GP nearby’ as the reason for not attending a GP when needed; this increases to 8.6</w:t>
      </w:r>
      <w:r w:rsidR="008320D3">
        <w:t xml:space="preserve"> percent</w:t>
      </w:r>
      <w:r>
        <w:t xml:space="preserve"> and 20.3</w:t>
      </w:r>
      <w:r w:rsidR="008320D3">
        <w:t xml:space="preserve"> percent</w:t>
      </w:r>
      <w:r>
        <w:t xml:space="preserve"> in outer regional and remote/very remote regions</w:t>
      </w:r>
      <w:r w:rsidR="008320D3">
        <w:t>.</w:t>
      </w:r>
      <w:r>
        <w:rPr>
          <w:rStyle w:val="FootnoteReference"/>
        </w:rPr>
        <w:footnoteReference w:id="33"/>
      </w:r>
      <w:r>
        <w:t xml:space="preserve"> </w:t>
      </w:r>
    </w:p>
    <w:p w:rsidR="00F174F2" w:rsidRPr="009C1F03" w:rsidRDefault="00F174F2" w:rsidP="00F174F2">
      <w:pPr>
        <w:pStyle w:val="BodyText"/>
      </w:pPr>
      <w:r>
        <w:t xml:space="preserve">In many </w:t>
      </w:r>
      <w:r w:rsidR="008320D3">
        <w:t xml:space="preserve">Aboriginal and Torres Strait Islander </w:t>
      </w:r>
      <w:r>
        <w:t>populations, there is relatively poor access to primary care.</w:t>
      </w:r>
      <w:r w:rsidRPr="0010500D">
        <w:t xml:space="preserve"> </w:t>
      </w:r>
      <w:r>
        <w:t xml:space="preserve">The AIHW report that 40 statistical area level 2 areas have very limited access to Indigenous-specific primary health care services and to GPs in general; 10 of those areas have </w:t>
      </w:r>
      <w:r w:rsidR="00116182">
        <w:t xml:space="preserve">Aboriginal and Torres Strait Islander </w:t>
      </w:r>
      <w:r>
        <w:t>populations greater than 600</w:t>
      </w:r>
      <w:r w:rsidR="008320D3">
        <w:t>.</w:t>
      </w:r>
      <w:r>
        <w:rPr>
          <w:rStyle w:val="FootnoteReference"/>
        </w:rPr>
        <w:footnoteReference w:id="34"/>
      </w:r>
      <w:r>
        <w:t xml:space="preserve"> </w:t>
      </w:r>
    </w:p>
    <w:p w:rsidR="00F174F2" w:rsidRDefault="00282D86" w:rsidP="00F174F2">
      <w:pPr>
        <w:pStyle w:val="Heading3"/>
      </w:pPr>
      <w:bookmarkStart w:id="387" w:name="_Toc520279538"/>
      <w:bookmarkStart w:id="388" w:name="_Toc523819155"/>
      <w:r>
        <w:t>Options for change</w:t>
      </w:r>
      <w:bookmarkEnd w:id="387"/>
      <w:bookmarkEnd w:id="388"/>
    </w:p>
    <w:p w:rsidR="00F174F2" w:rsidRDefault="00F174F2" w:rsidP="00F174F2">
      <w:pPr>
        <w:pStyle w:val="BodyText"/>
      </w:pPr>
      <w:r>
        <w:t xml:space="preserve">Based on the CBA of the case study sites, an expansion of 10 NP roles in aged care </w:t>
      </w:r>
      <w:r w:rsidR="005E3CC7">
        <w:t xml:space="preserve">would cost approximately $1.5 million per year, but conservatively </w:t>
      </w:r>
      <w:r>
        <w:t>result in 5,000 avoided ED visits each year, and annual savings of over $5.</w:t>
      </w:r>
      <w:r w:rsidR="005E3CC7">
        <w:t>7</w:t>
      </w:r>
      <w:r>
        <w:t xml:space="preserve"> million in reduced ED, hospitalisation and ambulance costs. </w:t>
      </w:r>
    </w:p>
    <w:p w:rsidR="00F174F2" w:rsidRPr="000858CE" w:rsidRDefault="00F174F2" w:rsidP="00F174F2">
      <w:pPr>
        <w:pStyle w:val="BodyText"/>
      </w:pPr>
      <w:r>
        <w:t>In primary care, an expansion of 10 NP roles in rural and regional Australia</w:t>
      </w:r>
      <w:r w:rsidR="005E3CC7">
        <w:t>, at a cost of $1.5 million per year,</w:t>
      </w:r>
      <w:r>
        <w:t xml:space="preserve"> could conservatively improve access to 10,000 Australians; another 10 primary care NP roles in specifically targeted locations could provide services to over 6,000 </w:t>
      </w:r>
      <w:r w:rsidR="008320D3">
        <w:t xml:space="preserve">Aboriginal and Torres Strait Islander </w:t>
      </w:r>
      <w:r>
        <w:t xml:space="preserve">populations with limited access. </w:t>
      </w:r>
    </w:p>
    <w:p w:rsidR="00F174F2" w:rsidRDefault="00F174F2" w:rsidP="00F174F2">
      <w:pPr>
        <w:pStyle w:val="BodyText"/>
      </w:pPr>
      <w:r>
        <w:t>The implications from this analysis are that continued expansion of NP models could deliver substantial cost savings to the healthcare system and improved access to thousands of Australians. There is sufficient patient need and service gaps to support substantial expansion of the NP</w:t>
      </w:r>
      <w:r w:rsidR="008A0D8A">
        <w:t xml:space="preserve"> workforce</w:t>
      </w:r>
      <w:r>
        <w:t xml:space="preserve">. </w:t>
      </w:r>
    </w:p>
    <w:p w:rsidR="00155BF4" w:rsidRDefault="00155BF4" w:rsidP="00155BF4">
      <w:pPr>
        <w:pStyle w:val="Heading2"/>
      </w:pPr>
      <w:bookmarkStart w:id="389" w:name="_Toc519254477"/>
      <w:bookmarkStart w:id="390" w:name="_Toc519257579"/>
      <w:bookmarkStart w:id="391" w:name="_Toc519515544"/>
      <w:bookmarkStart w:id="392" w:name="_Toc519749938"/>
      <w:bookmarkStart w:id="393" w:name="_Toc519756368"/>
      <w:bookmarkStart w:id="394" w:name="_Toc520100237"/>
      <w:bookmarkStart w:id="395" w:name="_Toc520101572"/>
      <w:bookmarkStart w:id="396" w:name="_Toc520115607"/>
      <w:bookmarkStart w:id="397" w:name="_Toc520120978"/>
      <w:bookmarkStart w:id="398" w:name="_Ref520202797"/>
      <w:bookmarkStart w:id="399" w:name="_Toc520204593"/>
      <w:bookmarkStart w:id="400" w:name="_Ref520205482"/>
      <w:bookmarkStart w:id="401" w:name="_Ref520273012"/>
      <w:bookmarkStart w:id="402" w:name="_Ref520279251"/>
      <w:bookmarkStart w:id="403" w:name="_Toc520279539"/>
      <w:bookmarkStart w:id="404" w:name="_Toc523819156"/>
      <w:r>
        <w:t>The recognition of NPs within the existing MBS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7B7CDD" w:rsidRDefault="007B7CDD" w:rsidP="007B7CDD">
      <w:pPr>
        <w:pStyle w:val="BodyText"/>
      </w:pPr>
      <w:r>
        <w:t xml:space="preserve">This section explores the impact of the current MBS parameters on NP scope of practice and sustainable business models. </w:t>
      </w:r>
    </w:p>
    <w:p w:rsidR="007B7CDD" w:rsidRDefault="007B7CDD" w:rsidP="007B7CDD">
      <w:pPr>
        <w:pStyle w:val="BodyText"/>
      </w:pPr>
      <w:r>
        <w:t xml:space="preserve">Recognition within the existing parameters was identified as the most significant limitation to the sustainability of existing NP models and their expanded use within primary and aged care settings. </w:t>
      </w:r>
    </w:p>
    <w:p w:rsidR="007B7CDD" w:rsidRPr="00EF7D4D" w:rsidRDefault="007B7CDD" w:rsidP="00854D29">
      <w:pPr>
        <w:pStyle w:val="Heading3"/>
      </w:pPr>
      <w:bookmarkStart w:id="405" w:name="_Toc519749939"/>
      <w:bookmarkStart w:id="406" w:name="_Toc519756369"/>
      <w:bookmarkStart w:id="407" w:name="_Toc520100238"/>
      <w:bookmarkStart w:id="408" w:name="_Toc520101573"/>
      <w:bookmarkStart w:id="409" w:name="_Toc520115608"/>
      <w:bookmarkStart w:id="410" w:name="_Toc520120979"/>
      <w:bookmarkStart w:id="411" w:name="_Toc520204594"/>
      <w:bookmarkStart w:id="412" w:name="_Toc520279540"/>
      <w:bookmarkStart w:id="413" w:name="_Toc523819157"/>
      <w:r w:rsidRPr="00EF7D4D">
        <w:t>Scope of Practice</w:t>
      </w:r>
      <w:bookmarkEnd w:id="405"/>
      <w:bookmarkEnd w:id="406"/>
      <w:bookmarkEnd w:id="407"/>
      <w:bookmarkEnd w:id="408"/>
      <w:bookmarkEnd w:id="409"/>
      <w:bookmarkEnd w:id="410"/>
      <w:bookmarkEnd w:id="411"/>
      <w:bookmarkEnd w:id="412"/>
      <w:bookmarkEnd w:id="413"/>
    </w:p>
    <w:p w:rsidR="007B7CDD" w:rsidRDefault="007B7CDD" w:rsidP="007B7CDD">
      <w:pPr>
        <w:pStyle w:val="BodyText"/>
      </w:pPr>
      <w:r>
        <w:t>All case study sites identified that the existing</w:t>
      </w:r>
      <w:r w:rsidR="002639EA">
        <w:t xml:space="preserve"> MBS</w:t>
      </w:r>
      <w:r>
        <w:t xml:space="preserve"> parameters limited </w:t>
      </w:r>
      <w:r w:rsidR="00961169">
        <w:t>NP</w:t>
      </w:r>
      <w:r>
        <w:t xml:space="preserve"> ability to work fully to their scope of practice</w:t>
      </w:r>
      <w:r w:rsidR="002639EA">
        <w:t>, resulting in duplication, fragmentation of care and inability to provide complete episodes of care.</w:t>
      </w:r>
      <w:r>
        <w:t xml:space="preserve"> Whilst these limitations differed depending on the focus of the model a number of consistent themes were identified</w:t>
      </w:r>
      <w:r w:rsidR="002655E8">
        <w:t>. T</w:t>
      </w:r>
      <w:r>
        <w:t xml:space="preserve">hese include: </w:t>
      </w:r>
    </w:p>
    <w:p w:rsidR="007B7CDD" w:rsidRPr="00B928FE" w:rsidRDefault="007B7CDD" w:rsidP="00B928FE">
      <w:pPr>
        <w:pStyle w:val="BodyText"/>
        <w:numPr>
          <w:ilvl w:val="0"/>
          <w:numId w:val="38"/>
        </w:numPr>
        <w:ind w:left="360"/>
        <w:rPr>
          <w:b/>
        </w:rPr>
      </w:pPr>
      <w:r w:rsidRPr="00B928FE">
        <w:rPr>
          <w:b/>
        </w:rPr>
        <w:t xml:space="preserve">Collaborative arrangements </w:t>
      </w:r>
    </w:p>
    <w:p w:rsidR="007B7CDD" w:rsidRDefault="007B7CDD" w:rsidP="00B928FE">
      <w:pPr>
        <w:pStyle w:val="BodyText"/>
        <w:numPr>
          <w:ilvl w:val="0"/>
          <w:numId w:val="34"/>
        </w:numPr>
        <w:ind w:left="360"/>
      </w:pPr>
      <w:r w:rsidRPr="00B928FE">
        <w:rPr>
          <w:b/>
        </w:rPr>
        <w:t>Referral requirements</w:t>
      </w:r>
      <w:r w:rsidR="0099329D" w:rsidRPr="00B928FE">
        <w:rPr>
          <w:b/>
        </w:rPr>
        <w:t>:</w:t>
      </w:r>
      <w:r w:rsidR="0099329D">
        <w:t xml:space="preserve"> </w:t>
      </w:r>
      <w:r>
        <w:t xml:space="preserve">The NPs consulted considered that their ability to refer was an important element of their scope of practice. </w:t>
      </w:r>
    </w:p>
    <w:p w:rsidR="007B7CDD" w:rsidRDefault="007B7CDD" w:rsidP="00B928FE">
      <w:pPr>
        <w:pStyle w:val="BodyText"/>
        <w:ind w:left="360"/>
      </w:pPr>
      <w:r>
        <w:t>Stakeholders identified that the parameter</w:t>
      </w:r>
      <w:r w:rsidR="007F1F4E">
        <w:t>s</w:t>
      </w:r>
      <w:r>
        <w:t xml:space="preserve"> related to referral to allied health professionals</w:t>
      </w:r>
      <w:r w:rsidR="001F4098">
        <w:t xml:space="preserve"> or medical specialists</w:t>
      </w:r>
      <w:r>
        <w:t xml:space="preserve"> </w:t>
      </w:r>
      <w:r w:rsidR="007F1F4E">
        <w:t xml:space="preserve">were </w:t>
      </w:r>
      <w:r>
        <w:t>a limitation to effective practice. A number of NPs emphasised the importance of their role in coordinating care to meet all of their patient’s health care needs. Whilst NPs are able to make a referral to an allied health professional to support this, Medicare benefits are</w:t>
      </w:r>
      <w:r w:rsidRPr="004C087C">
        <w:t xml:space="preserve"> not be</w:t>
      </w:r>
      <w:r>
        <w:t xml:space="preserve"> payable for those</w:t>
      </w:r>
      <w:r w:rsidRPr="004C087C">
        <w:t xml:space="preserve"> services</w:t>
      </w:r>
      <w:r w:rsidR="008A0D8A">
        <w:t xml:space="preserve">, meaning that patients will not get reimbursed and will have significant out of pocket costs. </w:t>
      </w:r>
      <w:r>
        <w:t>This limitation was considered to delay care or limit management options, particularly for socio-economically disadvantaged patients with limited capacity to meet out of pocked costs</w:t>
      </w:r>
      <w:r w:rsidR="002655E8">
        <w:t>.</w:t>
      </w:r>
    </w:p>
    <w:p w:rsidR="007B7CDD" w:rsidRDefault="007B7CDD" w:rsidP="00B928FE">
      <w:pPr>
        <w:pStyle w:val="BodyText"/>
        <w:numPr>
          <w:ilvl w:val="0"/>
          <w:numId w:val="37"/>
        </w:numPr>
        <w:ind w:left="360"/>
      </w:pPr>
      <w:r w:rsidRPr="00B928FE">
        <w:rPr>
          <w:b/>
        </w:rPr>
        <w:t>Pathology and diagnostic imaging services</w:t>
      </w:r>
      <w:r w:rsidR="007F1F4E" w:rsidRPr="007F1F4E">
        <w:rPr>
          <w:b/>
        </w:rPr>
        <w:t xml:space="preserve">: </w:t>
      </w:r>
      <w:r>
        <w:t>Stakeholders identified that the limited range of diagnostic imaging services which attract a Medicare rebate hampered their ability to diagnose</w:t>
      </w:r>
      <w:r w:rsidR="00A27C8B">
        <w:t xml:space="preserve"> or treat</w:t>
      </w:r>
      <w:r>
        <w:t xml:space="preserve"> patients</w:t>
      </w:r>
      <w:r w:rsidR="00A27C8B">
        <w:t>, resulting in their inability to complete an episode of care</w:t>
      </w:r>
      <w:r>
        <w:t xml:space="preserve">. </w:t>
      </w:r>
      <w:r w:rsidR="00604FE3">
        <w:t xml:space="preserve">This included the ability to undertake point of care testing, for example HbA1c and ACR, essential to </w:t>
      </w:r>
      <w:r w:rsidR="008A745B">
        <w:t xml:space="preserve">provide </w:t>
      </w:r>
      <w:r w:rsidR="00604FE3">
        <w:t>rapid diagnos</w:t>
      </w:r>
      <w:r w:rsidR="008A745B">
        <w:t>e</w:t>
      </w:r>
      <w:r w:rsidR="00604FE3">
        <w:t xml:space="preserve">s. </w:t>
      </w:r>
      <w:r w:rsidR="008A745B">
        <w:t>This has resulted in a disruption of</w:t>
      </w:r>
      <w:r>
        <w:t xml:space="preserve"> the continuity of care, increase</w:t>
      </w:r>
      <w:r w:rsidR="00A936B6">
        <w:t>d</w:t>
      </w:r>
      <w:r>
        <w:t xml:space="preserve"> cost and </w:t>
      </w:r>
      <w:r w:rsidR="00A936B6">
        <w:t xml:space="preserve">has </w:t>
      </w:r>
      <w:r>
        <w:t>create</w:t>
      </w:r>
      <w:r w:rsidR="00A936B6">
        <w:t>d</w:t>
      </w:r>
      <w:r>
        <w:t xml:space="preserve"> an inconvenience to the patient through the need to refer to a GP in order to request the service. </w:t>
      </w:r>
    </w:p>
    <w:p w:rsidR="007B7CDD" w:rsidRDefault="007B7CDD" w:rsidP="00B928FE">
      <w:pPr>
        <w:pStyle w:val="BodyText"/>
        <w:ind w:left="360"/>
      </w:pPr>
      <w:r>
        <w:t xml:space="preserve">Case Study F provided the specific example of pelvic and obstetric ultrasound exams. These exams are routinely used to support </w:t>
      </w:r>
      <w:r w:rsidR="00A936B6">
        <w:t xml:space="preserve">the </w:t>
      </w:r>
      <w:r>
        <w:t>diagnosis of conditions related to the reproductive and urinary systems</w:t>
      </w:r>
      <w:r w:rsidR="00A936B6">
        <w:t>,</w:t>
      </w:r>
      <w:r>
        <w:t xml:space="preserve"> and to monitor the development of a </w:t>
      </w:r>
      <w:r w:rsidR="00CB364B">
        <w:t>foetus</w:t>
      </w:r>
      <w:r>
        <w:t>. As such, they are</w:t>
      </w:r>
      <w:r w:rsidR="00A936B6">
        <w:t xml:space="preserve"> an</w:t>
      </w:r>
      <w:r>
        <w:t xml:space="preserve"> important diagnostic tool in the area of women’s health. Limited access to these exams has a material impact on the scope of a</w:t>
      </w:r>
      <w:r w:rsidR="00BD64F4">
        <w:t>n</w:t>
      </w:r>
      <w:r>
        <w:t xml:space="preserve"> NP specialising in this area.  </w:t>
      </w:r>
    </w:p>
    <w:p w:rsidR="007B7CDD" w:rsidRDefault="007B7CDD" w:rsidP="00B928FE">
      <w:pPr>
        <w:pStyle w:val="BodyText"/>
        <w:numPr>
          <w:ilvl w:val="0"/>
          <w:numId w:val="36"/>
        </w:numPr>
        <w:ind w:left="360"/>
      </w:pPr>
      <w:r w:rsidRPr="00B928FE">
        <w:rPr>
          <w:b/>
        </w:rPr>
        <w:t>Available items (Health Assessments, Chronic Disease Management)</w:t>
      </w:r>
      <w:r w:rsidR="00F04971" w:rsidRPr="00F04971">
        <w:rPr>
          <w:b/>
        </w:rPr>
        <w:t xml:space="preserve">: </w:t>
      </w:r>
      <w:r>
        <w:t xml:space="preserve">Health Assessments were identified as important tools to collect baseline information, inform care planning and drive a cycle of care, particularly for Aboriginal and Torres Strait Islander patients and the aged.  </w:t>
      </w:r>
    </w:p>
    <w:p w:rsidR="007B7CDD" w:rsidRDefault="007B7CDD" w:rsidP="00B928FE">
      <w:pPr>
        <w:pStyle w:val="BodyText"/>
        <w:ind w:left="360"/>
      </w:pPr>
      <w:r>
        <w:t>Stakeholders reported that a lack of access to these items (</w:t>
      </w:r>
      <w:r w:rsidRPr="00F53100">
        <w:t>Health Assessment for Aboriginal and</w:t>
      </w:r>
      <w:r>
        <w:t xml:space="preserve"> Torres Strait Islander People, </w:t>
      </w:r>
      <w:r w:rsidRPr="00F53100">
        <w:t>715</w:t>
      </w:r>
      <w:r>
        <w:t xml:space="preserve"> and Health A</w:t>
      </w:r>
      <w:r w:rsidRPr="00F53100">
        <w:t>ssessment for people aged 75 years and older</w:t>
      </w:r>
      <w:r>
        <w:t xml:space="preserve">, 701, 703, 705, 707) was a very significant limitation to the use of NP models of care in ACHHSs and aged care. </w:t>
      </w:r>
    </w:p>
    <w:p w:rsidR="007B7CDD" w:rsidRDefault="007B7CDD" w:rsidP="00B928FE">
      <w:pPr>
        <w:pStyle w:val="BodyText"/>
        <w:ind w:left="360"/>
      </w:pPr>
      <w:r>
        <w:t xml:space="preserve">The NPs considered that the collection of information, assessment and recommendations for appropriate intervention required by the assessments was within their scope of practice. However, they were unable to complete the assessment without referral to a GP. </w:t>
      </w:r>
      <w:r w:rsidR="00A27102">
        <w:t>NPs further raised that Health Assessments include Home Medicine Review Assessments, which they are unable to initiate in aged care.</w:t>
      </w:r>
    </w:p>
    <w:p w:rsidR="007B7CDD" w:rsidRDefault="007B7CDD" w:rsidP="00B928FE">
      <w:pPr>
        <w:pStyle w:val="BodyText"/>
        <w:ind w:left="360"/>
      </w:pPr>
      <w:r>
        <w:t xml:space="preserve">The need for a further appointment created the potential to delay diagnosis and the commencement of treatment and management. This problem was exacerbated in areas with limited access to GPs. </w:t>
      </w:r>
    </w:p>
    <w:p w:rsidR="007B7CDD" w:rsidRDefault="007B7CDD" w:rsidP="00B928FE">
      <w:pPr>
        <w:pStyle w:val="BodyText"/>
        <w:ind w:left="360"/>
      </w:pPr>
      <w:r>
        <w:t xml:space="preserve">Similarly, the inability to access the </w:t>
      </w:r>
      <w:r w:rsidRPr="00ED47A1">
        <w:t>CDM Medicare items</w:t>
      </w:r>
      <w:r>
        <w:t xml:space="preserve"> (721, 732, 723, 731, </w:t>
      </w:r>
      <w:r w:rsidR="00C9345B">
        <w:t xml:space="preserve">and </w:t>
      </w:r>
      <w:r>
        <w:t xml:space="preserve">729) was considered to be a limitation on the scope of NPs to </w:t>
      </w:r>
      <w:r w:rsidRPr="00ED47A1">
        <w:t xml:space="preserve">manage the health care of people with chronic </w:t>
      </w:r>
      <w:r>
        <w:t xml:space="preserve">or terminal medical conditions. </w:t>
      </w:r>
    </w:p>
    <w:p w:rsidR="007B7CDD" w:rsidRDefault="0066786B" w:rsidP="00B928FE">
      <w:pPr>
        <w:pStyle w:val="BodyText"/>
        <w:ind w:left="360"/>
      </w:pPr>
      <w:r>
        <w:t>This lack of access to CDM Medicare items was also seen as a barrier to having fully collaborative arrangements between an NP and a GP in a single practice. A number of stakeholders felt that NPs are often better placed to conduct longer consultations suited to the management of long-term health conditions, which would ‘free up’ the GP to tend to acute presentations. Access to CDM Medicare items was therefore seen as a useful consideration</w:t>
      </w:r>
      <w:r w:rsidR="007B7CDD">
        <w:t xml:space="preserve">. </w:t>
      </w:r>
    </w:p>
    <w:p w:rsidR="007B7CDD" w:rsidRPr="00EF7D4D" w:rsidRDefault="007B7CDD" w:rsidP="00854D29">
      <w:pPr>
        <w:pStyle w:val="Heading3"/>
      </w:pPr>
      <w:bookmarkStart w:id="414" w:name="_Toc520279541"/>
      <w:bookmarkStart w:id="415" w:name="_Toc523819158"/>
      <w:bookmarkStart w:id="416" w:name="_Toc519749940"/>
      <w:bookmarkStart w:id="417" w:name="_Toc519756370"/>
      <w:bookmarkStart w:id="418" w:name="_Toc520100239"/>
      <w:bookmarkStart w:id="419" w:name="_Toc520101574"/>
      <w:bookmarkStart w:id="420" w:name="_Toc520115609"/>
      <w:bookmarkStart w:id="421" w:name="_Toc520120980"/>
      <w:bookmarkStart w:id="422" w:name="_Toc520204595"/>
      <w:r w:rsidRPr="00EF7D4D">
        <w:t>Sustainable Business Models</w:t>
      </w:r>
      <w:bookmarkEnd w:id="414"/>
      <w:bookmarkEnd w:id="415"/>
      <w:r w:rsidRPr="00EF7D4D">
        <w:t xml:space="preserve"> </w:t>
      </w:r>
      <w:bookmarkEnd w:id="416"/>
      <w:bookmarkEnd w:id="417"/>
      <w:bookmarkEnd w:id="418"/>
      <w:bookmarkEnd w:id="419"/>
      <w:bookmarkEnd w:id="420"/>
      <w:bookmarkEnd w:id="421"/>
      <w:bookmarkEnd w:id="422"/>
    </w:p>
    <w:p w:rsidR="008416DD" w:rsidRDefault="008416DD" w:rsidP="008416DD">
      <w:pPr>
        <w:pStyle w:val="BodyText"/>
      </w:pPr>
      <w:r>
        <w:t>Stakeholders raised both the level and availability of reimbursement as limitations to the effective use of NP models.</w:t>
      </w:r>
    </w:p>
    <w:p w:rsidR="008416DD" w:rsidRPr="00EA4B2D" w:rsidRDefault="008416DD" w:rsidP="00F77BA8">
      <w:pPr>
        <w:pStyle w:val="Heading4-1"/>
      </w:pPr>
      <w:r w:rsidRPr="00EA4B2D">
        <w:t>MBS reimbursement</w:t>
      </w:r>
    </w:p>
    <w:p w:rsidR="008416DD" w:rsidRPr="008A0D8A" w:rsidRDefault="008416DD" w:rsidP="008416DD">
      <w:pPr>
        <w:pStyle w:val="BodyText"/>
      </w:pPr>
      <w:r w:rsidRPr="00E17F7C">
        <w:t>The analysis suggested that the current level of reimbursement available t</w:t>
      </w:r>
      <w:r w:rsidR="00830E28">
        <w:t xml:space="preserve">hrough MBS items was reported to be </w:t>
      </w:r>
      <w:r w:rsidRPr="00E17F7C">
        <w:t>not sufficient to support a sustainable business model in a primary care or aged care setting. All sites that collected MBS reimbursement also relied upon other sources of funding to meet the costs of the model, including patient out of pocket payments</w:t>
      </w:r>
      <w:r w:rsidR="003864F4">
        <w:t>,</w:t>
      </w:r>
      <w:r w:rsidRPr="00E17F7C">
        <w:t xml:space="preserve"> and State or Federal Government grants. </w:t>
      </w:r>
      <w:r>
        <w:t xml:space="preserve">The distribution of NP consultation levels is shown in </w:t>
      </w:r>
      <w:r w:rsidR="005837D0">
        <w:fldChar w:fldCharType="begin"/>
      </w:r>
      <w:r w:rsidR="005837D0">
        <w:instrText xml:space="preserve"> REF _Ref520279278 \h </w:instrText>
      </w:r>
      <w:r w:rsidR="005837D0">
        <w:fldChar w:fldCharType="separate"/>
      </w:r>
      <w:r w:rsidR="00F159EE">
        <w:t xml:space="preserve">Figure </w:t>
      </w:r>
      <w:r w:rsidR="00F159EE">
        <w:rPr>
          <w:noProof/>
        </w:rPr>
        <w:t>3</w:t>
      </w:r>
      <w:r w:rsidR="005837D0">
        <w:fldChar w:fldCharType="end"/>
      </w:r>
      <w:r>
        <w:t>. The majority of NP consults are greater than 20 minutes (61%); by contrast the vast majority of GP consults are less than 20 minutes (76%).</w:t>
      </w:r>
      <w:r w:rsidR="00EA7D8F">
        <w:t xml:space="preserve"> </w:t>
      </w:r>
      <w:r w:rsidR="00600E34" w:rsidRPr="00B928FE">
        <w:t xml:space="preserve">GPs were included in the analysis here as well as in </w:t>
      </w:r>
      <w:r w:rsidR="00600E34" w:rsidRPr="00B928FE">
        <w:fldChar w:fldCharType="begin"/>
      </w:r>
      <w:r w:rsidR="00600E34" w:rsidRPr="00B928FE">
        <w:instrText xml:space="preserve"> REF _Ref523818769 \h </w:instrText>
      </w:r>
      <w:r w:rsidR="008A0D8A">
        <w:instrText xml:space="preserve"> \* MERGEFORMAT </w:instrText>
      </w:r>
      <w:r w:rsidR="00600E34" w:rsidRPr="00B928FE">
        <w:fldChar w:fldCharType="separate"/>
      </w:r>
      <w:r w:rsidR="00F159EE">
        <w:t>Table 35</w:t>
      </w:r>
      <w:r w:rsidR="00600E34" w:rsidRPr="00B928FE">
        <w:fldChar w:fldCharType="end"/>
      </w:r>
      <w:r w:rsidR="00600E34" w:rsidRPr="00B928FE">
        <w:t xml:space="preserve"> in order to provide a point of comparison to a health professional who has the skills and knowledge required to conduct activities similar to an NP.</w:t>
      </w:r>
    </w:p>
    <w:p w:rsidR="008416DD" w:rsidRPr="00273B2A" w:rsidRDefault="008416DD" w:rsidP="008416DD">
      <w:pPr>
        <w:pStyle w:val="Caption"/>
        <w:keepNext/>
        <w:rPr>
          <w:i w:val="0"/>
          <w:szCs w:val="18"/>
        </w:rPr>
      </w:pPr>
      <w:bookmarkStart w:id="423" w:name="_Ref520279278"/>
      <w:r>
        <w:t xml:space="preserve">Figure </w:t>
      </w:r>
      <w:r w:rsidR="00B022D6">
        <w:rPr>
          <w:noProof/>
        </w:rPr>
        <w:fldChar w:fldCharType="begin"/>
      </w:r>
      <w:r w:rsidR="00B022D6">
        <w:rPr>
          <w:noProof/>
        </w:rPr>
        <w:instrText xml:space="preserve"> SEQ Figure \* ARABIC </w:instrText>
      </w:r>
      <w:r w:rsidR="00B022D6">
        <w:rPr>
          <w:noProof/>
        </w:rPr>
        <w:fldChar w:fldCharType="separate"/>
      </w:r>
      <w:r w:rsidR="00F159EE">
        <w:rPr>
          <w:noProof/>
        </w:rPr>
        <w:t>3</w:t>
      </w:r>
      <w:r w:rsidR="00B022D6">
        <w:rPr>
          <w:noProof/>
        </w:rPr>
        <w:fldChar w:fldCharType="end"/>
      </w:r>
      <w:bookmarkEnd w:id="423"/>
      <w:r w:rsidRPr="00273B2A">
        <w:rPr>
          <w:szCs w:val="18"/>
        </w:rPr>
        <w:t>: Comparison of NP and GP consult durations</w:t>
      </w:r>
    </w:p>
    <w:p w:rsidR="008416DD" w:rsidRPr="00C94B52" w:rsidRDefault="008416DD" w:rsidP="008416DD">
      <w:pPr>
        <w:spacing w:before="130" w:after="130"/>
        <w:jc w:val="both"/>
        <w:rPr>
          <w:rFonts w:ascii="Univers 45 Light" w:hAnsi="Univers 45 Light"/>
          <w:sz w:val="20"/>
        </w:rPr>
      </w:pPr>
      <w:r>
        <w:rPr>
          <w:rFonts w:ascii="Univers 45 Light" w:hAnsi="Univers 45 Light"/>
          <w:noProof/>
          <w:sz w:val="20"/>
        </w:rPr>
        <w:drawing>
          <wp:inline distT="0" distB="0" distL="0" distR="0" wp14:anchorId="0DF36E9F" wp14:editId="4EE78421">
            <wp:extent cx="4450715" cy="2798445"/>
            <wp:effectExtent l="0" t="0" r="0" b="0"/>
            <wp:docPr id="12" name="Picture 12" title="Figure 3: Comparison of Nurse Practitioner and General Practitioner consult du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0715" cy="2798445"/>
                    </a:xfrm>
                    <a:prstGeom prst="rect">
                      <a:avLst/>
                    </a:prstGeom>
                    <a:noFill/>
                  </pic:spPr>
                </pic:pic>
              </a:graphicData>
            </a:graphic>
          </wp:inline>
        </w:drawing>
      </w:r>
    </w:p>
    <w:p w:rsidR="008416DD" w:rsidRPr="009C03B5" w:rsidRDefault="008416DD" w:rsidP="008416DD">
      <w:pPr>
        <w:spacing w:before="130" w:after="130"/>
        <w:jc w:val="both"/>
        <w:rPr>
          <w:rFonts w:ascii="Univers 45 Light" w:hAnsi="Univers 45 Light"/>
          <w:i/>
          <w:sz w:val="18"/>
        </w:rPr>
      </w:pPr>
      <w:r w:rsidRPr="009C03B5">
        <w:rPr>
          <w:rFonts w:ascii="Univers 45 Light" w:hAnsi="Univers 45 Light"/>
          <w:i/>
          <w:sz w:val="18"/>
        </w:rPr>
        <w:t>Source: KPMG analysis of SA3 MBS data for 2016/17</w:t>
      </w:r>
    </w:p>
    <w:p w:rsidR="008416DD" w:rsidRDefault="008416DD" w:rsidP="008416DD">
      <w:pPr>
        <w:pStyle w:val="BodyText"/>
      </w:pPr>
      <w:r>
        <w:t>The MBS schedule (</w:t>
      </w:r>
      <w:r w:rsidR="00600E34">
        <w:fldChar w:fldCharType="begin"/>
      </w:r>
      <w:r w:rsidR="00600E34">
        <w:instrText xml:space="preserve"> REF _Ref523818769 \h </w:instrText>
      </w:r>
      <w:r w:rsidR="00600E34">
        <w:fldChar w:fldCharType="separate"/>
      </w:r>
      <w:r w:rsidR="00F159EE">
        <w:t xml:space="preserve">Table </w:t>
      </w:r>
      <w:r w:rsidR="00F159EE">
        <w:rPr>
          <w:noProof/>
        </w:rPr>
        <w:t>35</w:t>
      </w:r>
      <w:r w:rsidR="00600E34">
        <w:fldChar w:fldCharType="end"/>
      </w:r>
      <w:r>
        <w:t>) reimburses longer consults at a higher rate, such that the dollar</w:t>
      </w:r>
      <w:r w:rsidR="00AC01AA">
        <w:t xml:space="preserve"> </w:t>
      </w:r>
      <w:r>
        <w:t>/</w:t>
      </w:r>
      <w:r w:rsidR="00AC01AA">
        <w:t xml:space="preserve"> </w:t>
      </w:r>
      <w:r>
        <w:t>minute rate of reimbursement is broadly comparable across all consults.</w:t>
      </w:r>
    </w:p>
    <w:p w:rsidR="008416DD" w:rsidRDefault="000C5EDC" w:rsidP="00600E34">
      <w:pPr>
        <w:pStyle w:val="Caption"/>
        <w:rPr>
          <w:i w:val="0"/>
          <w:sz w:val="20"/>
        </w:rPr>
      </w:pPr>
      <w:bookmarkStart w:id="424" w:name="_Ref523818769"/>
      <w:r>
        <w:t xml:space="preserve">Table </w:t>
      </w:r>
      <w:r w:rsidR="00A23E08">
        <w:rPr>
          <w:noProof/>
        </w:rPr>
        <w:fldChar w:fldCharType="begin"/>
      </w:r>
      <w:r w:rsidR="00A23E08">
        <w:rPr>
          <w:noProof/>
        </w:rPr>
        <w:instrText xml:space="preserve"> SEQ Table \* ARABIC </w:instrText>
      </w:r>
      <w:r w:rsidR="00A23E08">
        <w:rPr>
          <w:noProof/>
        </w:rPr>
        <w:fldChar w:fldCharType="separate"/>
      </w:r>
      <w:r w:rsidR="00F159EE">
        <w:rPr>
          <w:noProof/>
        </w:rPr>
        <w:t>35</w:t>
      </w:r>
      <w:r w:rsidR="00A23E08">
        <w:rPr>
          <w:noProof/>
        </w:rPr>
        <w:fldChar w:fldCharType="end"/>
      </w:r>
      <w:bookmarkEnd w:id="424"/>
      <w:r>
        <w:t>:</w:t>
      </w:r>
      <w:r w:rsidR="003864F4">
        <w:t xml:space="preserve"> </w:t>
      </w:r>
      <w:r w:rsidR="008416DD" w:rsidRPr="00260DFF">
        <w:rPr>
          <w:sz w:val="20"/>
        </w:rPr>
        <w:t>MBS funding for NP and GP consults</w:t>
      </w:r>
    </w:p>
    <w:tbl>
      <w:tblPr>
        <w:tblStyle w:val="TableGrid"/>
        <w:tblW w:w="0" w:type="auto"/>
        <w:tblBorders>
          <w:top w:val="none" w:sz="0" w:space="0" w:color="auto"/>
          <w:left w:val="none" w:sz="0" w:space="0" w:color="auto"/>
          <w:bottom w:val="single" w:sz="4" w:space="0" w:color="00338D"/>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35: Medical Benefits Schedule funding for Nurse Practitioner and General Practitioner consults"/>
      </w:tblPr>
      <w:tblGrid>
        <w:gridCol w:w="2126"/>
        <w:gridCol w:w="2163"/>
        <w:gridCol w:w="2069"/>
        <w:gridCol w:w="2147"/>
      </w:tblGrid>
      <w:tr w:rsidR="008416DD" w:rsidRPr="00273802" w:rsidTr="00573862">
        <w:trPr>
          <w:tblHeader/>
        </w:trPr>
        <w:tc>
          <w:tcPr>
            <w:tcW w:w="2237" w:type="dxa"/>
            <w:shd w:val="clear" w:color="auto" w:fill="00338D"/>
          </w:tcPr>
          <w:p w:rsidR="008416DD" w:rsidRPr="00AA7412" w:rsidRDefault="008416DD" w:rsidP="00623520">
            <w:pPr>
              <w:spacing w:line="259" w:lineRule="auto"/>
              <w:rPr>
                <w:rFonts w:ascii="Univers 45 Light" w:hAnsi="Univers 45 Light"/>
                <w:b/>
                <w:sz w:val="18"/>
              </w:rPr>
            </w:pPr>
            <w:r w:rsidRPr="000245D8">
              <w:rPr>
                <w:rFonts w:ascii="Univers 45 Light" w:hAnsi="Univers 45 Light"/>
                <w:b/>
                <w:sz w:val="18"/>
              </w:rPr>
              <w:t>Consult</w:t>
            </w:r>
          </w:p>
        </w:tc>
        <w:tc>
          <w:tcPr>
            <w:tcW w:w="2289" w:type="dxa"/>
            <w:shd w:val="clear" w:color="auto" w:fill="00338D"/>
          </w:tcPr>
          <w:p w:rsidR="008416DD" w:rsidRPr="00AA7412" w:rsidRDefault="008416DD" w:rsidP="00623520">
            <w:pPr>
              <w:spacing w:line="259" w:lineRule="auto"/>
              <w:rPr>
                <w:rFonts w:ascii="Univers 45 Light" w:hAnsi="Univers 45 Light"/>
                <w:b/>
                <w:sz w:val="18"/>
              </w:rPr>
            </w:pPr>
            <w:r w:rsidRPr="000245D8">
              <w:rPr>
                <w:rFonts w:ascii="Univers 45 Light" w:hAnsi="Univers 45 Light"/>
                <w:b/>
                <w:sz w:val="18"/>
              </w:rPr>
              <w:t>NP</w:t>
            </w:r>
          </w:p>
        </w:tc>
        <w:tc>
          <w:tcPr>
            <w:tcW w:w="2177" w:type="dxa"/>
            <w:shd w:val="clear" w:color="auto" w:fill="00338D"/>
          </w:tcPr>
          <w:p w:rsidR="008416DD" w:rsidRPr="00AA7412" w:rsidRDefault="008416DD" w:rsidP="00623520">
            <w:pPr>
              <w:spacing w:line="259" w:lineRule="auto"/>
              <w:rPr>
                <w:rFonts w:ascii="Univers 45 Light" w:hAnsi="Univers 45 Light"/>
                <w:b/>
                <w:sz w:val="18"/>
              </w:rPr>
            </w:pPr>
            <w:r w:rsidRPr="000245D8">
              <w:rPr>
                <w:rFonts w:ascii="Univers 45 Light" w:hAnsi="Univers 45 Light"/>
                <w:b/>
                <w:sz w:val="18"/>
              </w:rPr>
              <w:t>GP</w:t>
            </w:r>
          </w:p>
        </w:tc>
        <w:tc>
          <w:tcPr>
            <w:tcW w:w="2236" w:type="dxa"/>
            <w:shd w:val="clear" w:color="auto" w:fill="00338D"/>
          </w:tcPr>
          <w:p w:rsidR="008416DD" w:rsidRPr="00AA7412" w:rsidRDefault="008416DD" w:rsidP="00623520">
            <w:pPr>
              <w:spacing w:line="259" w:lineRule="auto"/>
              <w:rPr>
                <w:rFonts w:ascii="Univers 45 Light" w:hAnsi="Univers 45 Light"/>
                <w:b/>
                <w:sz w:val="18"/>
              </w:rPr>
            </w:pPr>
            <w:r w:rsidRPr="000245D8">
              <w:rPr>
                <w:rFonts w:ascii="Univers 45 Light" w:hAnsi="Univers 45 Light"/>
                <w:b/>
                <w:sz w:val="18"/>
              </w:rPr>
              <w:t>Differential</w:t>
            </w:r>
          </w:p>
        </w:tc>
      </w:tr>
      <w:tr w:rsidR="008416DD" w:rsidRPr="00273802" w:rsidTr="00B928FE">
        <w:tc>
          <w:tcPr>
            <w:tcW w:w="2237"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Short</w:t>
            </w:r>
          </w:p>
        </w:tc>
        <w:tc>
          <w:tcPr>
            <w:tcW w:w="2289" w:type="dxa"/>
            <w:shd w:val="clear" w:color="auto" w:fill="D9D9D9"/>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$8.20 </w:t>
            </w:r>
          </w:p>
        </w:tc>
        <w:tc>
          <w:tcPr>
            <w:tcW w:w="2177"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$16.95 </w:t>
            </w:r>
          </w:p>
        </w:tc>
        <w:tc>
          <w:tcPr>
            <w:tcW w:w="2236"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$8.75 </w:t>
            </w:r>
          </w:p>
        </w:tc>
      </w:tr>
      <w:tr w:rsidR="008416DD" w:rsidRPr="00273802" w:rsidTr="00B928FE">
        <w:tc>
          <w:tcPr>
            <w:tcW w:w="2237" w:type="dxa"/>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&lt;20 minutes</w:t>
            </w:r>
          </w:p>
        </w:tc>
        <w:tc>
          <w:tcPr>
            <w:tcW w:w="2289" w:type="dxa"/>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$17.85 </w:t>
            </w:r>
          </w:p>
        </w:tc>
        <w:tc>
          <w:tcPr>
            <w:tcW w:w="2177" w:type="dxa"/>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$37.05 </w:t>
            </w:r>
          </w:p>
        </w:tc>
        <w:tc>
          <w:tcPr>
            <w:tcW w:w="2236" w:type="dxa"/>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$19.20 </w:t>
            </w:r>
          </w:p>
        </w:tc>
      </w:tr>
      <w:tr w:rsidR="008416DD" w:rsidRPr="00273802" w:rsidTr="00B928FE">
        <w:tc>
          <w:tcPr>
            <w:tcW w:w="2237"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20-40 minutes</w:t>
            </w:r>
          </w:p>
        </w:tc>
        <w:tc>
          <w:tcPr>
            <w:tcW w:w="2289" w:type="dxa"/>
            <w:shd w:val="clear" w:color="auto" w:fill="D9D9D9"/>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$33.80 </w:t>
            </w:r>
          </w:p>
        </w:tc>
        <w:tc>
          <w:tcPr>
            <w:tcW w:w="2177"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$71.70 </w:t>
            </w:r>
          </w:p>
        </w:tc>
        <w:tc>
          <w:tcPr>
            <w:tcW w:w="2236" w:type="dxa"/>
            <w:shd w:val="clear" w:color="auto" w:fill="D9D9D9"/>
            <w:vAlign w:val="bottom"/>
          </w:tcPr>
          <w:p w:rsidR="008416DD" w:rsidRPr="00A97401" w:rsidRDefault="008416DD" w:rsidP="00623520">
            <w:pPr>
              <w:spacing w:line="259" w:lineRule="auto"/>
              <w:rPr>
                <w:rFonts w:ascii="Univers 45 Light" w:hAnsi="Univers 45 Light"/>
                <w:sz w:val="18"/>
              </w:rPr>
            </w:pPr>
            <w:r w:rsidRPr="000245D8">
              <w:rPr>
                <w:rFonts w:ascii="Univers 45 Light" w:hAnsi="Univers 45 Light"/>
                <w:sz w:val="18"/>
              </w:rPr>
              <w:t xml:space="preserve">$37.90 </w:t>
            </w:r>
          </w:p>
        </w:tc>
      </w:tr>
      <w:tr w:rsidR="008416DD" w:rsidRPr="00273802" w:rsidTr="00B928FE">
        <w:tc>
          <w:tcPr>
            <w:tcW w:w="2237" w:type="dxa"/>
            <w:vAlign w:val="bottom"/>
          </w:tcPr>
          <w:p w:rsidR="008416DD" w:rsidRPr="000245D8" w:rsidRDefault="008416DD" w:rsidP="00623520">
            <w:pPr>
              <w:spacing w:line="259" w:lineRule="auto"/>
              <w:rPr>
                <w:rFonts w:ascii="Univers 45 Light" w:hAnsi="Univers 45 Light"/>
                <w:sz w:val="18"/>
              </w:rPr>
            </w:pPr>
            <w:r w:rsidRPr="000245D8">
              <w:rPr>
                <w:rFonts w:ascii="Univers 45 Light" w:hAnsi="Univers 45 Light"/>
                <w:sz w:val="18"/>
              </w:rPr>
              <w:t>40+ minutes</w:t>
            </w:r>
          </w:p>
        </w:tc>
        <w:tc>
          <w:tcPr>
            <w:tcW w:w="2289" w:type="dxa"/>
          </w:tcPr>
          <w:p w:rsidR="008416DD" w:rsidRPr="000245D8" w:rsidRDefault="008416DD" w:rsidP="00623520">
            <w:pPr>
              <w:spacing w:line="259" w:lineRule="auto"/>
              <w:rPr>
                <w:rFonts w:ascii="Univers 45 Light" w:hAnsi="Univers 45 Light"/>
                <w:sz w:val="18"/>
              </w:rPr>
            </w:pPr>
            <w:r w:rsidRPr="000245D8">
              <w:rPr>
                <w:rFonts w:ascii="Univers 45 Light" w:hAnsi="Univers 45 Light"/>
                <w:sz w:val="18"/>
              </w:rPr>
              <w:t xml:space="preserve">$49.80 </w:t>
            </w:r>
          </w:p>
        </w:tc>
        <w:tc>
          <w:tcPr>
            <w:tcW w:w="2177" w:type="dxa"/>
            <w:vAlign w:val="bottom"/>
          </w:tcPr>
          <w:p w:rsidR="008416DD" w:rsidRPr="000245D8" w:rsidRDefault="008416DD" w:rsidP="00623520">
            <w:pPr>
              <w:spacing w:line="259" w:lineRule="auto"/>
              <w:rPr>
                <w:rFonts w:ascii="Univers 45 Light" w:hAnsi="Univers 45 Light"/>
                <w:sz w:val="18"/>
              </w:rPr>
            </w:pPr>
            <w:r w:rsidRPr="000245D8">
              <w:rPr>
                <w:rFonts w:ascii="Univers 45 Light" w:hAnsi="Univers 45 Light"/>
                <w:sz w:val="18"/>
              </w:rPr>
              <w:t xml:space="preserve">$105.55 </w:t>
            </w:r>
          </w:p>
        </w:tc>
        <w:tc>
          <w:tcPr>
            <w:tcW w:w="2236" w:type="dxa"/>
            <w:vAlign w:val="bottom"/>
          </w:tcPr>
          <w:p w:rsidR="008416DD" w:rsidRPr="000245D8" w:rsidRDefault="008416DD" w:rsidP="00623520">
            <w:pPr>
              <w:spacing w:line="259" w:lineRule="auto"/>
              <w:rPr>
                <w:rFonts w:ascii="Univers 45 Light" w:hAnsi="Univers 45 Light"/>
                <w:sz w:val="18"/>
              </w:rPr>
            </w:pPr>
            <w:r w:rsidRPr="000245D8">
              <w:rPr>
                <w:rFonts w:ascii="Univers 45 Light" w:hAnsi="Univers 45 Light"/>
                <w:sz w:val="18"/>
              </w:rPr>
              <w:t xml:space="preserve">$55.75 </w:t>
            </w:r>
          </w:p>
        </w:tc>
      </w:tr>
    </w:tbl>
    <w:p w:rsidR="008416DD" w:rsidRPr="00273B2A" w:rsidRDefault="008416DD" w:rsidP="008416DD">
      <w:pPr>
        <w:spacing w:after="130"/>
        <w:jc w:val="both"/>
        <w:rPr>
          <w:rFonts w:ascii="Univers 45 Light" w:hAnsi="Univers 45 Light"/>
          <w:i/>
          <w:sz w:val="18"/>
        </w:rPr>
      </w:pPr>
      <w:r w:rsidRPr="00273B2A">
        <w:rPr>
          <w:rFonts w:ascii="Univers 45 Light" w:hAnsi="Univers 45 Light"/>
          <w:i/>
          <w:sz w:val="18"/>
        </w:rPr>
        <w:t>Source: MBS online.</w:t>
      </w:r>
    </w:p>
    <w:p w:rsidR="008416DD" w:rsidRDefault="008416DD" w:rsidP="008416DD">
      <w:pPr>
        <w:pStyle w:val="BodyText"/>
      </w:pPr>
      <w:r>
        <w:t>However any consultations of greater than one hour are at a relative disadvantage in terms of the reimbursement per minute offered (</w:t>
      </w:r>
      <w:r w:rsidR="005837D0">
        <w:fldChar w:fldCharType="begin"/>
      </w:r>
      <w:r w:rsidR="005837D0">
        <w:instrText xml:space="preserve"> REF _Ref520279336 \h </w:instrText>
      </w:r>
      <w:r w:rsidR="005837D0">
        <w:fldChar w:fldCharType="separate"/>
      </w:r>
      <w:r w:rsidR="00F159EE">
        <w:t xml:space="preserve">Figure </w:t>
      </w:r>
      <w:r w:rsidR="00F159EE">
        <w:rPr>
          <w:noProof/>
        </w:rPr>
        <w:t>4</w:t>
      </w:r>
      <w:r w:rsidR="005837D0">
        <w:fldChar w:fldCharType="end"/>
      </w:r>
      <w:r>
        <w:t>) This is of particular concern for NP models that have a high proportion of long consults (Site A and Site E, for example).</w:t>
      </w:r>
    </w:p>
    <w:p w:rsidR="008416DD" w:rsidRDefault="008416DD" w:rsidP="00830E28">
      <w:pPr>
        <w:pStyle w:val="Caption"/>
        <w:keepNext/>
        <w:rPr>
          <w:szCs w:val="18"/>
        </w:rPr>
      </w:pPr>
      <w:bookmarkStart w:id="425" w:name="_Ref520279336"/>
      <w:r>
        <w:t xml:space="preserve">Figure </w:t>
      </w:r>
      <w:r w:rsidR="00B022D6">
        <w:rPr>
          <w:noProof/>
        </w:rPr>
        <w:fldChar w:fldCharType="begin"/>
      </w:r>
      <w:r w:rsidR="00B022D6">
        <w:rPr>
          <w:noProof/>
        </w:rPr>
        <w:instrText xml:space="preserve"> SEQ Figure \* ARABIC </w:instrText>
      </w:r>
      <w:r w:rsidR="00B022D6">
        <w:rPr>
          <w:noProof/>
        </w:rPr>
        <w:fldChar w:fldCharType="separate"/>
      </w:r>
      <w:r w:rsidR="00F159EE">
        <w:rPr>
          <w:noProof/>
        </w:rPr>
        <w:t>4</w:t>
      </w:r>
      <w:r w:rsidR="00B022D6">
        <w:rPr>
          <w:noProof/>
        </w:rPr>
        <w:fldChar w:fldCharType="end"/>
      </w:r>
      <w:bookmarkEnd w:id="425"/>
      <w:r w:rsidRPr="00273B2A">
        <w:rPr>
          <w:szCs w:val="18"/>
        </w:rPr>
        <w:t xml:space="preserve">: </w:t>
      </w:r>
      <w:r>
        <w:rPr>
          <w:szCs w:val="18"/>
        </w:rPr>
        <w:t>Estimated NP MBS reimbursement per minut</w:t>
      </w:r>
      <w:r w:rsidR="00830E28">
        <w:rPr>
          <w:szCs w:val="18"/>
        </w:rPr>
        <w:t>e</w:t>
      </w:r>
      <w:r>
        <w:rPr>
          <w:noProof/>
        </w:rPr>
        <w:drawing>
          <wp:inline distT="0" distB="0" distL="0" distR="0" wp14:anchorId="22C4D2F0" wp14:editId="73DCF8B5">
            <wp:extent cx="4450715" cy="2798445"/>
            <wp:effectExtent l="0" t="0" r="0" b="0"/>
            <wp:docPr id="14" name="Picture 14" title="Figure 4: Estimated Nurse Practitioner Medical Benefits Schedule reimbursement per min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715" cy="2798445"/>
                    </a:xfrm>
                    <a:prstGeom prst="rect">
                      <a:avLst/>
                    </a:prstGeom>
                    <a:noFill/>
                  </pic:spPr>
                </pic:pic>
              </a:graphicData>
            </a:graphic>
          </wp:inline>
        </w:drawing>
      </w:r>
    </w:p>
    <w:p w:rsidR="00830E28" w:rsidRPr="00830E28" w:rsidRDefault="00830E28" w:rsidP="00830E28">
      <w:pPr>
        <w:pStyle w:val="BodyText"/>
        <w:spacing w:before="0"/>
        <w:rPr>
          <w:i/>
          <w:sz w:val="18"/>
        </w:rPr>
      </w:pPr>
      <w:r w:rsidRPr="00830E28">
        <w:rPr>
          <w:i/>
          <w:sz w:val="18"/>
        </w:rPr>
        <w:t>Source: MBS online</w:t>
      </w:r>
    </w:p>
    <w:p w:rsidR="008416DD" w:rsidRDefault="008416DD" w:rsidP="008416DD">
      <w:pPr>
        <w:pStyle w:val="BodyText"/>
      </w:pPr>
      <w:r>
        <w:t>The overall sustainability of the NP model was further investigated in a sensitivity analysis (</w:t>
      </w:r>
      <w:r>
        <w:fldChar w:fldCharType="begin"/>
      </w:r>
      <w:r>
        <w:instrText xml:space="preserve"> REF _Ref520106031 \h </w:instrText>
      </w:r>
      <w:r>
        <w:fldChar w:fldCharType="separate"/>
      </w:r>
      <w:r w:rsidR="00F159EE">
        <w:t xml:space="preserve">Table </w:t>
      </w:r>
      <w:r w:rsidR="00F159EE">
        <w:rPr>
          <w:noProof/>
        </w:rPr>
        <w:t>36</w:t>
      </w:r>
      <w:r>
        <w:fldChar w:fldCharType="end"/>
      </w:r>
      <w:r>
        <w:t xml:space="preserve">). This found that in the absence of external funding sources, NPs would need to average over 10 hours a day of patient consultations to cover the costs of their salary; or alternatively require patients to pay a substantial co-payment. </w:t>
      </w:r>
    </w:p>
    <w:p w:rsidR="008416DD" w:rsidRPr="00C02F86" w:rsidRDefault="008416DD" w:rsidP="008416DD">
      <w:pPr>
        <w:pStyle w:val="Caption"/>
      </w:pPr>
      <w:bookmarkStart w:id="426" w:name="_Ref520106031"/>
      <w:r>
        <w:t xml:space="preserve">Table </w:t>
      </w:r>
      <w:r w:rsidR="00B022D6">
        <w:rPr>
          <w:noProof/>
        </w:rPr>
        <w:fldChar w:fldCharType="begin"/>
      </w:r>
      <w:r w:rsidR="00B022D6">
        <w:rPr>
          <w:noProof/>
        </w:rPr>
        <w:instrText xml:space="preserve"> SEQ Table \* ARABIC </w:instrText>
      </w:r>
      <w:r w:rsidR="00B022D6">
        <w:rPr>
          <w:noProof/>
        </w:rPr>
        <w:fldChar w:fldCharType="separate"/>
      </w:r>
      <w:r w:rsidR="00F159EE">
        <w:rPr>
          <w:noProof/>
        </w:rPr>
        <w:t>36</w:t>
      </w:r>
      <w:r w:rsidR="00B022D6">
        <w:rPr>
          <w:noProof/>
        </w:rPr>
        <w:fldChar w:fldCharType="end"/>
      </w:r>
      <w:bookmarkEnd w:id="426"/>
      <w:r>
        <w:t>:</w:t>
      </w:r>
      <w:r w:rsidRPr="00C02F86">
        <w:t xml:space="preserve"> </w:t>
      </w:r>
      <w:r>
        <w:t>Sensitivity analysis: Requirements for a sustainable NP model</w:t>
      </w:r>
    </w:p>
    <w:tbl>
      <w:tblPr>
        <w:tblStyle w:val="GridTable4-Accent1"/>
        <w:tblW w:w="5000" w:type="pct"/>
        <w:tblBorders>
          <w:top w:val="none" w:sz="0" w:space="0" w:color="auto"/>
          <w:left w:val="none" w:sz="0" w:space="0" w:color="auto"/>
          <w:bottom w:val="single" w:sz="4" w:space="0" w:color="00338D"/>
          <w:right w:val="none" w:sz="0" w:space="0" w:color="auto"/>
          <w:insideH w:val="none" w:sz="0" w:space="0" w:color="auto"/>
          <w:insideV w:val="none" w:sz="0" w:space="0" w:color="auto"/>
        </w:tblBorders>
        <w:tblLook w:val="04A0" w:firstRow="1" w:lastRow="0" w:firstColumn="1" w:lastColumn="0" w:noHBand="0" w:noVBand="1"/>
        <w:tblCaption w:val="Table 36: Sensitivity analysis: Requirements for a sustainable Nurse Practitioner model"/>
      </w:tblPr>
      <w:tblGrid>
        <w:gridCol w:w="3527"/>
        <w:gridCol w:w="1606"/>
        <w:gridCol w:w="1606"/>
        <w:gridCol w:w="1766"/>
      </w:tblGrid>
      <w:tr w:rsidR="008416DD" w:rsidRPr="0021339B" w:rsidTr="00B928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4" w:type="pct"/>
            <w:tcBorders>
              <w:top w:val="none" w:sz="0" w:space="0" w:color="auto"/>
              <w:left w:val="none" w:sz="0" w:space="0" w:color="auto"/>
              <w:bottom w:val="none" w:sz="0" w:space="0" w:color="auto"/>
              <w:right w:val="none" w:sz="0" w:space="0" w:color="auto"/>
            </w:tcBorders>
          </w:tcPr>
          <w:p w:rsidR="008416DD" w:rsidRPr="00B341E8" w:rsidRDefault="008416DD" w:rsidP="00623520">
            <w:pPr>
              <w:pStyle w:val="BodyText"/>
              <w:spacing w:before="60" w:after="60"/>
              <w:jc w:val="left"/>
              <w:rPr>
                <w:sz w:val="16"/>
                <w:szCs w:val="16"/>
              </w:rPr>
            </w:pPr>
          </w:p>
        </w:tc>
        <w:tc>
          <w:tcPr>
            <w:tcW w:w="944" w:type="pct"/>
            <w:tcBorders>
              <w:top w:val="none" w:sz="0" w:space="0" w:color="auto"/>
              <w:left w:val="none" w:sz="0" w:space="0" w:color="auto"/>
              <w:bottom w:val="none" w:sz="0" w:space="0" w:color="auto"/>
              <w:right w:val="none" w:sz="0" w:space="0" w:color="auto"/>
            </w:tcBorders>
          </w:tcPr>
          <w:p w:rsidR="008416DD" w:rsidRPr="00B341E8"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Sensitivity A</w:t>
            </w:r>
          </w:p>
        </w:tc>
        <w:tc>
          <w:tcPr>
            <w:tcW w:w="944" w:type="pct"/>
            <w:tcBorders>
              <w:top w:val="none" w:sz="0" w:space="0" w:color="auto"/>
              <w:left w:val="none" w:sz="0" w:space="0" w:color="auto"/>
              <w:bottom w:val="none" w:sz="0" w:space="0" w:color="auto"/>
              <w:right w:val="none" w:sz="0" w:space="0" w:color="auto"/>
            </w:tcBorders>
          </w:tcPr>
          <w:p w:rsidR="008416DD" w:rsidRPr="00B341E8"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Sensitivity B</w:t>
            </w:r>
          </w:p>
        </w:tc>
        <w:tc>
          <w:tcPr>
            <w:tcW w:w="1038" w:type="pct"/>
            <w:tcBorders>
              <w:top w:val="none" w:sz="0" w:space="0" w:color="auto"/>
              <w:left w:val="none" w:sz="0" w:space="0" w:color="auto"/>
              <w:bottom w:val="none" w:sz="0" w:space="0" w:color="auto"/>
              <w:right w:val="none" w:sz="0" w:space="0" w:color="auto"/>
            </w:tcBorders>
          </w:tcPr>
          <w:p w:rsidR="008416DD" w:rsidRPr="00B341E8"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Sensitivity C</w:t>
            </w:r>
          </w:p>
        </w:tc>
      </w:tr>
      <w:tr w:rsidR="008416DD" w:rsidRPr="0021339B" w:rsidTr="00B928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4" w:type="pct"/>
            <w:tcBorders>
              <w:top w:val="none" w:sz="0" w:space="0" w:color="auto"/>
              <w:left w:val="none" w:sz="0" w:space="0" w:color="auto"/>
              <w:bottom w:val="none" w:sz="0" w:space="0" w:color="auto"/>
              <w:right w:val="none" w:sz="0" w:space="0" w:color="auto"/>
            </w:tcBorders>
          </w:tcPr>
          <w:p w:rsidR="008416DD" w:rsidRPr="00B341E8" w:rsidRDefault="008416DD" w:rsidP="00623520">
            <w:pPr>
              <w:pStyle w:val="BodyText"/>
              <w:spacing w:before="60" w:after="60"/>
              <w:jc w:val="left"/>
              <w:rPr>
                <w:sz w:val="16"/>
                <w:szCs w:val="16"/>
              </w:rPr>
            </w:pPr>
          </w:p>
        </w:tc>
        <w:tc>
          <w:tcPr>
            <w:tcW w:w="944" w:type="pct"/>
            <w:tcBorders>
              <w:top w:val="none" w:sz="0" w:space="0" w:color="auto"/>
              <w:left w:val="none" w:sz="0" w:space="0" w:color="auto"/>
              <w:bottom w:val="none" w:sz="0" w:space="0" w:color="auto"/>
              <w:right w:val="none" w:sz="0" w:space="0" w:color="auto"/>
            </w:tcBorders>
          </w:tcPr>
          <w:p w:rsidR="008416DD"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Co-payment charged to all patients</w:t>
            </w:r>
          </w:p>
        </w:tc>
        <w:tc>
          <w:tcPr>
            <w:tcW w:w="944" w:type="pct"/>
            <w:tcBorders>
              <w:top w:val="none" w:sz="0" w:space="0" w:color="auto"/>
              <w:left w:val="none" w:sz="0" w:space="0" w:color="auto"/>
              <w:bottom w:val="none" w:sz="0" w:space="0" w:color="auto"/>
              <w:right w:val="none" w:sz="0" w:space="0" w:color="auto"/>
            </w:tcBorders>
          </w:tcPr>
          <w:p w:rsidR="008416DD"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Co-payment charged to 50% of patients</w:t>
            </w:r>
          </w:p>
        </w:tc>
        <w:tc>
          <w:tcPr>
            <w:tcW w:w="1038" w:type="pct"/>
            <w:tcBorders>
              <w:top w:val="none" w:sz="0" w:space="0" w:color="auto"/>
              <w:left w:val="none" w:sz="0" w:space="0" w:color="auto"/>
              <w:bottom w:val="none" w:sz="0" w:space="0" w:color="auto"/>
              <w:right w:val="none" w:sz="0" w:space="0" w:color="auto"/>
            </w:tcBorders>
          </w:tcPr>
          <w:p w:rsidR="008416DD" w:rsidRDefault="008416DD" w:rsidP="00623520">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No co-payment charged</w:t>
            </w:r>
          </w:p>
        </w:tc>
      </w:tr>
      <w:tr w:rsidR="008416DD"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pct"/>
            <w:shd w:val="clear" w:color="auto" w:fill="D9D9D9"/>
          </w:tcPr>
          <w:p w:rsidR="008416DD" w:rsidRDefault="008416DD" w:rsidP="00623520">
            <w:pPr>
              <w:pStyle w:val="BodyText"/>
              <w:spacing w:before="0" w:after="20"/>
              <w:jc w:val="left"/>
              <w:rPr>
                <w:rFonts w:cs="Calibri"/>
                <w:color w:val="000000"/>
                <w:sz w:val="16"/>
                <w:szCs w:val="16"/>
                <w:lang w:val="en-US"/>
              </w:rPr>
            </w:pPr>
            <w:r>
              <w:rPr>
                <w:rFonts w:cs="Calibri"/>
                <w:color w:val="000000"/>
                <w:sz w:val="16"/>
                <w:szCs w:val="16"/>
                <w:lang w:val="en-US"/>
              </w:rPr>
              <w:t>Average consultation hours per day</w:t>
            </w:r>
          </w:p>
          <w:p w:rsidR="008416DD" w:rsidRPr="00A2125E" w:rsidRDefault="008416DD" w:rsidP="00623520">
            <w:pPr>
              <w:pStyle w:val="BodyText"/>
              <w:spacing w:before="0" w:after="20"/>
              <w:jc w:val="left"/>
              <w:rPr>
                <w:b w:val="0"/>
                <w:sz w:val="16"/>
                <w:szCs w:val="16"/>
              </w:rPr>
            </w:pPr>
            <w:r>
              <w:rPr>
                <w:rFonts w:cs="Calibri"/>
                <w:b w:val="0"/>
                <w:color w:val="000000"/>
                <w:sz w:val="16"/>
                <w:szCs w:val="16"/>
                <w:lang w:val="en-US"/>
              </w:rPr>
              <w:t>NP consulting hours/day</w:t>
            </w:r>
          </w:p>
        </w:tc>
        <w:tc>
          <w:tcPr>
            <w:tcW w:w="944"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w:t>
            </w:r>
          </w:p>
        </w:tc>
        <w:tc>
          <w:tcPr>
            <w:tcW w:w="944"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w:t>
            </w:r>
          </w:p>
        </w:tc>
        <w:tc>
          <w:tcPr>
            <w:tcW w:w="1038"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10.3</w:t>
            </w:r>
          </w:p>
        </w:tc>
      </w:tr>
      <w:tr w:rsidR="008416DD" w:rsidRPr="0021339B" w:rsidTr="00B928FE">
        <w:tc>
          <w:tcPr>
            <w:cnfStyle w:val="001000000000" w:firstRow="0" w:lastRow="0" w:firstColumn="1" w:lastColumn="0" w:oddVBand="0" w:evenVBand="0" w:oddHBand="0" w:evenHBand="0" w:firstRowFirstColumn="0" w:firstRowLastColumn="0" w:lastRowFirstColumn="0" w:lastRowLastColumn="0"/>
            <w:tcW w:w="2074" w:type="pct"/>
          </w:tcPr>
          <w:p w:rsidR="008416DD" w:rsidRDefault="008416DD" w:rsidP="00623520">
            <w:pPr>
              <w:pStyle w:val="BodyText"/>
              <w:spacing w:before="0" w:after="20"/>
              <w:jc w:val="left"/>
              <w:rPr>
                <w:rFonts w:cs="Calibri"/>
                <w:color w:val="000000"/>
                <w:sz w:val="16"/>
                <w:szCs w:val="16"/>
                <w:lang w:val="en-US"/>
              </w:rPr>
            </w:pPr>
            <w:r>
              <w:rPr>
                <w:rFonts w:cs="Calibri"/>
                <w:color w:val="000000"/>
                <w:sz w:val="16"/>
                <w:szCs w:val="16"/>
                <w:lang w:val="en-US"/>
              </w:rPr>
              <w:t>Patient co-payment share</w:t>
            </w:r>
          </w:p>
          <w:p w:rsidR="008416DD" w:rsidRPr="00C4109C" w:rsidRDefault="008416DD" w:rsidP="00623520">
            <w:pPr>
              <w:pStyle w:val="BodyText"/>
              <w:spacing w:before="0" w:after="20"/>
              <w:jc w:val="left"/>
              <w:rPr>
                <w:b w:val="0"/>
                <w:sz w:val="16"/>
                <w:szCs w:val="16"/>
              </w:rPr>
            </w:pPr>
            <w:r>
              <w:rPr>
                <w:rFonts w:cs="Calibri"/>
                <w:b w:val="0"/>
                <w:color w:val="000000"/>
                <w:sz w:val="16"/>
                <w:szCs w:val="16"/>
                <w:lang w:val="en-US"/>
              </w:rPr>
              <w:t>Share of patients that pay a co-payment</w:t>
            </w:r>
          </w:p>
        </w:tc>
        <w:tc>
          <w:tcPr>
            <w:tcW w:w="944" w:type="pct"/>
            <w:vAlign w:val="center"/>
          </w:tcPr>
          <w:p w:rsidR="008416DD" w:rsidRPr="0021339B" w:rsidRDefault="008416DD" w:rsidP="00623520">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944" w:type="pct"/>
            <w:vAlign w:val="center"/>
          </w:tcPr>
          <w:p w:rsidR="008416DD" w:rsidRPr="0021339B" w:rsidRDefault="008416DD" w:rsidP="00623520">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1038" w:type="pct"/>
            <w:vAlign w:val="center"/>
          </w:tcPr>
          <w:p w:rsidR="008416DD" w:rsidRPr="0021339B" w:rsidRDefault="008416DD" w:rsidP="00623520">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008416DD" w:rsidRPr="0021339B" w:rsidTr="00B92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pct"/>
            <w:shd w:val="clear" w:color="auto" w:fill="D9D9D9"/>
          </w:tcPr>
          <w:p w:rsidR="008416DD" w:rsidRDefault="008416DD" w:rsidP="00623520">
            <w:pPr>
              <w:pStyle w:val="BodyText"/>
              <w:spacing w:before="20" w:after="0"/>
              <w:jc w:val="left"/>
              <w:rPr>
                <w:rFonts w:cs="Calibri"/>
                <w:color w:val="000000"/>
                <w:sz w:val="16"/>
                <w:szCs w:val="16"/>
                <w:lang w:val="en-US"/>
              </w:rPr>
            </w:pPr>
            <w:r>
              <w:rPr>
                <w:rFonts w:cs="Calibri"/>
                <w:color w:val="000000"/>
                <w:sz w:val="16"/>
                <w:szCs w:val="16"/>
                <w:lang w:val="en-US"/>
              </w:rPr>
              <w:t>Patient co-payment level</w:t>
            </w:r>
          </w:p>
          <w:p w:rsidR="008416DD" w:rsidRPr="00C4109C" w:rsidRDefault="008416DD" w:rsidP="00623520">
            <w:pPr>
              <w:pStyle w:val="BodyText"/>
              <w:spacing w:before="0" w:after="20"/>
              <w:jc w:val="left"/>
              <w:rPr>
                <w:b w:val="0"/>
                <w:sz w:val="16"/>
                <w:szCs w:val="16"/>
              </w:rPr>
            </w:pPr>
            <w:r>
              <w:rPr>
                <w:rFonts w:cs="Calibri"/>
                <w:b w:val="0"/>
                <w:color w:val="000000"/>
                <w:sz w:val="16"/>
                <w:szCs w:val="16"/>
                <w:lang w:val="en-US"/>
              </w:rPr>
              <w:t>$/consult</w:t>
            </w:r>
          </w:p>
        </w:tc>
        <w:tc>
          <w:tcPr>
            <w:tcW w:w="944"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c>
          <w:tcPr>
            <w:tcW w:w="944"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$66</w:t>
            </w:r>
          </w:p>
        </w:tc>
        <w:tc>
          <w:tcPr>
            <w:tcW w:w="1038" w:type="pct"/>
            <w:shd w:val="clear" w:color="auto" w:fill="D9D9D9"/>
            <w:vAlign w:val="center"/>
          </w:tcPr>
          <w:p w:rsidR="008416DD" w:rsidRPr="0021339B" w:rsidRDefault="008416DD" w:rsidP="00623520">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bl>
    <w:p w:rsidR="008416DD" w:rsidRDefault="008416DD" w:rsidP="008416DD">
      <w:pPr>
        <w:pStyle w:val="BodyText"/>
        <w:spacing w:before="0" w:after="0"/>
        <w:rPr>
          <w:i/>
          <w:sz w:val="18"/>
        </w:rPr>
      </w:pPr>
      <w:r w:rsidRPr="00693DA7">
        <w:rPr>
          <w:i/>
          <w:sz w:val="18"/>
        </w:rPr>
        <w:t xml:space="preserve">Source: </w:t>
      </w:r>
      <w:r>
        <w:rPr>
          <w:i/>
          <w:sz w:val="18"/>
        </w:rPr>
        <w:t>KPMG analysis</w:t>
      </w:r>
    </w:p>
    <w:p w:rsidR="008416DD" w:rsidRDefault="008416DD" w:rsidP="008416DD">
      <w:pPr>
        <w:pStyle w:val="BodyText"/>
      </w:pPr>
      <w:r>
        <w:t>In addition to the level of reimbursement, leadership at the case stud</w:t>
      </w:r>
      <w:r w:rsidR="00AC01AA">
        <w:t>y sites</w:t>
      </w:r>
      <w:r>
        <w:t xml:space="preserve"> identified the narrow scope of NP services that are available for reimbursement as a key financial limitation to the sustainability of the NP model. In some circumstances, t</w:t>
      </w:r>
      <w:r w:rsidRPr="0058546A">
        <w:t>h</w:t>
      </w:r>
      <w:r>
        <w:t>e NP substantially completes an</w:t>
      </w:r>
      <w:r w:rsidRPr="0058546A">
        <w:t xml:space="preserve"> assessment</w:t>
      </w:r>
      <w:r>
        <w:t xml:space="preserve"> or treatment</w:t>
      </w:r>
      <w:r w:rsidRPr="0058546A">
        <w:t xml:space="preserve"> but </w:t>
      </w:r>
      <w:r>
        <w:t>must refer</w:t>
      </w:r>
      <w:r w:rsidRPr="0058546A">
        <w:t xml:space="preserve"> to a GP for completion</w:t>
      </w:r>
      <w:r>
        <w:t xml:space="preserve">, limiting the cost-effectiveness of the service delivery. A key parameter in the CBA was the share of NP consults that require a further GP visit. As this share increases, the net benefits and allocative efficiency of the NP model decline.  </w:t>
      </w:r>
    </w:p>
    <w:p w:rsidR="008416DD" w:rsidRDefault="008416DD" w:rsidP="008416DD">
      <w:pPr>
        <w:pStyle w:val="BodyText"/>
      </w:pPr>
      <w:r>
        <w:t xml:space="preserve">Stakeholders also noted the absence of available incentives to offset the cost of the use of Nurse Practitioners within these sectors, compared to roles including Aboriginal Health Workers and Practice Nurses. In this context, the availability of Health Assessments and Chronic Disease Management </w:t>
      </w:r>
      <w:r w:rsidR="00963164">
        <w:t xml:space="preserve">(CDM) </w:t>
      </w:r>
      <w:r>
        <w:t xml:space="preserve">items was most commonly raised. These are discussed further </w:t>
      </w:r>
      <w:r w:rsidR="00AC01AA">
        <w:t>in the following paragraphs</w:t>
      </w:r>
      <w:r>
        <w:t>.</w:t>
      </w:r>
    </w:p>
    <w:p w:rsidR="007B7CDD" w:rsidRPr="0058546A" w:rsidRDefault="007B7CDD" w:rsidP="00F77BA8">
      <w:pPr>
        <w:pStyle w:val="Heading4-1"/>
      </w:pPr>
      <w:r w:rsidRPr="0058546A">
        <w:t>Health Assessments</w:t>
      </w:r>
    </w:p>
    <w:p w:rsidR="007B7CDD" w:rsidRDefault="00241012" w:rsidP="007B7CDD">
      <w:pPr>
        <w:pStyle w:val="BodyText"/>
      </w:pPr>
      <w:r>
        <w:t>H</w:t>
      </w:r>
      <w:r w:rsidR="007B7CDD">
        <w:t xml:space="preserve">ealth assessments </w:t>
      </w:r>
      <w:r w:rsidR="003327E2">
        <w:t xml:space="preserve">are a particular case where MBS restrictions limit the NP model. A health assessment </w:t>
      </w:r>
      <w:r w:rsidR="007B7CDD">
        <w:t>form</w:t>
      </w:r>
      <w:r w:rsidR="003327E2">
        <w:t>s</w:t>
      </w:r>
      <w:r w:rsidR="007B7CDD">
        <w:t xml:space="preserve"> an integral component of the model of care for many services with a focus on caring for Aboriginal and Torres Strait Islander patients and the aged. Services rely on MBS reimbursement to meet the costs of delivering this activity.  </w:t>
      </w:r>
    </w:p>
    <w:p w:rsidR="007B7CDD" w:rsidRDefault="007B7CDD" w:rsidP="007B7CDD">
      <w:pPr>
        <w:pStyle w:val="BodyText"/>
      </w:pPr>
      <w:r>
        <w:t>Beyond this, policy and funding drivers also encourage ACCHS</w:t>
      </w:r>
      <w:r w:rsidR="00E45376">
        <w:t>s</w:t>
      </w:r>
      <w:r>
        <w:t xml:space="preserve"> to </w:t>
      </w:r>
      <w:r w:rsidRPr="00B237B1">
        <w:t>seek Medicare entitlements for the relevant services they provide</w:t>
      </w:r>
      <w:r>
        <w:t xml:space="preserve">, including through the establishment of </w:t>
      </w:r>
      <w:r w:rsidR="00E45376">
        <w:t>n</w:t>
      </w:r>
      <w:r>
        <w:t xml:space="preserve">ational </w:t>
      </w:r>
      <w:r w:rsidR="00E45376">
        <w:t>t</w:t>
      </w:r>
      <w:r>
        <w:t>argets.</w:t>
      </w:r>
    </w:p>
    <w:p w:rsidR="007B7CDD" w:rsidRPr="0058546A" w:rsidRDefault="007B7CDD" w:rsidP="007B7CDD">
      <w:pPr>
        <w:pStyle w:val="BodyText"/>
      </w:pPr>
      <w:r w:rsidRPr="0058546A">
        <w:t>The limitation in relation to Health Assessments results in two scenarios:</w:t>
      </w:r>
    </w:p>
    <w:p w:rsidR="007B7CDD" w:rsidRPr="0058546A" w:rsidRDefault="00E45376" w:rsidP="002B77ED">
      <w:pPr>
        <w:pStyle w:val="BodyText"/>
        <w:numPr>
          <w:ilvl w:val="0"/>
          <w:numId w:val="35"/>
        </w:numPr>
      </w:pPr>
      <w:r>
        <w:t>t</w:t>
      </w:r>
      <w:r w:rsidR="007B7CDD" w:rsidRPr="0058546A">
        <w:t>he NP substantially completes the assessment but refers to a GP for completion; or</w:t>
      </w:r>
    </w:p>
    <w:p w:rsidR="007B7CDD" w:rsidRPr="0058546A" w:rsidRDefault="00E45376" w:rsidP="002B77ED">
      <w:pPr>
        <w:pStyle w:val="BodyText"/>
        <w:numPr>
          <w:ilvl w:val="0"/>
          <w:numId w:val="35"/>
        </w:numPr>
      </w:pPr>
      <w:r>
        <w:t>i</w:t>
      </w:r>
      <w:r w:rsidR="007B7CDD" w:rsidRPr="0058546A">
        <w:t xml:space="preserve">n the absence of a GP, the NP completes the assessment as part of good clinical practice, however the patient </w:t>
      </w:r>
      <w:r w:rsidR="00E24704">
        <w:t xml:space="preserve">or service </w:t>
      </w:r>
      <w:r w:rsidR="007B7CDD" w:rsidRPr="0058546A">
        <w:t>cannot claim</w:t>
      </w:r>
      <w:r>
        <w:t xml:space="preserve"> reimbursement.</w:t>
      </w:r>
      <w:r w:rsidR="007B7CDD" w:rsidRPr="0058546A">
        <w:t xml:space="preserve">  </w:t>
      </w:r>
    </w:p>
    <w:p w:rsidR="007B7CDD" w:rsidRPr="0058546A" w:rsidRDefault="007B7CDD" w:rsidP="007B7CDD">
      <w:pPr>
        <w:pStyle w:val="BodyText"/>
      </w:pPr>
      <w:r w:rsidRPr="0058546A">
        <w:t xml:space="preserve">In the first scenario, the </w:t>
      </w:r>
      <w:r w:rsidR="003C053A">
        <w:t xml:space="preserve">additional cost of a GP consultation in addition to the NP results in a model that is not cost-effective relative to models </w:t>
      </w:r>
      <w:r w:rsidRPr="0058546A">
        <w:t xml:space="preserve">where a </w:t>
      </w:r>
      <w:r w:rsidR="00E45376">
        <w:t>h</w:t>
      </w:r>
      <w:r w:rsidRPr="0058546A">
        <w:t xml:space="preserve">ealth </w:t>
      </w:r>
      <w:r w:rsidR="00E45376">
        <w:t>w</w:t>
      </w:r>
      <w:r w:rsidRPr="0058546A">
        <w:t xml:space="preserve">orker or </w:t>
      </w:r>
      <w:r w:rsidR="00E45376">
        <w:t>n</w:t>
      </w:r>
      <w:r w:rsidRPr="0058546A">
        <w:t xml:space="preserve">urse collects the patient information and takes observations to support the completion of the assessment. </w:t>
      </w:r>
      <w:r w:rsidR="003327E2">
        <w:t>As above, the higher the share of NP consults that must go on to see a GP</w:t>
      </w:r>
      <w:r w:rsidR="00E45376">
        <w:t>, the more the allocative efficiency of the NP model is reduced.</w:t>
      </w:r>
    </w:p>
    <w:p w:rsidR="007B7CDD" w:rsidRDefault="007B7CDD" w:rsidP="007B7CDD">
      <w:pPr>
        <w:pStyle w:val="BodyText"/>
      </w:pPr>
      <w:r w:rsidRPr="0058546A">
        <w:t xml:space="preserve">In the second scenario, the service </w:t>
      </w:r>
      <w:r w:rsidR="003C053A">
        <w:t xml:space="preserve">or patient must </w:t>
      </w:r>
      <w:r w:rsidRPr="0058546A">
        <w:t xml:space="preserve">meet the cost of delivering this activity. There is also no reimbursement </w:t>
      </w:r>
      <w:r w:rsidR="00963164">
        <w:t xml:space="preserve">available </w:t>
      </w:r>
      <w:r w:rsidRPr="0058546A">
        <w:t>for the range of follow</w:t>
      </w:r>
      <w:r w:rsidR="00963164">
        <w:t>-</w:t>
      </w:r>
      <w:r w:rsidRPr="0058546A">
        <w:t xml:space="preserve">up services (up to 10 services per calendar year, 10987) or referred allied health services (up to </w:t>
      </w:r>
      <w:r w:rsidR="00B5775A">
        <w:t>five</w:t>
      </w:r>
      <w:r w:rsidRPr="0058546A">
        <w:t xml:space="preserve"> services per calendar year 81300, 81305, 81310, 81315, 81320, 81325, 81340, 81345, 81350, 81355 and 81360). This has the potential to have a material impact on income and means that for some services</w:t>
      </w:r>
      <w:r>
        <w:t>,</w:t>
      </w:r>
      <w:r w:rsidRPr="0058546A">
        <w:t xml:space="preserve"> in areas of need</w:t>
      </w:r>
      <w:r>
        <w:t>,</w:t>
      </w:r>
      <w:r w:rsidRPr="0058546A">
        <w:t xml:space="preserve"> the NP model is not a viable alternative to a GP.</w:t>
      </w:r>
    </w:p>
    <w:p w:rsidR="007B7CDD" w:rsidRPr="0058546A" w:rsidRDefault="007B7CDD" w:rsidP="00F77BA8">
      <w:pPr>
        <w:pStyle w:val="Heading4-1"/>
      </w:pPr>
      <w:r w:rsidRPr="0058546A">
        <w:t>C</w:t>
      </w:r>
      <w:r w:rsidR="00963164">
        <w:t>hronic Disease Management</w:t>
      </w:r>
      <w:r w:rsidRPr="0058546A">
        <w:t xml:space="preserve"> items</w:t>
      </w:r>
    </w:p>
    <w:p w:rsidR="007B7CDD" w:rsidRDefault="007B7CDD" w:rsidP="007B7CDD">
      <w:pPr>
        <w:pStyle w:val="BodyText"/>
      </w:pPr>
      <w:r>
        <w:t>CDM items recognise that the management of health care for people with chronic or terminal conditions is ongoing, often complex, time consuming and involves a team of multidisciplinary providers.  Stakeholders identified that NPs were uniquely suited to plan for and coordinate care for patients with these conditions. However, they also acknowledged care of these patients was costly</w:t>
      </w:r>
      <w:r w:rsidR="00963164">
        <w:t>,</w:t>
      </w:r>
      <w:r>
        <w:t xml:space="preserve"> and without access to the CDM items alternative models were likely to be more cost effective for their organisation. </w:t>
      </w:r>
    </w:p>
    <w:p w:rsidR="007B7CDD" w:rsidRDefault="007B7CDD" w:rsidP="00A26885">
      <w:pPr>
        <w:pStyle w:val="Heading3"/>
      </w:pPr>
      <w:bookmarkStart w:id="427" w:name="_Toc520279542"/>
      <w:bookmarkStart w:id="428" w:name="_Toc523819159"/>
      <w:r w:rsidRPr="00B237B1">
        <w:t>Options for change</w:t>
      </w:r>
      <w:bookmarkEnd w:id="427"/>
      <w:bookmarkEnd w:id="428"/>
      <w:r w:rsidRPr="00B237B1">
        <w:t xml:space="preserve"> </w:t>
      </w:r>
    </w:p>
    <w:p w:rsidR="007B7CDD" w:rsidRDefault="007B7CDD" w:rsidP="007B7CDD">
      <w:pPr>
        <w:pStyle w:val="BodyText"/>
      </w:pPr>
      <w:r>
        <w:t xml:space="preserve">This project found that NP models </w:t>
      </w:r>
      <w:r w:rsidR="009E7D5C">
        <w:t>can</w:t>
      </w:r>
      <w:r>
        <w:t xml:space="preserve"> address areas of need, particularly within </w:t>
      </w:r>
      <w:r w:rsidR="00AD40BF">
        <w:t>a</w:t>
      </w:r>
      <w:r>
        <w:t xml:space="preserve">ged </w:t>
      </w:r>
      <w:r w:rsidR="00AD40BF">
        <w:t>c</w:t>
      </w:r>
      <w:r>
        <w:t>are and within ACCHS</w:t>
      </w:r>
      <w:r w:rsidR="00AD40BF">
        <w:t>s</w:t>
      </w:r>
      <w:r>
        <w:t>. However, limited access to MBS items reimbursement has a significant negative impact o</w:t>
      </w:r>
      <w:r w:rsidR="00AD40BF">
        <w:t>n</w:t>
      </w:r>
      <w:r>
        <w:t xml:space="preserve"> the sustainability of these models</w:t>
      </w:r>
      <w:r w:rsidR="00961169">
        <w:t xml:space="preserve"> and is likely to impede further expansion. </w:t>
      </w:r>
    </w:p>
    <w:p w:rsidR="00A26885" w:rsidRPr="00CB3874" w:rsidRDefault="00A26885" w:rsidP="003C44AC">
      <w:pPr>
        <w:pStyle w:val="BodyText"/>
      </w:pPr>
      <w:r w:rsidRPr="00CB3874">
        <w:t>Therefore, consideration should be given to:</w:t>
      </w:r>
    </w:p>
    <w:p w:rsidR="003C44AC" w:rsidRPr="002D73EA" w:rsidRDefault="00AD40BF" w:rsidP="002B77ED">
      <w:pPr>
        <w:pStyle w:val="BodyText"/>
        <w:numPr>
          <w:ilvl w:val="0"/>
          <w:numId w:val="35"/>
        </w:numPr>
      </w:pPr>
      <w:r>
        <w:t>t</w:t>
      </w:r>
      <w:r w:rsidR="003C44AC" w:rsidRPr="002D73EA">
        <w:t>he level of the MBS reimbursement relative to costs associated with the NP mo</w:t>
      </w:r>
      <w:r w:rsidR="0084075F" w:rsidRPr="002D73EA">
        <w:t>del;</w:t>
      </w:r>
    </w:p>
    <w:p w:rsidR="002D73EA" w:rsidRPr="002D73EA" w:rsidRDefault="00AD40BF" w:rsidP="002B77ED">
      <w:pPr>
        <w:pStyle w:val="BodyText"/>
        <w:numPr>
          <w:ilvl w:val="0"/>
          <w:numId w:val="35"/>
        </w:numPr>
      </w:pPr>
      <w:r>
        <w:t>r</w:t>
      </w:r>
      <w:r w:rsidR="002D73EA" w:rsidRPr="002D73EA">
        <w:t>eimbursement parameters that recognise the longer duration of many NP consults relative to GP consults</w:t>
      </w:r>
      <w:r w:rsidR="002D73EA">
        <w:t>;</w:t>
      </w:r>
    </w:p>
    <w:p w:rsidR="003C44AC" w:rsidRPr="003C44AC" w:rsidRDefault="00AD40BF" w:rsidP="002B77ED">
      <w:pPr>
        <w:pStyle w:val="BodyText"/>
        <w:numPr>
          <w:ilvl w:val="0"/>
          <w:numId w:val="35"/>
        </w:numPr>
      </w:pPr>
      <w:r>
        <w:t>t</w:t>
      </w:r>
      <w:r w:rsidR="003C44AC" w:rsidRPr="003C44AC">
        <w:t xml:space="preserve">he expansion of the availability of Health Assessment and CDM items to </w:t>
      </w:r>
      <w:r w:rsidR="008A0D8A">
        <w:t>NPs</w:t>
      </w:r>
      <w:r w:rsidR="003C44AC" w:rsidRPr="003C44AC">
        <w:t xml:space="preserve"> practicing in areas of need; </w:t>
      </w:r>
    </w:p>
    <w:p w:rsidR="003C44AC" w:rsidRDefault="00AD40BF" w:rsidP="00DE4544">
      <w:pPr>
        <w:pStyle w:val="BodyText"/>
        <w:numPr>
          <w:ilvl w:val="0"/>
          <w:numId w:val="35"/>
        </w:numPr>
      </w:pPr>
      <w:r>
        <w:t>r</w:t>
      </w:r>
      <w:r w:rsidR="0080352B" w:rsidRPr="0080352B">
        <w:t>eviewing the range of other incentives available to support the development of NP models</w:t>
      </w:r>
      <w:r w:rsidR="00DE4544">
        <w:t xml:space="preserve"> </w:t>
      </w:r>
      <w:r w:rsidR="0080352B" w:rsidRPr="0080352B">
        <w:t xml:space="preserve">in order to support an enhanced role within primary and aged care. </w:t>
      </w:r>
    </w:p>
    <w:p w:rsidR="003C44AC" w:rsidRDefault="003C44AC" w:rsidP="00786DD7">
      <w:pPr>
        <w:pStyle w:val="Heading2"/>
      </w:pPr>
      <w:bookmarkStart w:id="429" w:name="_Toc520279543"/>
      <w:bookmarkStart w:id="430" w:name="_Toc523819160"/>
      <w:r>
        <w:t>Other considerations</w:t>
      </w:r>
      <w:bookmarkEnd w:id="429"/>
      <w:bookmarkEnd w:id="430"/>
    </w:p>
    <w:p w:rsidR="003C44AC" w:rsidRDefault="003C44AC" w:rsidP="003C44AC">
      <w:pPr>
        <w:pStyle w:val="BodyText"/>
      </w:pPr>
      <w:r>
        <w:t xml:space="preserve">This project identified valuable insights into the types of NP models operating across primary care and aged care settings and the associated challenges and success factors in sustaining them. However, the lack of a reliable, complete and consistent data set to inform and assess the economic impact of NP models of care at a granular level was a significant limitation in this project. Other limitations included the following: </w:t>
      </w:r>
    </w:p>
    <w:p w:rsidR="003C44AC" w:rsidRDefault="003C44AC" w:rsidP="002B77ED">
      <w:pPr>
        <w:pStyle w:val="BodyText"/>
        <w:numPr>
          <w:ilvl w:val="0"/>
          <w:numId w:val="54"/>
        </w:numPr>
      </w:pPr>
      <w:r w:rsidRPr="00607AFB">
        <w:t xml:space="preserve">While </w:t>
      </w:r>
      <w:r>
        <w:t xml:space="preserve">aggregated </w:t>
      </w:r>
      <w:r w:rsidRPr="00607AFB">
        <w:t>administrative data such as MBS and PBS services are available at the PHN level, there are difficulties in isolating MBS/PBS data by site</w:t>
      </w:r>
      <w:r>
        <w:t>. This means much of the CBA was informed by semi-structured surveys and self-reported data collections that have the potential to be less accurate than administrative data.</w:t>
      </w:r>
    </w:p>
    <w:p w:rsidR="003C44AC" w:rsidRPr="00BE0863" w:rsidRDefault="00BE0863" w:rsidP="00B928FE">
      <w:pPr>
        <w:pStyle w:val="ListParagraph"/>
        <w:numPr>
          <w:ilvl w:val="0"/>
          <w:numId w:val="54"/>
        </w:numPr>
        <w:jc w:val="both"/>
      </w:pPr>
      <w:r w:rsidRPr="00BE0863">
        <w:rPr>
          <w:rFonts w:ascii="Univers 45 Light" w:hAnsi="Univers 45 Light"/>
          <w:sz w:val="20"/>
        </w:rPr>
        <w:t>Short periods which some NP models have been in place for mean that longer-term impacts of the NP model (e.g. improved long term patient quality of life or reduced chronic disease severity) cannot be measured directly. This is a limitation for primary care NP models in particular; the benefits for these models are based on assumptions from the literature or comparative costs of a GP-led service.</w:t>
      </w:r>
    </w:p>
    <w:p w:rsidR="003C44AC" w:rsidRDefault="003C44AC" w:rsidP="003C44AC">
      <w:pPr>
        <w:pStyle w:val="BodyText"/>
      </w:pPr>
      <w:r>
        <w:t xml:space="preserve">On this basis, </w:t>
      </w:r>
      <w:r w:rsidRPr="00B40E07">
        <w:rPr>
          <w:b/>
        </w:rPr>
        <w:t xml:space="preserve">the development of systematic data collection tools and methods are required to </w:t>
      </w:r>
      <w:r>
        <w:rPr>
          <w:b/>
        </w:rPr>
        <w:t>support</w:t>
      </w:r>
      <w:r w:rsidRPr="00B40E07">
        <w:rPr>
          <w:b/>
        </w:rPr>
        <w:t xml:space="preserve"> the NP role is considered an immediate priority</w:t>
      </w:r>
      <w:r>
        <w:t>. Data collection should focus on NP workforce composition and role, breadth of services delivered, activity and outcomes associated with service delivery. This will contribute to a w</w:t>
      </w:r>
      <w:r w:rsidRPr="001C34A2">
        <w:t>ider understanding o</w:t>
      </w:r>
      <w:r>
        <w:t>f the NP model and the benefits and value</w:t>
      </w:r>
      <w:r w:rsidRPr="001C34A2">
        <w:t xml:space="preserve"> it can bring </w:t>
      </w:r>
      <w:r>
        <w:t xml:space="preserve">the delivery of safe, effective and efficient health care. The first step should focus on defining measures relevant to NP models of care to enable consistent and transparent approaches to data collection. Following this, embedding data collection mechanisms into NP practice should be a priority. </w:t>
      </w:r>
    </w:p>
    <w:p w:rsidR="003C44AC" w:rsidRPr="003C44AC" w:rsidRDefault="003C44AC" w:rsidP="00F77BA8">
      <w:pPr>
        <w:pStyle w:val="Heading3-1"/>
      </w:pPr>
      <w:r>
        <w:t>Future considerations</w:t>
      </w:r>
    </w:p>
    <w:p w:rsidR="006765CD" w:rsidRDefault="006765CD" w:rsidP="006765CD">
      <w:pPr>
        <w:pStyle w:val="BodyText"/>
      </w:pPr>
      <w:bookmarkStart w:id="431" w:name="_Ref518923190"/>
      <w:r>
        <w:t>In addition to the project</w:t>
      </w:r>
      <w:r w:rsidR="00080E9E">
        <w:t>-</w:t>
      </w:r>
      <w:r>
        <w:t xml:space="preserve">specific findings, the overarching findings from the </w:t>
      </w:r>
      <w:r w:rsidR="00071783">
        <w:t xml:space="preserve">project </w:t>
      </w:r>
      <w:r>
        <w:t xml:space="preserve">have resulted in broad considerations for the Department and other key stakeholders into the future. Future considerations include: </w:t>
      </w:r>
    </w:p>
    <w:p w:rsidR="006765CD" w:rsidRPr="00B40E07" w:rsidRDefault="006765CD" w:rsidP="006765CD">
      <w:pPr>
        <w:pStyle w:val="BodyText"/>
        <w:tabs>
          <w:tab w:val="left" w:pos="0"/>
        </w:tabs>
        <w:rPr>
          <w:b/>
        </w:rPr>
      </w:pPr>
      <w:r>
        <w:rPr>
          <w:b/>
        </w:rPr>
        <w:t>More work is required to communicate and formalise the value of Nurse Practitioners in the delivery and commissioning of services</w:t>
      </w:r>
    </w:p>
    <w:p w:rsidR="006765CD" w:rsidRDefault="00714F6B" w:rsidP="006765CD">
      <w:pPr>
        <w:pStyle w:val="BodyText"/>
      </w:pPr>
      <w:r>
        <w:rPr>
          <w:noProof/>
        </w:rPr>
        <w:t xml:space="preserve">Stakeholder consultations identified that knowledge of NP models was variable across PHNs. This was further supported </w:t>
      </w:r>
      <w:r w:rsidR="004A7340">
        <w:rPr>
          <w:noProof/>
        </w:rPr>
        <w:t>by</w:t>
      </w:r>
      <w:r>
        <w:rPr>
          <w:noProof/>
        </w:rPr>
        <w:t xml:space="preserve"> the analysi</w:t>
      </w:r>
      <w:r w:rsidR="004A7340">
        <w:rPr>
          <w:noProof/>
        </w:rPr>
        <w:t>s of PHN NP headcount data,</w:t>
      </w:r>
      <w:r>
        <w:rPr>
          <w:noProof/>
        </w:rPr>
        <w:t xml:space="preserve"> suggest</w:t>
      </w:r>
      <w:r w:rsidR="004A7340">
        <w:rPr>
          <w:noProof/>
        </w:rPr>
        <w:t>ing</w:t>
      </w:r>
      <w:r>
        <w:rPr>
          <w:noProof/>
        </w:rPr>
        <w:t xml:space="preserve"> that further work is required to embed</w:t>
      </w:r>
      <w:r>
        <w:rPr>
          <w:lang w:val="en-US"/>
        </w:rPr>
        <w:t xml:space="preserve"> the NP as a care provider in the delivery of care across aged care and primary health care settings. This can be achieved by increasing</w:t>
      </w:r>
      <w:r>
        <w:rPr>
          <w:noProof/>
        </w:rPr>
        <w:t xml:space="preserve"> </w:t>
      </w:r>
      <w:r w:rsidR="004A7340">
        <w:rPr>
          <w:noProof/>
        </w:rPr>
        <w:t>awareness among</w:t>
      </w:r>
      <w:r>
        <w:rPr>
          <w:noProof/>
        </w:rPr>
        <w:t xml:space="preserve"> PHNs and other clinical stakeholder groups of the potential of NP models to meet identified community needs. </w:t>
      </w:r>
      <w:r w:rsidR="00384253">
        <w:rPr>
          <w:noProof/>
        </w:rPr>
        <w:t xml:space="preserve">A </w:t>
      </w:r>
      <w:r>
        <w:rPr>
          <w:lang w:val="en-US"/>
        </w:rPr>
        <w:t>defined focus on implementing tools that foster formal and structured collaboration between NPs, PHNs and other clinical stakeholders</w:t>
      </w:r>
      <w:r w:rsidR="00384253">
        <w:rPr>
          <w:lang w:val="en-US"/>
        </w:rPr>
        <w:t xml:space="preserve"> is required</w:t>
      </w:r>
      <w:r>
        <w:rPr>
          <w:lang w:val="en-US"/>
        </w:rPr>
        <w:t>. This will</w:t>
      </w:r>
      <w:r w:rsidRPr="00910EB7">
        <w:rPr>
          <w:lang w:val="en-US"/>
        </w:rPr>
        <w:t xml:space="preserve"> inform service planning and delivery</w:t>
      </w:r>
      <w:r>
        <w:rPr>
          <w:lang w:val="en-US"/>
        </w:rPr>
        <w:t xml:space="preserve"> activities, including the</w:t>
      </w:r>
      <w:r w:rsidRPr="00910EB7">
        <w:rPr>
          <w:lang w:val="en-US"/>
        </w:rPr>
        <w:t xml:space="preserve"> type and location of services</w:t>
      </w:r>
      <w:r>
        <w:rPr>
          <w:lang w:val="en-US"/>
        </w:rPr>
        <w:t>. The objective should be to identify areas of unmet community needs which NP models are well suited to meet.</w:t>
      </w:r>
      <w:r w:rsidR="006765CD">
        <w:rPr>
          <w:lang w:val="en-US"/>
        </w:rPr>
        <w:t xml:space="preserve"> </w:t>
      </w:r>
      <w:r w:rsidR="006765CD" w:rsidRPr="008C52E8">
        <w:rPr>
          <w:noProof/>
        </w:rPr>
        <w:t xml:space="preserve"> </w:t>
      </w:r>
    </w:p>
    <w:p w:rsidR="00714F6B" w:rsidRPr="00B40E07" w:rsidRDefault="00714F6B" w:rsidP="00714F6B">
      <w:pPr>
        <w:pStyle w:val="BodyText"/>
        <w:tabs>
          <w:tab w:val="left" w:pos="0"/>
        </w:tabs>
        <w:rPr>
          <w:b/>
        </w:rPr>
      </w:pPr>
      <w:r>
        <w:rPr>
          <w:b/>
        </w:rPr>
        <w:t xml:space="preserve">The NP role </w:t>
      </w:r>
      <w:r w:rsidR="003E7B0C">
        <w:rPr>
          <w:b/>
        </w:rPr>
        <w:t>needs to be clarified</w:t>
      </w:r>
    </w:p>
    <w:p w:rsidR="006765CD" w:rsidRDefault="006765CD" w:rsidP="006765CD">
      <w:pPr>
        <w:pStyle w:val="BodyText"/>
      </w:pPr>
      <w:r>
        <w:t xml:space="preserve">The use of the NP role should be commensurate with their advanced training, skills and scope of practice. The NP role is an expensive resource when underutilised or allocated to clinical and non-clinical tasks not reflective of their advanced training. </w:t>
      </w:r>
      <w:r w:rsidR="00B912DE">
        <w:t xml:space="preserve">Available evidence indicates that NPs undertake some clinical and non-clinical tasks not aligned to their scope of practice and care that can be provided by registered nurses. </w:t>
      </w:r>
      <w:r>
        <w:t>While the role may be sustainable, it is not reflective of the economic benefit that NPs bring to the health system. Similarly, the cost-effectiveness of NP models could be improved by reducing the need for subsequent GP consults where appropriate.</w:t>
      </w:r>
      <w:r w:rsidRPr="0029652B">
        <w:t xml:space="preserve"> </w:t>
      </w:r>
      <w:r>
        <w:t xml:space="preserve">This will involve systemically addressing the barriers to NP operating at the top of their scope of practice identified in section </w:t>
      </w:r>
      <w:r>
        <w:fldChar w:fldCharType="begin"/>
      </w:r>
      <w:r>
        <w:instrText xml:space="preserve"> REF _Ref520205482 \r \h </w:instrText>
      </w:r>
      <w:r>
        <w:fldChar w:fldCharType="separate"/>
      </w:r>
      <w:r w:rsidR="00F159EE">
        <w:t>4.4</w:t>
      </w:r>
      <w:r>
        <w:fldChar w:fldCharType="end"/>
      </w:r>
      <w:r>
        <w:t>.</w:t>
      </w:r>
      <w:r w:rsidR="006118DD">
        <w:t xml:space="preserve"> As outlined in other sections of this report, it should be noted that NPs should not be regarded as a substitute for GPs but rather as an opportunity for meeting unmet needs.</w:t>
      </w:r>
    </w:p>
    <w:p w:rsidR="006765CD" w:rsidRPr="00B40E07" w:rsidRDefault="006765CD" w:rsidP="006765CD">
      <w:pPr>
        <w:pStyle w:val="BodyText"/>
        <w:rPr>
          <w:b/>
        </w:rPr>
      </w:pPr>
      <w:r w:rsidRPr="00B40E07">
        <w:rPr>
          <w:b/>
        </w:rPr>
        <w:t>Consider findings of concurrent reviews to inform future policy changes</w:t>
      </w:r>
      <w:r>
        <w:rPr>
          <w:b/>
        </w:rPr>
        <w:t>, particularly in relation to MBS billing</w:t>
      </w:r>
    </w:p>
    <w:p w:rsidR="006765CD" w:rsidRDefault="006765CD" w:rsidP="006765CD">
      <w:pPr>
        <w:pStyle w:val="BodyText"/>
      </w:pPr>
      <w:r w:rsidRPr="007B2A38">
        <w:t>The</w:t>
      </w:r>
      <w:r>
        <w:t xml:space="preserve"> MBS</w:t>
      </w:r>
      <w:r w:rsidRPr="007B2A38">
        <w:t xml:space="preserve"> Review Taskforce is </w:t>
      </w:r>
      <w:r>
        <w:t xml:space="preserve">currently </w:t>
      </w:r>
      <w:r w:rsidRPr="007B2A38">
        <w:t xml:space="preserve">considering how services can be aligned with contemporary clinical evidence and practice and improve health outcomes for patients. </w:t>
      </w:r>
      <w:r>
        <w:t>The findings from this project should be considered in line with concurrent reviews, including from both the MBS Review Taskforce and its NP Reference Group.</w:t>
      </w:r>
    </w:p>
    <w:p w:rsidR="00B912DE" w:rsidRDefault="00B912DE" w:rsidP="00B912DE">
      <w:pPr>
        <w:pStyle w:val="BodyText"/>
      </w:pPr>
      <w:r w:rsidRPr="00B40E07">
        <w:rPr>
          <w:b/>
        </w:rPr>
        <w:t xml:space="preserve">Dedicated </w:t>
      </w:r>
      <w:r w:rsidR="007F5A38">
        <w:rPr>
          <w:b/>
        </w:rPr>
        <w:t xml:space="preserve">pathways for </w:t>
      </w:r>
      <w:r w:rsidRPr="00B40E07">
        <w:rPr>
          <w:b/>
        </w:rPr>
        <w:t xml:space="preserve">rural NP </w:t>
      </w:r>
      <w:r>
        <w:rPr>
          <w:b/>
        </w:rPr>
        <w:t>education and clinical professional development</w:t>
      </w:r>
    </w:p>
    <w:p w:rsidR="00080E9E" w:rsidRDefault="009C6E23" w:rsidP="00080E9E">
      <w:pPr>
        <w:pStyle w:val="BodyText"/>
      </w:pPr>
      <w:r>
        <w:t>NP models demonstrated the most value in economic terms in residential aged care facilities, particularly in rural and remote areas. However, NP workforce challenges are similar to those faced by other disciplines, particularly in recruiting and retaining a workforce in rural and remote areas. Therefore, dedicated education opportunities and professional development for rural and remote nurses and NPs is required to develop a pipeline of skilled and experienced NPs. This is an important factor in getting NPs ready for practice in rural and remote areas, and in increasing their skills in expertise in ‘rural generalism’ (i.e. being able to provide a broader spectrum of services in rural and remote areas than what may be required in metropolitan areas). Training for rural and remote NPs needs to focus on the generalist skills required to meet health care needs of remote communities. In addition, other key barriers associated with NPs practicing in rural areas should be investigated, such as financial sustainability, infrastructure and professional support and mentoring, in order to identify mechanisms to improve their attraction and retention. This may include the implementation of incentive payments for NPs to practice in these areas, support to universities to establish a ‘local’ NP workforce in identified areas of need (e.g. by providing training in rural settings), and capital investment for rural providers to establish effective working spaces for NPs.</w:t>
      </w:r>
      <w:r w:rsidR="00080E9E">
        <w:t xml:space="preserve"> </w:t>
      </w:r>
    </w:p>
    <w:p w:rsidR="00080E9E" w:rsidRDefault="00080E9E" w:rsidP="00080E9E">
      <w:pPr>
        <w:pStyle w:val="BodyText"/>
      </w:pPr>
      <w:r>
        <w:rPr>
          <w:b/>
        </w:rPr>
        <w:t>Further investigate funding models to improve model sustainability and support innovative models</w:t>
      </w:r>
    </w:p>
    <w:p w:rsidR="00080E9E" w:rsidRDefault="00080E9E" w:rsidP="00080E9E">
      <w:pPr>
        <w:pStyle w:val="BodyText"/>
      </w:pPr>
      <w:r>
        <w:t xml:space="preserve">Case study sites were associated with a diverse range of funding models. This included three private practices, two </w:t>
      </w:r>
      <w:r w:rsidR="00166A62">
        <w:t>S</w:t>
      </w:r>
      <w:r>
        <w:t>tate-funded NP models of care, one Commonwealth funded NP role, and two models</w:t>
      </w:r>
      <w:r w:rsidRPr="008279AA">
        <w:t xml:space="preserve"> </w:t>
      </w:r>
      <w:r>
        <w:t xml:space="preserve">that </w:t>
      </w:r>
      <w:r w:rsidRPr="008279AA">
        <w:t xml:space="preserve">had mixed funding from </w:t>
      </w:r>
      <w:r w:rsidR="00166A62">
        <w:t>S</w:t>
      </w:r>
      <w:r w:rsidRPr="008279AA">
        <w:t xml:space="preserve">tate and Commonwealth government. Two of the private practices required their patients to pay a co-payment for services provided. Five sites had access to and received MBS reimbursements. </w:t>
      </w:r>
    </w:p>
    <w:p w:rsidR="006765CD" w:rsidRPr="00726245" w:rsidRDefault="00080E9E" w:rsidP="006765CD">
      <w:pPr>
        <w:pStyle w:val="BodyText"/>
        <w:rPr>
          <w:lang w:val="en-US"/>
        </w:rPr>
      </w:pPr>
      <w:r>
        <w:t>Evidence gathered in this project identified</w:t>
      </w:r>
      <w:r w:rsidR="0090305B">
        <w:t xml:space="preserve"> that</w:t>
      </w:r>
      <w:r>
        <w:t xml:space="preserve"> funding approaches have a direct impact on the configuration of the NP model, including their sustainability and innovation</w:t>
      </w:r>
      <w:r w:rsidRPr="004D74FA">
        <w:t>.</w:t>
      </w:r>
      <w:r>
        <w:t xml:space="preserve"> A number of NPs were initially established based on a business case for a set period. The short-term nature of this approach affected the sustainability of these models and the services provided. Given the growing evidence base and the benefits associated with NP models of care across primary health care and aged care, </w:t>
      </w:r>
      <w:r w:rsidR="00F60A44">
        <w:t>alternative</w:t>
      </w:r>
      <w:r>
        <w:t xml:space="preserve"> funding models, such as practice/facility incentive payments, bundled payments or blended payments, should be explored to incentivise providers to incorporate the NP role into their service delivery.</w:t>
      </w:r>
      <w:r w:rsidR="006765CD">
        <w:t xml:space="preserve"> </w:t>
      </w:r>
    </w:p>
    <w:p w:rsidR="00DF6F2D" w:rsidRDefault="00DF6F2D" w:rsidP="00DF6F2D">
      <w:pPr>
        <w:pStyle w:val="Heading1"/>
        <w:numPr>
          <w:ilvl w:val="0"/>
          <w:numId w:val="0"/>
        </w:numPr>
        <w:ind w:left="720" w:hanging="720"/>
      </w:pPr>
      <w:bookmarkStart w:id="432" w:name="_Ref530559521"/>
      <w:bookmarkStart w:id="433" w:name="_Toc523819161"/>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A</w:t>
      </w:r>
      <w:r w:rsidR="007F2DBE">
        <w:rPr>
          <w:noProof/>
        </w:rPr>
        <w:fldChar w:fldCharType="end"/>
      </w:r>
      <w:bookmarkEnd w:id="432"/>
      <w:r w:rsidR="005026EE">
        <w:t xml:space="preserve"> – Literature finding</w:t>
      </w:r>
      <w:bookmarkEnd w:id="433"/>
    </w:p>
    <w:p w:rsidR="00DF6F2D" w:rsidRDefault="00DF6F2D" w:rsidP="00B928FE">
      <w:pPr>
        <w:pStyle w:val="Heading2"/>
        <w:numPr>
          <w:ilvl w:val="0"/>
          <w:numId w:val="0"/>
        </w:numPr>
        <w:ind w:left="720" w:hanging="720"/>
      </w:pPr>
      <w:bookmarkStart w:id="434" w:name="_Toc514594145"/>
      <w:bookmarkStart w:id="435" w:name="_Toc516743131"/>
      <w:bookmarkStart w:id="436" w:name="_Toc519257586"/>
      <w:bookmarkStart w:id="437" w:name="_Toc519515550"/>
      <w:bookmarkStart w:id="438" w:name="_Toc519749943"/>
      <w:bookmarkStart w:id="439" w:name="_Toc519756373"/>
      <w:bookmarkStart w:id="440" w:name="_Toc520100242"/>
      <w:bookmarkStart w:id="441" w:name="_Toc520101577"/>
      <w:bookmarkStart w:id="442" w:name="_Toc520115612"/>
      <w:bookmarkStart w:id="443" w:name="_Toc520120983"/>
      <w:bookmarkStart w:id="444" w:name="_Toc520204598"/>
      <w:bookmarkStart w:id="445" w:name="_Toc520279545"/>
      <w:bookmarkStart w:id="446" w:name="_Toc523819162"/>
      <w:bookmarkStart w:id="447" w:name="_Toc513017807"/>
      <w:bookmarkStart w:id="448" w:name="_Toc513041110"/>
      <w:bookmarkStart w:id="449" w:name="_Toc513041425"/>
      <w:r>
        <w:t>Overview of models of care</w:t>
      </w:r>
      <w:bookmarkEnd w:id="434"/>
      <w:bookmarkEnd w:id="435"/>
      <w:bookmarkEnd w:id="436"/>
      <w:bookmarkEnd w:id="437"/>
      <w:bookmarkEnd w:id="438"/>
      <w:bookmarkEnd w:id="439"/>
      <w:bookmarkEnd w:id="440"/>
      <w:bookmarkEnd w:id="441"/>
      <w:bookmarkEnd w:id="442"/>
      <w:bookmarkEnd w:id="443"/>
      <w:bookmarkEnd w:id="444"/>
      <w:bookmarkEnd w:id="445"/>
      <w:bookmarkEnd w:id="446"/>
      <w:r>
        <w:t xml:space="preserve"> </w:t>
      </w:r>
    </w:p>
    <w:p w:rsidR="00DF6F2D" w:rsidRDefault="00DF6F2D" w:rsidP="00DF6F2D">
      <w:pPr>
        <w:pStyle w:val="Heading3"/>
        <w:spacing w:after="240" w:line="240" w:lineRule="auto"/>
      </w:pPr>
      <w:bookmarkStart w:id="450" w:name="_Ref516218415"/>
      <w:bookmarkStart w:id="451" w:name="_Toc519257587"/>
      <w:bookmarkStart w:id="452" w:name="_Toc519515551"/>
      <w:bookmarkStart w:id="453" w:name="_Toc519749944"/>
      <w:bookmarkStart w:id="454" w:name="_Toc519756374"/>
      <w:bookmarkStart w:id="455" w:name="_Toc520100243"/>
      <w:bookmarkStart w:id="456" w:name="_Toc520101578"/>
      <w:bookmarkStart w:id="457" w:name="_Toc520115613"/>
      <w:bookmarkStart w:id="458" w:name="_Toc520120984"/>
      <w:bookmarkStart w:id="459" w:name="_Toc520204599"/>
      <w:bookmarkStart w:id="460" w:name="_Toc520279546"/>
      <w:bookmarkStart w:id="461" w:name="_Toc523819163"/>
      <w:bookmarkEnd w:id="447"/>
      <w:bookmarkEnd w:id="448"/>
      <w:bookmarkEnd w:id="449"/>
      <w:r>
        <w:t>NP models of care can be applied to a range of settings</w:t>
      </w:r>
      <w:bookmarkEnd w:id="450"/>
      <w:bookmarkEnd w:id="451"/>
      <w:bookmarkEnd w:id="452"/>
      <w:bookmarkEnd w:id="453"/>
      <w:bookmarkEnd w:id="454"/>
      <w:bookmarkEnd w:id="455"/>
      <w:bookmarkEnd w:id="456"/>
      <w:bookmarkEnd w:id="457"/>
      <w:bookmarkEnd w:id="458"/>
      <w:bookmarkEnd w:id="459"/>
      <w:bookmarkEnd w:id="460"/>
      <w:bookmarkEnd w:id="461"/>
    </w:p>
    <w:p w:rsidR="00DF6F2D" w:rsidRPr="00A2178D" w:rsidRDefault="00DF6F2D" w:rsidP="00DF6F2D">
      <w:pPr>
        <w:pStyle w:val="BodyText"/>
        <w:spacing w:after="240"/>
      </w:pPr>
      <w:r w:rsidRPr="00A2178D">
        <w:t xml:space="preserve">NP models of care can be applied to a wide range of care settings, under a variety of funding arrangements and overarching business models. This means that each NP role can be tailored to the specific needs and service gaps in a particular region or community. For the purpose of this literature review – and in the context of the overarching project – the focus of this chapter lies on providing an </w:t>
      </w:r>
      <w:r>
        <w:t>illustrative</w:t>
      </w:r>
      <w:r w:rsidRPr="00A2178D">
        <w:t xml:space="preserve"> overview of four models of care in the primary health care or aged care sectors:</w:t>
      </w:r>
    </w:p>
    <w:p w:rsidR="00DF6F2D" w:rsidRPr="00A2178D" w:rsidRDefault="00DF6F2D" w:rsidP="009F187D">
      <w:pPr>
        <w:pStyle w:val="BodyText"/>
        <w:numPr>
          <w:ilvl w:val="0"/>
          <w:numId w:val="20"/>
        </w:numPr>
        <w:spacing w:after="0"/>
      </w:pPr>
      <w:r w:rsidRPr="00A2178D">
        <w:t>Single operator NPs</w:t>
      </w:r>
      <w:r w:rsidR="002655E8">
        <w:t>;</w:t>
      </w:r>
    </w:p>
    <w:p w:rsidR="00DF6F2D" w:rsidRPr="00A2178D" w:rsidRDefault="00DF6F2D" w:rsidP="009F187D">
      <w:pPr>
        <w:pStyle w:val="BodyText"/>
        <w:numPr>
          <w:ilvl w:val="0"/>
          <w:numId w:val="20"/>
        </w:numPr>
        <w:spacing w:before="0" w:after="0"/>
      </w:pPr>
      <w:r>
        <w:t>NPs incorporated into a general practice</w:t>
      </w:r>
      <w:r w:rsidR="002655E8">
        <w:t>;</w:t>
      </w:r>
    </w:p>
    <w:p w:rsidR="00DF6F2D" w:rsidRPr="00A2178D" w:rsidRDefault="00DF6F2D" w:rsidP="009F187D">
      <w:pPr>
        <w:pStyle w:val="BodyText"/>
        <w:numPr>
          <w:ilvl w:val="0"/>
          <w:numId w:val="20"/>
        </w:numPr>
        <w:spacing w:before="0" w:after="0"/>
      </w:pPr>
      <w:r w:rsidRPr="00A2178D">
        <w:t xml:space="preserve">NP </w:t>
      </w:r>
      <w:r>
        <w:t>practices</w:t>
      </w:r>
      <w:r w:rsidR="002655E8">
        <w:t>;</w:t>
      </w:r>
    </w:p>
    <w:p w:rsidR="00DF6F2D" w:rsidRPr="00A2178D" w:rsidRDefault="00DF6F2D" w:rsidP="009F187D">
      <w:pPr>
        <w:pStyle w:val="BodyText"/>
        <w:numPr>
          <w:ilvl w:val="0"/>
          <w:numId w:val="20"/>
        </w:numPr>
        <w:spacing w:before="0" w:after="240"/>
      </w:pPr>
      <w:r>
        <w:t>NPs based i</w:t>
      </w:r>
      <w:r w:rsidRPr="00A2178D">
        <w:t>n residential aged care facilities.</w:t>
      </w:r>
    </w:p>
    <w:p w:rsidR="00DF6F2D" w:rsidRPr="00A2178D" w:rsidRDefault="00DF6F2D" w:rsidP="00DF6F2D">
      <w:pPr>
        <w:pStyle w:val="BodyText"/>
        <w:spacing w:before="0" w:after="240"/>
      </w:pPr>
      <w:r w:rsidRPr="00A2178D">
        <w:t xml:space="preserve">It should be noted there may be NP models of care in Australia that differ from the ones described, or are a mix of two or more of the models in this section. </w:t>
      </w:r>
    </w:p>
    <w:p w:rsidR="00DF6F2D" w:rsidRPr="005B01C5" w:rsidRDefault="00DF6F2D" w:rsidP="00DF6F2D">
      <w:pPr>
        <w:pStyle w:val="HeadingLevel4NoNumber"/>
      </w:pPr>
      <w:r w:rsidRPr="005B01C5">
        <w:t>Single operator NPs</w:t>
      </w:r>
    </w:p>
    <w:p w:rsidR="00DF6F2D" w:rsidRDefault="00DF6F2D" w:rsidP="00DF6F2D">
      <w:pPr>
        <w:pStyle w:val="BodyText"/>
      </w:pPr>
      <w:bookmarkStart w:id="462" w:name="_Ref513029349"/>
      <w:r>
        <w:t>This model type generally comprises models that are private (for profit), small businesses run by individual NPs. In their 2015 evaluation of the Nurse Practitioner Aged Care Models of Practice, Davey et al. found this model of care particularly relevant in sectors such as aged care or disability, where clients are often immobile and dependent on service providers who provide services within the community including home visits. Services provided as part of this model often include disease prevention and health promotion activities, such as health assessments and monitoring, medication review, wound care, and referral to other services if required.</w:t>
      </w:r>
      <w:r>
        <w:rPr>
          <w:rStyle w:val="FootnoteReference"/>
        </w:rPr>
        <w:footnoteReference w:id="35"/>
      </w:r>
      <w:r>
        <w:t xml:space="preserve"> The focus of single operator NP models is to integrate direct patient care relating to the management of chronic and complex illnesses with other primary healthcare activities, in the community.</w:t>
      </w:r>
      <w:r>
        <w:rPr>
          <w:rStyle w:val="FootnoteReference"/>
        </w:rPr>
        <w:footnoteReference w:id="36"/>
      </w:r>
    </w:p>
    <w:p w:rsidR="00DF6F2D" w:rsidRDefault="00DF6F2D" w:rsidP="00DF6F2D">
      <w:pPr>
        <w:pStyle w:val="BodyText"/>
      </w:pPr>
      <w:r>
        <w:t>Timely access to community and home based care is valuable not only in the provision of care for people with chronic conditions  but also plays an important role in increasing the availability of care for those with other needs including palliative care. Nurse practitioners practicing within palliative care teams provide expertise in delivering responsive care that reduces fragmentation, increases choice and supports people, their carers and families both in health care facility settings and the community.</w:t>
      </w:r>
      <w:r>
        <w:rPr>
          <w:rStyle w:val="FootnoteReference"/>
        </w:rPr>
        <w:footnoteReference w:id="37"/>
      </w:r>
      <w:r>
        <w:t xml:space="preserve"> For instance, Bookbinder et al. demonstrated in their 2011 study that NPs could quickly enhance the value of hospice services to the community and lead to cost efficiencies that enabled the addition of several additional NPs to the service.</w:t>
      </w:r>
      <w:r>
        <w:rPr>
          <w:rStyle w:val="FootnoteReference"/>
        </w:rPr>
        <w:footnoteReference w:id="38"/>
      </w:r>
      <w:r>
        <w:t xml:space="preserve"> In addition, Chapman et al. identified the significant role that palliative care NPs play in providing specialist palliative care in RACFs decreasing hospital admissions and improving symptom management.</w:t>
      </w:r>
      <w:r>
        <w:rPr>
          <w:rStyle w:val="FootnoteReference"/>
        </w:rPr>
        <w:footnoteReference w:id="39"/>
      </w:r>
    </w:p>
    <w:bookmarkEnd w:id="462"/>
    <w:p w:rsidR="00DF6F2D" w:rsidRDefault="00DF6F2D" w:rsidP="00DF6F2D">
      <w:pPr>
        <w:pStyle w:val="Caption"/>
      </w:pPr>
      <w:r w:rsidRPr="005B01C5">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37</w:t>
      </w:r>
      <w:r w:rsidR="007F2DBE">
        <w:rPr>
          <w:noProof/>
        </w:rPr>
        <w:fldChar w:fldCharType="end"/>
      </w:r>
      <w:r w:rsidRPr="005B01C5">
        <w:t xml:space="preserve">: Overview of </w:t>
      </w:r>
      <w:r>
        <w:t>single operator</w:t>
      </w:r>
      <w:r w:rsidRPr="005B01C5">
        <w:t xml:space="preserve"> NP practice models of care</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85" w:type="dxa"/>
          <w:bottom w:w="85" w:type="dxa"/>
        </w:tblCellMar>
        <w:tblLook w:val="04A0" w:firstRow="1" w:lastRow="0" w:firstColumn="1" w:lastColumn="0" w:noHBand="0" w:noVBand="1"/>
        <w:tblCaption w:val="Table 37: Overview of single operator Nurse Practitioner practice models of care"/>
      </w:tblPr>
      <w:tblGrid>
        <w:gridCol w:w="2436"/>
        <w:gridCol w:w="6049"/>
      </w:tblGrid>
      <w:tr w:rsidR="00DF6F2D" w:rsidRPr="001E1EF0" w:rsidTr="00DF6F2D">
        <w:trPr>
          <w:tblHeader/>
        </w:trPr>
        <w:tc>
          <w:tcPr>
            <w:tcW w:w="8921" w:type="dxa"/>
            <w:gridSpan w:val="2"/>
            <w:shd w:val="clear" w:color="auto" w:fill="00338D"/>
          </w:tcPr>
          <w:p w:rsidR="00DF6F2D" w:rsidRPr="001E1EF0" w:rsidRDefault="00DF6F2D" w:rsidP="00DF6F2D">
            <w:pPr>
              <w:pStyle w:val="Tableheading"/>
            </w:pPr>
            <w:r w:rsidRPr="001E1EF0">
              <w:t>Single operator NPs</w:t>
            </w:r>
          </w:p>
        </w:tc>
      </w:tr>
      <w:tr w:rsidR="00DF6F2D" w:rsidRPr="001E1EF0" w:rsidTr="00DF6F2D">
        <w:tc>
          <w:tcPr>
            <w:tcW w:w="2541" w:type="dxa"/>
          </w:tcPr>
          <w:p w:rsidR="00DF6F2D" w:rsidRPr="00FB16E2" w:rsidRDefault="00DF6F2D" w:rsidP="00DF6F2D">
            <w:pPr>
              <w:pStyle w:val="Tabletext"/>
              <w:rPr>
                <w:b/>
              </w:rPr>
            </w:pPr>
            <w:r w:rsidRPr="00FB16E2">
              <w:rPr>
                <w:b/>
              </w:rPr>
              <w:t>Funding model</w:t>
            </w:r>
          </w:p>
        </w:tc>
        <w:tc>
          <w:tcPr>
            <w:tcW w:w="6380" w:type="dxa"/>
          </w:tcPr>
          <w:p w:rsidR="00DF6F2D" w:rsidRPr="001E1EF0" w:rsidRDefault="00DF6F2D">
            <w:pPr>
              <w:pStyle w:val="Tabletext"/>
            </w:pPr>
            <w:r>
              <w:t>Single operator</w:t>
            </w:r>
            <w:r w:rsidRPr="001E1EF0">
              <w:t xml:space="preserve"> NPs generate </w:t>
            </w:r>
            <w:r>
              <w:t>fee for service</w:t>
            </w:r>
            <w:r w:rsidRPr="001E1EF0">
              <w:t xml:space="preserve">; they </w:t>
            </w:r>
            <w:r>
              <w:t>operate a</w:t>
            </w:r>
            <w:r w:rsidRPr="001E1EF0">
              <w:t xml:space="preserve"> practice </w:t>
            </w:r>
            <w:r>
              <w:t xml:space="preserve">as a small business. </w:t>
            </w:r>
            <w:r w:rsidRPr="001E1EF0">
              <w:t xml:space="preserve">NPs in Australia </w:t>
            </w:r>
            <w:r>
              <w:t>are currently required to seek a Collaborative Arrangement with a specified medical officer, (in accordance with relevant legislation) in order to enable</w:t>
            </w:r>
            <w:r w:rsidRPr="001E1EF0">
              <w:t xml:space="preserve"> </w:t>
            </w:r>
            <w:r>
              <w:t xml:space="preserve">patients to receive subsidisation under the </w:t>
            </w:r>
            <w:r w:rsidRPr="001E1EF0">
              <w:t>M</w:t>
            </w:r>
            <w:r>
              <w:t xml:space="preserve">edicare </w:t>
            </w:r>
            <w:r w:rsidRPr="001E1EF0">
              <w:t>B</w:t>
            </w:r>
            <w:r>
              <w:t xml:space="preserve">enefits </w:t>
            </w:r>
            <w:r w:rsidRPr="001E1EF0">
              <w:t>S</w:t>
            </w:r>
            <w:r>
              <w:t>chedule (MBS)</w:t>
            </w:r>
            <w:r w:rsidRPr="001E1EF0">
              <w:t xml:space="preserve"> </w:t>
            </w:r>
            <w:r>
              <w:t>and Pharmaceutical Benefits Scheme (PBS) for care they provide.</w:t>
            </w:r>
            <w:r w:rsidRPr="001E1EF0">
              <w:t xml:space="preserve"> (see </w:t>
            </w:r>
            <w:r w:rsidRPr="00DE3D0F">
              <w:t xml:space="preserve">section </w:t>
            </w:r>
            <w:r w:rsidR="00FC4E71">
              <w:t>‘</w:t>
            </w:r>
            <w:r w:rsidR="00FC4E71">
              <w:fldChar w:fldCharType="begin"/>
            </w:r>
            <w:r w:rsidR="00FC4E71">
              <w:instrText xml:space="preserve"> REF _Ref524888893 \h </w:instrText>
            </w:r>
            <w:r w:rsidR="00FC4E71">
              <w:fldChar w:fldCharType="separate"/>
            </w:r>
            <w:r w:rsidR="00F159EE" w:rsidRPr="00A33C1D">
              <w:t>NPs in the Australian context</w:t>
            </w:r>
            <w:r w:rsidR="00FC4E71">
              <w:fldChar w:fldCharType="end"/>
            </w:r>
            <w:r w:rsidR="00FC4E71">
              <w:t xml:space="preserve">’ for </w:t>
            </w:r>
            <w:r w:rsidRPr="001E1EF0">
              <w:t>more information on MBS eligibility</w:t>
            </w:r>
            <w:r>
              <w:t xml:space="preserve"> for </w:t>
            </w:r>
            <w:r w:rsidRPr="001E1EF0">
              <w:t>NPs</w:t>
            </w:r>
            <w:r>
              <w:t xml:space="preserve"> in Australia</w:t>
            </w:r>
            <w:r w:rsidRPr="001E1EF0">
              <w:t>).</w:t>
            </w:r>
          </w:p>
        </w:tc>
      </w:tr>
      <w:tr w:rsidR="00DF6F2D" w:rsidRPr="001E1EF0" w:rsidTr="00DF6F2D">
        <w:tc>
          <w:tcPr>
            <w:tcW w:w="2541" w:type="dxa"/>
          </w:tcPr>
          <w:p w:rsidR="00DF6F2D" w:rsidRPr="00FB16E2" w:rsidRDefault="00DF6F2D" w:rsidP="00DF6F2D">
            <w:pPr>
              <w:pStyle w:val="Tabletext"/>
              <w:rPr>
                <w:b/>
              </w:rPr>
            </w:pPr>
            <w:r>
              <w:rPr>
                <w:b/>
              </w:rPr>
              <w:t>B</w:t>
            </w:r>
            <w:r w:rsidRPr="00FB16E2">
              <w:rPr>
                <w:b/>
              </w:rPr>
              <w:t>enefits</w:t>
            </w:r>
          </w:p>
        </w:tc>
        <w:tc>
          <w:tcPr>
            <w:tcW w:w="6380" w:type="dxa"/>
          </w:tcPr>
          <w:p w:rsidR="00DF6F2D" w:rsidRPr="001E1EF0" w:rsidRDefault="00DF6F2D" w:rsidP="00DF6F2D">
            <w:pPr>
              <w:pStyle w:val="Tablebullet1"/>
            </w:pPr>
            <w:r>
              <w:t>Improve timely access</w:t>
            </w:r>
            <w:r w:rsidRPr="001E1EF0">
              <w:t xml:space="preserve"> to primary health care</w:t>
            </w:r>
          </w:p>
          <w:p w:rsidR="00DF6F2D" w:rsidRPr="001E1EF0" w:rsidRDefault="00DF6F2D" w:rsidP="00DF6F2D">
            <w:pPr>
              <w:pStyle w:val="Tablebullet1"/>
            </w:pPr>
            <w:r>
              <w:t>Improved access to community based / home care</w:t>
            </w:r>
          </w:p>
          <w:p w:rsidR="00DF6F2D" w:rsidRPr="001E1EF0" w:rsidRDefault="00DF6F2D" w:rsidP="00DF6F2D">
            <w:pPr>
              <w:pStyle w:val="Tablebullet1"/>
            </w:pPr>
            <w:r>
              <w:t>Improved management and monitoring of</w:t>
            </w:r>
            <w:r w:rsidRPr="001E1EF0">
              <w:t xml:space="preserve"> chronic</w:t>
            </w:r>
            <w:r>
              <w:t xml:space="preserve"> and complex health </w:t>
            </w:r>
            <w:r w:rsidRPr="001E1EF0">
              <w:t>conditions</w:t>
            </w:r>
          </w:p>
          <w:p w:rsidR="00DF6F2D" w:rsidRPr="001E1EF0" w:rsidRDefault="00DF6F2D" w:rsidP="00DF6F2D">
            <w:pPr>
              <w:pStyle w:val="Tablebullet1"/>
            </w:pPr>
            <w:r>
              <w:t>Improved c</w:t>
            </w:r>
            <w:r w:rsidRPr="001E1EF0">
              <w:t>ase management and care coordination</w:t>
            </w:r>
          </w:p>
          <w:p w:rsidR="00DF6F2D" w:rsidRPr="001E1EF0" w:rsidRDefault="00DF6F2D" w:rsidP="00DF6F2D">
            <w:pPr>
              <w:pStyle w:val="Tablebullet1"/>
            </w:pPr>
            <w:r w:rsidRPr="001E1EF0">
              <w:t xml:space="preserve">Provide assistance </w:t>
            </w:r>
            <w:r>
              <w:t xml:space="preserve">for people in navigating the health system </w:t>
            </w:r>
            <w:r w:rsidRPr="001E1EF0">
              <w:t xml:space="preserve"> and access</w:t>
            </w:r>
            <w:r>
              <w:t xml:space="preserve">ing </w:t>
            </w:r>
            <w:r w:rsidRPr="001E1EF0">
              <w:t>other health and social services</w:t>
            </w:r>
          </w:p>
          <w:p w:rsidR="00DF6F2D" w:rsidRDefault="00DF6F2D" w:rsidP="00DF6F2D">
            <w:pPr>
              <w:pStyle w:val="Tablebullet1"/>
            </w:pPr>
            <w:r>
              <w:t>Improved access to community based care after</w:t>
            </w:r>
            <w:r w:rsidRPr="001E1EF0">
              <w:t xml:space="preserve"> discharge </w:t>
            </w:r>
            <w:r>
              <w:t xml:space="preserve">from </w:t>
            </w:r>
            <w:r w:rsidRPr="001E1EF0">
              <w:t>hospital</w:t>
            </w:r>
            <w:r>
              <w:t xml:space="preserve"> to prevent avoidable readmission</w:t>
            </w:r>
          </w:p>
          <w:p w:rsidR="00DF6F2D" w:rsidRPr="001E1EF0" w:rsidRDefault="00DF6F2D" w:rsidP="00DF6F2D">
            <w:pPr>
              <w:pStyle w:val="Tablebullet1"/>
            </w:pPr>
            <w:r>
              <w:t>Enhanced patient enablement</w:t>
            </w:r>
          </w:p>
          <w:p w:rsidR="00DF6F2D" w:rsidRPr="00425DF4" w:rsidRDefault="00DF6F2D" w:rsidP="00DF6F2D">
            <w:pPr>
              <w:pStyle w:val="Tablebullet1"/>
            </w:pPr>
            <w:r>
              <w:t xml:space="preserve">Improved access to </w:t>
            </w:r>
            <w:r w:rsidRPr="001E1EF0">
              <w:t>health clinics</w:t>
            </w:r>
            <w:r>
              <w:t xml:space="preserve"> / </w:t>
            </w:r>
            <w:r w:rsidRPr="001E1EF0">
              <w:t xml:space="preserve">health </w:t>
            </w:r>
            <w:r>
              <w:t>promotion</w:t>
            </w:r>
          </w:p>
          <w:p w:rsidR="00DF6F2D" w:rsidRPr="001E1EF0" w:rsidRDefault="00DF6F2D" w:rsidP="00DF6F2D">
            <w:pPr>
              <w:pStyle w:val="Tablebullet1"/>
            </w:pPr>
            <w:r w:rsidRPr="001E1EF0">
              <w:t>Reduced hospitalisations</w:t>
            </w:r>
          </w:p>
          <w:p w:rsidR="00DF6F2D" w:rsidRPr="001E1EF0" w:rsidRDefault="00DF6F2D" w:rsidP="00DF6F2D">
            <w:pPr>
              <w:pStyle w:val="Tablebullet1"/>
            </w:pPr>
            <w:r w:rsidRPr="001E1EF0">
              <w:t>Improved early intervention</w:t>
            </w:r>
            <w:r w:rsidR="002655E8">
              <w:t>.</w:t>
            </w:r>
            <w:r>
              <w:rPr>
                <w:rStyle w:val="FootnoteReference"/>
              </w:rPr>
              <w:footnoteReference w:id="40"/>
            </w:r>
            <w:r w:rsidRPr="00E9613A">
              <w:rPr>
                <w:vertAlign w:val="superscript"/>
              </w:rPr>
              <w:t>,</w:t>
            </w:r>
            <w:r>
              <w:rPr>
                <w:rStyle w:val="FootnoteReference"/>
              </w:rPr>
              <w:footnoteReference w:id="41"/>
            </w:r>
            <w:r>
              <w:rPr>
                <w:vertAlign w:val="superscript"/>
              </w:rPr>
              <w:t>,</w:t>
            </w:r>
            <w:r>
              <w:rPr>
                <w:rStyle w:val="FootnoteReference"/>
              </w:rPr>
              <w:footnoteReference w:id="42"/>
            </w:r>
          </w:p>
        </w:tc>
      </w:tr>
      <w:tr w:rsidR="00DF6F2D" w:rsidRPr="001E1EF0" w:rsidTr="00DF6F2D">
        <w:tc>
          <w:tcPr>
            <w:tcW w:w="2541" w:type="dxa"/>
          </w:tcPr>
          <w:p w:rsidR="00DF6F2D" w:rsidRPr="00FB16E2" w:rsidRDefault="00DF6F2D" w:rsidP="00DF6F2D">
            <w:pPr>
              <w:pStyle w:val="Tabletext"/>
              <w:rPr>
                <w:b/>
              </w:rPr>
            </w:pPr>
            <w:r w:rsidRPr="00FB16E2">
              <w:rPr>
                <w:b/>
              </w:rPr>
              <w:t>Barriers &amp; challenges</w:t>
            </w:r>
          </w:p>
        </w:tc>
        <w:tc>
          <w:tcPr>
            <w:tcW w:w="6380" w:type="dxa"/>
          </w:tcPr>
          <w:p w:rsidR="00DF6F2D" w:rsidRDefault="00DF6F2D" w:rsidP="00DF6F2D">
            <w:pPr>
              <w:pStyle w:val="Tabletext"/>
            </w:pPr>
            <w:r>
              <w:t>Single operator</w:t>
            </w:r>
            <w:r w:rsidRPr="001E1EF0">
              <w:t xml:space="preserve"> NP models must be highly adaptable to local market conditions and client needs to succeed. </w:t>
            </w:r>
            <w:r>
              <w:t>A</w:t>
            </w:r>
            <w:r w:rsidRPr="001E1EF0">
              <w:t xml:space="preserve">s small businesses, these models </w:t>
            </w:r>
            <w:r>
              <w:t>require</w:t>
            </w:r>
            <w:r w:rsidRPr="001E1EF0">
              <w:t xml:space="preserve"> NPs </w:t>
            </w:r>
            <w:r>
              <w:t xml:space="preserve">to </w:t>
            </w:r>
            <w:r w:rsidRPr="001E1EF0">
              <w:t xml:space="preserve">spend a significant amount of time </w:t>
            </w:r>
            <w:r>
              <w:t>on business administration</w:t>
            </w:r>
            <w:r w:rsidRPr="001E1EF0">
              <w:t xml:space="preserve"> which </w:t>
            </w:r>
            <w:r>
              <w:t xml:space="preserve">in turn </w:t>
            </w:r>
            <w:r w:rsidRPr="001E1EF0">
              <w:t>impacts on time spent on care provision.</w:t>
            </w:r>
            <w:r w:rsidRPr="001E1EF0">
              <w:rPr>
                <w:rStyle w:val="FootnoteReference"/>
              </w:rPr>
              <w:footnoteReference w:id="43"/>
            </w:r>
            <w:r>
              <w:t xml:space="preserve"> </w:t>
            </w:r>
          </w:p>
          <w:p w:rsidR="00DF6F2D" w:rsidRPr="001E1EF0" w:rsidRDefault="00DF6F2D" w:rsidP="00DF6F2D">
            <w:pPr>
              <w:pStyle w:val="Tabletext"/>
            </w:pPr>
            <w:r>
              <w:t xml:space="preserve">The legislative requirement for NPs to have a collaborative agreement with a specified medical practitioner poses challenges for NPs operating under this model, as the ability to provide care subsidised by the MBS and PBS depends on the willingness and availability of medical officers to participate </w:t>
            </w:r>
            <w:r>
              <w:rPr>
                <w:rStyle w:val="FootnoteReference"/>
              </w:rPr>
              <w:footnoteReference w:id="44"/>
            </w:r>
            <w:r>
              <w:t xml:space="preserve">Australian research has shown that success within this model relies on the personal commitment of both NPs and medical practitioners to navigate around system barriers. It is often reliant on a ground up approach by the NPs themselves </w:t>
            </w:r>
            <w:r>
              <w:rPr>
                <w:rStyle w:val="FootnoteReference"/>
              </w:rPr>
              <w:footnoteReference w:id="45"/>
            </w:r>
            <w:r>
              <w:rPr>
                <w:vertAlign w:val="superscript"/>
              </w:rPr>
              <w:t>,</w:t>
            </w:r>
            <w:r>
              <w:rPr>
                <w:rStyle w:val="FootnoteReference"/>
              </w:rPr>
              <w:footnoteReference w:id="46"/>
            </w:r>
            <w:r>
              <w:t xml:space="preserve"> </w:t>
            </w:r>
          </w:p>
        </w:tc>
      </w:tr>
    </w:tbl>
    <w:p w:rsidR="00DF6F2D" w:rsidRPr="00C82C6D" w:rsidRDefault="00DF6F2D" w:rsidP="00DF6F2D">
      <w:pPr>
        <w:pStyle w:val="HeadingLevel4NoNumber"/>
      </w:pPr>
      <w:r>
        <w:t>NPs incorporated into a general practice</w:t>
      </w:r>
    </w:p>
    <w:p w:rsidR="00DF6F2D" w:rsidRDefault="00DF6F2D" w:rsidP="00DF6F2D">
      <w:pPr>
        <w:pStyle w:val="BodyText"/>
      </w:pPr>
      <w:r>
        <w:t>Within this type of model, NPs work alongside GPs in primary care. The practice of NPs in this setting predominately involves the provision of direct patient care including diagnosis, health promotion, referral to other health professionals, prescription of medicines, care coordination, case management and the development and initiation of care plans.</w:t>
      </w:r>
      <w:r>
        <w:rPr>
          <w:rStyle w:val="FootnoteReference"/>
        </w:rPr>
        <w:footnoteReference w:id="47"/>
      </w:r>
      <w:r w:rsidRPr="00364B8E">
        <w:rPr>
          <w:vertAlign w:val="superscript"/>
        </w:rPr>
        <w:t>,</w:t>
      </w:r>
      <w:r>
        <w:rPr>
          <w:rStyle w:val="FootnoteReference"/>
        </w:rPr>
        <w:footnoteReference w:id="48"/>
      </w:r>
      <w:r>
        <w:t xml:space="preserve"> Nurse practitioners in this setting also play a role in extending the capacity and capability of the practice by providing visits at home and by attending residential aged  care facilities, undertaking health assessments and reviews, functional assessments, medication reviews, identification of referral needs and development of coordinated care plans.</w:t>
      </w:r>
      <w:r>
        <w:rPr>
          <w:rStyle w:val="FootnoteReference"/>
        </w:rPr>
        <w:footnoteReference w:id="49"/>
      </w:r>
    </w:p>
    <w:p w:rsidR="00DF6F2D" w:rsidRDefault="00DF6F2D" w:rsidP="00DF6F2D">
      <w:pPr>
        <w:pStyle w:val="Caption"/>
      </w:pPr>
    </w:p>
    <w:p w:rsidR="00DF6F2D" w:rsidRPr="005B01C5" w:rsidRDefault="00DF6F2D" w:rsidP="00DF6F2D">
      <w:pPr>
        <w:pStyle w:val="Caption"/>
      </w:pPr>
      <w:bookmarkStart w:id="463" w:name="_Ref519539257"/>
      <w:r w:rsidRPr="005B01C5">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38</w:t>
      </w:r>
      <w:r w:rsidR="007F2DBE">
        <w:rPr>
          <w:noProof/>
        </w:rPr>
        <w:fldChar w:fldCharType="end"/>
      </w:r>
      <w:bookmarkEnd w:id="463"/>
      <w:r w:rsidRPr="005B01C5">
        <w:t>: Overview of GP clinic models of care</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85" w:type="dxa"/>
          <w:bottom w:w="85" w:type="dxa"/>
        </w:tblCellMar>
        <w:tblLook w:val="04A0" w:firstRow="1" w:lastRow="0" w:firstColumn="1" w:lastColumn="0" w:noHBand="0" w:noVBand="1"/>
        <w:tblCaption w:val="Table 38: Overview of General Practitioner clinic models of care"/>
      </w:tblPr>
      <w:tblGrid>
        <w:gridCol w:w="2412"/>
        <w:gridCol w:w="6073"/>
      </w:tblGrid>
      <w:tr w:rsidR="00DF6F2D" w:rsidRPr="001E1EF0" w:rsidTr="00DF6F2D">
        <w:trPr>
          <w:tblHeader/>
        </w:trPr>
        <w:tc>
          <w:tcPr>
            <w:tcW w:w="9050" w:type="dxa"/>
            <w:gridSpan w:val="2"/>
            <w:shd w:val="clear" w:color="auto" w:fill="00338D"/>
          </w:tcPr>
          <w:p w:rsidR="00DF6F2D" w:rsidRPr="001E1EF0" w:rsidRDefault="00DF6F2D" w:rsidP="00DF6F2D">
            <w:pPr>
              <w:pStyle w:val="Tableheading"/>
            </w:pPr>
            <w:r w:rsidRPr="001E1EF0">
              <w:t>GP Clin</w:t>
            </w:r>
            <w:r w:rsidRPr="005B01C5">
              <w:rPr>
                <w:shd w:val="clear" w:color="auto" w:fill="00338D"/>
              </w:rPr>
              <w:t>ics</w:t>
            </w:r>
          </w:p>
        </w:tc>
      </w:tr>
      <w:tr w:rsidR="00DF6F2D" w:rsidRPr="001E1EF0" w:rsidTr="00DF6F2D">
        <w:tc>
          <w:tcPr>
            <w:tcW w:w="2542" w:type="dxa"/>
          </w:tcPr>
          <w:p w:rsidR="00DF6F2D" w:rsidRPr="00407A40" w:rsidRDefault="00DF6F2D" w:rsidP="00DF6F2D">
            <w:pPr>
              <w:pStyle w:val="Tabletext"/>
              <w:rPr>
                <w:b/>
              </w:rPr>
            </w:pPr>
            <w:r w:rsidRPr="00407A40">
              <w:rPr>
                <w:b/>
              </w:rPr>
              <w:t>Funding model</w:t>
            </w:r>
          </w:p>
        </w:tc>
        <w:tc>
          <w:tcPr>
            <w:tcW w:w="6508" w:type="dxa"/>
          </w:tcPr>
          <w:p w:rsidR="00DF6F2D" w:rsidRPr="001E1EF0" w:rsidRDefault="00DF6F2D" w:rsidP="00DF6F2D">
            <w:pPr>
              <w:pStyle w:val="Tabletext"/>
            </w:pPr>
            <w:r w:rsidRPr="001E1EF0">
              <w:t xml:space="preserve">GP practices </w:t>
            </w:r>
            <w:r>
              <w:t>may</w:t>
            </w:r>
            <w:r w:rsidRPr="001E1EF0">
              <w:t xml:space="preserve"> employ or contract NPs</w:t>
            </w:r>
            <w:r>
              <w:t xml:space="preserve"> under this model, </w:t>
            </w:r>
            <w:r w:rsidRPr="001E1EF0">
              <w:t>NP activity</w:t>
            </w:r>
            <w:r>
              <w:t xml:space="preserve"> generates income via fee for service which may be met either in part or entirely by the scheduled fee assigned to the NP MBS item available to the patient. In addition, a gap payment may also be charged. In an employed model, the general practice will incur </w:t>
            </w:r>
            <w:r w:rsidR="008D467C">
              <w:t>employment</w:t>
            </w:r>
            <w:r>
              <w:t xml:space="preserve"> related costs including Workcover, superannuation and leave. These costs remain the responsibility of the NP under a contracted model.</w:t>
            </w:r>
            <w:r w:rsidRPr="001E1EF0">
              <w:rPr>
                <w:rStyle w:val="FootnoteReference"/>
              </w:rPr>
              <w:footnoteReference w:id="50"/>
            </w:r>
          </w:p>
        </w:tc>
      </w:tr>
      <w:tr w:rsidR="00DF6F2D" w:rsidRPr="001E1EF0" w:rsidTr="00DF6F2D">
        <w:trPr>
          <w:cantSplit/>
        </w:trPr>
        <w:tc>
          <w:tcPr>
            <w:tcW w:w="2517" w:type="dxa"/>
          </w:tcPr>
          <w:p w:rsidR="00DF6F2D" w:rsidRPr="00407A40" w:rsidRDefault="00DF6F2D" w:rsidP="00DF6F2D">
            <w:pPr>
              <w:pStyle w:val="Tabletext"/>
              <w:rPr>
                <w:b/>
              </w:rPr>
            </w:pPr>
            <w:r>
              <w:rPr>
                <w:b/>
              </w:rPr>
              <w:t>B</w:t>
            </w:r>
            <w:r w:rsidRPr="00407A40">
              <w:rPr>
                <w:b/>
              </w:rPr>
              <w:t>enefits</w:t>
            </w:r>
          </w:p>
        </w:tc>
        <w:tc>
          <w:tcPr>
            <w:tcW w:w="6422" w:type="dxa"/>
          </w:tcPr>
          <w:p w:rsidR="00DF6F2D" w:rsidRPr="001E1EF0" w:rsidRDefault="00DF6F2D" w:rsidP="00DF6F2D">
            <w:pPr>
              <w:pStyle w:val="Tablebullet1"/>
            </w:pPr>
            <w:r w:rsidRPr="001E1EF0">
              <w:t>Improve</w:t>
            </w:r>
            <w:r>
              <w:t>d</w:t>
            </w:r>
            <w:r w:rsidRPr="001E1EF0">
              <w:t xml:space="preserve"> access to primary care for clients who cannot leave their home or are in a care facility</w:t>
            </w:r>
          </w:p>
          <w:p w:rsidR="00DF6F2D" w:rsidRPr="001E1EF0" w:rsidRDefault="00DF6F2D" w:rsidP="00DF6F2D">
            <w:pPr>
              <w:pStyle w:val="Tablebullet1"/>
            </w:pPr>
            <w:r w:rsidRPr="001E1EF0">
              <w:t>Improve</w:t>
            </w:r>
            <w:r>
              <w:t>d</w:t>
            </w:r>
            <w:r w:rsidRPr="001E1EF0">
              <w:t xml:space="preserve"> early identification of clients’ health concerns</w:t>
            </w:r>
          </w:p>
          <w:p w:rsidR="00DF6F2D" w:rsidRDefault="00DF6F2D" w:rsidP="00DF6F2D">
            <w:pPr>
              <w:pStyle w:val="Tablebullet1"/>
            </w:pPr>
            <w:r w:rsidRPr="001E1EF0">
              <w:t>Prov</w:t>
            </w:r>
            <w:r>
              <w:t>ision of</w:t>
            </w:r>
            <w:r w:rsidRPr="001E1EF0">
              <w:t xml:space="preserve"> training to staff working in care facilities</w:t>
            </w:r>
          </w:p>
          <w:p w:rsidR="00DF6F2D" w:rsidRPr="001E1EF0" w:rsidRDefault="00DF6F2D" w:rsidP="00DF6F2D">
            <w:pPr>
              <w:pStyle w:val="Tablebullet1"/>
            </w:pPr>
            <w:r>
              <w:t>Enhanced patient enablement</w:t>
            </w:r>
          </w:p>
          <w:p w:rsidR="00DF6F2D" w:rsidRPr="000259C3" w:rsidRDefault="00DF6F2D" w:rsidP="00DF6F2D">
            <w:pPr>
              <w:pStyle w:val="Tablebullet1"/>
            </w:pPr>
            <w:r w:rsidRPr="001E1EF0">
              <w:t>Adopt a collaborative care and information sharing approach</w:t>
            </w:r>
            <w:r>
              <w:t xml:space="preserve"> within a multidisciplinary team environment</w:t>
            </w:r>
          </w:p>
          <w:p w:rsidR="00DF6F2D" w:rsidRPr="001E1EF0" w:rsidRDefault="00DF6F2D" w:rsidP="00DF6F2D">
            <w:pPr>
              <w:pStyle w:val="Tablebullet1"/>
            </w:pPr>
            <w:r w:rsidRPr="001E1EF0">
              <w:t>Reduced unscheduled GP visits to care facilities</w:t>
            </w:r>
          </w:p>
          <w:p w:rsidR="00DF6F2D" w:rsidRPr="001E1EF0" w:rsidRDefault="00DF6F2D" w:rsidP="00DF6F2D">
            <w:pPr>
              <w:pStyle w:val="Tablebullet1"/>
            </w:pPr>
            <w:r w:rsidRPr="001E1EF0">
              <w:t>Increased practice capacity to provide effective care</w:t>
            </w:r>
            <w:r w:rsidR="002655E8">
              <w:t>.</w:t>
            </w:r>
            <w:r>
              <w:rPr>
                <w:rStyle w:val="FootnoteReference"/>
              </w:rPr>
              <w:footnoteReference w:id="51"/>
            </w:r>
            <w:r w:rsidRPr="004045CE">
              <w:rPr>
                <w:vertAlign w:val="superscript"/>
              </w:rPr>
              <w:t>,</w:t>
            </w:r>
            <w:r>
              <w:rPr>
                <w:rStyle w:val="FootnoteReference"/>
              </w:rPr>
              <w:footnoteReference w:id="52"/>
            </w:r>
            <w:r>
              <w:rPr>
                <w:vertAlign w:val="superscript"/>
              </w:rPr>
              <w:t>,</w:t>
            </w:r>
            <w:r>
              <w:rPr>
                <w:rStyle w:val="FootnoteReference"/>
              </w:rPr>
              <w:footnoteReference w:id="53"/>
            </w:r>
          </w:p>
        </w:tc>
      </w:tr>
      <w:tr w:rsidR="00DF6F2D" w:rsidRPr="001E1EF0" w:rsidTr="00DF6F2D">
        <w:tc>
          <w:tcPr>
            <w:tcW w:w="2517" w:type="dxa"/>
          </w:tcPr>
          <w:p w:rsidR="00DF6F2D" w:rsidRPr="00407A40" w:rsidRDefault="00DF6F2D" w:rsidP="00DF6F2D">
            <w:pPr>
              <w:pStyle w:val="Tabletext"/>
              <w:rPr>
                <w:b/>
              </w:rPr>
            </w:pPr>
            <w:r w:rsidRPr="00407A40">
              <w:rPr>
                <w:b/>
              </w:rPr>
              <w:t>Barriers &amp; challenges</w:t>
            </w:r>
          </w:p>
        </w:tc>
        <w:tc>
          <w:tcPr>
            <w:tcW w:w="6422" w:type="dxa"/>
          </w:tcPr>
          <w:p w:rsidR="00DF6F2D" w:rsidRDefault="00DF6F2D" w:rsidP="00DF6F2D">
            <w:pPr>
              <w:pStyle w:val="Tabletext"/>
            </w:pPr>
            <w:r w:rsidRPr="001E1EF0">
              <w:t xml:space="preserve">A significant challenge for </w:t>
            </w:r>
            <w:r>
              <w:t>general practice</w:t>
            </w:r>
            <w:r w:rsidRPr="001E1EF0">
              <w:t xml:space="preserve"> wanting to introduce NPs is </w:t>
            </w:r>
            <w:r>
              <w:t xml:space="preserve">meeting associated costs such </w:t>
            </w:r>
            <w:r w:rsidR="00F60A44">
              <w:t xml:space="preserve">as </w:t>
            </w:r>
            <w:r w:rsidRPr="001E1EF0">
              <w:t>sala</w:t>
            </w:r>
            <w:r>
              <w:t>ry.</w:t>
            </w:r>
            <w:r w:rsidRPr="001E1EF0">
              <w:t xml:space="preserve"> </w:t>
            </w:r>
            <w:r>
              <w:t>A</w:t>
            </w:r>
            <w:r w:rsidRPr="001E1EF0">
              <w:t xml:space="preserve">s GP </w:t>
            </w:r>
            <w:r>
              <w:t xml:space="preserve">practices are frequently operated as small businesses, </w:t>
            </w:r>
            <w:r w:rsidRPr="001E1EF0">
              <w:t xml:space="preserve">approaches rely heavily on </w:t>
            </w:r>
            <w:r>
              <w:t>practices</w:t>
            </w:r>
            <w:r w:rsidRPr="001E1EF0">
              <w:t xml:space="preserve"> generating sufficient income to cover their salaries and clinics’ overheads. In an Australian example, </w:t>
            </w:r>
            <w:r>
              <w:t>the employed NP model was not able to offset</w:t>
            </w:r>
            <w:r w:rsidRPr="001E1EF0">
              <w:t xml:space="preserve"> </w:t>
            </w:r>
            <w:r>
              <w:t>related</w:t>
            </w:r>
            <w:r w:rsidRPr="001E1EF0">
              <w:t xml:space="preserve"> costs as </w:t>
            </w:r>
            <w:r>
              <w:t>NP services</w:t>
            </w:r>
            <w:r w:rsidRPr="001E1EF0">
              <w:t xml:space="preserve"> could not generate sufficient income to cover their salaries.</w:t>
            </w:r>
            <w:r w:rsidRPr="001E1EF0">
              <w:rPr>
                <w:rStyle w:val="FootnoteReference"/>
              </w:rPr>
              <w:footnoteReference w:id="54"/>
            </w:r>
            <w:r w:rsidRPr="001E1EF0">
              <w:t xml:space="preserve"> (</w:t>
            </w:r>
            <w:r w:rsidR="003F3179">
              <w:t>s</w:t>
            </w:r>
            <w:r w:rsidRPr="001E1EF0">
              <w:t xml:space="preserve">ee </w:t>
            </w:r>
            <w:r w:rsidRPr="00DE3D0F">
              <w:t>sectio</w:t>
            </w:r>
            <w:r w:rsidR="00FC4E71">
              <w:t>n ‘</w:t>
            </w:r>
            <w:r w:rsidR="00FC4E71">
              <w:fldChar w:fldCharType="begin"/>
            </w:r>
            <w:r w:rsidR="00FC4E71">
              <w:instrText xml:space="preserve"> REF _Ref524888893 \h </w:instrText>
            </w:r>
            <w:r w:rsidR="00FC4E71">
              <w:fldChar w:fldCharType="separate"/>
            </w:r>
            <w:r w:rsidR="00F159EE" w:rsidRPr="00A33C1D">
              <w:t>NPs in the Australian context</w:t>
            </w:r>
            <w:r w:rsidR="00FC4E71">
              <w:fldChar w:fldCharType="end"/>
            </w:r>
            <w:r w:rsidR="00FC4E71">
              <w:t>'</w:t>
            </w:r>
            <w:r w:rsidRPr="001E1EF0">
              <w:t xml:space="preserve"> for more information on MBS </w:t>
            </w:r>
            <w:r>
              <w:t xml:space="preserve"> reimbursement of NP services</w:t>
            </w:r>
            <w:r w:rsidRPr="001E1EF0">
              <w:t>)</w:t>
            </w:r>
          </w:p>
          <w:p w:rsidR="00DF6F2D" w:rsidRPr="001E1EF0" w:rsidRDefault="00DF6F2D" w:rsidP="00DF6F2D">
            <w:pPr>
              <w:pStyle w:val="Tabletext"/>
            </w:pPr>
            <w:r>
              <w:t>There are a number of additional, recurrent costs that GP practices need to take into account when employing staff including NPs. These include</w:t>
            </w:r>
            <w:r w:rsidR="00E32025">
              <w:t xml:space="preserve"> (among others)</w:t>
            </w:r>
            <w:r>
              <w:t xml:space="preserve"> provision of office space and equipment, administrative support, provision of transport and travel arrangements and financial support for professional development. Provision of office space in particular can be a significant barrier the practice is unable to generate utilise the space to generate sufficient income.</w:t>
            </w:r>
            <w:r>
              <w:rPr>
                <w:rStyle w:val="FootnoteReference"/>
              </w:rPr>
              <w:footnoteReference w:id="55"/>
            </w:r>
            <w:r>
              <w:t xml:space="preserve"> </w:t>
            </w:r>
          </w:p>
        </w:tc>
      </w:tr>
    </w:tbl>
    <w:p w:rsidR="00DF6F2D" w:rsidRPr="002E2CA8" w:rsidRDefault="00DF6F2D" w:rsidP="00DF6F2D">
      <w:pPr>
        <w:pStyle w:val="HeadingLevel4NoNumber"/>
      </w:pPr>
      <w:r w:rsidRPr="002E2CA8">
        <w:t xml:space="preserve">NP </w:t>
      </w:r>
      <w:r>
        <w:t>practices</w:t>
      </w:r>
    </w:p>
    <w:p w:rsidR="00DF6F2D" w:rsidRDefault="00DF6F2D" w:rsidP="00DF6F2D">
      <w:pPr>
        <w:pStyle w:val="BodyText"/>
      </w:pPr>
      <w:r>
        <w:t>Under a sole-operator model, NPs may provide either specialised and / or more general health care services. In this setting, while care is frequently provided alongside and in collaboration with medical and allied health providers, NPs are often a person’s primary care provider. NP clinics operate in rural and remote communities that have limited access to health care providers including GPs or allied health services, and with populations who are underserved (i.e. homeless, sex workers, Aboriginal and Torres Strait Islanders, refugees, etc.).</w:t>
      </w:r>
      <w:r>
        <w:rPr>
          <w:rStyle w:val="FootnoteReference"/>
        </w:rPr>
        <w:footnoteReference w:id="56"/>
      </w:r>
      <w:r>
        <w:t xml:space="preserve"> Primary care services provided by NPs under this model include assessment, diagnosis and management of health problems, medication reviews, referral to other health professionals, prescription of medication, monitoring of chronic health conditions and health promotion and disease prevention</w:t>
      </w:r>
      <w:r w:rsidR="008D467C">
        <w:t>.</w:t>
      </w:r>
      <w:r>
        <w:rPr>
          <w:rStyle w:val="FootnoteReference"/>
        </w:rPr>
        <w:footnoteReference w:id="57"/>
      </w:r>
    </w:p>
    <w:p w:rsidR="00DF6F2D" w:rsidRPr="005B01C5" w:rsidRDefault="00600E34" w:rsidP="00B928FE">
      <w:pPr>
        <w:pStyle w:val="Caption"/>
      </w:pPr>
      <w:r w:rsidRPr="00600E34">
        <w:t xml:space="preserve">Table </w:t>
      </w:r>
      <w:r w:rsidRPr="00705B47">
        <w:fldChar w:fldCharType="begin"/>
      </w:r>
      <w:r w:rsidRPr="00600E34">
        <w:instrText xml:space="preserve"> SEQ Table \* ARABIC </w:instrText>
      </w:r>
      <w:r w:rsidRPr="00705B47">
        <w:fldChar w:fldCharType="separate"/>
      </w:r>
      <w:r w:rsidR="00F159EE">
        <w:rPr>
          <w:noProof/>
        </w:rPr>
        <w:t>39</w:t>
      </w:r>
      <w:r w:rsidRPr="00705B47">
        <w:fldChar w:fldCharType="end"/>
      </w:r>
      <w:r w:rsidRPr="00B928FE">
        <w:t>:</w:t>
      </w:r>
      <w:r w:rsidR="00DF6F2D" w:rsidRPr="00600E34">
        <w:t xml:space="preserve"> Overview of NP clinic models of care</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85" w:type="dxa"/>
          <w:bottom w:w="85" w:type="dxa"/>
        </w:tblCellMar>
        <w:tblLook w:val="04A0" w:firstRow="1" w:lastRow="0" w:firstColumn="1" w:lastColumn="0" w:noHBand="0" w:noVBand="1"/>
        <w:tblCaption w:val="Table 39: Overview of Nurse Practitioner clinic models of care"/>
      </w:tblPr>
      <w:tblGrid>
        <w:gridCol w:w="2413"/>
        <w:gridCol w:w="6072"/>
      </w:tblGrid>
      <w:tr w:rsidR="00DF6F2D" w:rsidRPr="001E1EF0" w:rsidTr="00DF6F2D">
        <w:trPr>
          <w:tblHeader/>
        </w:trPr>
        <w:tc>
          <w:tcPr>
            <w:tcW w:w="9050" w:type="dxa"/>
            <w:gridSpan w:val="2"/>
            <w:shd w:val="clear" w:color="auto" w:fill="00338D"/>
          </w:tcPr>
          <w:p w:rsidR="00DF6F2D" w:rsidRPr="001E1EF0" w:rsidRDefault="00DF6F2D" w:rsidP="00DF6F2D">
            <w:pPr>
              <w:pStyle w:val="Tableheading"/>
            </w:pPr>
            <w:r w:rsidRPr="001E1EF0">
              <w:t xml:space="preserve">NP </w:t>
            </w:r>
            <w:r>
              <w:t>practices</w:t>
            </w:r>
          </w:p>
        </w:tc>
      </w:tr>
      <w:tr w:rsidR="00DF6F2D" w:rsidRPr="001E1EF0" w:rsidTr="00DF6F2D">
        <w:tc>
          <w:tcPr>
            <w:tcW w:w="2542" w:type="dxa"/>
          </w:tcPr>
          <w:p w:rsidR="00DF6F2D" w:rsidRPr="00407A40" w:rsidRDefault="00DF6F2D" w:rsidP="00DF6F2D">
            <w:pPr>
              <w:pStyle w:val="Tabletext"/>
              <w:rPr>
                <w:b/>
              </w:rPr>
            </w:pPr>
            <w:r w:rsidRPr="00407A40">
              <w:rPr>
                <w:b/>
              </w:rPr>
              <w:t>Funding model</w:t>
            </w:r>
          </w:p>
        </w:tc>
        <w:tc>
          <w:tcPr>
            <w:tcW w:w="6508" w:type="dxa"/>
          </w:tcPr>
          <w:p w:rsidR="00DF6F2D" w:rsidRPr="001E1EF0" w:rsidRDefault="00DF6F2D" w:rsidP="00DF6F2D">
            <w:pPr>
              <w:pStyle w:val="Tabletext"/>
            </w:pPr>
            <w:r w:rsidRPr="001E1EF0">
              <w:t>NP activity</w:t>
            </w:r>
            <w:r>
              <w:t xml:space="preserve"> generates income via fee for service which may be met either in part or entirely by the scheduled fee assigned to the NP MBS item available to the patient. In addition, a gap payment may also be charged.</w:t>
            </w:r>
          </w:p>
        </w:tc>
      </w:tr>
      <w:tr w:rsidR="00DF6F2D" w:rsidRPr="001E1EF0" w:rsidTr="00DF6F2D">
        <w:tc>
          <w:tcPr>
            <w:tcW w:w="2516" w:type="dxa"/>
          </w:tcPr>
          <w:p w:rsidR="00DF6F2D" w:rsidRPr="00407A40" w:rsidRDefault="00DF6F2D" w:rsidP="00DF6F2D">
            <w:pPr>
              <w:pStyle w:val="Tabletext"/>
              <w:rPr>
                <w:b/>
              </w:rPr>
            </w:pPr>
            <w:r w:rsidRPr="00407A40">
              <w:rPr>
                <w:b/>
              </w:rPr>
              <w:t>Potential benefits</w:t>
            </w:r>
          </w:p>
        </w:tc>
        <w:tc>
          <w:tcPr>
            <w:tcW w:w="6423" w:type="dxa"/>
          </w:tcPr>
          <w:p w:rsidR="00DF6F2D" w:rsidRPr="001E1EF0" w:rsidRDefault="00DF6F2D" w:rsidP="00DF6F2D">
            <w:pPr>
              <w:pStyle w:val="Tablebullet1"/>
            </w:pPr>
            <w:r w:rsidRPr="001E1EF0">
              <w:t>Increase access to primary health care, particularly in communities with limited GP access</w:t>
            </w:r>
          </w:p>
          <w:p w:rsidR="00DF6F2D" w:rsidRPr="001E1EF0" w:rsidRDefault="00DF6F2D" w:rsidP="00DF6F2D">
            <w:pPr>
              <w:pStyle w:val="Tablebullet1"/>
            </w:pPr>
            <w:r w:rsidRPr="001E1EF0">
              <w:t>Provide case management and care coordination</w:t>
            </w:r>
          </w:p>
          <w:p w:rsidR="00DF6F2D" w:rsidRPr="001E1EF0" w:rsidRDefault="00DF6F2D" w:rsidP="00DF6F2D">
            <w:pPr>
              <w:pStyle w:val="Tablebullet1"/>
            </w:pPr>
            <w:r w:rsidRPr="001E1EF0">
              <w:t>Reduce clients’ need to travel away from home to receive care</w:t>
            </w:r>
          </w:p>
          <w:p w:rsidR="00DF6F2D" w:rsidRPr="001E1EF0" w:rsidRDefault="00DF6F2D" w:rsidP="00DF6F2D">
            <w:pPr>
              <w:pStyle w:val="Tablebullet1"/>
            </w:pPr>
            <w:r w:rsidRPr="001E1EF0">
              <w:t>Provide opportunistic care, addressing clients’ care needs beyond the presented concerns and families/carers’ needs</w:t>
            </w:r>
          </w:p>
          <w:p w:rsidR="00DF6F2D" w:rsidRDefault="00DF6F2D" w:rsidP="00DF6F2D">
            <w:pPr>
              <w:pStyle w:val="Tablebullet1"/>
            </w:pPr>
            <w:r w:rsidRPr="001E1EF0">
              <w:t>Monitor and manage chronic conditions</w:t>
            </w:r>
          </w:p>
          <w:p w:rsidR="00DF6F2D" w:rsidRPr="001E1EF0" w:rsidRDefault="00DF6F2D" w:rsidP="00DF6F2D">
            <w:pPr>
              <w:pStyle w:val="Tablebullet1"/>
            </w:pPr>
            <w:r>
              <w:t>Enhanced patient enablement</w:t>
            </w:r>
          </w:p>
          <w:p w:rsidR="00DF6F2D" w:rsidRPr="000259C3" w:rsidRDefault="00DF6F2D" w:rsidP="00DF6F2D">
            <w:pPr>
              <w:pStyle w:val="Tablebullet1"/>
            </w:pPr>
            <w:r w:rsidRPr="001E1EF0">
              <w:t>Provide health education to clients</w:t>
            </w:r>
            <w:r w:rsidRPr="001E1EF0">
              <w:rPr>
                <w:rStyle w:val="FootnoteReference"/>
              </w:rPr>
              <w:footnoteReference w:id="58"/>
            </w:r>
            <w:r>
              <w:rPr>
                <w:vertAlign w:val="superscript"/>
              </w:rPr>
              <w:t>,</w:t>
            </w:r>
            <w:r>
              <w:rPr>
                <w:rStyle w:val="FootnoteReference"/>
              </w:rPr>
              <w:footnoteReference w:id="59"/>
            </w:r>
          </w:p>
          <w:p w:rsidR="00DF6F2D" w:rsidRPr="001E1EF0" w:rsidRDefault="00DF6F2D" w:rsidP="00DF6F2D">
            <w:pPr>
              <w:pStyle w:val="Tablebullet1"/>
            </w:pPr>
            <w:r w:rsidRPr="001E1EF0">
              <w:t>Reduced hospitalisations</w:t>
            </w:r>
          </w:p>
          <w:p w:rsidR="00DF6F2D" w:rsidRPr="001E1EF0" w:rsidRDefault="00DF6F2D" w:rsidP="00DF6F2D">
            <w:pPr>
              <w:pStyle w:val="Tablebullet1"/>
            </w:pPr>
            <w:r w:rsidRPr="001E1EF0">
              <w:t>Improved early intervention</w:t>
            </w:r>
            <w:r w:rsidR="002655E8">
              <w:t>.</w:t>
            </w:r>
            <w:r w:rsidRPr="001E1EF0">
              <w:rPr>
                <w:rStyle w:val="FootnoteReference"/>
              </w:rPr>
              <w:footnoteReference w:id="60"/>
            </w:r>
          </w:p>
        </w:tc>
      </w:tr>
      <w:tr w:rsidR="00DF6F2D" w:rsidRPr="001E1EF0" w:rsidTr="00DF6F2D">
        <w:tc>
          <w:tcPr>
            <w:tcW w:w="2516" w:type="dxa"/>
          </w:tcPr>
          <w:p w:rsidR="00DF6F2D" w:rsidRPr="00407A40" w:rsidRDefault="00DF6F2D" w:rsidP="00DF6F2D">
            <w:pPr>
              <w:pStyle w:val="Tabletext"/>
              <w:rPr>
                <w:b/>
              </w:rPr>
            </w:pPr>
            <w:r w:rsidRPr="00407A40">
              <w:rPr>
                <w:b/>
              </w:rPr>
              <w:t>Barriers &amp; challenges</w:t>
            </w:r>
          </w:p>
        </w:tc>
        <w:tc>
          <w:tcPr>
            <w:tcW w:w="6423" w:type="dxa"/>
          </w:tcPr>
          <w:p w:rsidR="00DF6F2D" w:rsidRPr="001E1EF0" w:rsidRDefault="00DF6F2D" w:rsidP="009E7D5C">
            <w:pPr>
              <w:pStyle w:val="Tabletext"/>
            </w:pPr>
            <w:r>
              <w:t xml:space="preserve">In a business environment, </w:t>
            </w:r>
            <w:r w:rsidRPr="001E1EF0">
              <w:t xml:space="preserve">NP clinics must be able </w:t>
            </w:r>
            <w:r>
              <w:t xml:space="preserve">to </w:t>
            </w:r>
            <w:r w:rsidRPr="001E1EF0">
              <w:t xml:space="preserve">generate </w:t>
            </w:r>
            <w:r>
              <w:t>sufficient</w:t>
            </w:r>
            <w:r w:rsidRPr="001E1EF0">
              <w:t xml:space="preserve"> revenue to be sustainable without </w:t>
            </w:r>
            <w:r>
              <w:t>the clinic receiving sources of income generated by other health care providers.</w:t>
            </w:r>
            <w:r>
              <w:rPr>
                <w:rStyle w:val="FootnoteReference"/>
              </w:rPr>
              <w:footnoteReference w:id="61"/>
            </w:r>
            <w:r>
              <w:t xml:space="preserve"> The legislative requirement for NPs to have a collaborative agreement with a specified medical practitioner poses challenges for NPs operating under this model, as the ability to provide care subsidised by the MBS and PBS depends on the willingness and availability of medical officers to participate.</w:t>
            </w:r>
            <w:r>
              <w:rPr>
                <w:rStyle w:val="FootnoteReference"/>
              </w:rPr>
              <w:footnoteReference w:id="62"/>
            </w:r>
            <w:r w:rsidRPr="001E1EF0">
              <w:t xml:space="preserve"> </w:t>
            </w:r>
          </w:p>
        </w:tc>
      </w:tr>
    </w:tbl>
    <w:p w:rsidR="00DF6F2D" w:rsidRPr="002E2CA8" w:rsidRDefault="00DF6F2D" w:rsidP="00DF6F2D">
      <w:pPr>
        <w:pStyle w:val="HeadingLevel4NoNumber"/>
      </w:pPr>
      <w:r w:rsidRPr="002E2CA8">
        <w:t>NPs based in care facilities</w:t>
      </w:r>
    </w:p>
    <w:p w:rsidR="00DF6F2D" w:rsidRDefault="00DF6F2D" w:rsidP="00DF6F2D">
      <w:pPr>
        <w:pStyle w:val="BodyText"/>
      </w:pPr>
      <w:r>
        <w:t>This model involves health care facilities such as Residential Aged Care Facilities or Palliative Care Facilities utilising NPs as employees. The types of services provided under this approach are incorporated into the model of health service delivery often include and professional leadership as well as education and research</w:t>
      </w:r>
      <w:r w:rsidRPr="0016290F">
        <w:t xml:space="preserve"> </w:t>
      </w:r>
      <w:r>
        <w:t xml:space="preserve">in addition to direct clinical care provided by NPs. </w:t>
      </w:r>
    </w:p>
    <w:p w:rsidR="00DF6F2D" w:rsidRPr="009A1EB3" w:rsidRDefault="00DF6F2D" w:rsidP="008E1B6D">
      <w:pPr>
        <w:pStyle w:val="Caption"/>
        <w:keepNext/>
      </w:pPr>
      <w:r w:rsidRPr="009A1EB3">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40</w:t>
      </w:r>
      <w:r w:rsidR="007F2DBE">
        <w:rPr>
          <w:noProof/>
        </w:rPr>
        <w:fldChar w:fldCharType="end"/>
      </w:r>
      <w:r w:rsidRPr="009A1EB3">
        <w:t>: Overview of care facility based NP models of care</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85" w:type="dxa"/>
          <w:bottom w:w="85" w:type="dxa"/>
        </w:tblCellMar>
        <w:tblLook w:val="04A0" w:firstRow="1" w:lastRow="0" w:firstColumn="1" w:lastColumn="0" w:noHBand="0" w:noVBand="1"/>
        <w:tblCaption w:val="Table 40: Overview of care facility based Nurse Practitioner models of care"/>
      </w:tblPr>
      <w:tblGrid>
        <w:gridCol w:w="2388"/>
        <w:gridCol w:w="6097"/>
      </w:tblGrid>
      <w:tr w:rsidR="00DF6F2D" w:rsidRPr="001E1EF0" w:rsidTr="00DF6F2D">
        <w:trPr>
          <w:tblHeader/>
        </w:trPr>
        <w:tc>
          <w:tcPr>
            <w:tcW w:w="9050" w:type="dxa"/>
            <w:gridSpan w:val="2"/>
            <w:shd w:val="clear" w:color="auto" w:fill="00338D"/>
          </w:tcPr>
          <w:p w:rsidR="00DF6F2D" w:rsidRPr="001E1EF0" w:rsidRDefault="00DF6F2D" w:rsidP="00DF6F2D">
            <w:pPr>
              <w:pStyle w:val="Tableheading"/>
            </w:pPr>
            <w:r w:rsidRPr="001E1EF0">
              <w:t>NPs based in care facilities</w:t>
            </w:r>
          </w:p>
        </w:tc>
      </w:tr>
      <w:tr w:rsidR="00DF6F2D" w:rsidRPr="001E1EF0" w:rsidTr="00DF6F2D">
        <w:tc>
          <w:tcPr>
            <w:tcW w:w="2542" w:type="dxa"/>
          </w:tcPr>
          <w:p w:rsidR="00DF6F2D" w:rsidRPr="00407A40" w:rsidRDefault="00DF6F2D" w:rsidP="00DF6F2D">
            <w:pPr>
              <w:pStyle w:val="Tabletext"/>
              <w:rPr>
                <w:b/>
              </w:rPr>
            </w:pPr>
            <w:r w:rsidRPr="00407A40">
              <w:rPr>
                <w:b/>
              </w:rPr>
              <w:t>Funding model</w:t>
            </w:r>
          </w:p>
        </w:tc>
        <w:tc>
          <w:tcPr>
            <w:tcW w:w="6508" w:type="dxa"/>
            <w:vAlign w:val="center"/>
          </w:tcPr>
          <w:p w:rsidR="00DF6F2D" w:rsidRPr="001E1EF0" w:rsidRDefault="00DF6F2D" w:rsidP="00DF6F2D">
            <w:pPr>
              <w:pStyle w:val="Tabletext"/>
            </w:pPr>
            <w:r w:rsidRPr="001E1EF0">
              <w:t xml:space="preserve">The NP </w:t>
            </w:r>
            <w:r>
              <w:t xml:space="preserve">may be a salaried employee of </w:t>
            </w:r>
            <w:r w:rsidRPr="001E1EF0">
              <w:t>the care facility</w:t>
            </w:r>
            <w:r>
              <w:t xml:space="preserve"> if employed directly</w:t>
            </w:r>
            <w:r w:rsidRPr="001E1EF0">
              <w:t>.</w:t>
            </w:r>
            <w:r>
              <w:t xml:space="preserve"> The income generated by NP activity may offset employment costs directly or form part of the NP’s income as part subsidy. In addition, NPs operating as sole operators may providing visiting services to the facility. </w:t>
            </w:r>
          </w:p>
        </w:tc>
      </w:tr>
      <w:tr w:rsidR="00DF6F2D" w:rsidRPr="001E1EF0" w:rsidTr="00DF6F2D">
        <w:tc>
          <w:tcPr>
            <w:tcW w:w="2516" w:type="dxa"/>
          </w:tcPr>
          <w:p w:rsidR="00DF6F2D" w:rsidRPr="00407A40" w:rsidRDefault="00DF6F2D" w:rsidP="00DF6F2D">
            <w:pPr>
              <w:pStyle w:val="Tabletext"/>
              <w:rPr>
                <w:b/>
              </w:rPr>
            </w:pPr>
            <w:r w:rsidRPr="00407A40">
              <w:rPr>
                <w:b/>
              </w:rPr>
              <w:t>Potential benefits</w:t>
            </w:r>
          </w:p>
        </w:tc>
        <w:tc>
          <w:tcPr>
            <w:tcW w:w="6423" w:type="dxa"/>
          </w:tcPr>
          <w:p w:rsidR="00DF6F2D" w:rsidRDefault="00DF6F2D" w:rsidP="00DF6F2D">
            <w:pPr>
              <w:pStyle w:val="Tablebullet1"/>
            </w:pPr>
            <w:r w:rsidRPr="001E1EF0">
              <w:t xml:space="preserve">Provide care in facilities </w:t>
            </w:r>
            <w:r>
              <w:t>otherwise</w:t>
            </w:r>
            <w:r w:rsidRPr="001E1EF0">
              <w:t xml:space="preserve"> delivered </w:t>
            </w:r>
            <w:r>
              <w:t>in hospital</w:t>
            </w:r>
          </w:p>
          <w:p w:rsidR="00DF6F2D" w:rsidRPr="001E1EF0" w:rsidRDefault="00DF6F2D" w:rsidP="00DF6F2D">
            <w:pPr>
              <w:pStyle w:val="Tablebullet1"/>
            </w:pPr>
            <w:r w:rsidRPr="001E1EF0">
              <w:t xml:space="preserve">Provide leadership </w:t>
            </w:r>
            <w:r>
              <w:t xml:space="preserve">for care staff </w:t>
            </w:r>
            <w:r w:rsidRPr="001E1EF0">
              <w:t xml:space="preserve">within organisations </w:t>
            </w:r>
          </w:p>
          <w:p w:rsidR="00DF6F2D" w:rsidRPr="001E1EF0" w:rsidRDefault="00DF6F2D" w:rsidP="00DF6F2D">
            <w:pPr>
              <w:pStyle w:val="Tablebullet1"/>
            </w:pPr>
            <w:r w:rsidRPr="001E1EF0">
              <w:t xml:space="preserve">Provide education </w:t>
            </w:r>
            <w:r>
              <w:t xml:space="preserve">and </w:t>
            </w:r>
            <w:r w:rsidRPr="001E1EF0">
              <w:t>training for staff</w:t>
            </w:r>
            <w:r>
              <w:t xml:space="preserve"> within organisations</w:t>
            </w:r>
          </w:p>
          <w:p w:rsidR="00DF6F2D" w:rsidRPr="001E1EF0" w:rsidRDefault="00DF6F2D" w:rsidP="00DF6F2D">
            <w:pPr>
              <w:pStyle w:val="Tablebullet1"/>
            </w:pPr>
            <w:r w:rsidRPr="001E1EF0">
              <w:t xml:space="preserve">Address gaps in care delivery </w:t>
            </w:r>
            <w:r>
              <w:t>to complement GP services</w:t>
            </w:r>
          </w:p>
          <w:p w:rsidR="00DF6F2D" w:rsidRPr="001E1EF0" w:rsidRDefault="00DF6F2D" w:rsidP="00DF6F2D">
            <w:pPr>
              <w:pStyle w:val="Tablebullet1"/>
            </w:pPr>
            <w:r w:rsidRPr="001E1EF0">
              <w:t xml:space="preserve">Provide a timely </w:t>
            </w:r>
            <w:r>
              <w:t>access to health care in the home or community setting</w:t>
            </w:r>
          </w:p>
          <w:p w:rsidR="00DF6F2D" w:rsidRDefault="00DF6F2D" w:rsidP="00DF6F2D">
            <w:pPr>
              <w:pStyle w:val="Tablebullet1"/>
            </w:pPr>
            <w:r>
              <w:t xml:space="preserve">Provide and support </w:t>
            </w:r>
            <w:r w:rsidRPr="001E1EF0">
              <w:t>case management and care coordination</w:t>
            </w:r>
          </w:p>
          <w:p w:rsidR="00DF6F2D" w:rsidRPr="001E1EF0" w:rsidRDefault="00DF6F2D" w:rsidP="00DF6F2D">
            <w:pPr>
              <w:pStyle w:val="Tablebullet1"/>
            </w:pPr>
            <w:r>
              <w:t>Enhanced patient enablement</w:t>
            </w:r>
          </w:p>
          <w:p w:rsidR="00DF6F2D" w:rsidRPr="000259C3" w:rsidRDefault="00DF6F2D" w:rsidP="00DF6F2D">
            <w:pPr>
              <w:pStyle w:val="Tablebullet1"/>
            </w:pPr>
            <w:r w:rsidRPr="001E1EF0">
              <w:t>Management of residents’ increasing acuity</w:t>
            </w:r>
          </w:p>
          <w:p w:rsidR="00DF6F2D" w:rsidRPr="001E1EF0" w:rsidRDefault="00DF6F2D" w:rsidP="00DF6F2D">
            <w:pPr>
              <w:pStyle w:val="Tablebullet1"/>
            </w:pPr>
            <w:r w:rsidRPr="001E1EF0">
              <w:t>Reduced hospitalisations of residents</w:t>
            </w:r>
          </w:p>
          <w:p w:rsidR="00DF6F2D" w:rsidRPr="001E1EF0" w:rsidRDefault="00DF6F2D" w:rsidP="00DF6F2D">
            <w:pPr>
              <w:pStyle w:val="Tablebullet1"/>
            </w:pPr>
            <w:r w:rsidRPr="001E1EF0">
              <w:t>Improved quality of care for residents</w:t>
            </w:r>
          </w:p>
          <w:p w:rsidR="00DF6F2D" w:rsidRPr="001E1EF0" w:rsidRDefault="00DF6F2D" w:rsidP="00DF6F2D">
            <w:pPr>
              <w:pStyle w:val="Tablebullet1"/>
            </w:pPr>
            <w:r>
              <w:t>Identification of and intervention</w:t>
            </w:r>
            <w:r w:rsidRPr="001E1EF0">
              <w:t xml:space="preserve"> </w:t>
            </w:r>
            <w:r>
              <w:t>to prevent declining health status of residents</w:t>
            </w:r>
          </w:p>
          <w:p w:rsidR="00DF6F2D" w:rsidRPr="001E1EF0" w:rsidRDefault="00DF6F2D" w:rsidP="00DF6F2D">
            <w:pPr>
              <w:pStyle w:val="Tablebullet1"/>
            </w:pPr>
            <w:r w:rsidRPr="001E1EF0">
              <w:t>Improved chronic disease management</w:t>
            </w:r>
            <w:r w:rsidR="002655E8">
              <w:t>.</w:t>
            </w:r>
            <w:r w:rsidRPr="001E1EF0">
              <w:rPr>
                <w:rStyle w:val="FootnoteReference"/>
              </w:rPr>
              <w:footnoteReference w:id="63"/>
            </w:r>
            <w:r w:rsidRPr="001E1EF0">
              <w:rPr>
                <w:vertAlign w:val="superscript"/>
              </w:rPr>
              <w:t>,</w:t>
            </w:r>
            <w:r w:rsidRPr="001E1EF0">
              <w:rPr>
                <w:rStyle w:val="FootnoteReference"/>
              </w:rPr>
              <w:footnoteReference w:id="64"/>
            </w:r>
            <w:r>
              <w:rPr>
                <w:vertAlign w:val="superscript"/>
              </w:rPr>
              <w:t>,</w:t>
            </w:r>
            <w:r>
              <w:rPr>
                <w:rStyle w:val="FootnoteReference"/>
              </w:rPr>
              <w:footnoteReference w:id="65"/>
            </w:r>
            <w:r>
              <w:rPr>
                <w:vertAlign w:val="superscript"/>
              </w:rPr>
              <w:t>,</w:t>
            </w:r>
            <w:r>
              <w:rPr>
                <w:rStyle w:val="FootnoteReference"/>
              </w:rPr>
              <w:footnoteReference w:id="66"/>
            </w:r>
            <w:r>
              <w:rPr>
                <w:vertAlign w:val="superscript"/>
              </w:rPr>
              <w:t>,</w:t>
            </w:r>
            <w:r w:rsidRPr="001E1EF0">
              <w:rPr>
                <w:rStyle w:val="FootnoteReference"/>
              </w:rPr>
              <w:footnoteReference w:id="67"/>
            </w:r>
            <w:r>
              <w:rPr>
                <w:vertAlign w:val="superscript"/>
              </w:rPr>
              <w:t>,</w:t>
            </w:r>
            <w:r>
              <w:rPr>
                <w:rStyle w:val="FootnoteReference"/>
              </w:rPr>
              <w:footnoteReference w:id="68"/>
            </w:r>
            <w:r>
              <w:rPr>
                <w:vertAlign w:val="superscript"/>
              </w:rPr>
              <w:t>,</w:t>
            </w:r>
            <w:r>
              <w:rPr>
                <w:rStyle w:val="FootnoteReference"/>
              </w:rPr>
              <w:footnoteReference w:id="69"/>
            </w:r>
          </w:p>
        </w:tc>
      </w:tr>
      <w:tr w:rsidR="00DF6F2D" w:rsidRPr="001E1EF0" w:rsidTr="00DF6F2D">
        <w:tc>
          <w:tcPr>
            <w:tcW w:w="2516" w:type="dxa"/>
          </w:tcPr>
          <w:p w:rsidR="00DF6F2D" w:rsidRPr="00407A40" w:rsidRDefault="00DF6F2D" w:rsidP="00DF6F2D">
            <w:pPr>
              <w:pStyle w:val="Tabletext"/>
              <w:rPr>
                <w:b/>
              </w:rPr>
            </w:pPr>
            <w:r w:rsidRPr="00407A40">
              <w:rPr>
                <w:b/>
              </w:rPr>
              <w:t>Barriers &amp; challenges</w:t>
            </w:r>
          </w:p>
        </w:tc>
        <w:tc>
          <w:tcPr>
            <w:tcW w:w="6423" w:type="dxa"/>
          </w:tcPr>
          <w:p w:rsidR="00DF6F2D" w:rsidRPr="001E1EF0" w:rsidRDefault="00DF6F2D" w:rsidP="00DF6F2D">
            <w:pPr>
              <w:pStyle w:val="Tabletext"/>
            </w:pPr>
            <w:r w:rsidRPr="001E1EF0">
              <w:t xml:space="preserve">In order to introduce NPs to a care </w:t>
            </w:r>
            <w:r>
              <w:t>facility</w:t>
            </w:r>
            <w:r w:rsidRPr="001E1EF0">
              <w:t xml:space="preserve">, care providers must be able to cover </w:t>
            </w:r>
            <w:r>
              <w:t>related</w:t>
            </w:r>
            <w:r w:rsidRPr="001E1EF0">
              <w:t xml:space="preserve"> costs. Not many providers have the capacity to use existing funds to cover the cost of employing NPs which is a significant barrier to implementing this model.</w:t>
            </w:r>
            <w:r w:rsidRPr="001E1EF0">
              <w:rPr>
                <w:rStyle w:val="FootnoteReference"/>
              </w:rPr>
              <w:footnoteReference w:id="70"/>
            </w:r>
            <w:r>
              <w:t xml:space="preserve"> An additional barrier to NPs in the aged care sector is a lack of recognition as a clinician able to facilitate funding</w:t>
            </w:r>
            <w:r w:rsidDel="00372C3A">
              <w:t xml:space="preserve"> </w:t>
            </w:r>
            <w:r>
              <w:t>under the Aged Care Funding Instrument (ACFI), which frequently results in the duplication of services by a GP.</w:t>
            </w:r>
          </w:p>
        </w:tc>
      </w:tr>
    </w:tbl>
    <w:p w:rsidR="00DF6F2D" w:rsidRDefault="00DF6F2D" w:rsidP="00DF6F2D">
      <w:pPr>
        <w:pStyle w:val="BodyText"/>
      </w:pPr>
    </w:p>
    <w:p w:rsidR="00DF6F2D" w:rsidRPr="005B01C5" w:rsidRDefault="00DF6F2D" w:rsidP="00B928FE">
      <w:pPr>
        <w:pStyle w:val="Heading2"/>
        <w:numPr>
          <w:ilvl w:val="0"/>
          <w:numId w:val="0"/>
        </w:numPr>
        <w:spacing w:line="240" w:lineRule="auto"/>
        <w:ind w:left="720" w:hanging="720"/>
      </w:pPr>
      <w:bookmarkStart w:id="464" w:name="_Toc516743132"/>
      <w:bookmarkStart w:id="465" w:name="_Toc519257588"/>
      <w:bookmarkStart w:id="466" w:name="_Toc519515552"/>
      <w:bookmarkStart w:id="467" w:name="_Toc519749945"/>
      <w:bookmarkStart w:id="468" w:name="_Toc519756375"/>
      <w:bookmarkStart w:id="469" w:name="_Toc520100244"/>
      <w:bookmarkStart w:id="470" w:name="_Toc520101579"/>
      <w:bookmarkStart w:id="471" w:name="_Toc520115614"/>
      <w:bookmarkStart w:id="472" w:name="_Toc520120985"/>
      <w:bookmarkStart w:id="473" w:name="_Toc520204600"/>
      <w:bookmarkStart w:id="474" w:name="_Toc520279547"/>
      <w:bookmarkStart w:id="475" w:name="_Toc523819164"/>
      <w:r>
        <w:t>Implementation of NP models in practice</w:t>
      </w:r>
      <w:bookmarkEnd w:id="464"/>
      <w:bookmarkEnd w:id="465"/>
      <w:bookmarkEnd w:id="466"/>
      <w:bookmarkEnd w:id="467"/>
      <w:bookmarkEnd w:id="468"/>
      <w:bookmarkEnd w:id="469"/>
      <w:bookmarkEnd w:id="470"/>
      <w:bookmarkEnd w:id="471"/>
      <w:bookmarkEnd w:id="472"/>
      <w:bookmarkEnd w:id="473"/>
      <w:bookmarkEnd w:id="474"/>
      <w:bookmarkEnd w:id="475"/>
    </w:p>
    <w:p w:rsidR="00DF6F2D" w:rsidRDefault="00DF6F2D" w:rsidP="00DF6F2D">
      <w:pPr>
        <w:pStyle w:val="BodyText"/>
      </w:pPr>
      <w:r>
        <w:t xml:space="preserve">Driving reform to implement the NP role </w:t>
      </w:r>
      <w:r w:rsidR="006324CB">
        <w:t xml:space="preserve">must consider </w:t>
      </w:r>
      <w:r>
        <w:t>the ever increasing cost of healthcare, health workforce shortages, gaps in current service delivery, increasingly complex healthcare needs of communities and the high level of adaptable knowledge acquired by nurses in preparatory education programs.</w:t>
      </w:r>
      <w:r>
        <w:rPr>
          <w:rStyle w:val="FootnoteReference"/>
        </w:rPr>
        <w:footnoteReference w:id="71"/>
      </w:r>
      <w:r>
        <w:t xml:space="preserve"> In the local context, Australia is expected to have a national nursing shortage by 2020.</w:t>
      </w:r>
      <w:r>
        <w:rPr>
          <w:rStyle w:val="FootnoteReference"/>
        </w:rPr>
        <w:footnoteReference w:id="72"/>
      </w:r>
      <w:r>
        <w:t xml:space="preserve"> </w:t>
      </w:r>
    </w:p>
    <w:p w:rsidR="00DF6F2D" w:rsidRPr="00535567" w:rsidRDefault="00DF6F2D" w:rsidP="00F77BA8">
      <w:pPr>
        <w:pStyle w:val="Heading3-2"/>
      </w:pPr>
      <w:r w:rsidRPr="00535567">
        <w:t>Barriers to implementation</w:t>
      </w:r>
    </w:p>
    <w:p w:rsidR="00DF6F2D" w:rsidRDefault="00DF6F2D" w:rsidP="00DF6F2D">
      <w:pPr>
        <w:pStyle w:val="BodyText"/>
      </w:pPr>
      <w:bookmarkStart w:id="476" w:name="_Toc513017810"/>
      <w:bookmarkStart w:id="477" w:name="_Toc513041113"/>
      <w:bookmarkStart w:id="478" w:name="_Toc513041428"/>
      <w:bookmarkStart w:id="479" w:name="_Ref513124844"/>
      <w:bookmarkStart w:id="480" w:name="_Ref513124927"/>
      <w:bookmarkStart w:id="481" w:name="_Ref513124966"/>
      <w:r>
        <w:t>Reported barriers to implementation of NP models include resistance to change by the medical profession, regulatory and legislative restrictions and financial barriers:</w:t>
      </w:r>
    </w:p>
    <w:p w:rsidR="00DF6F2D" w:rsidRDefault="00DF6F2D" w:rsidP="009F187D">
      <w:pPr>
        <w:pStyle w:val="ListBullet"/>
        <w:numPr>
          <w:ilvl w:val="0"/>
          <w:numId w:val="12"/>
        </w:numPr>
      </w:pPr>
      <w:r w:rsidRPr="00F3241C">
        <w:rPr>
          <w:i/>
        </w:rPr>
        <w:t>Resistance to change</w:t>
      </w:r>
      <w:r>
        <w:t xml:space="preserve"> – Maier et al.’s study described the required to implement NP models of care is often lengthy and controversial, partly due to strong opposition by medical and other key stakeholders.</w:t>
      </w:r>
      <w:r>
        <w:rPr>
          <w:rStyle w:val="FootnoteReference"/>
        </w:rPr>
        <w:footnoteReference w:id="73"/>
      </w:r>
      <w:r>
        <w:t xml:space="preserve"> In New Zealand, for instance, the so-called Health Practitioners Bill went through its first reading in 2015, after first being proposed in 2005.</w:t>
      </w:r>
      <w:r>
        <w:rPr>
          <w:rStyle w:val="FootnoteReference"/>
        </w:rPr>
        <w:footnoteReference w:id="74"/>
      </w:r>
    </w:p>
    <w:p w:rsidR="00DF6F2D" w:rsidRDefault="00DF6F2D" w:rsidP="009F187D">
      <w:pPr>
        <w:pStyle w:val="ListBullet"/>
        <w:numPr>
          <w:ilvl w:val="0"/>
          <w:numId w:val="12"/>
        </w:numPr>
      </w:pPr>
      <w:r>
        <w:rPr>
          <w:i/>
        </w:rPr>
        <w:t>Regulatory restrictions</w:t>
      </w:r>
      <w:r>
        <w:t xml:space="preserve"> – Moving to a health system that facilitates the implementation of the NP role requires regulatory and / or legislative reform to enable practices such as the prescription of medicine, however, these reforms are often also lengthy</w:t>
      </w:r>
      <w:r>
        <w:rPr>
          <w:rStyle w:val="FootnoteReference"/>
        </w:rPr>
        <w:footnoteReference w:id="75"/>
      </w:r>
      <w:r>
        <w:t xml:space="preserve">  </w:t>
      </w:r>
    </w:p>
    <w:p w:rsidR="00DF6F2D" w:rsidRDefault="00DF6F2D" w:rsidP="009F187D">
      <w:pPr>
        <w:pStyle w:val="ListBullet"/>
        <w:numPr>
          <w:ilvl w:val="0"/>
          <w:numId w:val="12"/>
        </w:numPr>
      </w:pPr>
      <w:r w:rsidRPr="00B07003">
        <w:rPr>
          <w:i/>
        </w:rPr>
        <w:t>Financial barriers</w:t>
      </w:r>
      <w:r>
        <w:t xml:space="preserve"> - From a financial perspective, financing and payment policies can have a significant impact on the accessibility of health care services for patients and in turn on the effectiveness of models of care delivery in improving access to care. In a number of countries, for example the USA, fee-for-service reimbursement for NP services is commonly lower than for physicians. In Australia, patients receive 85 </w:t>
      </w:r>
      <w:r w:rsidR="00142525">
        <w:t>percent</w:t>
      </w:r>
      <w:r>
        <w:t xml:space="preserve"> of the scheduled fee assigned to NP item numbers. In the USA</w:t>
      </w:r>
      <w:r w:rsidR="006324CB">
        <w:t xml:space="preserve"> however</w:t>
      </w:r>
      <w:r>
        <w:t xml:space="preserve">, if the NP is working alongside a medical practitioner in the same practice, the NP earns 100 </w:t>
      </w:r>
      <w:r w:rsidR="00142525">
        <w:t>percent</w:t>
      </w:r>
      <w:r>
        <w:t xml:space="preserve"> of what the medical practitioner earns (referred to as “incident to billing”). Lower reimbursement rates may present financial disincentives for practices to utilise NPs, or for NPs to estab</w:t>
      </w:r>
      <w:r w:rsidR="00C9345B">
        <w:t>lish themselves in their own pri</w:t>
      </w:r>
      <w:r>
        <w:t>vate practice noting that NP salaries are also generally lower than physician salaries.</w:t>
      </w:r>
      <w:r>
        <w:rPr>
          <w:rStyle w:val="FootnoteReference"/>
        </w:rPr>
        <w:footnoteReference w:id="76"/>
      </w:r>
      <w:r>
        <w:t xml:space="preserve"> </w:t>
      </w:r>
    </w:p>
    <w:p w:rsidR="00DF6F2D" w:rsidRDefault="00DF6F2D" w:rsidP="00DF6F2D">
      <w:pPr>
        <w:pStyle w:val="Heading3"/>
        <w:spacing w:after="240" w:line="240" w:lineRule="auto"/>
      </w:pPr>
      <w:bookmarkStart w:id="482" w:name="_Ref519168910"/>
      <w:bookmarkStart w:id="483" w:name="_Toc519257589"/>
      <w:bookmarkStart w:id="484" w:name="_Toc519515553"/>
      <w:bookmarkStart w:id="485" w:name="_Toc519749946"/>
      <w:bookmarkStart w:id="486" w:name="_Toc519756376"/>
      <w:bookmarkStart w:id="487" w:name="_Toc520100245"/>
      <w:bookmarkStart w:id="488" w:name="_Toc520101580"/>
      <w:bookmarkStart w:id="489" w:name="_Toc520115615"/>
      <w:bookmarkStart w:id="490" w:name="_Toc520120986"/>
      <w:bookmarkStart w:id="491" w:name="_Toc520204601"/>
      <w:bookmarkStart w:id="492" w:name="_Toc520279548"/>
      <w:bookmarkStart w:id="493" w:name="_Toc523819165"/>
      <w:r>
        <w:t>Australian adoption of NP models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DF6F2D" w:rsidRPr="00A33C1D" w:rsidRDefault="00DF6F2D" w:rsidP="00DF6F2D">
      <w:pPr>
        <w:pStyle w:val="Heading4"/>
      </w:pPr>
      <w:bookmarkStart w:id="494" w:name="_Ref524888893"/>
      <w:r w:rsidRPr="00A33C1D">
        <w:t>NPs in the Australian context</w:t>
      </w:r>
      <w:bookmarkEnd w:id="494"/>
    </w:p>
    <w:p w:rsidR="00DF6F2D" w:rsidRDefault="00DF6F2D" w:rsidP="00DF6F2D">
      <w:pPr>
        <w:pStyle w:val="BodyText"/>
      </w:pPr>
      <w:r>
        <w:t>In Australia, the role of the NP is regulated by the Nursing and Midwifery Board of Australia (NMBA). Its scope of practice is that the NP has been educated and deemed competent to perform determined by the individual NP and their employer (where relevant). The professional role is built on the foundation of the registered nurse scope of practice. Project work to develop the NP role in Australia commenced in New South Wales over 20 years ago, with the first NP endorsed to practise in 2000.</w:t>
      </w:r>
      <w:r>
        <w:rPr>
          <w:rStyle w:val="FootnoteReference"/>
        </w:rPr>
        <w:footnoteReference w:id="77"/>
      </w:r>
      <w:r>
        <w:t xml:space="preserve"> The NP scope in Australia includes, but is not limited to, comprehensive health assessments, diagnosis and management of health problems, referral to other health professionals, prescription of medicines, and requesting and interpretation of diagnostic investigations.</w:t>
      </w:r>
      <w:r>
        <w:rPr>
          <w:rStyle w:val="FootnoteReference"/>
        </w:rPr>
        <w:footnoteReference w:id="78"/>
      </w:r>
      <w:r>
        <w:t xml:space="preserve"> An NP in the Australian context is experienced in a specialised and/or general area of clinical practice, and educated to Masters level. Currently, </w:t>
      </w:r>
      <w:r w:rsidRPr="00593526">
        <w:t>there are 1,604 NPs endorsed in Australia</w:t>
      </w:r>
      <w:r>
        <w:rPr>
          <w:rStyle w:val="FootnoteReference"/>
        </w:rPr>
        <w:footnoteReference w:id="79"/>
      </w:r>
      <w:r>
        <w:t>, although the number actually employed as an NP remains unknown. NPs work across the spectrum of health care delivery and have differing scopes of practice, which are partly governed by their local environment as well as Federal and State/Territory Government regulatory and legislative requirements.</w:t>
      </w:r>
      <w:r>
        <w:rPr>
          <w:rStyle w:val="FootnoteReference"/>
        </w:rPr>
        <w:footnoteReference w:id="80"/>
      </w:r>
      <w:r>
        <w:t xml:space="preserve"> </w:t>
      </w:r>
    </w:p>
    <w:p w:rsidR="00DF6F2D" w:rsidRPr="00685524" w:rsidRDefault="00DF6F2D" w:rsidP="00DF6F2D">
      <w:pPr>
        <w:pStyle w:val="HeadingLevel4NoNumber"/>
      </w:pPr>
      <w:r w:rsidRPr="00685524">
        <w:t>MBS funding for NPs</w:t>
      </w:r>
    </w:p>
    <w:p w:rsidR="00DF6F2D" w:rsidRDefault="00DF6F2D" w:rsidP="00DF6F2D">
      <w:pPr>
        <w:pStyle w:val="BodyText"/>
        <w:rPr>
          <w:lang w:val="en-US"/>
        </w:rPr>
      </w:pPr>
      <w:r w:rsidRPr="00527AAF">
        <w:rPr>
          <w:lang w:val="en-US"/>
        </w:rPr>
        <w:t>In recent years</w:t>
      </w:r>
      <w:r>
        <w:rPr>
          <w:lang w:val="en-US"/>
        </w:rPr>
        <w:t>,</w:t>
      </w:r>
      <w:r w:rsidRPr="00527AAF">
        <w:rPr>
          <w:lang w:val="en-US"/>
        </w:rPr>
        <w:t xml:space="preserve"> the Department has taken steps to expand the use of </w:t>
      </w:r>
      <w:r>
        <w:rPr>
          <w:lang w:val="en-US"/>
        </w:rPr>
        <w:t>NP</w:t>
      </w:r>
      <w:r w:rsidRPr="00527AAF">
        <w:rPr>
          <w:lang w:val="en-US"/>
        </w:rPr>
        <w:t>s across the system.</w:t>
      </w:r>
      <w:r>
        <w:rPr>
          <w:rStyle w:val="FootnoteReference"/>
          <w:lang w:val="en-US"/>
        </w:rPr>
        <w:footnoteReference w:id="81"/>
      </w:r>
      <w:r w:rsidRPr="00527AAF">
        <w:rPr>
          <w:lang w:val="en-US"/>
        </w:rPr>
        <w:t xml:space="preserve"> This has </w:t>
      </w:r>
      <w:r>
        <w:rPr>
          <w:lang w:val="en-US"/>
        </w:rPr>
        <w:t xml:space="preserve">included </w:t>
      </w:r>
      <w:r w:rsidRPr="00527AAF">
        <w:rPr>
          <w:lang w:val="en-US"/>
        </w:rPr>
        <w:t xml:space="preserve">initiatives </w:t>
      </w:r>
      <w:r>
        <w:rPr>
          <w:lang w:val="en-US"/>
        </w:rPr>
        <w:t xml:space="preserve">for the admission of NPs as eligible to participate as Medicare providers. </w:t>
      </w:r>
      <w:r w:rsidRPr="00527AAF">
        <w:rPr>
          <w:lang w:val="en-US"/>
        </w:rPr>
        <w:t xml:space="preserve">This </w:t>
      </w:r>
      <w:r>
        <w:rPr>
          <w:lang w:val="en-US"/>
        </w:rPr>
        <w:t xml:space="preserve">health policy platform </w:t>
      </w:r>
      <w:r w:rsidRPr="00527AAF">
        <w:rPr>
          <w:lang w:val="en-US"/>
        </w:rPr>
        <w:t xml:space="preserve">has </w:t>
      </w:r>
      <w:r>
        <w:rPr>
          <w:lang w:val="en-US"/>
        </w:rPr>
        <w:t>better enabled</w:t>
      </w:r>
      <w:r w:rsidRPr="00527AAF">
        <w:rPr>
          <w:lang w:val="en-US"/>
        </w:rPr>
        <w:t xml:space="preserve"> </w:t>
      </w:r>
      <w:r>
        <w:rPr>
          <w:lang w:val="en-US"/>
        </w:rPr>
        <w:t>t</w:t>
      </w:r>
      <w:r w:rsidR="003B20BB">
        <w:rPr>
          <w:lang w:val="en-US"/>
        </w:rPr>
        <w:t>he support of</w:t>
      </w:r>
      <w:r>
        <w:rPr>
          <w:lang w:val="en-US"/>
        </w:rPr>
        <w:t xml:space="preserve"> the establishment</w:t>
      </w:r>
      <w:r w:rsidRPr="00527AAF">
        <w:rPr>
          <w:lang w:val="en-US"/>
        </w:rPr>
        <w:t xml:space="preserve"> </w:t>
      </w:r>
      <w:r>
        <w:rPr>
          <w:lang w:val="en-US"/>
        </w:rPr>
        <w:t>of NP services</w:t>
      </w:r>
      <w:r w:rsidRPr="00527AAF">
        <w:rPr>
          <w:lang w:val="en-US"/>
        </w:rPr>
        <w:t xml:space="preserve"> in primary care. </w:t>
      </w:r>
      <w:r>
        <w:rPr>
          <w:lang w:val="en-US"/>
        </w:rPr>
        <w:t>The change has allowed patients seeking care from eligible NPs to have certain medicines, pathology and diagnostic imaging services subsidised. These reforms have also allowed patients to receive rebates for some specialist medical services, when referred by a nurse practitioner.</w:t>
      </w:r>
      <w:r>
        <w:rPr>
          <w:rStyle w:val="FootnoteReference"/>
          <w:lang w:val="en-US"/>
        </w:rPr>
        <w:footnoteReference w:id="82"/>
      </w:r>
      <w:r>
        <w:rPr>
          <w:lang w:val="en-US"/>
        </w:rPr>
        <w:t xml:space="preserve"> </w:t>
      </w:r>
    </w:p>
    <w:p w:rsidR="00DF6F2D" w:rsidRPr="002F3A91" w:rsidRDefault="00DF6F2D" w:rsidP="00DF6F2D">
      <w:pPr>
        <w:pStyle w:val="Caption"/>
      </w:pPr>
      <w:bookmarkStart w:id="496" w:name="_Ref513126704"/>
      <w:r w:rsidRPr="002F3A91">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41</w:t>
      </w:r>
      <w:r w:rsidR="007F2DBE">
        <w:rPr>
          <w:noProof/>
        </w:rPr>
        <w:fldChar w:fldCharType="end"/>
      </w:r>
      <w:bookmarkEnd w:id="496"/>
      <w:r w:rsidRPr="002F3A91">
        <w:t xml:space="preserve">: </w:t>
      </w:r>
      <w:r>
        <w:t>Example - f</w:t>
      </w:r>
      <w:r w:rsidRPr="002F3A91">
        <w:t>our time-tiered</w:t>
      </w:r>
      <w:r>
        <w:t xml:space="preserve"> professional attendance</w:t>
      </w:r>
      <w:r w:rsidRPr="002F3A91">
        <w:t xml:space="preserve"> NP MBS items</w:t>
      </w:r>
      <w:r w:rsidRPr="002F3A91">
        <w:rPr>
          <w:rStyle w:val="FootnoteReference"/>
        </w:rPr>
        <w:footnoteReference w:id="83"/>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1: Example - four time-tiered professional attendance Nurse Practitioner Medical Benefits Scheme items"/>
      </w:tblPr>
      <w:tblGrid>
        <w:gridCol w:w="1348"/>
        <w:gridCol w:w="7137"/>
      </w:tblGrid>
      <w:tr w:rsidR="00DF6F2D" w:rsidRPr="001E1EF0" w:rsidTr="00DF6F2D">
        <w:trPr>
          <w:tblHeader/>
        </w:trPr>
        <w:tc>
          <w:tcPr>
            <w:tcW w:w="1408" w:type="dxa"/>
            <w:shd w:val="clear" w:color="auto" w:fill="00338D"/>
          </w:tcPr>
          <w:p w:rsidR="00DF6F2D" w:rsidRPr="001E1EF0" w:rsidRDefault="00DF6F2D" w:rsidP="00DF6F2D">
            <w:pPr>
              <w:pStyle w:val="Tableheading"/>
              <w:rPr>
                <w:lang w:val="en-US"/>
              </w:rPr>
            </w:pPr>
            <w:r w:rsidRPr="001E1EF0">
              <w:rPr>
                <w:lang w:val="en-US"/>
              </w:rPr>
              <w:t>MBS Item</w:t>
            </w:r>
          </w:p>
        </w:tc>
        <w:tc>
          <w:tcPr>
            <w:tcW w:w="7642" w:type="dxa"/>
            <w:shd w:val="clear" w:color="auto" w:fill="00338D"/>
          </w:tcPr>
          <w:p w:rsidR="00DF6F2D" w:rsidRPr="001E1EF0" w:rsidRDefault="00DF6F2D" w:rsidP="00DF6F2D">
            <w:pPr>
              <w:pStyle w:val="Tableheading"/>
              <w:rPr>
                <w:lang w:val="en-US"/>
              </w:rPr>
            </w:pPr>
            <w:r w:rsidRPr="001E1EF0">
              <w:rPr>
                <w:lang w:val="en-US"/>
              </w:rPr>
              <w:t>Item Descriptor</w:t>
            </w:r>
          </w:p>
        </w:tc>
      </w:tr>
      <w:tr w:rsidR="00DF6F2D" w:rsidRPr="001E1EF0" w:rsidTr="00DF6F2D">
        <w:tc>
          <w:tcPr>
            <w:tcW w:w="1408" w:type="dxa"/>
          </w:tcPr>
          <w:p w:rsidR="00DF6F2D" w:rsidRPr="001E1EF0" w:rsidRDefault="00DF6F2D" w:rsidP="00DF6F2D">
            <w:pPr>
              <w:pStyle w:val="Tabletext"/>
              <w:rPr>
                <w:lang w:val="en-US"/>
              </w:rPr>
            </w:pPr>
            <w:r w:rsidRPr="001E1EF0">
              <w:rPr>
                <w:lang w:val="en-US"/>
              </w:rPr>
              <w:t>82200</w:t>
            </w:r>
          </w:p>
        </w:tc>
        <w:tc>
          <w:tcPr>
            <w:tcW w:w="7642" w:type="dxa"/>
          </w:tcPr>
          <w:p w:rsidR="00DF6F2D" w:rsidRPr="001E1EF0" w:rsidRDefault="00DF6F2D" w:rsidP="00DF6F2D">
            <w:pPr>
              <w:pStyle w:val="Tabletext"/>
              <w:rPr>
                <w:lang w:val="en-US"/>
              </w:rPr>
            </w:pPr>
            <w:r w:rsidRPr="001E1EF0">
              <w:rPr>
                <w:lang w:val="en-US"/>
              </w:rPr>
              <w:t xml:space="preserve">Professional attendance by a participating </w:t>
            </w:r>
            <w:r>
              <w:rPr>
                <w:lang w:val="en-US"/>
              </w:rPr>
              <w:t>NP</w:t>
            </w:r>
            <w:r w:rsidRPr="001E1EF0">
              <w:rPr>
                <w:lang w:val="en-US"/>
              </w:rPr>
              <w:t xml:space="preserve"> for an obvious problem characterised by the straightforward nature of the task that requires a short patient history and, if required, limited examination and management.</w:t>
            </w:r>
          </w:p>
        </w:tc>
      </w:tr>
      <w:tr w:rsidR="00DF6F2D" w:rsidRPr="001E1EF0" w:rsidTr="00DF6F2D">
        <w:tc>
          <w:tcPr>
            <w:tcW w:w="1408" w:type="dxa"/>
          </w:tcPr>
          <w:p w:rsidR="00DF6F2D" w:rsidRPr="001E1EF0" w:rsidRDefault="00DF6F2D" w:rsidP="00DF6F2D">
            <w:pPr>
              <w:pStyle w:val="Tabletext"/>
              <w:rPr>
                <w:lang w:val="en-US"/>
              </w:rPr>
            </w:pPr>
            <w:r w:rsidRPr="001E1EF0">
              <w:rPr>
                <w:lang w:val="en-US"/>
              </w:rPr>
              <w:t>82205</w:t>
            </w:r>
          </w:p>
        </w:tc>
        <w:tc>
          <w:tcPr>
            <w:tcW w:w="7642" w:type="dxa"/>
          </w:tcPr>
          <w:p w:rsidR="00DF6F2D" w:rsidRPr="001E1EF0" w:rsidRDefault="00DF6F2D" w:rsidP="00DF6F2D">
            <w:pPr>
              <w:pStyle w:val="Tabletext"/>
              <w:rPr>
                <w:lang w:val="en-US"/>
              </w:rPr>
            </w:pPr>
            <w:r w:rsidRPr="001E1EF0">
              <w:rPr>
                <w:lang w:val="en-US"/>
              </w:rPr>
              <w:t xml:space="preserve">Professional attendance by a participating </w:t>
            </w:r>
            <w:r>
              <w:rPr>
                <w:lang w:val="en-US"/>
              </w:rPr>
              <w:t>NP</w:t>
            </w:r>
            <w:r w:rsidRPr="001E1EF0">
              <w:rPr>
                <w:lang w:val="en-US"/>
              </w:rPr>
              <w:t xml:space="preserve"> lasting less than 20 minutes and including any of the following:</w:t>
            </w:r>
          </w:p>
          <w:p w:rsidR="00DF6F2D" w:rsidRPr="001E1EF0" w:rsidRDefault="00DF6F2D" w:rsidP="009F187D">
            <w:pPr>
              <w:pStyle w:val="Tabletext"/>
              <w:numPr>
                <w:ilvl w:val="0"/>
                <w:numId w:val="16"/>
              </w:numPr>
              <w:ind w:left="357" w:hanging="357"/>
              <w:rPr>
                <w:lang w:val="en-US"/>
              </w:rPr>
            </w:pPr>
            <w:r w:rsidRPr="001E1EF0">
              <w:rPr>
                <w:lang w:val="en-US"/>
              </w:rPr>
              <w:t>taking a history</w:t>
            </w:r>
          </w:p>
          <w:p w:rsidR="00DF6F2D" w:rsidRPr="001E1EF0" w:rsidRDefault="00DF6F2D" w:rsidP="009F187D">
            <w:pPr>
              <w:pStyle w:val="Tabletext"/>
              <w:numPr>
                <w:ilvl w:val="0"/>
                <w:numId w:val="16"/>
              </w:numPr>
              <w:ind w:left="357" w:hanging="357"/>
              <w:rPr>
                <w:lang w:val="en-US"/>
              </w:rPr>
            </w:pPr>
            <w:r w:rsidRPr="001E1EF0">
              <w:rPr>
                <w:lang w:val="en-US"/>
              </w:rPr>
              <w:t>undertaking clinical examination</w:t>
            </w:r>
          </w:p>
          <w:p w:rsidR="00DF6F2D" w:rsidRPr="001E1EF0" w:rsidRDefault="00DF6F2D" w:rsidP="009F187D">
            <w:pPr>
              <w:pStyle w:val="Tabletext"/>
              <w:numPr>
                <w:ilvl w:val="0"/>
                <w:numId w:val="16"/>
              </w:numPr>
              <w:ind w:left="357" w:hanging="357"/>
              <w:rPr>
                <w:lang w:val="en-US"/>
              </w:rPr>
            </w:pPr>
            <w:r w:rsidRPr="001E1EF0">
              <w:rPr>
                <w:lang w:val="en-US"/>
              </w:rPr>
              <w:t>arranging any necessary investigation</w:t>
            </w:r>
          </w:p>
          <w:p w:rsidR="00DF6F2D" w:rsidRPr="001E1EF0" w:rsidRDefault="00DF6F2D" w:rsidP="009F187D">
            <w:pPr>
              <w:pStyle w:val="Tabletext"/>
              <w:numPr>
                <w:ilvl w:val="0"/>
                <w:numId w:val="16"/>
              </w:numPr>
              <w:ind w:left="357" w:hanging="357"/>
              <w:rPr>
                <w:lang w:val="en-US"/>
              </w:rPr>
            </w:pPr>
            <w:r w:rsidRPr="001E1EF0">
              <w:rPr>
                <w:lang w:val="en-US"/>
              </w:rPr>
              <w:t>implementing a management plan</w:t>
            </w:r>
          </w:p>
          <w:p w:rsidR="00DF6F2D" w:rsidRPr="001E1EF0" w:rsidRDefault="00DF6F2D" w:rsidP="009F187D">
            <w:pPr>
              <w:pStyle w:val="Tabletext"/>
              <w:numPr>
                <w:ilvl w:val="0"/>
                <w:numId w:val="16"/>
              </w:numPr>
              <w:ind w:left="357" w:hanging="357"/>
              <w:rPr>
                <w:lang w:val="en-US"/>
              </w:rPr>
            </w:pPr>
            <w:r w:rsidRPr="001E1EF0">
              <w:rPr>
                <w:lang w:val="en-US"/>
              </w:rPr>
              <w:t xml:space="preserve">providing appropriate preventive health care, for </w:t>
            </w:r>
            <w:r>
              <w:rPr>
                <w:lang w:val="en-US"/>
              </w:rPr>
              <w:t>one</w:t>
            </w:r>
            <w:r w:rsidRPr="001E1EF0">
              <w:rPr>
                <w:lang w:val="en-US"/>
              </w:rPr>
              <w:t xml:space="preserve"> or more health related issues, with appropriate documentation.</w:t>
            </w:r>
          </w:p>
        </w:tc>
      </w:tr>
      <w:tr w:rsidR="00DF6F2D" w:rsidRPr="001E1EF0" w:rsidTr="00DF6F2D">
        <w:tc>
          <w:tcPr>
            <w:tcW w:w="1408" w:type="dxa"/>
          </w:tcPr>
          <w:p w:rsidR="00DF6F2D" w:rsidRPr="001E1EF0" w:rsidRDefault="00DF6F2D" w:rsidP="00DF6F2D">
            <w:pPr>
              <w:pStyle w:val="Tabletext"/>
              <w:rPr>
                <w:lang w:val="en-US"/>
              </w:rPr>
            </w:pPr>
            <w:r w:rsidRPr="001E1EF0">
              <w:rPr>
                <w:lang w:val="en-US"/>
              </w:rPr>
              <w:t>82210</w:t>
            </w:r>
          </w:p>
        </w:tc>
        <w:tc>
          <w:tcPr>
            <w:tcW w:w="7642" w:type="dxa"/>
          </w:tcPr>
          <w:p w:rsidR="00DF6F2D" w:rsidRPr="001E1EF0" w:rsidRDefault="00DF6F2D" w:rsidP="00DF6F2D">
            <w:pPr>
              <w:pStyle w:val="Tabletext"/>
              <w:rPr>
                <w:lang w:val="en-US"/>
              </w:rPr>
            </w:pPr>
            <w:r w:rsidRPr="001E1EF0">
              <w:rPr>
                <w:lang w:val="en-US"/>
              </w:rPr>
              <w:t xml:space="preserve">Professional attendance by a participating </w:t>
            </w:r>
            <w:r>
              <w:rPr>
                <w:lang w:val="en-US"/>
              </w:rPr>
              <w:t>NP</w:t>
            </w:r>
            <w:r w:rsidRPr="001E1EF0">
              <w:rPr>
                <w:lang w:val="en-US"/>
              </w:rPr>
              <w:t xml:space="preserve"> lasting at least 20 minutes and including any of the following:</w:t>
            </w:r>
          </w:p>
          <w:p w:rsidR="00DF6F2D" w:rsidRPr="001E1EF0" w:rsidRDefault="00DF6F2D" w:rsidP="009F187D">
            <w:pPr>
              <w:pStyle w:val="Tabletext"/>
              <w:numPr>
                <w:ilvl w:val="0"/>
                <w:numId w:val="17"/>
              </w:numPr>
              <w:rPr>
                <w:lang w:val="en-US"/>
              </w:rPr>
            </w:pPr>
            <w:r w:rsidRPr="001E1EF0">
              <w:rPr>
                <w:lang w:val="en-US"/>
              </w:rPr>
              <w:t>taking a detailed history</w:t>
            </w:r>
          </w:p>
          <w:p w:rsidR="00DF6F2D" w:rsidRPr="001E1EF0" w:rsidRDefault="00DF6F2D" w:rsidP="009F187D">
            <w:pPr>
              <w:pStyle w:val="Tabletext"/>
              <w:numPr>
                <w:ilvl w:val="0"/>
                <w:numId w:val="17"/>
              </w:numPr>
              <w:rPr>
                <w:lang w:val="en-US"/>
              </w:rPr>
            </w:pPr>
            <w:r w:rsidRPr="001E1EF0">
              <w:rPr>
                <w:lang w:val="en-US"/>
              </w:rPr>
              <w:t>undertaking clinical examination</w:t>
            </w:r>
          </w:p>
          <w:p w:rsidR="00DF6F2D" w:rsidRPr="001E1EF0" w:rsidRDefault="00DF6F2D" w:rsidP="009F187D">
            <w:pPr>
              <w:pStyle w:val="Tabletext"/>
              <w:numPr>
                <w:ilvl w:val="0"/>
                <w:numId w:val="17"/>
              </w:numPr>
              <w:rPr>
                <w:lang w:val="en-US"/>
              </w:rPr>
            </w:pPr>
            <w:r w:rsidRPr="001E1EF0">
              <w:rPr>
                <w:lang w:val="en-US"/>
              </w:rPr>
              <w:t>arranging any necessary investigation</w:t>
            </w:r>
          </w:p>
          <w:p w:rsidR="00DF6F2D" w:rsidRPr="001E1EF0" w:rsidRDefault="00DF6F2D" w:rsidP="009F187D">
            <w:pPr>
              <w:pStyle w:val="Tabletext"/>
              <w:numPr>
                <w:ilvl w:val="0"/>
                <w:numId w:val="17"/>
              </w:numPr>
              <w:rPr>
                <w:lang w:val="en-US"/>
              </w:rPr>
            </w:pPr>
            <w:r w:rsidRPr="001E1EF0">
              <w:rPr>
                <w:lang w:val="en-US"/>
              </w:rPr>
              <w:t>implementing a management plan</w:t>
            </w:r>
          </w:p>
          <w:p w:rsidR="00DF6F2D" w:rsidRPr="001E1EF0" w:rsidRDefault="00DF6F2D" w:rsidP="009F187D">
            <w:pPr>
              <w:pStyle w:val="Tabletext"/>
              <w:numPr>
                <w:ilvl w:val="0"/>
                <w:numId w:val="17"/>
              </w:numPr>
              <w:rPr>
                <w:lang w:val="en-US"/>
              </w:rPr>
            </w:pPr>
            <w:r w:rsidRPr="001E1EF0">
              <w:rPr>
                <w:lang w:val="en-US"/>
              </w:rPr>
              <w:t xml:space="preserve">providing appropriate preventive health care, for </w:t>
            </w:r>
            <w:r>
              <w:rPr>
                <w:lang w:val="en-US"/>
              </w:rPr>
              <w:t>one</w:t>
            </w:r>
            <w:r w:rsidRPr="001E1EF0">
              <w:rPr>
                <w:lang w:val="en-US"/>
              </w:rPr>
              <w:t xml:space="preserve"> or more health related issues, with appropriate documentation.</w:t>
            </w:r>
          </w:p>
        </w:tc>
      </w:tr>
      <w:tr w:rsidR="00DF6F2D" w:rsidRPr="001E1EF0" w:rsidTr="00DF6F2D">
        <w:tc>
          <w:tcPr>
            <w:tcW w:w="1408" w:type="dxa"/>
          </w:tcPr>
          <w:p w:rsidR="00DF6F2D" w:rsidRPr="001E1EF0" w:rsidRDefault="00DF6F2D" w:rsidP="00DF6F2D">
            <w:pPr>
              <w:pStyle w:val="Tabletext"/>
              <w:rPr>
                <w:lang w:val="en-US"/>
              </w:rPr>
            </w:pPr>
            <w:r w:rsidRPr="001E1EF0">
              <w:rPr>
                <w:lang w:val="en-US"/>
              </w:rPr>
              <w:t>82215</w:t>
            </w:r>
          </w:p>
        </w:tc>
        <w:tc>
          <w:tcPr>
            <w:tcW w:w="7642" w:type="dxa"/>
          </w:tcPr>
          <w:p w:rsidR="00DF6F2D" w:rsidRPr="001E1EF0" w:rsidRDefault="00DF6F2D" w:rsidP="00DF6F2D">
            <w:pPr>
              <w:pStyle w:val="Tabletext"/>
              <w:rPr>
                <w:lang w:val="en-US"/>
              </w:rPr>
            </w:pPr>
            <w:r w:rsidRPr="001E1EF0">
              <w:rPr>
                <w:lang w:val="en-US"/>
              </w:rPr>
              <w:t xml:space="preserve">Professional attendance by a participating </w:t>
            </w:r>
            <w:r>
              <w:rPr>
                <w:lang w:val="en-US"/>
              </w:rPr>
              <w:t>NP</w:t>
            </w:r>
            <w:r w:rsidRPr="001E1EF0">
              <w:rPr>
                <w:lang w:val="en-US"/>
              </w:rPr>
              <w:t xml:space="preserve"> lasting at least 40 minutes and including any of the following:</w:t>
            </w:r>
          </w:p>
          <w:p w:rsidR="00DF6F2D" w:rsidRPr="001E1EF0" w:rsidRDefault="00DF6F2D" w:rsidP="009F187D">
            <w:pPr>
              <w:pStyle w:val="Tabletext"/>
              <w:numPr>
                <w:ilvl w:val="0"/>
                <w:numId w:val="18"/>
              </w:numPr>
              <w:rPr>
                <w:lang w:val="en-US"/>
              </w:rPr>
            </w:pPr>
            <w:r w:rsidRPr="001E1EF0">
              <w:rPr>
                <w:lang w:val="en-US"/>
              </w:rPr>
              <w:t>taking an extensive history</w:t>
            </w:r>
          </w:p>
          <w:p w:rsidR="00DF6F2D" w:rsidRPr="001E1EF0" w:rsidRDefault="00DF6F2D" w:rsidP="009F187D">
            <w:pPr>
              <w:pStyle w:val="Tabletext"/>
              <w:numPr>
                <w:ilvl w:val="0"/>
                <w:numId w:val="18"/>
              </w:numPr>
              <w:rPr>
                <w:lang w:val="en-US"/>
              </w:rPr>
            </w:pPr>
            <w:r w:rsidRPr="001E1EF0">
              <w:rPr>
                <w:lang w:val="en-US"/>
              </w:rPr>
              <w:t>undertaking clinical examination</w:t>
            </w:r>
          </w:p>
          <w:p w:rsidR="00DF6F2D" w:rsidRPr="001E1EF0" w:rsidRDefault="00DF6F2D" w:rsidP="009F187D">
            <w:pPr>
              <w:pStyle w:val="Tabletext"/>
              <w:numPr>
                <w:ilvl w:val="0"/>
                <w:numId w:val="18"/>
              </w:numPr>
              <w:rPr>
                <w:lang w:val="en-US"/>
              </w:rPr>
            </w:pPr>
            <w:r w:rsidRPr="001E1EF0">
              <w:rPr>
                <w:lang w:val="en-US"/>
              </w:rPr>
              <w:t>arranging any necessary investigation</w:t>
            </w:r>
          </w:p>
          <w:p w:rsidR="00DF6F2D" w:rsidRPr="001E1EF0" w:rsidRDefault="00DF6F2D" w:rsidP="009F187D">
            <w:pPr>
              <w:pStyle w:val="Tabletext"/>
              <w:numPr>
                <w:ilvl w:val="0"/>
                <w:numId w:val="18"/>
              </w:numPr>
              <w:rPr>
                <w:lang w:val="en-US"/>
              </w:rPr>
            </w:pPr>
            <w:r w:rsidRPr="001E1EF0">
              <w:rPr>
                <w:lang w:val="en-US"/>
              </w:rPr>
              <w:t>implementing a management plan</w:t>
            </w:r>
          </w:p>
          <w:p w:rsidR="00DF6F2D" w:rsidRPr="001E1EF0" w:rsidRDefault="00DF6F2D" w:rsidP="009F187D">
            <w:pPr>
              <w:pStyle w:val="Tabletext"/>
              <w:numPr>
                <w:ilvl w:val="0"/>
                <w:numId w:val="18"/>
              </w:numPr>
              <w:rPr>
                <w:lang w:val="en-US"/>
              </w:rPr>
            </w:pPr>
            <w:r w:rsidRPr="001E1EF0">
              <w:rPr>
                <w:lang w:val="en-US"/>
              </w:rPr>
              <w:t>providing appropriate preventive health care, for</w:t>
            </w:r>
            <w:r>
              <w:rPr>
                <w:lang w:val="en-US"/>
              </w:rPr>
              <w:t xml:space="preserve"> one</w:t>
            </w:r>
            <w:r w:rsidRPr="001E1EF0">
              <w:rPr>
                <w:lang w:val="en-US"/>
              </w:rPr>
              <w:t xml:space="preserve"> or more health related issues, with appropriate documentation.</w:t>
            </w:r>
          </w:p>
        </w:tc>
      </w:tr>
    </w:tbl>
    <w:p w:rsidR="00DF6F2D" w:rsidRDefault="00DF6F2D" w:rsidP="00DF6F2D">
      <w:pPr>
        <w:pStyle w:val="BodyText"/>
        <w:rPr>
          <w:lang w:val="en-US"/>
        </w:rPr>
      </w:pPr>
    </w:p>
    <w:p w:rsidR="00DF6F2D" w:rsidRDefault="00DF6F2D" w:rsidP="00DF6F2D">
      <w:pPr>
        <w:pStyle w:val="BodyText"/>
        <w:rPr>
          <w:lang w:val="en-US"/>
        </w:rPr>
      </w:pPr>
      <w:r>
        <w:rPr>
          <w:lang w:val="en-US"/>
        </w:rPr>
        <w:t>To provide services subsidised under the MBS, NPs must meet the requirements to participate as an eligible provider including the need to establish a collaborative arrangement with a specified medical officer</w:t>
      </w:r>
      <w:r>
        <w:rPr>
          <w:rStyle w:val="FootnoteReference"/>
          <w:lang w:val="en-US"/>
        </w:rPr>
        <w:footnoteReference w:id="84"/>
      </w:r>
      <w:r>
        <w:rPr>
          <w:lang w:val="en-US"/>
        </w:rPr>
        <w:t>. Patients cared for by an e</w:t>
      </w:r>
      <w:r w:rsidRPr="00406949">
        <w:rPr>
          <w:lang w:val="en-US"/>
        </w:rPr>
        <w:t xml:space="preserve">ligible </w:t>
      </w:r>
      <w:r>
        <w:rPr>
          <w:lang w:val="en-US"/>
        </w:rPr>
        <w:t>NP</w:t>
      </w:r>
      <w:r w:rsidRPr="00406949">
        <w:rPr>
          <w:lang w:val="en-US"/>
        </w:rPr>
        <w:t xml:space="preserve"> are </w:t>
      </w:r>
      <w:r>
        <w:rPr>
          <w:lang w:val="en-US"/>
        </w:rPr>
        <w:t>entitled to reimbursement of 85 percent of the scheduled fee assigned to the relevant NP MBS consultation item.</w:t>
      </w:r>
    </w:p>
    <w:p w:rsidR="00DF6F2D" w:rsidRDefault="00DF6F2D" w:rsidP="00DF6F2D">
      <w:pPr>
        <w:pStyle w:val="BodyText"/>
        <w:rPr>
          <w:lang w:val="en-US"/>
        </w:rPr>
      </w:pPr>
      <w:r>
        <w:rPr>
          <w:lang w:val="en-US"/>
        </w:rPr>
        <w:t>NP services that attract a Medicare benefit are listed in the MBS by item number and description of service.</w:t>
      </w:r>
      <w:r>
        <w:rPr>
          <w:rStyle w:val="FootnoteReference"/>
          <w:lang w:val="en-US"/>
        </w:rPr>
        <w:footnoteReference w:id="85"/>
      </w:r>
      <w:r>
        <w:rPr>
          <w:lang w:val="en-US"/>
        </w:rPr>
        <w:t xml:space="preserve"> As an example, the four time-tiered professional attendance NP MBS items, introduced on 1 November 2010, cover a broad range of services as described in </w:t>
      </w:r>
      <w:r>
        <w:rPr>
          <w:lang w:val="en-US"/>
        </w:rPr>
        <w:fldChar w:fldCharType="begin"/>
      </w:r>
      <w:r>
        <w:rPr>
          <w:lang w:val="en-US"/>
        </w:rPr>
        <w:instrText xml:space="preserve"> REF _Ref513126704 \h </w:instrText>
      </w:r>
      <w:r>
        <w:rPr>
          <w:lang w:val="en-US"/>
        </w:rPr>
      </w:r>
      <w:r>
        <w:rPr>
          <w:lang w:val="en-US"/>
        </w:rPr>
        <w:fldChar w:fldCharType="separate"/>
      </w:r>
      <w:r w:rsidR="00F159EE" w:rsidRPr="002F3A91">
        <w:t xml:space="preserve">Table </w:t>
      </w:r>
      <w:r w:rsidR="00F159EE">
        <w:rPr>
          <w:noProof/>
        </w:rPr>
        <w:t>41</w:t>
      </w:r>
      <w:r>
        <w:rPr>
          <w:lang w:val="en-US"/>
        </w:rPr>
        <w:fldChar w:fldCharType="end"/>
      </w:r>
      <w:r>
        <w:rPr>
          <w:lang w:val="en-US"/>
        </w:rPr>
        <w:t>.</w:t>
      </w:r>
    </w:p>
    <w:p w:rsidR="00DF6F2D" w:rsidRPr="00A045A4" w:rsidRDefault="00DF6F2D" w:rsidP="00DF6F2D">
      <w:pPr>
        <w:pStyle w:val="HeadingLevel4NoNumber"/>
        <w:rPr>
          <w:lang w:val="en-US"/>
        </w:rPr>
      </w:pPr>
      <w:r w:rsidRPr="00A045A4">
        <w:rPr>
          <w:lang w:val="en-US"/>
        </w:rPr>
        <w:t>NPs as part of Australian primary care and aged care</w:t>
      </w:r>
    </w:p>
    <w:p w:rsidR="00DF6F2D" w:rsidRDefault="00DF6F2D" w:rsidP="00DF6F2D">
      <w:pPr>
        <w:pStyle w:val="BodyText"/>
        <w:rPr>
          <w:lang w:val="en-US"/>
        </w:rPr>
      </w:pPr>
      <w:r>
        <w:rPr>
          <w:lang w:val="en-US"/>
        </w:rPr>
        <w:t>It appears that</w:t>
      </w:r>
      <w:r w:rsidRPr="00527AAF">
        <w:rPr>
          <w:lang w:val="en-US"/>
        </w:rPr>
        <w:t xml:space="preserve"> majority of </w:t>
      </w:r>
      <w:r>
        <w:rPr>
          <w:lang w:val="en-US"/>
        </w:rPr>
        <w:t>NP</w:t>
      </w:r>
      <w:r w:rsidRPr="00527AAF">
        <w:rPr>
          <w:lang w:val="en-US"/>
        </w:rPr>
        <w:t xml:space="preserve">s are currently employed by </w:t>
      </w:r>
      <w:r>
        <w:rPr>
          <w:lang w:val="en-US"/>
        </w:rPr>
        <w:t>S</w:t>
      </w:r>
      <w:r w:rsidRPr="00527AAF">
        <w:rPr>
          <w:lang w:val="en-US"/>
        </w:rPr>
        <w:t xml:space="preserve">tate and </w:t>
      </w:r>
      <w:r>
        <w:rPr>
          <w:lang w:val="en-US"/>
        </w:rPr>
        <w:t>T</w:t>
      </w:r>
      <w:r w:rsidRPr="00527AAF">
        <w:rPr>
          <w:lang w:val="en-US"/>
        </w:rPr>
        <w:t xml:space="preserve">erritory </w:t>
      </w:r>
      <w:r>
        <w:rPr>
          <w:lang w:val="en-US"/>
        </w:rPr>
        <w:t>G</w:t>
      </w:r>
      <w:r w:rsidRPr="00527AAF">
        <w:rPr>
          <w:lang w:val="en-US"/>
        </w:rPr>
        <w:t xml:space="preserve">overnments in </w:t>
      </w:r>
      <w:r>
        <w:rPr>
          <w:lang w:val="en-US"/>
        </w:rPr>
        <w:t>public sector.</w:t>
      </w:r>
      <w:r w:rsidRPr="00527AAF">
        <w:rPr>
          <w:lang w:val="en-US"/>
        </w:rPr>
        <w:t xml:space="preserve"> </w:t>
      </w:r>
      <w:r>
        <w:rPr>
          <w:lang w:val="en-US"/>
        </w:rPr>
        <w:t>H</w:t>
      </w:r>
      <w:r w:rsidRPr="00527AAF">
        <w:rPr>
          <w:lang w:val="en-US"/>
        </w:rPr>
        <w:t xml:space="preserve">owever there </w:t>
      </w:r>
      <w:r>
        <w:rPr>
          <w:lang w:val="en-US"/>
        </w:rPr>
        <w:t>is a growing</w:t>
      </w:r>
      <w:r w:rsidRPr="00527AAF">
        <w:rPr>
          <w:lang w:val="en-US"/>
        </w:rPr>
        <w:t xml:space="preserve"> number of </w:t>
      </w:r>
      <w:r>
        <w:rPr>
          <w:lang w:val="en-US"/>
        </w:rPr>
        <w:t>NP</w:t>
      </w:r>
      <w:r w:rsidRPr="00527AAF">
        <w:rPr>
          <w:lang w:val="en-US"/>
        </w:rPr>
        <w:t>s providing primary health care services.</w:t>
      </w:r>
      <w:r>
        <w:rPr>
          <w:rStyle w:val="FootnoteReference"/>
          <w:lang w:val="en-US"/>
        </w:rPr>
        <w:footnoteReference w:id="86"/>
      </w:r>
      <w:r w:rsidRPr="00527AAF">
        <w:rPr>
          <w:lang w:val="en-US"/>
        </w:rPr>
        <w:t xml:space="preserve"> </w:t>
      </w:r>
      <w:r>
        <w:rPr>
          <w:lang w:val="en-US"/>
        </w:rPr>
        <w:t>Nurse practitioners</w:t>
      </w:r>
      <w:r w:rsidRPr="00527AAF">
        <w:rPr>
          <w:lang w:val="en-US"/>
        </w:rPr>
        <w:t xml:space="preserve"> </w:t>
      </w:r>
      <w:r>
        <w:rPr>
          <w:lang w:val="en-US"/>
        </w:rPr>
        <w:t>practicing</w:t>
      </w:r>
      <w:r w:rsidRPr="00527AAF">
        <w:rPr>
          <w:lang w:val="en-US"/>
        </w:rPr>
        <w:t xml:space="preserve"> in primary health care </w:t>
      </w:r>
      <w:r>
        <w:rPr>
          <w:lang w:val="en-US"/>
        </w:rPr>
        <w:t>do so</w:t>
      </w:r>
      <w:r w:rsidRPr="00527AAF">
        <w:rPr>
          <w:lang w:val="en-US"/>
        </w:rPr>
        <w:t xml:space="preserve"> either as a generalist, or </w:t>
      </w:r>
      <w:r w:rsidRPr="00032B00">
        <w:rPr>
          <w:lang w:val="en-US"/>
        </w:rPr>
        <w:t xml:space="preserve">by providing a specialist nursing service, e.g. in mental health, emergency, community health, drug </w:t>
      </w:r>
      <w:r w:rsidRPr="00527AAF">
        <w:rPr>
          <w:lang w:val="en-US"/>
        </w:rPr>
        <w:t xml:space="preserve">and alcohol services, women's health and aged care. Despite </w:t>
      </w:r>
      <w:r>
        <w:rPr>
          <w:lang w:val="en-US"/>
        </w:rPr>
        <w:t xml:space="preserve">the </w:t>
      </w:r>
      <w:r w:rsidRPr="00527AAF">
        <w:rPr>
          <w:lang w:val="en-US"/>
        </w:rPr>
        <w:t xml:space="preserve">limited </w:t>
      </w:r>
      <w:r>
        <w:rPr>
          <w:lang w:val="en-US"/>
        </w:rPr>
        <w:t>numbers of NP</w:t>
      </w:r>
      <w:r w:rsidRPr="00527AAF">
        <w:rPr>
          <w:lang w:val="en-US"/>
        </w:rPr>
        <w:t>s in primary care</w:t>
      </w:r>
      <w:r>
        <w:rPr>
          <w:lang w:val="en-US"/>
        </w:rPr>
        <w:t xml:space="preserve"> in Australia</w:t>
      </w:r>
      <w:r w:rsidRPr="00527AAF">
        <w:rPr>
          <w:lang w:val="en-US"/>
        </w:rPr>
        <w:t xml:space="preserve">, international and Australian research has shown the positive outcomes of </w:t>
      </w:r>
      <w:r>
        <w:rPr>
          <w:lang w:val="en-US"/>
        </w:rPr>
        <w:t>NP</w:t>
      </w:r>
      <w:r w:rsidRPr="00527AAF">
        <w:rPr>
          <w:lang w:val="en-US"/>
        </w:rPr>
        <w:t xml:space="preserve"> operating models in primary health care (PHC).</w:t>
      </w:r>
      <w:r>
        <w:rPr>
          <w:rStyle w:val="FootnoteReference"/>
          <w:lang w:val="en-US"/>
        </w:rPr>
        <w:footnoteReference w:id="87"/>
      </w:r>
    </w:p>
    <w:p w:rsidR="00DF6F2D" w:rsidRPr="00FD09C2" w:rsidRDefault="00DF6F2D" w:rsidP="00DF6F2D">
      <w:pPr>
        <w:pStyle w:val="BodyText"/>
        <w:rPr>
          <w:lang w:val="en-US"/>
        </w:rPr>
      </w:pPr>
      <w:r>
        <w:rPr>
          <w:lang w:val="en-US"/>
        </w:rPr>
        <w:t>In</w:t>
      </w:r>
      <w:r w:rsidRPr="00527AAF">
        <w:rPr>
          <w:lang w:val="en-US"/>
        </w:rPr>
        <w:t xml:space="preserve"> 2010-11</w:t>
      </w:r>
      <w:r w:rsidR="003B20BB">
        <w:rPr>
          <w:lang w:val="en-US"/>
        </w:rPr>
        <w:t xml:space="preserve">, </w:t>
      </w:r>
      <w:r>
        <w:t>$18.7 million</w:t>
      </w:r>
      <w:r w:rsidR="003B20BB">
        <w:t xml:space="preserve"> of the federal budget were allocated</w:t>
      </w:r>
      <w:r>
        <w:t xml:space="preserve"> to support NP models in aged care across Australia. The Initiative supported the establishment and development of these models. These models represented numerous jurisdictions, locations, clients and care providers (private practitioners, aged-care providers, Medicare Locals and community clinics). The Initiative ended on 30 June 2014.</w:t>
      </w:r>
      <w:r w:rsidRPr="00527AAF">
        <w:rPr>
          <w:lang w:val="en-US"/>
        </w:rPr>
        <w:t xml:space="preserve"> A team of researchers from the University of Canberra and the Australian National University undertook</w:t>
      </w:r>
      <w:r>
        <w:rPr>
          <w:lang w:val="en-US"/>
        </w:rPr>
        <w:t xml:space="preserve"> an</w:t>
      </w:r>
      <w:r w:rsidRPr="00527AAF">
        <w:rPr>
          <w:lang w:val="en-US"/>
        </w:rPr>
        <w:t xml:space="preserve"> independent evaluation throughout the period of the initiative which identified a range of benefits, including economic efficiencies gained through reductions in: unnecessary transfers to acute health facilities, ambulance costs, hospital bed days and thus hospital costs. The study estimated that “if all aged care facilities had </w:t>
      </w:r>
      <w:r>
        <w:rPr>
          <w:lang w:val="en-US"/>
        </w:rPr>
        <w:t>NP</w:t>
      </w:r>
      <w:r w:rsidRPr="00527AAF">
        <w:rPr>
          <w:lang w:val="en-US"/>
        </w:rPr>
        <w:t>s visiting, the savings from reductions in hospital bed days would have been $97 million in 2013-14”.</w:t>
      </w:r>
      <w:r>
        <w:rPr>
          <w:rStyle w:val="FootnoteReference"/>
          <w:lang w:val="en-US"/>
        </w:rPr>
        <w:footnoteReference w:id="88"/>
      </w:r>
      <w:r w:rsidRPr="00527AAF">
        <w:rPr>
          <w:lang w:val="en-US"/>
        </w:rPr>
        <w:t xml:space="preserve"> This study suggests that the challenge of providing care to an increasingly ageing populating could be partly mitigated through better utilisation of </w:t>
      </w:r>
      <w:r>
        <w:rPr>
          <w:lang w:val="en-US"/>
        </w:rPr>
        <w:t>NPs</w:t>
      </w:r>
      <w:r w:rsidRPr="00FD09C2">
        <w:rPr>
          <w:lang w:val="en-US"/>
        </w:rPr>
        <w:t>, who are able to deal with more complex and chronic disease management</w:t>
      </w:r>
      <w:r>
        <w:rPr>
          <w:lang w:val="en-US"/>
        </w:rPr>
        <w:t xml:space="preserve"> outside of high cost acute settings</w:t>
      </w:r>
      <w:r w:rsidRPr="00FD09C2">
        <w:rPr>
          <w:lang w:val="en-US"/>
        </w:rPr>
        <w:t xml:space="preserve">. </w:t>
      </w:r>
    </w:p>
    <w:p w:rsidR="00DF6F2D" w:rsidRPr="003066CB" w:rsidRDefault="00DF6F2D" w:rsidP="00DF6F2D">
      <w:pPr>
        <w:pStyle w:val="BodyText"/>
      </w:pPr>
      <w:r w:rsidRPr="00FD09C2">
        <w:t xml:space="preserve">Generally speaking, there is a significant gap in the available literature in terms of case studies or articles investigating the implementation of </w:t>
      </w:r>
      <w:r>
        <w:t>NP</w:t>
      </w:r>
      <w:r w:rsidRPr="00FD09C2">
        <w:t xml:space="preserve"> models of care in Australia, particularly in </w:t>
      </w:r>
      <w:r w:rsidRPr="003066CB">
        <w:t>primary care. A number of examples of Australian NP models of care have been provided in the</w:t>
      </w:r>
      <w:r>
        <w:t xml:space="preserve"> following table</w:t>
      </w:r>
      <w:r w:rsidRPr="003066CB">
        <w:t>.</w:t>
      </w:r>
    </w:p>
    <w:p w:rsidR="00DF6F2D" w:rsidRPr="006559F0" w:rsidRDefault="00DF6F2D" w:rsidP="00DF6F2D">
      <w:pPr>
        <w:pStyle w:val="Caption"/>
      </w:pPr>
      <w:r w:rsidRPr="006559F0">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42</w:t>
      </w:r>
      <w:r w:rsidR="007F2DBE">
        <w:rPr>
          <w:noProof/>
        </w:rPr>
        <w:fldChar w:fldCharType="end"/>
      </w:r>
      <w:r w:rsidRPr="006559F0">
        <w:t>: Implementation of NP models of care in Australia</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Caption w:val="Table 42: Implementation of Nurse Practitioner models of care in Australia"/>
      </w:tblPr>
      <w:tblGrid>
        <w:gridCol w:w="1690"/>
        <w:gridCol w:w="6795"/>
      </w:tblGrid>
      <w:tr w:rsidR="00DF6F2D" w:rsidRPr="001E1EF0" w:rsidTr="00DF6F2D">
        <w:trPr>
          <w:tblHeader/>
        </w:trPr>
        <w:tc>
          <w:tcPr>
            <w:tcW w:w="996" w:type="pct"/>
            <w:tcBorders>
              <w:top w:val="single" w:sz="8" w:space="0" w:color="00338D"/>
              <w:left w:val="single" w:sz="8" w:space="0" w:color="00338D"/>
              <w:bottom w:val="single" w:sz="8" w:space="0" w:color="00338D"/>
              <w:right w:val="single" w:sz="8" w:space="0" w:color="00338D"/>
            </w:tcBorders>
            <w:shd w:val="clear" w:color="auto" w:fill="00338D"/>
          </w:tcPr>
          <w:p w:rsidR="00DF6F2D" w:rsidRPr="001E1EF0" w:rsidRDefault="00DF6F2D" w:rsidP="00DF6F2D">
            <w:pPr>
              <w:pStyle w:val="Tableheading"/>
            </w:pPr>
            <w:r w:rsidRPr="001E1EF0">
              <w:t>Type of model</w:t>
            </w:r>
          </w:p>
        </w:tc>
        <w:tc>
          <w:tcPr>
            <w:tcW w:w="4004" w:type="pct"/>
            <w:tcBorders>
              <w:top w:val="single" w:sz="8" w:space="0" w:color="00338D"/>
              <w:left w:val="single" w:sz="8" w:space="0" w:color="00338D"/>
              <w:bottom w:val="single" w:sz="8" w:space="0" w:color="00338D"/>
              <w:right w:val="single" w:sz="8" w:space="0" w:color="00338D"/>
            </w:tcBorders>
            <w:shd w:val="clear" w:color="auto" w:fill="00338D"/>
          </w:tcPr>
          <w:p w:rsidR="00DF6F2D" w:rsidRPr="001E1EF0" w:rsidRDefault="00DF6F2D" w:rsidP="00DF6F2D">
            <w:pPr>
              <w:pStyle w:val="Tableheading"/>
            </w:pPr>
            <w:r w:rsidRPr="001E1EF0">
              <w:t>Examples in the literature</w:t>
            </w:r>
          </w:p>
        </w:tc>
      </w:tr>
      <w:tr w:rsidR="00DF6F2D" w:rsidRPr="001E1EF0" w:rsidTr="00DF6F2D">
        <w:tc>
          <w:tcPr>
            <w:tcW w:w="996" w:type="pct"/>
            <w:tcBorders>
              <w:top w:val="single" w:sz="8" w:space="0" w:color="00338D"/>
            </w:tcBorders>
          </w:tcPr>
          <w:p w:rsidR="00DF6F2D" w:rsidRPr="002F3A91" w:rsidRDefault="00DF6F2D" w:rsidP="00DF6F2D">
            <w:pPr>
              <w:pStyle w:val="Tabletext"/>
              <w:rPr>
                <w:b/>
              </w:rPr>
            </w:pPr>
            <w:r w:rsidRPr="002F3A91">
              <w:rPr>
                <w:b/>
              </w:rPr>
              <w:t>Single operator NPs</w:t>
            </w:r>
          </w:p>
        </w:tc>
        <w:tc>
          <w:tcPr>
            <w:tcW w:w="4004" w:type="pct"/>
            <w:tcBorders>
              <w:top w:val="single" w:sz="8" w:space="0" w:color="00338D"/>
            </w:tcBorders>
          </w:tcPr>
          <w:p w:rsidR="00DF6F2D" w:rsidRPr="001E1EF0" w:rsidRDefault="00DF6F2D" w:rsidP="009E7D5C">
            <w:pPr>
              <w:pStyle w:val="Tablebullet1"/>
            </w:pPr>
            <w:r>
              <w:t xml:space="preserve">A 2015 study of Australian private practice nurse practitioner (PPNP) services investigated workforce characteristics resulting from a national survey of NPs, including practice setting, level of primary healthcare demand, as well as the impact of PPNP services on patient access to care. The study suggests that PPNP have </w:t>
            </w:r>
            <w:r w:rsidR="009E7D5C">
              <w:t>can increase</w:t>
            </w:r>
            <w:r>
              <w:t xml:space="preserve"> patient access to primary health care, particularly in underserviced rural and remote communities.</w:t>
            </w:r>
            <w:r>
              <w:rPr>
                <w:rStyle w:val="FootnoteReference"/>
              </w:rPr>
              <w:footnoteReference w:id="89"/>
            </w:r>
          </w:p>
        </w:tc>
      </w:tr>
      <w:tr w:rsidR="00DF6F2D" w:rsidRPr="001E1EF0" w:rsidTr="00DF6F2D">
        <w:tc>
          <w:tcPr>
            <w:tcW w:w="996" w:type="pct"/>
          </w:tcPr>
          <w:p w:rsidR="00DF6F2D" w:rsidRPr="002F3A91" w:rsidRDefault="00DF6F2D" w:rsidP="00DF6F2D">
            <w:pPr>
              <w:pStyle w:val="Tabletext"/>
              <w:rPr>
                <w:b/>
              </w:rPr>
            </w:pPr>
            <w:r w:rsidRPr="002F3A91">
              <w:rPr>
                <w:b/>
              </w:rPr>
              <w:t>GP clinics</w:t>
            </w:r>
          </w:p>
        </w:tc>
        <w:tc>
          <w:tcPr>
            <w:tcW w:w="4004" w:type="pct"/>
          </w:tcPr>
          <w:p w:rsidR="00DF6F2D" w:rsidRPr="001E1EF0" w:rsidRDefault="00DF6F2D" w:rsidP="00DF6F2D">
            <w:pPr>
              <w:pStyle w:val="Tablebullet1"/>
            </w:pPr>
            <w:r w:rsidRPr="001E1EF0">
              <w:t xml:space="preserve">Incorporating </w:t>
            </w:r>
            <w:r w:rsidR="00BD64F4">
              <w:t>an NP</w:t>
            </w:r>
            <w:r w:rsidRPr="001E1EF0">
              <w:t xml:space="preserve"> in a bulk-billing healthcare cooperative in the ACT. The NP works in collaboration with all 20 GPs within the practice and has one primary mentor, the co-</w:t>
            </w:r>
            <w:r>
              <w:t>o</w:t>
            </w:r>
            <w:r w:rsidRPr="001E1EF0">
              <w:t>p medical director (NPs working in private practice who access MBS- and PBS-subsidised services for their clients require a collaborative arrangement with a participating medical practitioner). The NP has his own caseload but also receives referrals from GPs, nursing and allied health team members within the co-op. The NP has expertise in the diagnosis and management of chronic health conditions. The success of this model relies on bi</w:t>
            </w:r>
            <w:r>
              <w:noBreakHyphen/>
            </w:r>
            <w:r w:rsidRPr="001E1EF0">
              <w:t>directional</w:t>
            </w:r>
            <w:r>
              <w:t>,</w:t>
            </w:r>
            <w:r w:rsidRPr="001E1EF0">
              <w:t xml:space="preserve"> collaborative working relationships amongst GPs and NPs. NPs should have a generalist scope of practice and specialist expertise in order to maximise their utility within the general practice environment.</w:t>
            </w:r>
            <w:r w:rsidRPr="001E1EF0">
              <w:rPr>
                <w:rStyle w:val="FootnoteReference"/>
                <w:szCs w:val="18"/>
              </w:rPr>
              <w:footnoteReference w:id="90"/>
            </w:r>
          </w:p>
        </w:tc>
      </w:tr>
      <w:tr w:rsidR="00DF6F2D" w:rsidRPr="001E1EF0" w:rsidTr="00DF6F2D">
        <w:tc>
          <w:tcPr>
            <w:tcW w:w="996" w:type="pct"/>
          </w:tcPr>
          <w:p w:rsidR="00DF6F2D" w:rsidRPr="002F3A91" w:rsidRDefault="00DF6F2D" w:rsidP="00DF6F2D">
            <w:pPr>
              <w:pStyle w:val="Tabletext"/>
              <w:rPr>
                <w:b/>
              </w:rPr>
            </w:pPr>
            <w:r w:rsidRPr="002F3A91">
              <w:rPr>
                <w:b/>
              </w:rPr>
              <w:t>NP clinics</w:t>
            </w:r>
          </w:p>
        </w:tc>
        <w:tc>
          <w:tcPr>
            <w:tcW w:w="4004" w:type="pct"/>
          </w:tcPr>
          <w:p w:rsidR="00DF6F2D" w:rsidRPr="001E1EF0" w:rsidRDefault="00DF6F2D" w:rsidP="00DF6F2D">
            <w:pPr>
              <w:pStyle w:val="Tablebullet1"/>
            </w:pPr>
            <w:r w:rsidRPr="001E1EF0">
              <w:t xml:space="preserve">An integrated chronic disease </w:t>
            </w:r>
            <w:r>
              <w:t>NP</w:t>
            </w:r>
            <w:r w:rsidRPr="001E1EF0">
              <w:t xml:space="preserve"> (ICDNP) clinic in Queensland, providing coordinated services to chronic disease patients with multiple comorbidities in a high-risk population group, conducted once a week. NPs across multiple specialties (renal, cardiac, and diabetes) collaborated to provide comprehensive chronic disease services. Patients were referred by specialist medical practitioners (renal, cardiac, or endocrine) at a nearby hospital to each NP. If the patient had two or all three chronic diseases, the NPs then referred the patient to the ICDNP clinic. The NPs worked as a team to provide specialised care, self-management strategies and education. The model was evaluated and was regarded as highly successful</w:t>
            </w:r>
            <w:r w:rsidR="0090305B">
              <w:t>.</w:t>
            </w:r>
            <w:r w:rsidRPr="001E1EF0">
              <w:rPr>
                <w:rStyle w:val="FootnoteReference"/>
                <w:szCs w:val="18"/>
              </w:rPr>
              <w:footnoteReference w:id="91"/>
            </w:r>
          </w:p>
          <w:p w:rsidR="00DF6F2D" w:rsidRDefault="00DF6F2D" w:rsidP="00DF6F2D">
            <w:pPr>
              <w:pStyle w:val="Tablebullet1"/>
            </w:pPr>
            <w:r w:rsidRPr="001E1EF0">
              <w:t>Implementation of a Diabetes in Pregnancy Clinic (DIPC) at a hospital site in Tasmania, improving changes to service delivery for pregnancies complicated by diabetes in rural Tasmania where there is limited access to specialists. The NP coordinated a clinic involving an obstetrician, diabetes educator, dietician and antenatal nurse (as a ‘one stop shop’). The role of the NP was not described in the literature, other than stating that the clinic was led by the NP</w:t>
            </w:r>
            <w:r w:rsidR="0090305B">
              <w:t>.</w:t>
            </w:r>
            <w:r w:rsidRPr="001E1EF0">
              <w:rPr>
                <w:rStyle w:val="FootnoteReference"/>
                <w:szCs w:val="18"/>
              </w:rPr>
              <w:footnoteReference w:id="92"/>
            </w:r>
          </w:p>
          <w:p w:rsidR="00DF6F2D" w:rsidRPr="001E1EF0" w:rsidRDefault="00DF6F2D" w:rsidP="00DF6F2D">
            <w:pPr>
              <w:pStyle w:val="Tablebullet1"/>
            </w:pPr>
            <w:r>
              <w:t>The NP role within a women’s health centre was established in 2010, and has become an integral part of serviced delivery since. The NP focuses on the provision of health promotion, early identification and detection services (including Pap tests, well women’s checks, lifestyle education and counselling). Referral to other services is key part of this role. An evaluation of the NP role indicated that the majority of services provided by the NP focus on preventative health and health promotion. In doing so, the NP enhances the health literacy of women attending, and positively impacts on women’s health and wellbeing. The most significant impediments to the effective functioning of the NP role were the structural barriers imposed by policy and legislation at a State and Federal level. These predominantly relate to Medicare funding arrangements and access to Item Numbers.</w:t>
            </w:r>
            <w:r>
              <w:rPr>
                <w:rStyle w:val="FootnoteReference"/>
              </w:rPr>
              <w:footnoteReference w:id="93"/>
            </w:r>
          </w:p>
        </w:tc>
      </w:tr>
      <w:tr w:rsidR="00DF6F2D" w:rsidRPr="001E1EF0" w:rsidTr="00DF6F2D">
        <w:trPr>
          <w:cantSplit/>
        </w:trPr>
        <w:tc>
          <w:tcPr>
            <w:tcW w:w="996" w:type="pct"/>
          </w:tcPr>
          <w:p w:rsidR="00DF6F2D" w:rsidRPr="002F3A91" w:rsidRDefault="00DF6F2D" w:rsidP="00DF6F2D">
            <w:pPr>
              <w:pStyle w:val="Tabletext"/>
              <w:rPr>
                <w:b/>
              </w:rPr>
            </w:pPr>
            <w:r w:rsidRPr="002F3A91">
              <w:rPr>
                <w:b/>
              </w:rPr>
              <w:t>NPs based in or working with care facilities</w:t>
            </w:r>
          </w:p>
        </w:tc>
        <w:tc>
          <w:tcPr>
            <w:tcW w:w="4004" w:type="pct"/>
          </w:tcPr>
          <w:p w:rsidR="00DF6F2D" w:rsidRPr="001E1EF0" w:rsidRDefault="00DF6F2D" w:rsidP="00DF6F2D">
            <w:pPr>
              <w:pStyle w:val="Tablebullet1"/>
            </w:pPr>
            <w:r w:rsidRPr="001E1EF0">
              <w:t>Davey et al. investigated residential aged-care NP models as part of their 2015 Aged Care Models of Practice evaluation. The core feature of this model type was that approved providers employed NPs to provide care to residential aged-care facility (RACF) residents. The evaluation found that RACF-based NPs improved the quality of care for residents and reduced hospitalisations</w:t>
            </w:r>
            <w:r w:rsidR="0090305B">
              <w:t>.</w:t>
            </w:r>
            <w:r w:rsidRPr="001E1EF0">
              <w:rPr>
                <w:rStyle w:val="FootnoteReference"/>
                <w:szCs w:val="18"/>
              </w:rPr>
              <w:footnoteReference w:id="94"/>
            </w:r>
          </w:p>
          <w:p w:rsidR="00DF6F2D" w:rsidRPr="001E1EF0" w:rsidRDefault="00DF6F2D" w:rsidP="00DF6F2D">
            <w:pPr>
              <w:pStyle w:val="Tablebullet1"/>
            </w:pPr>
            <w:r w:rsidRPr="001E1EF0">
              <w:t xml:space="preserve">A Dementia Outreach Service (DEMOS), servicing residential aged care facilities in QLD. The DEMOS team is led by </w:t>
            </w:r>
            <w:r w:rsidR="00BD64F4">
              <w:t>an NP</w:t>
            </w:r>
            <w:r w:rsidRPr="001E1EF0">
              <w:t xml:space="preserve"> specialising in dementia care, who is assisted by a number of nurses as well as (clinical) assistants. The DEMOS team works in the RACF over an extended period, providing ongoing training to staff while observing the residents’ behaviours in order to make accurate assessments of what triggers behaviours of concern. The team further practices or models the new interventions with residents over the period of time they are in the RACF. The model has been evaluated, however the focus of the evaluation was on work of the team led by the NP rather than the NP.</w:t>
            </w:r>
            <w:r w:rsidRPr="001E1EF0">
              <w:rPr>
                <w:rStyle w:val="FootnoteReference"/>
                <w:szCs w:val="18"/>
              </w:rPr>
              <w:footnoteReference w:id="95"/>
            </w:r>
          </w:p>
        </w:tc>
      </w:tr>
    </w:tbl>
    <w:p w:rsidR="00DF6F2D" w:rsidRDefault="00DF6F2D" w:rsidP="00DF6F2D">
      <w:pPr>
        <w:pStyle w:val="BodyText"/>
        <w:rPr>
          <w:lang w:val="en-US"/>
        </w:rPr>
      </w:pPr>
    </w:p>
    <w:p w:rsidR="00DF6F2D" w:rsidRPr="004B65E7" w:rsidRDefault="00DF6F2D" w:rsidP="00DF6F2D">
      <w:pPr>
        <w:pStyle w:val="HeadingLevel4NoNumber"/>
      </w:pPr>
      <w:r w:rsidRPr="004B65E7">
        <w:t xml:space="preserve">Barriers to </w:t>
      </w:r>
      <w:r>
        <w:t>implementation</w:t>
      </w:r>
    </w:p>
    <w:p w:rsidR="00DF6F2D" w:rsidRDefault="00DF6F2D" w:rsidP="00DF6F2D">
      <w:pPr>
        <w:pStyle w:val="BodyText"/>
        <w:spacing w:before="60" w:after="60"/>
      </w:pPr>
      <w:r>
        <w:t>As described earlier, the Australian NP scope of practice in general includes:</w:t>
      </w:r>
    </w:p>
    <w:p w:rsidR="00DF6F2D" w:rsidRDefault="0090305B" w:rsidP="009F187D">
      <w:pPr>
        <w:pStyle w:val="BodyText"/>
        <w:numPr>
          <w:ilvl w:val="0"/>
          <w:numId w:val="14"/>
        </w:numPr>
        <w:spacing w:before="60" w:after="60"/>
        <w:jc w:val="left"/>
      </w:pPr>
      <w:r>
        <w:t>c</w:t>
      </w:r>
      <w:r w:rsidR="00DF6F2D">
        <w:t>omprehensive health assessment</w:t>
      </w:r>
      <w:r w:rsidR="00F61F41">
        <w:t>;</w:t>
      </w:r>
    </w:p>
    <w:p w:rsidR="00DF6F2D" w:rsidRDefault="0090305B" w:rsidP="009F187D">
      <w:pPr>
        <w:pStyle w:val="BodyText"/>
        <w:numPr>
          <w:ilvl w:val="0"/>
          <w:numId w:val="14"/>
        </w:numPr>
        <w:spacing w:before="60" w:after="60"/>
        <w:jc w:val="left"/>
      </w:pPr>
      <w:r>
        <w:t>d</w:t>
      </w:r>
      <w:r w:rsidR="00DF6F2D">
        <w:t>iagnosis and management</w:t>
      </w:r>
      <w:r w:rsidR="00F61F41">
        <w:t>;</w:t>
      </w:r>
    </w:p>
    <w:p w:rsidR="00DF6F2D" w:rsidRDefault="0090305B" w:rsidP="009F187D">
      <w:pPr>
        <w:pStyle w:val="BodyText"/>
        <w:numPr>
          <w:ilvl w:val="0"/>
          <w:numId w:val="14"/>
        </w:numPr>
        <w:spacing w:before="60" w:after="60"/>
        <w:jc w:val="left"/>
      </w:pPr>
      <w:r>
        <w:t>r</w:t>
      </w:r>
      <w:r w:rsidR="00DF6F2D">
        <w:t>eferral</w:t>
      </w:r>
      <w:r w:rsidR="00F61F41">
        <w:t>;</w:t>
      </w:r>
    </w:p>
    <w:p w:rsidR="00DF6F2D" w:rsidRDefault="0090305B" w:rsidP="009F187D">
      <w:pPr>
        <w:pStyle w:val="BodyText"/>
        <w:numPr>
          <w:ilvl w:val="0"/>
          <w:numId w:val="14"/>
        </w:numPr>
        <w:spacing w:before="60" w:after="60"/>
        <w:jc w:val="left"/>
      </w:pPr>
      <w:r>
        <w:t>m</w:t>
      </w:r>
      <w:r w:rsidR="00DF6F2D">
        <w:t>edicines prescribing</w:t>
      </w:r>
      <w:r w:rsidR="00F61F41">
        <w:t>;</w:t>
      </w:r>
    </w:p>
    <w:p w:rsidR="00DF6F2D" w:rsidRDefault="0090305B" w:rsidP="009F187D">
      <w:pPr>
        <w:pStyle w:val="BodyText"/>
        <w:numPr>
          <w:ilvl w:val="0"/>
          <w:numId w:val="14"/>
        </w:numPr>
        <w:spacing w:before="60" w:after="60"/>
        <w:jc w:val="left"/>
      </w:pPr>
      <w:r>
        <w:t>i</w:t>
      </w:r>
      <w:r w:rsidR="00DF6F2D">
        <w:t>nitiating and interpretation of diagnostic investigations.</w:t>
      </w:r>
      <w:r w:rsidR="00DF6F2D">
        <w:rPr>
          <w:rStyle w:val="FootnoteReference"/>
        </w:rPr>
        <w:footnoteReference w:id="96"/>
      </w:r>
    </w:p>
    <w:p w:rsidR="00DF6F2D" w:rsidRDefault="00DF6F2D" w:rsidP="00DF6F2D">
      <w:pPr>
        <w:pStyle w:val="BodyText"/>
        <w:spacing w:after="60"/>
      </w:pPr>
      <w:r>
        <w:t xml:space="preserve">The manner in which the role of the NP is implemented in practice appears to have limited boundaries and is open to interpretation by each individual </w:t>
      </w:r>
      <w:r w:rsidR="003B20BB">
        <w:t>workplace</w:t>
      </w:r>
      <w:r>
        <w:t>, as the exact scope an NP is operating within depends on each individual NP</w:t>
      </w:r>
      <w:r w:rsidR="00614630">
        <w:t>’s scope of practice</w:t>
      </w:r>
      <w:r>
        <w:t>.</w:t>
      </w:r>
      <w:r>
        <w:rPr>
          <w:rStyle w:val="FootnoteReference"/>
        </w:rPr>
        <w:footnoteReference w:id="97"/>
      </w:r>
      <w:r>
        <w:t xml:space="preserve"> Consequently, there are many possibilities of implementing NP models of care, which has resulted in certain challenges faced by NPs. </w:t>
      </w:r>
      <w:r w:rsidR="00614630">
        <w:t>For instance, m</w:t>
      </w:r>
      <w:r>
        <w:t>isunderstandings and conflicts around roles are frequent with significant barriers to NP integration and practice</w:t>
      </w:r>
      <w:r>
        <w:rPr>
          <w:rStyle w:val="FootnoteReference"/>
        </w:rPr>
        <w:footnoteReference w:id="98"/>
      </w:r>
      <w:r>
        <w:t>, and result in inconsistent utilisation of NPs.</w:t>
      </w:r>
      <w:r>
        <w:rPr>
          <w:rStyle w:val="FootnoteReference"/>
        </w:rPr>
        <w:footnoteReference w:id="99"/>
      </w:r>
      <w:r>
        <w:t xml:space="preserve"> Furthermore, support from the medical profession has been identified as critical to the successful implementation of an NP model of care</w:t>
      </w:r>
      <w:r>
        <w:rPr>
          <w:rStyle w:val="FootnoteReference"/>
        </w:rPr>
        <w:footnoteReference w:id="100"/>
      </w:r>
      <w:r>
        <w:t>, however NPs have historically reported difficulties in obtaining appropriate amounts of medical buy-in. The opposition appears to be particularly strong with regard to autonomous decision making by NPs.</w:t>
      </w:r>
      <w:r>
        <w:rPr>
          <w:rStyle w:val="FootnoteReference"/>
        </w:rPr>
        <w:footnoteReference w:id="101"/>
      </w:r>
    </w:p>
    <w:p w:rsidR="00DF6F2D" w:rsidRPr="004B65E7" w:rsidRDefault="00DF6F2D" w:rsidP="00DF6F2D">
      <w:pPr>
        <w:pStyle w:val="HeadingLevel4NoNumber"/>
      </w:pPr>
      <w:r w:rsidRPr="004B65E7">
        <w:t>Success factors for implementation of NP models</w:t>
      </w:r>
    </w:p>
    <w:p w:rsidR="00DF6F2D" w:rsidRDefault="00DF6F2D" w:rsidP="00DF6F2D">
      <w:pPr>
        <w:pStyle w:val="BodyText"/>
        <w:spacing w:after="60"/>
      </w:pPr>
      <w:r>
        <w:t>In their 2015 evaluation of the Australian Aged Care Models of Practice Initiative, Davey et al. identified a number of critical success factors for the implementation of NP models. These include:</w:t>
      </w:r>
    </w:p>
    <w:p w:rsidR="00DF6F2D" w:rsidRDefault="00DF6F2D" w:rsidP="009F187D">
      <w:pPr>
        <w:pStyle w:val="ListBullet"/>
        <w:numPr>
          <w:ilvl w:val="0"/>
          <w:numId w:val="12"/>
        </w:numPr>
      </w:pPr>
      <w:r>
        <w:rPr>
          <w:i/>
        </w:rPr>
        <w:t>O</w:t>
      </w:r>
      <w:r w:rsidRPr="00096DD6">
        <w:rPr>
          <w:i/>
        </w:rPr>
        <w:t xml:space="preserve">rganisational support for </w:t>
      </w:r>
      <w:r>
        <w:rPr>
          <w:i/>
        </w:rPr>
        <w:t>NP</w:t>
      </w:r>
      <w:r w:rsidRPr="00096DD6">
        <w:rPr>
          <w:i/>
        </w:rPr>
        <w:t xml:space="preserve">s and the implementation of NP models: </w:t>
      </w:r>
      <w:r>
        <w:t>NP models were regarded as successful when the organisation hosting the model had the financial capacity to manage ongoing costs, and when the organisation was supportive of the NPs and the model.</w:t>
      </w:r>
    </w:p>
    <w:p w:rsidR="00DF6F2D" w:rsidRDefault="00DF6F2D" w:rsidP="009F187D">
      <w:pPr>
        <w:pStyle w:val="ListBullet"/>
        <w:numPr>
          <w:ilvl w:val="0"/>
          <w:numId w:val="12"/>
        </w:numPr>
      </w:pPr>
      <w:r>
        <w:rPr>
          <w:i/>
        </w:rPr>
        <w:t>H</w:t>
      </w:r>
      <w:r w:rsidRPr="00096DD6">
        <w:rPr>
          <w:i/>
        </w:rPr>
        <w:t>aving a strategic advocate:</w:t>
      </w:r>
      <w:r>
        <w:t xml:space="preserve"> ensuring a person in a position of some influence is in place to support and promote the model.</w:t>
      </w:r>
    </w:p>
    <w:p w:rsidR="00DF6F2D" w:rsidRDefault="00DF6F2D" w:rsidP="009F187D">
      <w:pPr>
        <w:pStyle w:val="ListBullet"/>
        <w:numPr>
          <w:ilvl w:val="0"/>
          <w:numId w:val="12"/>
        </w:numPr>
      </w:pPr>
      <w:r>
        <w:rPr>
          <w:i/>
        </w:rPr>
        <w:t>H</w:t>
      </w:r>
      <w:r w:rsidRPr="00096DD6">
        <w:rPr>
          <w:i/>
        </w:rPr>
        <w:t xml:space="preserve">igh-calibre </w:t>
      </w:r>
      <w:r>
        <w:rPr>
          <w:i/>
        </w:rPr>
        <w:t>NP</w:t>
      </w:r>
      <w:r w:rsidRPr="00096DD6">
        <w:rPr>
          <w:i/>
        </w:rPr>
        <w:t>s:</w:t>
      </w:r>
      <w:r>
        <w:t xml:space="preserve"> ensuring the appointment of an NP with high-level clinical skills and leadership capabilities who are able to build trusting and productive, collaborative working relationships with other health professionals.</w:t>
      </w:r>
    </w:p>
    <w:p w:rsidR="00DF6F2D" w:rsidRDefault="00DF6F2D" w:rsidP="009F187D">
      <w:pPr>
        <w:pStyle w:val="ListBullet"/>
        <w:numPr>
          <w:ilvl w:val="0"/>
          <w:numId w:val="12"/>
        </w:numPr>
      </w:pPr>
      <w:r>
        <w:rPr>
          <w:i/>
        </w:rPr>
        <w:t>P</w:t>
      </w:r>
      <w:r w:rsidRPr="00096DD6">
        <w:rPr>
          <w:i/>
        </w:rPr>
        <w:t>ositive relationships</w:t>
      </w:r>
      <w:r>
        <w:t xml:space="preserve"> between NPs and health professionals to ensure an effective work environment.</w:t>
      </w:r>
    </w:p>
    <w:p w:rsidR="00DF6F2D" w:rsidRDefault="00DF6F2D" w:rsidP="009F187D">
      <w:pPr>
        <w:pStyle w:val="ListBullet"/>
        <w:numPr>
          <w:ilvl w:val="0"/>
          <w:numId w:val="12"/>
        </w:numPr>
      </w:pPr>
      <w:r>
        <w:rPr>
          <w:i/>
        </w:rPr>
        <w:t>M</w:t>
      </w:r>
      <w:r w:rsidRPr="00096DD6">
        <w:rPr>
          <w:i/>
        </w:rPr>
        <w:t>odels tailored to the local markets and contexts:</w:t>
      </w:r>
      <w:r>
        <w:t xml:space="preserve"> in order to be successful, NP models should be designed and adapted to specific local environments in which they operate. Ideally, models understand and respond to the features and health needs of local communities.</w:t>
      </w:r>
    </w:p>
    <w:p w:rsidR="00DF6F2D" w:rsidRDefault="00DF6F2D" w:rsidP="009F187D">
      <w:pPr>
        <w:pStyle w:val="ListBullet"/>
        <w:numPr>
          <w:ilvl w:val="0"/>
          <w:numId w:val="12"/>
        </w:numPr>
      </w:pPr>
      <w:r>
        <w:rPr>
          <w:i/>
        </w:rPr>
        <w:t>S</w:t>
      </w:r>
      <w:r w:rsidRPr="006004D4">
        <w:rPr>
          <w:i/>
        </w:rPr>
        <w:t>ound clinical governance procedures, processes and infrastructure</w:t>
      </w:r>
      <w:r>
        <w:t xml:space="preserve"> should be in place.</w:t>
      </w:r>
    </w:p>
    <w:p w:rsidR="00DF6F2D" w:rsidRDefault="00DF6F2D" w:rsidP="009F187D">
      <w:pPr>
        <w:pStyle w:val="ListBullet"/>
        <w:numPr>
          <w:ilvl w:val="0"/>
          <w:numId w:val="12"/>
        </w:numPr>
      </w:pPr>
      <w:r>
        <w:rPr>
          <w:i/>
        </w:rPr>
        <w:t>M</w:t>
      </w:r>
      <w:r w:rsidRPr="00096DD6">
        <w:rPr>
          <w:i/>
        </w:rPr>
        <w:t xml:space="preserve">entoring and support structures: </w:t>
      </w:r>
      <w:r>
        <w:t>access to both formal and informal mentoring and other professional supports is crucial for NPs in order to be able to maintain their contemporary skills and expertise.</w:t>
      </w:r>
      <w:r>
        <w:rPr>
          <w:rStyle w:val="FootnoteReference"/>
        </w:rPr>
        <w:footnoteReference w:id="102"/>
      </w:r>
    </w:p>
    <w:p w:rsidR="00DF6F2D" w:rsidRDefault="00DF6F2D" w:rsidP="00B928FE">
      <w:pPr>
        <w:pStyle w:val="Heading2"/>
        <w:numPr>
          <w:ilvl w:val="0"/>
          <w:numId w:val="0"/>
        </w:numPr>
        <w:spacing w:line="240" w:lineRule="auto"/>
        <w:ind w:left="720" w:hanging="720"/>
      </w:pPr>
      <w:bookmarkStart w:id="500" w:name="_Toc516743133"/>
      <w:bookmarkStart w:id="501" w:name="_Toc519257590"/>
      <w:bookmarkStart w:id="502" w:name="_Toc519515554"/>
      <w:bookmarkStart w:id="503" w:name="_Toc519749947"/>
      <w:bookmarkStart w:id="504" w:name="_Toc519756377"/>
      <w:bookmarkStart w:id="505" w:name="_Toc520100246"/>
      <w:bookmarkStart w:id="506" w:name="_Toc520101581"/>
      <w:bookmarkStart w:id="507" w:name="_Toc520115616"/>
      <w:bookmarkStart w:id="508" w:name="_Toc520120987"/>
      <w:bookmarkStart w:id="509" w:name="_Toc520204602"/>
      <w:bookmarkStart w:id="510" w:name="_Toc520279549"/>
      <w:bookmarkStart w:id="511" w:name="_Toc523819166"/>
      <w:r>
        <w:t>Economic evaluation of NP models</w:t>
      </w:r>
      <w:bookmarkEnd w:id="500"/>
      <w:bookmarkEnd w:id="501"/>
      <w:bookmarkEnd w:id="502"/>
      <w:bookmarkEnd w:id="503"/>
      <w:bookmarkEnd w:id="504"/>
      <w:bookmarkEnd w:id="505"/>
      <w:bookmarkEnd w:id="506"/>
      <w:bookmarkEnd w:id="507"/>
      <w:bookmarkEnd w:id="508"/>
      <w:bookmarkEnd w:id="509"/>
      <w:bookmarkEnd w:id="510"/>
      <w:bookmarkEnd w:id="511"/>
    </w:p>
    <w:p w:rsidR="00DF6F2D" w:rsidRDefault="00DF6F2D" w:rsidP="00DF6F2D">
      <w:pPr>
        <w:pStyle w:val="Heading3"/>
        <w:spacing w:after="240" w:line="240" w:lineRule="auto"/>
      </w:pPr>
      <w:bookmarkStart w:id="512" w:name="_Toc513017812"/>
      <w:bookmarkStart w:id="513" w:name="_Toc513041115"/>
      <w:bookmarkStart w:id="514" w:name="_Toc513041430"/>
      <w:bookmarkStart w:id="515" w:name="_Toc519257591"/>
      <w:bookmarkStart w:id="516" w:name="_Toc519515555"/>
      <w:bookmarkStart w:id="517" w:name="_Toc519749948"/>
      <w:bookmarkStart w:id="518" w:name="_Toc519756378"/>
      <w:bookmarkStart w:id="519" w:name="_Toc520100247"/>
      <w:bookmarkStart w:id="520" w:name="_Toc520101582"/>
      <w:bookmarkStart w:id="521" w:name="_Toc520115617"/>
      <w:bookmarkStart w:id="522" w:name="_Toc520120988"/>
      <w:bookmarkStart w:id="523" w:name="_Toc520204603"/>
      <w:bookmarkStart w:id="524" w:name="_Toc520279550"/>
      <w:bookmarkStart w:id="525" w:name="_Toc523819167"/>
      <w:r>
        <w:t>Overview of Economic Evaluations in NP Models of Care</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DF6F2D" w:rsidRDefault="00DF6F2D" w:rsidP="00DF6F2D">
      <w:pPr>
        <w:pStyle w:val="BodyText"/>
        <w:rPr>
          <w:lang w:val="en-US"/>
        </w:rPr>
      </w:pPr>
      <w:bookmarkStart w:id="526" w:name="_Toc513017813"/>
      <w:bookmarkStart w:id="527" w:name="_Toc513041116"/>
      <w:bookmarkStart w:id="528" w:name="_Toc513041431"/>
      <w:r>
        <w:rPr>
          <w:lang w:val="en-US"/>
        </w:rPr>
        <w:t>The literature available regarding economic evaluation of NPs is growing, though historically there have been some inconsistencies between guidelines for economic evaluations in terms of their structure and recommendations.</w:t>
      </w:r>
      <w:r w:rsidRPr="00DC3C08">
        <w:rPr>
          <w:vertAlign w:val="superscript"/>
        </w:rPr>
        <w:footnoteReference w:id="103"/>
      </w:r>
      <w:r>
        <w:rPr>
          <w:lang w:val="en-US"/>
        </w:rPr>
        <w:t xml:space="preserve"> These inconsistences can centre on choices of the societal versus payer perspective, selection of the reference case and discount rates for costs and outcomes. In addition to these economic evaluation model challenges, there are several other challenges in conducting economic evaluations specifically in the health service settings that have been identified through the literature review. </w:t>
      </w:r>
    </w:p>
    <w:p w:rsidR="00DF6F2D" w:rsidRDefault="00DF6F2D" w:rsidP="00DF6F2D">
      <w:pPr>
        <w:pStyle w:val="BodyText"/>
        <w:rPr>
          <w:lang w:val="en-US"/>
        </w:rPr>
      </w:pPr>
      <w:r>
        <w:rPr>
          <w:lang w:val="en-US"/>
        </w:rPr>
        <w:t>Firstly, how NPs models are implemented varies considerably across the globe due to the unique social, political, economic and geographic contexts of different health care systems. Health policy, legislation, regulation, funding arrangements, and education will also all influence the role scope and implementation.</w:t>
      </w:r>
      <w:r w:rsidRPr="00DC3C08">
        <w:rPr>
          <w:vertAlign w:val="superscript"/>
        </w:rPr>
        <w:footnoteReference w:id="104"/>
      </w:r>
    </w:p>
    <w:p w:rsidR="00DF6F2D" w:rsidRDefault="00DF6F2D" w:rsidP="00DF6F2D">
      <w:pPr>
        <w:pStyle w:val="BodyText"/>
        <w:rPr>
          <w:lang w:val="en-US"/>
        </w:rPr>
      </w:pPr>
      <w:r>
        <w:rPr>
          <w:lang w:val="en-US"/>
        </w:rPr>
        <w:t>Second</w:t>
      </w:r>
      <w:r w:rsidR="00F1662A">
        <w:rPr>
          <w:lang w:val="en-US"/>
        </w:rPr>
        <w:t>ly</w:t>
      </w:r>
      <w:r>
        <w:rPr>
          <w:lang w:val="en-US"/>
        </w:rPr>
        <w:t xml:space="preserve">, </w:t>
      </w:r>
      <w:r w:rsidR="00F1662A">
        <w:rPr>
          <w:lang w:val="en-US"/>
        </w:rPr>
        <w:t xml:space="preserve">it is </w:t>
      </w:r>
      <w:r>
        <w:rPr>
          <w:lang w:val="en-US"/>
        </w:rPr>
        <w:t>difficult to generalise the findings of the economic analyses as NP roles are also highly dependent on individual attributes of the NP, organisational and practice setting contexts, area of specialisation and characteristics of the patient population.</w:t>
      </w:r>
      <w:r w:rsidRPr="00DC3C08">
        <w:rPr>
          <w:vertAlign w:val="superscript"/>
        </w:rPr>
        <w:footnoteReference w:id="105"/>
      </w:r>
      <w:r>
        <w:rPr>
          <w:lang w:val="en-US"/>
        </w:rPr>
        <w:t xml:space="preserve"> This means that economic evaluations with desired outcomes such as patient satisfaction could be difficult to generalise due to personal patient preference of clinicians with certain attributes.</w:t>
      </w:r>
    </w:p>
    <w:p w:rsidR="00DF6F2D" w:rsidRDefault="00F1662A" w:rsidP="00DF6F2D">
      <w:pPr>
        <w:pStyle w:val="BodyText"/>
        <w:rPr>
          <w:lang w:val="en-US"/>
        </w:rPr>
      </w:pPr>
      <w:r>
        <w:rPr>
          <w:lang w:val="en-US"/>
        </w:rPr>
        <w:t>Finally</w:t>
      </w:r>
      <w:r w:rsidR="00DF6F2D">
        <w:rPr>
          <w:lang w:val="en-US"/>
        </w:rPr>
        <w:t xml:space="preserve">, </w:t>
      </w:r>
      <w:r>
        <w:rPr>
          <w:lang w:val="en-US"/>
        </w:rPr>
        <w:t xml:space="preserve">the </w:t>
      </w:r>
      <w:r w:rsidR="00DF6F2D">
        <w:rPr>
          <w:lang w:val="en-US"/>
        </w:rPr>
        <w:t xml:space="preserve">effects of NP roles are often reflected in patient relevant outcomes that are less tangible and more difficult to measure, such as patient enablement, treatment adherence and satisfaction. </w:t>
      </w:r>
    </w:p>
    <w:p w:rsidR="00DF6F2D" w:rsidRDefault="00DF6F2D" w:rsidP="00DF6F2D">
      <w:pPr>
        <w:pStyle w:val="BodyText"/>
      </w:pPr>
      <w:r>
        <w:t>One study published in the International Journal of Nursing Studies described a Quality Assessment of the existing literature on econom</w:t>
      </w:r>
      <w:r w:rsidR="00F1662A">
        <w:t>ic</w:t>
      </w:r>
      <w:r>
        <w:t xml:space="preserve"> evaluations of NPs. A total of 43 Randomised Control Trials (RCTs) were identified that focused on NP and clinical nurse specialist cost effectiveness. When applying the Quality of Health Economic Studies Score, these trials scored 39 on average (on a scale of 0 indicating extremely poor quality and 100 indicating high quality).</w:t>
      </w:r>
      <w:r>
        <w:rPr>
          <w:rStyle w:val="FootnoteReference"/>
        </w:rPr>
        <w:footnoteReference w:id="106"/>
      </w:r>
      <w:r>
        <w:t>.</w:t>
      </w:r>
    </w:p>
    <w:p w:rsidR="00DF6F2D" w:rsidRDefault="00DF6F2D" w:rsidP="00DF6F2D">
      <w:pPr>
        <w:pStyle w:val="BodyText"/>
      </w:pPr>
      <w:r>
        <w:t>Only three of the 43 trials (7%) met the criteria for high quality scoring between 75 and 100. Two were cost-effectiveness analyses of NPs in an outpatient setting – one examined the effect on lowering blood lipids in patients with coronary heart disease based on an RCT and one examined quality of life improvements in children with eczema. The third was a cost-effectiveness of clinical nurse specialists in an out-patient setting in patients with rheumatoid arthritis.</w:t>
      </w:r>
      <w:r>
        <w:rPr>
          <w:rStyle w:val="FootnoteReference"/>
        </w:rPr>
        <w:footnoteReference w:id="107"/>
      </w:r>
      <w:r>
        <w:t xml:space="preserve"> Most of the 43 RCTs scored high on specification of clear, measurable objectives, use of variable estimates from the best available source, pre-specification of subgroups for subgroup analysis, justification of conclusions and disclosure of study finding sources. </w:t>
      </w:r>
      <w:bookmarkStart w:id="530" w:name="strt"/>
      <w:bookmarkEnd w:id="530"/>
    </w:p>
    <w:p w:rsidR="00DF6F2D" w:rsidRDefault="00DF6F2D" w:rsidP="00DF6F2D">
      <w:pPr>
        <w:pStyle w:val="BodyText"/>
      </w:pPr>
      <w:r>
        <w:t xml:space="preserve">The areas of poor scoring were justification of economic model, specification of perspective of the analysis, handling of uncertainty, identification of an appropriate time horizon, specification of appropriate measurement of costs, description of primary outcome measures for the economic evaluation, use of validation reliable outcome measures, explicit description of data abstraction method for costing/resource use and outcomes and discussion of potential biases. </w:t>
      </w:r>
    </w:p>
    <w:p w:rsidR="00DF6F2D" w:rsidRDefault="00DF6F2D" w:rsidP="00DF6F2D">
      <w:pPr>
        <w:pStyle w:val="BodyText"/>
      </w:pPr>
      <w:r>
        <w:t>The economic implications of care delivered by NPs in primary care will involve examining a number of these parameters ranging from the overlap between the NP and traditional health care provider scopes of practice, current and required supply of each type of practitioner, and differences between NPs and other health care providers in productivity, resource utilisation, training costs, salaries and time in the labour force</w:t>
      </w:r>
      <w:r>
        <w:rPr>
          <w:rStyle w:val="FootnoteReference"/>
        </w:rPr>
        <w:footnoteReference w:id="108"/>
      </w:r>
      <w:r>
        <w:t xml:space="preserve">. </w:t>
      </w:r>
    </w:p>
    <w:p w:rsidR="00DF6F2D" w:rsidRDefault="00DF6F2D" w:rsidP="00DF6F2D">
      <w:pPr>
        <w:pStyle w:val="BodyText"/>
      </w:pPr>
      <w:r>
        <w:t>These challenges show that evaluation of the NP role is complex, with a wide range of influencing factors and limitations that will need to be carefully considered when conducting an economic evaluation of the NP model in Australia.</w:t>
      </w:r>
    </w:p>
    <w:p w:rsidR="00DF6F2D" w:rsidRDefault="00DF6F2D" w:rsidP="00DF6F2D">
      <w:pPr>
        <w:pStyle w:val="Heading3"/>
        <w:spacing w:after="240" w:line="240" w:lineRule="auto"/>
      </w:pPr>
      <w:bookmarkStart w:id="531" w:name="_Toc519257592"/>
      <w:bookmarkStart w:id="532" w:name="_Toc519515556"/>
      <w:bookmarkStart w:id="533" w:name="_Toc519749949"/>
      <w:bookmarkStart w:id="534" w:name="_Toc519756379"/>
      <w:bookmarkStart w:id="535" w:name="_Toc520100248"/>
      <w:bookmarkStart w:id="536" w:name="_Toc520101583"/>
      <w:bookmarkStart w:id="537" w:name="_Toc520115618"/>
      <w:bookmarkStart w:id="538" w:name="_Toc520120989"/>
      <w:bookmarkStart w:id="539" w:name="_Toc520204604"/>
      <w:bookmarkStart w:id="540" w:name="_Toc520279551"/>
      <w:bookmarkStart w:id="541" w:name="_Toc523819168"/>
      <w:bookmarkEnd w:id="526"/>
      <w:bookmarkEnd w:id="527"/>
      <w:bookmarkEnd w:id="528"/>
      <w:r>
        <w:t>Economic Evaluation Models</w:t>
      </w:r>
      <w:bookmarkEnd w:id="531"/>
      <w:bookmarkEnd w:id="532"/>
      <w:bookmarkEnd w:id="533"/>
      <w:bookmarkEnd w:id="534"/>
      <w:bookmarkEnd w:id="535"/>
      <w:bookmarkEnd w:id="536"/>
      <w:bookmarkEnd w:id="537"/>
      <w:bookmarkEnd w:id="538"/>
      <w:bookmarkEnd w:id="539"/>
      <w:bookmarkEnd w:id="540"/>
      <w:bookmarkEnd w:id="541"/>
    </w:p>
    <w:p w:rsidR="00DF6F2D" w:rsidRDefault="00DF6F2D" w:rsidP="00DF6F2D">
      <w:pPr>
        <w:pStyle w:val="BodyText"/>
      </w:pPr>
      <w:r>
        <w:t>The ‘justification of economic model’ described in the previous section was a low scoring segment from the Quality Assessment conducted in the International Journal of Nursing Studies. There are a range of economic evaluation models available, however each will have their own strengths and limitations when applied to the healthcare setting and in particular to the NP role. The most common types of economic evaluation model are cost-effectiveness analysis, cost-utility analysis, cost-consequence analysis, cost-benefit analysis and cost-minimisation analysis. It should be noted that there can be challenges to implementing any of these models in relation to policy restrictions in the context of Commonwealth, State/Territory, and local Government regulations.</w:t>
      </w:r>
      <w:r>
        <w:rPr>
          <w:rStyle w:val="FootnoteReference"/>
        </w:rPr>
        <w:footnoteReference w:id="109"/>
      </w:r>
      <w:r>
        <w:t xml:space="preserve"> </w:t>
      </w:r>
    </w:p>
    <w:p w:rsidR="00DF6F2D" w:rsidRDefault="00DF6F2D" w:rsidP="00DF6F2D">
      <w:pPr>
        <w:pStyle w:val="HeadingLevel4NoNumber"/>
      </w:pPr>
      <w:r>
        <w:t>Cost Effectiveness Analysis</w:t>
      </w:r>
    </w:p>
    <w:p w:rsidR="00DF6F2D" w:rsidRDefault="00DF6F2D" w:rsidP="00DF6F2D">
      <w:pPr>
        <w:pStyle w:val="BodyText"/>
      </w:pPr>
      <w:r>
        <w:t>Cost Effectiveness Analysis assesses the costs per a single natural unit of outcome such as life years or number of recurrent events.</w:t>
      </w:r>
      <w:r>
        <w:rPr>
          <w:rStyle w:val="FootnoteReference"/>
        </w:rPr>
        <w:footnoteReference w:id="110"/>
      </w:r>
      <w:r>
        <w:t xml:space="preserve"> This model has been commonly used in economic evaluations of health services where it can be difficult to monetise health outcomes. The estimated cost-effectiveness of a single proposed intervention is compared with the cost effectiveness of a set of existing interventions. The potential challenge with this model arises in the limitations of using a single unit of outcome to evaluate NP roles, as commonly multiple outcomes are prevalent and will not be captured in this method.</w:t>
      </w:r>
      <w:r w:rsidRPr="003120EA">
        <w:rPr>
          <w:vertAlign w:val="superscript"/>
        </w:rPr>
        <w:footnoteReference w:id="111"/>
      </w:r>
      <w:r>
        <w:t xml:space="preserve"> This means it can be challenging to choose one unit of outcome to fully capture the benefits. The table </w:t>
      </w:r>
      <w:r w:rsidR="00FD7FEF">
        <w:t xml:space="preserve">overleaf </w:t>
      </w:r>
      <w:r>
        <w:t xml:space="preserve">identifies two studies, one focuses on cardio vascular disease risk reduction and the other focuses on cost effectiveness of childhood eczema treatment. Both studies have utilised this model and the types of outcomes measured and results captured from each. </w:t>
      </w:r>
    </w:p>
    <w:p w:rsidR="00DF6F2D" w:rsidRPr="00DC3C08" w:rsidRDefault="00DF6F2D" w:rsidP="00DF6F2D">
      <w:pPr>
        <w:pStyle w:val="Caption"/>
      </w:pPr>
      <w:r w:rsidRPr="00DC3C08">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43</w:t>
      </w:r>
      <w:r w:rsidR="007F2DBE">
        <w:rPr>
          <w:noProof/>
        </w:rPr>
        <w:fldChar w:fldCharType="end"/>
      </w:r>
      <w:r w:rsidRPr="00DC3C08">
        <w:t>: Example 1 of Cost Effectiveness Analysis</w:t>
      </w:r>
    </w:p>
    <w:tbl>
      <w:tblPr>
        <w:tblStyle w:val="GridTable1Light1"/>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3: Example 1 of Cost Effectiveness Analysis"/>
      </w:tblPr>
      <w:tblGrid>
        <w:gridCol w:w="2037"/>
        <w:gridCol w:w="6448"/>
      </w:tblGrid>
      <w:tr w:rsidR="00DF6F2D" w:rsidRPr="00DC3C08" w:rsidTr="00DF6F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shd w:val="clear" w:color="auto" w:fill="00338D"/>
          </w:tcPr>
          <w:p w:rsidR="00DF6F2D" w:rsidRPr="00DC3C08" w:rsidRDefault="00DF6F2D" w:rsidP="00DF6F2D">
            <w:pPr>
              <w:pStyle w:val="Tableheading"/>
              <w:rPr>
                <w:b/>
              </w:rPr>
            </w:pPr>
            <w:r w:rsidRPr="00DC3C08">
              <w:rPr>
                <w:b/>
              </w:rPr>
              <w:t>Study Setting</w:t>
            </w:r>
          </w:p>
        </w:tc>
        <w:tc>
          <w:tcPr>
            <w:tcW w:w="6938" w:type="dxa"/>
            <w:tcBorders>
              <w:bottom w:val="none" w:sz="0" w:space="0" w:color="auto"/>
            </w:tcBorders>
            <w:shd w:val="clear" w:color="auto" w:fill="00338D"/>
          </w:tcPr>
          <w:p w:rsidR="00DF6F2D" w:rsidRPr="00DC3C08" w:rsidRDefault="00DF6F2D" w:rsidP="00DF6F2D">
            <w:pPr>
              <w:pStyle w:val="Tableheading"/>
              <w:cnfStyle w:val="100000000000" w:firstRow="1" w:lastRow="0" w:firstColumn="0" w:lastColumn="0" w:oddVBand="0" w:evenVBand="0" w:oddHBand="0" w:evenHBand="0" w:firstRowFirstColumn="0" w:firstRowLastColumn="0" w:lastRowFirstColumn="0" w:lastRowLastColumn="0"/>
              <w:rPr>
                <w:b/>
              </w:rPr>
            </w:pPr>
            <w:r w:rsidRPr="00DC3C08">
              <w:rPr>
                <w:b/>
                <w:lang w:val="en-US"/>
              </w:rPr>
              <w:t>Cardio Vascular Disease Risk Reduction by NPs</w:t>
            </w:r>
            <w:r w:rsidRPr="00DC3C08">
              <w:rPr>
                <w:rStyle w:val="FootnoteReference"/>
                <w:b/>
                <w:lang w:val="en-US"/>
              </w:rPr>
              <w:footnoteReference w:id="112"/>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87031D" w:rsidRDefault="00DF6F2D" w:rsidP="00DF6F2D">
            <w:pPr>
              <w:pStyle w:val="Tabletext"/>
            </w:pPr>
            <w:r w:rsidRPr="0087031D">
              <w:t>Economic Evaluation Method</w:t>
            </w:r>
          </w:p>
        </w:tc>
        <w:tc>
          <w:tcPr>
            <w:tcW w:w="6938"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Cost-Effectiveness</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87031D" w:rsidRDefault="00DF6F2D" w:rsidP="00DF6F2D">
            <w:pPr>
              <w:pStyle w:val="Tabletext"/>
            </w:pPr>
            <w:r w:rsidRPr="0087031D">
              <w:t>Evaluation Approach</w:t>
            </w:r>
          </w:p>
        </w:tc>
        <w:tc>
          <w:tcPr>
            <w:tcW w:w="6938"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Primary outcomes measures were analysed with an intention-to-treat analysis. General linear mixed models were used to model each outcome variable as a function of time and intervention group, controlling for age, sex, race, education, body mass index, insurance and an indicator of in-control for clinical outcome at baseline. </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A clinician time cost for each patient was calculated by multiplying the mean cost per hour of the practitioner</w:t>
            </w:r>
            <w:r>
              <w:t>’</w:t>
            </w:r>
            <w:r w:rsidRPr="0087031D">
              <w:t xml:space="preserve">s time by the mean time per visit by the mean number of visits. </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This provider cost was added to the mean total cost of drugs and laboratory testing to determine the mean total costs per patient. </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Cost-effectiveness was calculated using </w:t>
            </w:r>
            <w:r>
              <w:t>four</w:t>
            </w:r>
            <w:r w:rsidRPr="0087031D">
              <w:t xml:space="preserve"> cost-effectiveness ratios, with the cost associated with the usual care group subtracted from the cost associated with the intervention group as the numerator, and the clinical benefit (percentage of reduction in LDL-C, systolic and diastolic BP, and Hb A1c) in the usual care group subtracted from the clinical benefit in the intervention group as the denominator.</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87031D" w:rsidRDefault="00DF6F2D" w:rsidP="00DF6F2D">
            <w:pPr>
              <w:pStyle w:val="Tabletext"/>
            </w:pPr>
            <w:r w:rsidRPr="0087031D">
              <w:t>Outcomes Measured</w:t>
            </w:r>
          </w:p>
        </w:tc>
        <w:tc>
          <w:tcPr>
            <w:tcW w:w="6938" w:type="dxa"/>
          </w:tcPr>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Laboratory Testing (Number of Test &amp; Cost)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Medication (Number of Medication &amp; Cost)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NP Care (Number of Visits &amp; Cost)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Community Health Worker Care (Number of Visits &amp; Costs)</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 xml:space="preserve">Physician Care (Number of Visits &amp; Costs)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Diastolic BP</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Systolic BP</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LDL-C</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HB A</w:t>
            </w:r>
            <w:r w:rsidRPr="0087031D">
              <w:rPr>
                <w:vertAlign w:val="subscript"/>
              </w:rPr>
              <w:t>1C</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87031D" w:rsidRDefault="00DF6F2D" w:rsidP="00DF6F2D">
            <w:pPr>
              <w:pStyle w:val="Tabletext"/>
            </w:pPr>
            <w:r w:rsidRPr="0087031D">
              <w:t xml:space="preserve">Reported Costs &amp; Benefits </w:t>
            </w:r>
          </w:p>
        </w:tc>
        <w:tc>
          <w:tcPr>
            <w:tcW w:w="6938"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The total cost for </w:t>
            </w:r>
            <w:r>
              <w:t>one</w:t>
            </w:r>
            <w:r w:rsidRPr="0087031D">
              <w:t xml:space="preserve"> year of intervention from the NP/CHW team exceeded the cost for physician care; however, the mean incremental total cost per patient (NP/CHW and physician) was only $627.</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The cost effectiveness reported for </w:t>
            </w:r>
            <w:r>
              <w:t>one</w:t>
            </w:r>
            <w:r w:rsidRPr="0087031D">
              <w:t xml:space="preserve"> year intervention were as follows: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 xml:space="preserve">$157 for every 1% drop in systolic BP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$190 for every 1% drop in diastolic BP</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$40 per 1% drop in LDL-C</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$149 per 1 % drop in Hb A</w:t>
            </w:r>
            <w:r w:rsidRPr="0087031D">
              <w:rPr>
                <w:vertAlign w:val="subscript"/>
              </w:rPr>
              <w:t>1C</w:t>
            </w:r>
          </w:p>
          <w:p w:rsidR="00DF6F2D" w:rsidRPr="0087031D"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rPr>
            </w:pPr>
            <w:r w:rsidRPr="0087031D">
              <w:rPr>
                <w:sz w:val="18"/>
              </w:rPr>
              <w:t>Findings showed that management of cardiovascular risk factors by NP/CHW teams that included lifestyle counselling, drug prescription and titration, and promotion of compliance is a cost effective strategy to reduce risk and address health disparities.</w:t>
            </w:r>
          </w:p>
        </w:tc>
      </w:tr>
      <w:tr w:rsidR="00DF6F2D" w:rsidRPr="0087031D" w:rsidTr="00DF6F2D">
        <w:trPr>
          <w:trHeight w:val="90"/>
        </w:trPr>
        <w:tc>
          <w:tcPr>
            <w:cnfStyle w:val="001000000000" w:firstRow="0" w:lastRow="0" w:firstColumn="1" w:lastColumn="0" w:oddVBand="0" w:evenVBand="0" w:oddHBand="0" w:evenHBand="0" w:firstRowFirstColumn="0" w:firstRowLastColumn="0" w:lastRowFirstColumn="0" w:lastRowLastColumn="0"/>
            <w:tcW w:w="2122" w:type="dxa"/>
          </w:tcPr>
          <w:p w:rsidR="00DF6F2D" w:rsidRPr="0087031D" w:rsidRDefault="00DF6F2D" w:rsidP="00DF6F2D">
            <w:pPr>
              <w:pStyle w:val="Tabletext"/>
            </w:pPr>
            <w:r w:rsidRPr="0087031D">
              <w:t xml:space="preserve">Limitations </w:t>
            </w:r>
          </w:p>
        </w:tc>
        <w:tc>
          <w:tcPr>
            <w:tcW w:w="6938"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The sample characteristics were skewed to be predominantly female (71%) with annual income of less than $20,000. Less than half the sample also had private health insurance.</w:t>
            </w:r>
            <w:r>
              <w:t xml:space="preserve"> </w:t>
            </w:r>
          </w:p>
        </w:tc>
      </w:tr>
    </w:tbl>
    <w:p w:rsidR="00DF6F2D" w:rsidRDefault="00DF6F2D" w:rsidP="00DF6F2D">
      <w:pPr>
        <w:pStyle w:val="BodyText"/>
      </w:pPr>
    </w:p>
    <w:p w:rsidR="00DF6F2D" w:rsidRPr="00E55717" w:rsidRDefault="00DF6F2D" w:rsidP="00DF6F2D">
      <w:pPr>
        <w:pStyle w:val="Caption"/>
      </w:pPr>
      <w:r w:rsidRPr="00E55717">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44</w:t>
      </w:r>
      <w:r w:rsidR="007F2DBE">
        <w:rPr>
          <w:noProof/>
        </w:rPr>
        <w:fldChar w:fldCharType="end"/>
      </w:r>
      <w:r w:rsidRPr="00E55717">
        <w:t xml:space="preserve">: Example 2 of Cost </w:t>
      </w:r>
      <w:r>
        <w:t>Effectiveness</w:t>
      </w:r>
      <w:r w:rsidRPr="00E55717">
        <w:t xml:space="preserve"> Analysis</w:t>
      </w:r>
    </w:p>
    <w:tbl>
      <w:tblPr>
        <w:tblStyle w:val="GridTable1Light1"/>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4: Example 2 of Cost Effectiveness Analysis"/>
      </w:tblPr>
      <w:tblGrid>
        <w:gridCol w:w="2053"/>
        <w:gridCol w:w="6432"/>
      </w:tblGrid>
      <w:tr w:rsidR="00DF6F2D" w:rsidRPr="00127247" w:rsidTr="00DF6F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0" w:type="dxa"/>
            <w:tcBorders>
              <w:bottom w:val="none" w:sz="0" w:space="0" w:color="auto"/>
            </w:tcBorders>
            <w:shd w:val="clear" w:color="auto" w:fill="00338D"/>
          </w:tcPr>
          <w:p w:rsidR="00DF6F2D" w:rsidRPr="00127247" w:rsidRDefault="00DF6F2D" w:rsidP="00DF6F2D">
            <w:pPr>
              <w:pStyle w:val="Tableheading"/>
              <w:rPr>
                <w:b/>
              </w:rPr>
            </w:pPr>
            <w:r w:rsidRPr="00127247">
              <w:rPr>
                <w:b/>
              </w:rPr>
              <w:t>Study Setting</w:t>
            </w:r>
          </w:p>
        </w:tc>
        <w:tc>
          <w:tcPr>
            <w:tcW w:w="6797" w:type="dxa"/>
            <w:tcBorders>
              <w:bottom w:val="none" w:sz="0" w:space="0" w:color="auto"/>
            </w:tcBorders>
            <w:shd w:val="clear" w:color="auto" w:fill="00338D"/>
          </w:tcPr>
          <w:p w:rsidR="00DF6F2D" w:rsidRPr="00127247" w:rsidRDefault="00DF6F2D" w:rsidP="00DF6F2D">
            <w:pPr>
              <w:pStyle w:val="Tableheading"/>
              <w:cnfStyle w:val="100000000000" w:firstRow="1" w:lastRow="0" w:firstColumn="0" w:lastColumn="0" w:oddVBand="0" w:evenVBand="0" w:oddHBand="0" w:evenHBand="0" w:firstRowFirstColumn="0" w:firstRowLastColumn="0" w:lastRowFirstColumn="0" w:lastRowLastColumn="0"/>
              <w:rPr>
                <w:b/>
              </w:rPr>
            </w:pPr>
            <w:r w:rsidRPr="00127247">
              <w:rPr>
                <w:b/>
                <w:lang w:val="en-US"/>
              </w:rPr>
              <w:t>Cost-Effectiveness of care by NP for childhood eczema in Netherlands</w:t>
            </w:r>
            <w:r w:rsidRPr="00127247">
              <w:rPr>
                <w:rStyle w:val="FootnoteReference"/>
                <w:b/>
                <w:lang w:val="en-US"/>
              </w:rPr>
              <w:footnoteReference w:id="113"/>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BodyText"/>
              <w:rPr>
                <w:sz w:val="18"/>
              </w:rPr>
            </w:pPr>
            <w:r w:rsidRPr="0087031D">
              <w:rPr>
                <w:sz w:val="18"/>
              </w:rPr>
              <w:t>Economic Evaluation Method</w:t>
            </w:r>
          </w:p>
        </w:tc>
        <w:tc>
          <w:tcPr>
            <w:tcW w:w="6797" w:type="dxa"/>
          </w:tcPr>
          <w:p w:rsidR="00DF6F2D" w:rsidRPr="0087031D"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rPr>
            </w:pPr>
            <w:r w:rsidRPr="0087031D">
              <w:rPr>
                <w:sz w:val="18"/>
              </w:rPr>
              <w:t>Cost-Effectiveness</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BodyText"/>
              <w:rPr>
                <w:sz w:val="18"/>
              </w:rPr>
            </w:pPr>
            <w:r w:rsidRPr="0087031D">
              <w:rPr>
                <w:sz w:val="18"/>
              </w:rPr>
              <w:t>Evaluation Approach</w:t>
            </w:r>
          </w:p>
        </w:tc>
        <w:tc>
          <w:tcPr>
            <w:tcW w:w="6797" w:type="dxa"/>
          </w:tcPr>
          <w:p w:rsidR="00DF6F2D" w:rsidRPr="0087031D"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rPr>
            </w:pPr>
            <w:r w:rsidRPr="0087031D">
              <w:rPr>
                <w:sz w:val="18"/>
              </w:rPr>
              <w:t>The cost-effectiveness analyses, mean annual societal costs</w:t>
            </w:r>
            <w:r>
              <w:rPr>
                <w:sz w:val="18"/>
              </w:rPr>
              <w:t>,</w:t>
            </w:r>
            <w:r w:rsidRPr="0087031D">
              <w:rPr>
                <w:sz w:val="18"/>
              </w:rPr>
              <w:t xml:space="preserve"> were linked to quality of life (IDQOL and CDLQI) and to Patient Satisfaction (CSQ-8). </w:t>
            </w:r>
          </w:p>
          <w:p w:rsidR="00DF6F2D" w:rsidRPr="0087031D"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rPr>
            </w:pPr>
            <w:r w:rsidRPr="0087031D">
              <w:rPr>
                <w:sz w:val="18"/>
              </w:rPr>
              <w:t>Point estimates for the incremental cost-effectiveness ratio (ICER) were computed on complete cost-effect pairs by divi</w:t>
            </w:r>
            <w:r>
              <w:rPr>
                <w:sz w:val="18"/>
              </w:rPr>
              <w:t>di</w:t>
            </w:r>
            <w:r w:rsidRPr="0087031D">
              <w:rPr>
                <w:sz w:val="18"/>
              </w:rPr>
              <w:t xml:space="preserve">ng the incremental societal costs by the incremental effects at 12 months. </w:t>
            </w:r>
          </w:p>
          <w:p w:rsidR="00DF6F2D" w:rsidRPr="0087031D"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rPr>
            </w:pPr>
            <w:r w:rsidRPr="0087031D">
              <w:rPr>
                <w:sz w:val="18"/>
              </w:rPr>
              <w:t xml:space="preserve">The percentage of patients who fell into each of the four quadrants of the cost effectiveness plane was determined. A cost effectiveness acceptability curve (CEAC) was generated representing the probability that care by the NP was more effective compared with care by the dermatologist over a range of thresholds. </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127247" w:rsidRDefault="00DF6F2D" w:rsidP="00DF6F2D">
            <w:pPr>
              <w:pStyle w:val="BodyText"/>
              <w:rPr>
                <w:sz w:val="18"/>
              </w:rPr>
            </w:pPr>
            <w:r w:rsidRPr="00127247">
              <w:rPr>
                <w:sz w:val="18"/>
              </w:rPr>
              <w:t>Outcomes Measured</w:t>
            </w:r>
          </w:p>
        </w:tc>
        <w:tc>
          <w:tcPr>
            <w:tcW w:w="6797" w:type="dxa"/>
          </w:tcPr>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Healthcare Costs (Visits, Phone Consultations, Prescriptions, Laboratory Tests)</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 xml:space="preserve">Family Costs (Absence from work, Travelling expenses, out of pocket)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Quality of Life (Infants Dermatitis Quality of Life Index</w:t>
            </w:r>
            <w:r>
              <w:t xml:space="preserve"> - </w:t>
            </w:r>
            <w:r w:rsidRPr="00A71784">
              <w:rPr>
                <w:u w:val="single"/>
              </w:rPr>
              <w:t>IDQL</w:t>
            </w:r>
            <w:r w:rsidRPr="0087031D">
              <w:t xml:space="preserve"> &amp; Children’s Dermatology Life Quality Index</w:t>
            </w:r>
            <w:r>
              <w:t xml:space="preserve"> - </w:t>
            </w:r>
            <w:r w:rsidRPr="00A71784">
              <w:rPr>
                <w:u w:val="single"/>
              </w:rPr>
              <w:t>CDLQI</w:t>
            </w:r>
            <w:r w:rsidRPr="0087031D">
              <w:t xml:space="preserve">)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Patient Satisfaction (Client Satisfaction Questionnaire</w:t>
            </w:r>
            <w:r>
              <w:t xml:space="preserve"> – CSQ-8</w:t>
            </w:r>
            <w:r w:rsidRPr="0087031D">
              <w: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Severity of Eczema (SCORAD and SD)</w:t>
            </w:r>
            <w:r w:rsidR="00F61F41">
              <w:t>.</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127247" w:rsidRDefault="00DF6F2D" w:rsidP="00DF6F2D">
            <w:pPr>
              <w:pStyle w:val="BodyText"/>
              <w:rPr>
                <w:sz w:val="18"/>
              </w:rPr>
            </w:pPr>
            <w:r w:rsidRPr="00127247">
              <w:rPr>
                <w:sz w:val="18"/>
              </w:rPr>
              <w:t>Reported Costs &amp; Benefits</w:t>
            </w:r>
          </w:p>
        </w:tc>
        <w:tc>
          <w:tcPr>
            <w:tcW w:w="6797" w:type="dxa"/>
          </w:tcPr>
          <w:p w:rsidR="00DF6F2D" w:rsidRPr="00A71784" w:rsidRDefault="00DF6F2D" w:rsidP="00DF6F2D">
            <w:pPr>
              <w:pStyle w:val="BodyText"/>
              <w:spacing w:after="0"/>
              <w:cnfStyle w:val="000000000000" w:firstRow="0" w:lastRow="0" w:firstColumn="0" w:lastColumn="0" w:oddVBand="0" w:evenVBand="0" w:oddHBand="0" w:evenHBand="0" w:firstRowFirstColumn="0" w:firstRowLastColumn="0" w:lastRowFirstColumn="0" w:lastRowLastColumn="0"/>
              <w:rPr>
                <w:sz w:val="18"/>
                <w:u w:val="single"/>
              </w:rPr>
            </w:pPr>
            <w:r>
              <w:rPr>
                <w:sz w:val="18"/>
                <w:u w:val="single"/>
              </w:rPr>
              <w:t>IDQL</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 xml:space="preserve">The point estimate for ICER was </w:t>
            </w:r>
            <w:r w:rsidRPr="0087031D">
              <w:t xml:space="preserve">€925 </w:t>
            </w:r>
            <w:r>
              <w:t>(</w:t>
            </w:r>
            <w:r w:rsidRPr="0087031D">
              <w:t>indicating that one point less improvement in IDQOL in the NP group compared with the dermatologist group at 12 months would save €925</w:t>
            </w:r>
            <w:r>
              <w:t>)</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The effectiveness of the two interventions was comparable with a clear difference in costs in favour of the NP group</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51% of the cost-effect pairs were plotted in the southwest quadrant, indicating lower costs and less effect in the NP group</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29%</w:t>
            </w:r>
            <w:r w:rsidRPr="0087031D">
              <w:t xml:space="preserve"> of the re</w:t>
            </w:r>
            <w:r>
              <w:t>-</w:t>
            </w:r>
            <w:r w:rsidRPr="0087031D">
              <w:t>samples were located in the southeast quadrant indicating lower costs and more effect in the NP group</w:t>
            </w:r>
            <w:r w:rsidR="00F61F41">
              <w: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The CEAC showed that without additional investment</w:t>
            </w:r>
            <w:r>
              <w:t>,</w:t>
            </w:r>
            <w:r w:rsidRPr="0087031D">
              <w:t xml:space="preserve"> the probability that the NP is cost-effective is 80%, which decreases quickly by investment because the benefit can only be explained by lower costs and not by gained quality of life.</w:t>
            </w:r>
          </w:p>
          <w:p w:rsidR="00DF6F2D" w:rsidRPr="00A71784" w:rsidRDefault="00DF6F2D" w:rsidP="00DF6F2D">
            <w:pPr>
              <w:pStyle w:val="BodyText"/>
              <w:spacing w:after="0"/>
              <w:cnfStyle w:val="000000000000" w:firstRow="0" w:lastRow="0" w:firstColumn="0" w:lastColumn="0" w:oddVBand="0" w:evenVBand="0" w:oddHBand="0" w:evenHBand="0" w:firstRowFirstColumn="0" w:firstRowLastColumn="0" w:lastRowFirstColumn="0" w:lastRowLastColumn="0"/>
              <w:rPr>
                <w:sz w:val="18"/>
                <w:u w:val="single"/>
              </w:rPr>
            </w:pPr>
            <w:r>
              <w:rPr>
                <w:sz w:val="18"/>
                <w:u w:val="single"/>
              </w:rPr>
              <w:t>CDLQI</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For the CDLQI, the ICER was €751 per one point less improvement in CDLQI in the NP group</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59% of the cost-effect pairs were plotted in the southwest quadrant, indicating lower costs and less effect in the NP group</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37%</w:t>
            </w:r>
            <w:r w:rsidRPr="0087031D">
              <w:t xml:space="preserve"> of the cost-effect pairs were located in the southeast quadrant, which indicates lower costs as well as more effect in the NP group</w:t>
            </w:r>
            <w:r w:rsidR="00F61F41">
              <w:t>;</w:t>
            </w:r>
            <w:r w:rsidRPr="0087031D">
              <w:t xml:space="preserve"> </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The CEAC showed that without additional investment</w:t>
            </w:r>
            <w:r>
              <w:t>,</w:t>
            </w:r>
            <w:r w:rsidRPr="0087031D">
              <w:t xml:space="preserve"> the probability that the NP is cost-effective is 96%, but this decreases quickly by investment because the benefit can only be explained by lower costs in the NP group and not by gained quality of life.</w:t>
            </w:r>
          </w:p>
          <w:p w:rsidR="00DF6F2D" w:rsidRPr="00A71784" w:rsidRDefault="00DF6F2D" w:rsidP="00DF6F2D">
            <w:pPr>
              <w:pStyle w:val="BodyText"/>
              <w:spacing w:after="0"/>
              <w:cnfStyle w:val="000000000000" w:firstRow="0" w:lastRow="0" w:firstColumn="0" w:lastColumn="0" w:oddVBand="0" w:evenVBand="0" w:oddHBand="0" w:evenHBand="0" w:firstRowFirstColumn="0" w:firstRowLastColumn="0" w:lastRowFirstColumn="0" w:lastRowLastColumn="0"/>
              <w:rPr>
                <w:sz w:val="18"/>
              </w:rPr>
            </w:pPr>
            <w:r>
              <w:rPr>
                <w:sz w:val="18"/>
                <w:u w:val="single"/>
              </w:rPr>
              <w:t>CSQ-8</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A71784">
              <w:t>For the CSQ-8, ICER was €251, which means per patient €251 lower costs per one point more satisfaction in the NP group</w:t>
            </w:r>
            <w:r w:rsidR="00F61F41">
              <w:t>;</w:t>
            </w:r>
            <w:r w:rsidRPr="00A71784">
              <w:t xml:space="preserve"> </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92%</w:t>
            </w:r>
            <w:r w:rsidRPr="00A71784">
              <w:t xml:space="preserve"> of the replicates were plotted in the southeast quadrant, which means that treatment by the NP gave lower costs and more satisfaction</w:t>
            </w:r>
            <w:r w:rsidR="00F61F41">
              <w:t>;</w:t>
            </w:r>
            <w:r w:rsidRPr="00A71784">
              <w:t xml:space="preserve"> </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A71784">
              <w:t>The CEAC showed that without additional investment</w:t>
            </w:r>
            <w:r>
              <w:t>,</w:t>
            </w:r>
            <w:r w:rsidRPr="00A71784">
              <w:t xml:space="preserve"> the probability that the NP is cost-effective is 94% which increases to 99% by some investment.</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Substituting </w:t>
            </w:r>
            <w:r>
              <w:t>NP</w:t>
            </w:r>
            <w:r w:rsidRPr="0087031D">
              <w:t xml:space="preserve">s for dermatologists is both a cost saving and cost effective treatment whilst also achieving higher patient satisfaction (92% of replicates). </w:t>
            </w:r>
          </w:p>
        </w:tc>
      </w:tr>
      <w:tr w:rsidR="00DF6F2D" w:rsidRPr="0087031D" w:rsidTr="00DF6F2D">
        <w:trPr>
          <w:trHeight w:val="90"/>
        </w:trPr>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 xml:space="preserve">Limitations </w:t>
            </w:r>
          </w:p>
        </w:tc>
        <w:tc>
          <w:tcPr>
            <w:tcW w:w="679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Comparisons against international studies were difficult due to types of costs determined, the units and unit process and eczema severity differed between all identified studies.</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The time investment by the NP was almost twice that of the dermatologist which may lead to lower productivity. The parents who participated in this trial were predisposed to accept NPs, as a result of which they may have been more satisfied with NPs. It is also unclear whether satisfaction is biased b</w:t>
            </w:r>
            <w:r>
              <w:t>y</w:t>
            </w:r>
            <w:r w:rsidRPr="0087031D">
              <w:t xml:space="preserve"> the individual NP</w:t>
            </w:r>
            <w:r>
              <w:t>’</w:t>
            </w:r>
            <w:r w:rsidRPr="0087031D">
              <w:t>s characteristics.</w:t>
            </w:r>
          </w:p>
        </w:tc>
      </w:tr>
    </w:tbl>
    <w:p w:rsidR="00DF6F2D" w:rsidRDefault="00DF6F2D" w:rsidP="00DF6F2D">
      <w:pPr>
        <w:pStyle w:val="Heading4"/>
      </w:pPr>
      <w:r>
        <w:t>Cost-Utility Analysis</w:t>
      </w:r>
    </w:p>
    <w:p w:rsidR="00DF6F2D" w:rsidRDefault="00DF6F2D" w:rsidP="00DF6F2D">
      <w:pPr>
        <w:pStyle w:val="BodyText"/>
      </w:pPr>
      <w:r>
        <w:t>Cost-utility analysis combines several outcomes into a single composite summary health-related preference, such as the quality-adjusted life-year gained. Given that NP interventions often produce complex benefits and non-health consequences, quality adjusted life years are a useful measure to capture both.</w:t>
      </w:r>
      <w:r>
        <w:rPr>
          <w:rStyle w:val="FootnoteReference"/>
        </w:rPr>
        <w:footnoteReference w:id="114"/>
      </w:r>
      <w:r>
        <w:t xml:space="preserve"> The quality-adjusted life-year measure may not capture all benefits of NP roles.</w:t>
      </w:r>
    </w:p>
    <w:p w:rsidR="00DF6F2D" w:rsidRPr="003C6345" w:rsidRDefault="00DF6F2D" w:rsidP="00DF6F2D">
      <w:pPr>
        <w:pStyle w:val="Caption"/>
        <w:keepNext/>
      </w:pPr>
      <w:r w:rsidRPr="003C6345">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45</w:t>
      </w:r>
      <w:r w:rsidR="007F2DBE">
        <w:rPr>
          <w:noProof/>
        </w:rPr>
        <w:fldChar w:fldCharType="end"/>
      </w:r>
      <w:r w:rsidRPr="003C6345">
        <w:t>: Example of Cost-Utility Analysis</w:t>
      </w:r>
    </w:p>
    <w:tbl>
      <w:tblPr>
        <w:tblStyle w:val="GridTable1Light1"/>
        <w:tblW w:w="9067" w:type="dxa"/>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5: Example of Cost-Utility Analysis"/>
      </w:tblPr>
      <w:tblGrid>
        <w:gridCol w:w="2120"/>
        <w:gridCol w:w="6947"/>
      </w:tblGrid>
      <w:tr w:rsidR="00DF6F2D" w:rsidRPr="00676D49" w:rsidTr="00DF6F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0" w:type="dxa"/>
            <w:tcBorders>
              <w:bottom w:val="none" w:sz="0" w:space="0" w:color="auto"/>
            </w:tcBorders>
            <w:shd w:val="clear" w:color="auto" w:fill="00338D"/>
          </w:tcPr>
          <w:p w:rsidR="00DF6F2D" w:rsidRPr="00676D49" w:rsidRDefault="00DF6F2D" w:rsidP="00DF6F2D">
            <w:pPr>
              <w:pStyle w:val="Tableheading"/>
              <w:rPr>
                <w:b/>
              </w:rPr>
            </w:pPr>
            <w:r w:rsidRPr="00676D49">
              <w:rPr>
                <w:b/>
              </w:rPr>
              <w:t>Study Setting</w:t>
            </w:r>
          </w:p>
        </w:tc>
        <w:tc>
          <w:tcPr>
            <w:tcW w:w="6947" w:type="dxa"/>
            <w:tcBorders>
              <w:bottom w:val="none" w:sz="0" w:space="0" w:color="auto"/>
            </w:tcBorders>
            <w:shd w:val="clear" w:color="auto" w:fill="00338D"/>
          </w:tcPr>
          <w:p w:rsidR="00DF6F2D" w:rsidRPr="00676D49" w:rsidRDefault="00DF6F2D" w:rsidP="00DF6F2D">
            <w:pPr>
              <w:pStyle w:val="Tableheading"/>
              <w:cnfStyle w:val="100000000000" w:firstRow="1" w:lastRow="0" w:firstColumn="0" w:lastColumn="0" w:oddVBand="0" w:evenVBand="0" w:oddHBand="0" w:evenHBand="0" w:firstRowFirstColumn="0" w:firstRowLastColumn="0" w:lastRowFirstColumn="0" w:lastRowLastColumn="0"/>
              <w:rPr>
                <w:b/>
              </w:rPr>
            </w:pPr>
            <w:r w:rsidRPr="00676D49">
              <w:rPr>
                <w:b/>
              </w:rPr>
              <w:t>Cost effectiveness and cost utility analysis of multidisciplinary care in patients with rheumatoid arthritis</w:t>
            </w:r>
            <w:r w:rsidRPr="00676D49">
              <w:rPr>
                <w:rStyle w:val="FootnoteReference"/>
                <w:b/>
              </w:rPr>
              <w:footnoteReference w:id="115"/>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Economic Evaluation Method</w:t>
            </w:r>
          </w:p>
        </w:tc>
        <w:tc>
          <w:tcPr>
            <w:tcW w:w="6947" w:type="dxa"/>
          </w:tcPr>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Cost-Utility</w:t>
            </w:r>
          </w:p>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Pr>
                <w:i/>
              </w:rPr>
              <w:t>*It should be noted that the clinical nurse specialist role is not comparable to the role of the NP as such. Due to a lack of CUA studies focusing on NPs, this study is presented for illustrative purposes*</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Evaluation Approach</w:t>
            </w:r>
          </w:p>
        </w:tc>
        <w:tc>
          <w:tcPr>
            <w:tcW w:w="694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The cost effectiveness analysis (CEA) and cost utility analysis (CUA) were part of a randomised controlled trial with two year follow up for patients with rheumatoid arthritis (RA). </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Quality of life and utility were assessed by the Rheumatoid Arthritis Quality of Life questionnaire (RAQoL), the Short Form- 6D (SF-6D), a transformed rating scale (TRS), and the time </w:t>
            </w:r>
            <w:r w:rsidR="00130345" w:rsidRPr="0087031D">
              <w:t>trade-off</w:t>
            </w:r>
            <w:r w:rsidRPr="0087031D">
              <w:t xml:space="preserve"> (TTO). A cost-price analysis was conducted to estimate the costs of inpatient and day patient hospitalisations. Other healthcare and non-healthcare costs were estimated from cost questionnaires.</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In the CEA, effectiveness was measured by the aggregate RAQoL score (defined as the area under the RAQoL curve, divided by two to correct for the two year follow up period). </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In the CUA, Quality Adjusted Life Years (QALYs) were estimated by the area under the SF-6D, the TRS, and the TTO utility curves. QALYs were discounted at </w:t>
            </w:r>
            <w:r>
              <w:t xml:space="preserve">three </w:t>
            </w:r>
            <w:r w:rsidR="00142525">
              <w:t>percent</w:t>
            </w:r>
            <w:r w:rsidRPr="0087031D">
              <w:t xml:space="preserve"> per year, to reflect the fact that later years are somewhat less important.</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Outcomes Measured</w:t>
            </w:r>
          </w:p>
        </w:tc>
        <w:tc>
          <w:tcPr>
            <w:tcW w:w="6947" w:type="dxa"/>
          </w:tcPr>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 xml:space="preserve">Quality of Life </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Rheumatoid Arthritis Quality of Life Questionnaire – RAQoL</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Short Form-6D</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RAND-36 Questionnaire</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 xml:space="preserve">Time </w:t>
            </w:r>
            <w:r w:rsidR="00130345" w:rsidRPr="0087031D">
              <w:t>trade-off</w:t>
            </w:r>
            <w:r w:rsidRPr="0087031D">
              <w:t xml:space="preserve"> – TTO.</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Reported Costs &amp; Benefits</w:t>
            </w:r>
          </w:p>
        </w:tc>
        <w:tc>
          <w:tcPr>
            <w:tcW w:w="6947" w:type="dxa"/>
          </w:tcPr>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t>Percentage of patients providing both baseline and non-baseline data for the four instruments:</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RAQoL: 92%</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SF-6D: 89%</w:t>
            </w:r>
          </w:p>
          <w:p w:rsidR="00DF6F2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TRS: 93%</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t>TTO: 74%</w:t>
            </w:r>
          </w:p>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Over the two year follow up period, patients in all three randomisation groups improved on all four instruments. These improvements over time were already apparent after six or 12 weeks. All improvements were significant (p&lt;0.02), except for the RAQoL for the clinical nurse specialist patients (p=0.18) and the TTO for the inpatients (p=0.23). Aggregated over all three types of care, the average improvements </w:t>
            </w:r>
            <w:r>
              <w:t>on the instruments were:</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rPr>
                <w:rFonts w:ascii="Latin725BT-Roman" w:hAnsi="Latin725BT-Roman" w:cs="Latin725BT-Roman"/>
                <w:szCs w:val="17"/>
              </w:rPr>
            </w:pPr>
            <w:r>
              <w:t>RAQoL: 1.50</w:t>
            </w:r>
            <w:r w:rsidRPr="00A71784">
              <w:t xml:space="preserve"> </w:t>
            </w:r>
            <w:r>
              <w:t xml:space="preserve"> (ES: 0.21)</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rPr>
                <w:rFonts w:ascii="Latin725BT-Roman" w:hAnsi="Latin725BT-Roman" w:cs="Latin725BT-Roman"/>
                <w:szCs w:val="17"/>
              </w:rPr>
            </w:pPr>
            <w:r w:rsidRPr="00A71784">
              <w:t>SF-6</w:t>
            </w:r>
            <w:r>
              <w:t>D: 0.045</w:t>
            </w:r>
            <w:r w:rsidRPr="00A71784">
              <w:t xml:space="preserve"> </w:t>
            </w:r>
            <w:r>
              <w:t xml:space="preserve"> (ES: 0.49)</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rPr>
                <w:rFonts w:ascii="Latin725BT-Roman" w:hAnsi="Latin725BT-Roman" w:cs="Latin725BT-Roman"/>
                <w:szCs w:val="17"/>
              </w:rPr>
            </w:pPr>
            <w:r>
              <w:t>TRS: 0.061  (ES: 0.35)</w:t>
            </w:r>
          </w:p>
          <w:p w:rsidR="00DF6F2D" w:rsidRPr="00A71784" w:rsidRDefault="00DF6F2D" w:rsidP="00DF6F2D">
            <w:pPr>
              <w:pStyle w:val="Tablebullet1"/>
              <w:cnfStyle w:val="000000000000" w:firstRow="0" w:lastRow="0" w:firstColumn="0" w:lastColumn="0" w:oddVBand="0" w:evenVBand="0" w:oddHBand="0" w:evenHBand="0" w:firstRowFirstColumn="0" w:firstRowLastColumn="0" w:lastRowFirstColumn="0" w:lastRowLastColumn="0"/>
              <w:rPr>
                <w:rFonts w:ascii="Latin725BT-Roman" w:hAnsi="Latin725BT-Roman" w:cs="Latin725BT-Roman"/>
                <w:szCs w:val="17"/>
              </w:rPr>
            </w:pPr>
            <w:r w:rsidRPr="00A71784">
              <w:t xml:space="preserve">TTO </w:t>
            </w:r>
            <w:r>
              <w:t xml:space="preserve">0.046 </w:t>
            </w:r>
            <w:r w:rsidRPr="00A71784">
              <w:t xml:space="preserve"> </w:t>
            </w:r>
            <w:r>
              <w:t>(ES: 0.18)</w:t>
            </w:r>
          </w:p>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Over the two year follow up period, no significant differences were f</w:t>
            </w:r>
            <w:r>
              <w:t>o</w:t>
            </w:r>
            <w:r w:rsidRPr="0087031D">
              <w:t xml:space="preserve">und on the quality of life and utility instruments for patients allocated to clinical nurse specialist care as opposed to those allocated to inpatient team care and </w:t>
            </w:r>
            <w:r>
              <w:t xml:space="preserve">day patient team care. </w:t>
            </w:r>
          </w:p>
          <w:p w:rsidR="00DF6F2D" w:rsidRPr="000259C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Compared with inpatient and day patient team care, clinical nurse specialist care was shown to provide equivalent quality of life and utility, at lower cost. Therefore, for patients with health conditions </w:t>
            </w:r>
            <w:r w:rsidR="00130345" w:rsidRPr="0087031D">
              <w:t>that allow</w:t>
            </w:r>
            <w:r w:rsidRPr="0087031D">
              <w:t xml:space="preserve"> for any of the three types of care, the preferred treatment from a health-economic perspective is the care provided by the clinical nurse specialist.</w:t>
            </w:r>
          </w:p>
        </w:tc>
      </w:tr>
    </w:tbl>
    <w:p w:rsidR="00DF6F2D" w:rsidRPr="003C6345" w:rsidRDefault="00DF6F2D" w:rsidP="00DF6F2D">
      <w:pPr>
        <w:pStyle w:val="HeadingLevel4NoNumber"/>
      </w:pPr>
      <w:r>
        <w:t>Cost-Consequence Analysis</w:t>
      </w:r>
    </w:p>
    <w:p w:rsidR="00DF6F2D" w:rsidRDefault="00DF6F2D" w:rsidP="00DF6F2D">
      <w:pPr>
        <w:pStyle w:val="BodyText"/>
      </w:pPr>
      <w:r>
        <w:t>Cost-consequence analysis calls for all costs and outcomes are to be reported separately rather than in a combined form. This form of analysis can facilitate evaluation of multiple and multidimensional outcomes of nurse roles. NP roles will not necessarily have a positive effect on and/or be cost effective in terms of all outcomes. This method of disaggregated analysis will allow for asking necessary value judgements and trade-offs.</w:t>
      </w:r>
      <w:r>
        <w:rPr>
          <w:rStyle w:val="FootnoteReference"/>
        </w:rPr>
        <w:footnoteReference w:id="116"/>
      </w:r>
    </w:p>
    <w:p w:rsidR="00DF6F2D" w:rsidRDefault="00DF6F2D" w:rsidP="00DF6F2D">
      <w:pPr>
        <w:pStyle w:val="BodyText"/>
      </w:pPr>
      <w:r>
        <w:t>No literature describing cost-consequence analysis regarding NP or Advanced Practice Nurse models of care was found in the context of this literature review.</w:t>
      </w:r>
    </w:p>
    <w:p w:rsidR="00DF6F2D" w:rsidRDefault="00DF6F2D" w:rsidP="00DF6F2D">
      <w:pPr>
        <w:pStyle w:val="HeadingLevel4NoNumber"/>
      </w:pPr>
      <w:r>
        <w:t>Cost-Benefit Analysis</w:t>
      </w:r>
    </w:p>
    <w:p w:rsidR="00623559" w:rsidRDefault="00DF6F2D" w:rsidP="00DF6F2D">
      <w:pPr>
        <w:pStyle w:val="BodyText"/>
      </w:pPr>
      <w:r>
        <w:t xml:space="preserve">Cost benefit analysis values all costs and benefits in monetary units. The </w:t>
      </w:r>
      <w:r w:rsidRPr="00BE2AAE">
        <w:t>willingness to pay technique</w:t>
      </w:r>
      <w:r>
        <w:t xml:space="preserve"> can be used to measure the value of an intervention as a whole. Alternatively, a </w:t>
      </w:r>
      <w:r w:rsidRPr="00BE2AAE">
        <w:t>discrete choice experiment</w:t>
      </w:r>
      <w:r>
        <w:t xml:space="preserve"> which evaluates trade-offs between attributes of an intervention and its effect on choice can be used to value an intervention when cost is included as one of the attributes.</w:t>
      </w:r>
      <w:r>
        <w:rPr>
          <w:rStyle w:val="FootnoteReference"/>
        </w:rPr>
        <w:footnoteReference w:id="117"/>
      </w:r>
      <w:r>
        <w:t xml:space="preserve"> </w:t>
      </w:r>
    </w:p>
    <w:p w:rsidR="00623559" w:rsidRDefault="00623559">
      <w:pPr>
        <w:rPr>
          <w:rFonts w:ascii="Univers 45 Light" w:hAnsi="Univers 45 Light"/>
          <w:sz w:val="20"/>
        </w:rPr>
      </w:pPr>
      <w:r>
        <w:br w:type="page"/>
      </w:r>
    </w:p>
    <w:p w:rsidR="00DF6F2D" w:rsidRPr="003C6345" w:rsidRDefault="00DF6F2D" w:rsidP="00DF6F2D">
      <w:pPr>
        <w:pStyle w:val="Caption"/>
      </w:pPr>
      <w:r w:rsidRPr="003C6345">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46</w:t>
      </w:r>
      <w:r w:rsidR="007F2DBE">
        <w:rPr>
          <w:noProof/>
        </w:rPr>
        <w:fldChar w:fldCharType="end"/>
      </w:r>
      <w:r w:rsidRPr="003C6345">
        <w:t>: Example of Cost-Benefit Analysis</w:t>
      </w:r>
    </w:p>
    <w:tbl>
      <w:tblPr>
        <w:tblStyle w:val="GridTable1Light1"/>
        <w:tblW w:w="9067" w:type="dxa"/>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6: Example of Cost-Benefit Analysis"/>
      </w:tblPr>
      <w:tblGrid>
        <w:gridCol w:w="2120"/>
        <w:gridCol w:w="6947"/>
      </w:tblGrid>
      <w:tr w:rsidR="00DF6F2D" w:rsidRPr="00CB2D10" w:rsidTr="00DF6F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0" w:type="dxa"/>
            <w:tcBorders>
              <w:bottom w:val="none" w:sz="0" w:space="0" w:color="auto"/>
            </w:tcBorders>
            <w:shd w:val="clear" w:color="auto" w:fill="00338D"/>
          </w:tcPr>
          <w:p w:rsidR="00DF6F2D" w:rsidRPr="00CB2D10" w:rsidRDefault="00DF6F2D" w:rsidP="00DF6F2D">
            <w:pPr>
              <w:pStyle w:val="Tableheading"/>
              <w:rPr>
                <w:b/>
              </w:rPr>
            </w:pPr>
            <w:r w:rsidRPr="00CB2D10">
              <w:rPr>
                <w:b/>
              </w:rPr>
              <w:t>Study Setting</w:t>
            </w:r>
          </w:p>
        </w:tc>
        <w:tc>
          <w:tcPr>
            <w:tcW w:w="6947" w:type="dxa"/>
            <w:tcBorders>
              <w:bottom w:val="none" w:sz="0" w:space="0" w:color="auto"/>
            </w:tcBorders>
            <w:shd w:val="clear" w:color="auto" w:fill="00338D"/>
          </w:tcPr>
          <w:p w:rsidR="00DF6F2D" w:rsidRPr="00CB2D10" w:rsidRDefault="00DF6F2D" w:rsidP="00DF6F2D">
            <w:pPr>
              <w:pStyle w:val="Tableheading"/>
              <w:cnfStyle w:val="100000000000" w:firstRow="1" w:lastRow="0" w:firstColumn="0" w:lastColumn="0" w:oddVBand="0" w:evenVBand="0" w:oddHBand="0" w:evenHBand="0" w:firstRowFirstColumn="0" w:firstRowLastColumn="0" w:lastRowFirstColumn="0" w:lastRowLastColumn="0"/>
              <w:rPr>
                <w:b/>
              </w:rPr>
            </w:pPr>
            <w:r w:rsidRPr="00CB2D10">
              <w:rPr>
                <w:b/>
                <w:lang w:val="en-US"/>
              </w:rPr>
              <w:t>Geriatric NPs in Long-Term Care</w:t>
            </w:r>
            <w:r w:rsidRPr="00CB2D10">
              <w:rPr>
                <w:rStyle w:val="FootnoteReference"/>
                <w:b/>
                <w:lang w:val="en-US"/>
              </w:rPr>
              <w:footnoteReference w:id="118"/>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Economic Evaluation Method</w:t>
            </w:r>
          </w:p>
        </w:tc>
        <w:tc>
          <w:tcPr>
            <w:tcW w:w="694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Cost-Benefit</w:t>
            </w:r>
          </w:p>
        </w:tc>
      </w:tr>
      <w:tr w:rsidR="00DF6F2D" w:rsidRPr="0087031D" w:rsidTr="00DF6F2D">
        <w:trPr>
          <w:trHeight w:val="521"/>
        </w:trPr>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Evaluation Approach</w:t>
            </w:r>
          </w:p>
        </w:tc>
        <w:tc>
          <w:tcPr>
            <w:tcW w:w="694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A </w:t>
            </w:r>
            <w:r>
              <w:t>one</w:t>
            </w:r>
            <w:r w:rsidRPr="0087031D">
              <w:t>-year retrospective data analysis on revenues and cost for 1077 HMO enrollees residing in 45 long term</w:t>
            </w:r>
            <w:r>
              <w:t xml:space="preserve"> </w:t>
            </w:r>
            <w:r w:rsidRPr="0087031D">
              <w:t>care facilities.</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Outcomes Measured</w:t>
            </w:r>
          </w:p>
        </w:tc>
        <w:tc>
          <w:tcPr>
            <w:tcW w:w="6947" w:type="dxa"/>
          </w:tcPr>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Utilisation and costs data (e.g. inpatient days, emergency department utilisation, skilled nursing days, ancillary services)</w:t>
            </w:r>
            <w:r w:rsidR="00F61F41">
              <w:t>;</w:t>
            </w:r>
          </w:p>
          <w:p w:rsidR="00DF6F2D" w:rsidRPr="0087031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87031D">
              <w:t>Revenue data (based on the age-sex-Medicaid-institutional status algorithm, combined with individual premiums to obtain aggregate revenues for the population)</w:t>
            </w:r>
            <w:r w:rsidR="00F61F41">
              <w:t>.</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Reported Costs &amp; Benefits</w:t>
            </w:r>
          </w:p>
        </w:tc>
        <w:tc>
          <w:tcPr>
            <w:tcW w:w="694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 xml:space="preserve">The cost-benefit analysis revealed that the </w:t>
            </w:r>
            <w:r>
              <w:t>NP</w:t>
            </w:r>
            <w:r w:rsidRPr="0087031D">
              <w:t xml:space="preserve"> / Medical Doctor teams in aggregate were able to manage utilisation and costs to earn a $72.93 per patient per month gain compared with a per patient per month loss of $197 per patient per months for patients in the Medical Doctor Only pool.</w:t>
            </w:r>
          </w:p>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After adjusting for the total cost of the GNP program inclusive of salaries and overhead, the GNP/MD program resulted in a small loss of $2 per resident per month to the organi</w:t>
            </w:r>
            <w:r>
              <w:t>s</w:t>
            </w:r>
            <w:r w:rsidRPr="0087031D">
              <w:t>ation. The net benefit under GNP management was calculated to be $195 per resident per month</w:t>
            </w:r>
          </w:p>
          <w:p w:rsidR="00DF6F2D" w:rsidRDefault="00DF6F2D" w:rsidP="00DF6F2D">
            <w:pPr>
              <w:pStyle w:val="Tabletext"/>
              <w:cnfStyle w:val="000000000000" w:firstRow="0" w:lastRow="0" w:firstColumn="0" w:lastColumn="0" w:oddVBand="0" w:evenVBand="0" w:oddHBand="0" w:evenHBand="0" w:firstRowFirstColumn="0" w:firstRowLastColumn="0" w:lastRowFirstColumn="0" w:lastRowLastColumn="0"/>
            </w:pP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rPr>
            </w:pPr>
            <w:r w:rsidRPr="000C709C">
              <w:rPr>
                <w:rFonts w:ascii="Univers 45 Light" w:hAnsi="Univers 45 Light"/>
                <w:b/>
                <w:sz w:val="18"/>
              </w:rPr>
              <w:t>Costs for MD only team (per resident per month)</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Emergency Dept: $41.74</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Hospital: $323.37</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Ancillary services: $201.38</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SNF: $559.58</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i/>
                <w:sz w:val="18"/>
              </w:rPr>
              <w:t>Total cost: $1,126.05</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b/>
                <w:sz w:val="18"/>
              </w:rPr>
            </w:pPr>
            <w:r w:rsidRPr="000C709C">
              <w:rPr>
                <w:rFonts w:ascii="Univers 45 Light" w:hAnsi="Univers 45 Light"/>
                <w:b/>
                <w:sz w:val="18"/>
              </w:rPr>
              <w:t>Costs for NP/MD team (per resident per month</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Emergency Dept: $23.06</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Hospital: $223.04</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Ancillary services: $199.70</w:t>
            </w:r>
          </w:p>
          <w:p w:rsidR="00DF6F2D" w:rsidRPr="000C709C"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nivers 45 Light" w:hAnsi="Univers 45 Light"/>
                <w:sz w:val="18"/>
              </w:rPr>
            </w:pPr>
            <w:r w:rsidRPr="000C709C">
              <w:rPr>
                <w:rFonts w:ascii="Univers 45 Light" w:hAnsi="Univers 45 Light"/>
                <w:sz w:val="18"/>
              </w:rPr>
              <w:t>SNF: $426.92</w:t>
            </w:r>
          </w:p>
          <w:p w:rsidR="00DF6F2D" w:rsidRPr="0009602D" w:rsidRDefault="00DF6F2D" w:rsidP="00DF6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sz w:val="18"/>
              </w:rPr>
            </w:pPr>
            <w:r w:rsidRPr="000C709C">
              <w:rPr>
                <w:rFonts w:ascii="Univers 45 Light" w:hAnsi="Univers 45 Light"/>
                <w:i/>
                <w:sz w:val="18"/>
              </w:rPr>
              <w:t>Total cost: $872.73</w:t>
            </w:r>
          </w:p>
        </w:tc>
      </w:tr>
      <w:tr w:rsidR="00DF6F2D" w:rsidRPr="0087031D" w:rsidTr="00DF6F2D">
        <w:tc>
          <w:tcPr>
            <w:cnfStyle w:val="001000000000" w:firstRow="0" w:lastRow="0" w:firstColumn="1" w:lastColumn="0" w:oddVBand="0" w:evenVBand="0" w:oddHBand="0" w:evenHBand="0" w:firstRowFirstColumn="0" w:firstRowLastColumn="0" w:lastRowFirstColumn="0" w:lastRowLastColumn="0"/>
            <w:tcW w:w="2120" w:type="dxa"/>
          </w:tcPr>
          <w:p w:rsidR="00DF6F2D" w:rsidRPr="0087031D" w:rsidRDefault="00DF6F2D" w:rsidP="00DF6F2D">
            <w:pPr>
              <w:pStyle w:val="Tabletext"/>
            </w:pPr>
            <w:r w:rsidRPr="0087031D">
              <w:t xml:space="preserve">Limitations </w:t>
            </w:r>
          </w:p>
        </w:tc>
        <w:tc>
          <w:tcPr>
            <w:tcW w:w="6947" w:type="dxa"/>
          </w:tcPr>
          <w:p w:rsidR="00DF6F2D" w:rsidRPr="0087031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87031D">
              <w:t>An issue in analysing the data was the inability to address severity of illness differences between the NP/MD and the MD Only groups.</w:t>
            </w:r>
          </w:p>
        </w:tc>
      </w:tr>
    </w:tbl>
    <w:p w:rsidR="00DF6F2D" w:rsidRDefault="00DF6F2D" w:rsidP="00DF6F2D">
      <w:pPr>
        <w:pStyle w:val="HeadingLevel4NoNumber"/>
      </w:pPr>
      <w:r>
        <w:t>Cost-Minimisation Analysis</w:t>
      </w:r>
    </w:p>
    <w:p w:rsidR="00DF6F2D" w:rsidRDefault="00DF6F2D" w:rsidP="00DF6F2D">
      <w:pPr>
        <w:pStyle w:val="BodyText"/>
      </w:pPr>
      <w:r>
        <w:t>Cost minimisation considers only costs and is not a formal economic evaluation technique. This type of analysis can be used when outcomes in the comparison group are equivalent.</w:t>
      </w:r>
      <w:r>
        <w:rPr>
          <w:rStyle w:val="FootnoteReference"/>
        </w:rPr>
        <w:footnoteReference w:id="119"/>
      </w:r>
      <w:r>
        <w:t xml:space="preserve"> </w:t>
      </w:r>
    </w:p>
    <w:p w:rsidR="00DF6F2D" w:rsidRDefault="00DF6F2D" w:rsidP="00DF6F2D">
      <w:pPr>
        <w:pStyle w:val="BodyText"/>
      </w:pPr>
      <w:r>
        <w:t>It can be difficult to express many health outcomes in monetary terms. Using either of the supporting techniques mentioned can help to support the economic analysis in scenarios where multiple multidimensional and difficult to measure outcomes are prevalent.</w:t>
      </w:r>
    </w:p>
    <w:p w:rsidR="00960860" w:rsidRDefault="00960860">
      <w:pPr>
        <w:rPr>
          <w:rFonts w:ascii="Univers 45 Light" w:hAnsi="Univers 45 Light"/>
          <w:bCs/>
          <w:i/>
          <w:sz w:val="18"/>
        </w:rPr>
      </w:pPr>
      <w:r>
        <w:br w:type="page"/>
      </w:r>
    </w:p>
    <w:p w:rsidR="00DF6F2D" w:rsidRPr="003C6345" w:rsidRDefault="00DF6F2D" w:rsidP="00DF6F2D">
      <w:pPr>
        <w:pStyle w:val="Caption"/>
      </w:pPr>
      <w:r w:rsidRPr="003C6345">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47</w:t>
      </w:r>
      <w:r w:rsidR="007F2DBE">
        <w:rPr>
          <w:noProof/>
        </w:rPr>
        <w:fldChar w:fldCharType="end"/>
      </w:r>
      <w:r w:rsidRPr="003C6345">
        <w:t>: Example of Cost-Minimisation Analysis</w:t>
      </w:r>
    </w:p>
    <w:tbl>
      <w:tblPr>
        <w:tblStyle w:val="GridTable1Light1"/>
        <w:tblW w:w="9067" w:type="dxa"/>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7: Example of Cost-Minimisation Analysis"/>
      </w:tblPr>
      <w:tblGrid>
        <w:gridCol w:w="2122"/>
        <w:gridCol w:w="6945"/>
      </w:tblGrid>
      <w:tr w:rsidR="00DF6F2D" w:rsidRPr="00CB2D10" w:rsidTr="00DF6F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shd w:val="clear" w:color="auto" w:fill="00338D"/>
          </w:tcPr>
          <w:p w:rsidR="00DF6F2D" w:rsidRPr="00CB2D10" w:rsidRDefault="00DF6F2D" w:rsidP="00DF6F2D">
            <w:pPr>
              <w:pStyle w:val="Tableheading"/>
              <w:rPr>
                <w:b/>
              </w:rPr>
            </w:pPr>
            <w:r w:rsidRPr="00CB2D10">
              <w:rPr>
                <w:b/>
              </w:rPr>
              <w:t>Study Setting</w:t>
            </w:r>
          </w:p>
        </w:tc>
        <w:tc>
          <w:tcPr>
            <w:tcW w:w="6945" w:type="dxa"/>
            <w:tcBorders>
              <w:bottom w:val="none" w:sz="0" w:space="0" w:color="auto"/>
            </w:tcBorders>
            <w:shd w:val="clear" w:color="auto" w:fill="00338D"/>
          </w:tcPr>
          <w:p w:rsidR="00DF6F2D" w:rsidRPr="00CB2D10" w:rsidRDefault="00DF6F2D" w:rsidP="00DF6F2D">
            <w:pPr>
              <w:pStyle w:val="Tableheading"/>
              <w:cnfStyle w:val="100000000000" w:firstRow="1" w:lastRow="0" w:firstColumn="0" w:lastColumn="0" w:oddVBand="0" w:evenVBand="0" w:oddHBand="0" w:evenHBand="0" w:firstRowFirstColumn="0" w:firstRowLastColumn="0" w:lastRowFirstColumn="0" w:lastRowLastColumn="0"/>
              <w:rPr>
                <w:b/>
              </w:rPr>
            </w:pPr>
            <w:r w:rsidRPr="00CB2D10">
              <w:rPr>
                <w:b/>
                <w:lang w:val="en-US"/>
              </w:rPr>
              <w:t>Dutch General Practice &amp; Common Conditions</w:t>
            </w:r>
            <w:r w:rsidRPr="00CB2D10">
              <w:rPr>
                <w:rStyle w:val="FootnoteReference"/>
                <w:b/>
                <w:szCs w:val="18"/>
                <w:lang w:val="en-US"/>
              </w:rPr>
              <w:footnoteReference w:id="120"/>
            </w:r>
          </w:p>
        </w:tc>
      </w:tr>
      <w:tr w:rsidR="00DF6F2D" w:rsidRPr="00B61FE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B61FED" w:rsidRDefault="00DF6F2D" w:rsidP="00DF6F2D">
            <w:pPr>
              <w:pStyle w:val="Tabletext"/>
            </w:pPr>
            <w:r w:rsidRPr="00B61FED">
              <w:t>Economic Evaluation Method</w:t>
            </w:r>
          </w:p>
        </w:tc>
        <w:tc>
          <w:tcPr>
            <w:tcW w:w="6945" w:type="dxa"/>
          </w:tcPr>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B61FED">
              <w:t>Cost Minimisation</w:t>
            </w:r>
          </w:p>
        </w:tc>
      </w:tr>
      <w:tr w:rsidR="00DF6F2D" w:rsidRPr="00B61FED" w:rsidTr="00DF6F2D">
        <w:trPr>
          <w:trHeight w:val="521"/>
        </w:trPr>
        <w:tc>
          <w:tcPr>
            <w:cnfStyle w:val="001000000000" w:firstRow="0" w:lastRow="0" w:firstColumn="1" w:lastColumn="0" w:oddVBand="0" w:evenVBand="0" w:oddHBand="0" w:evenHBand="0" w:firstRowFirstColumn="0" w:firstRowLastColumn="0" w:lastRowFirstColumn="0" w:lastRowLastColumn="0"/>
            <w:tcW w:w="2122" w:type="dxa"/>
          </w:tcPr>
          <w:p w:rsidR="00DF6F2D" w:rsidRPr="00B61FED" w:rsidRDefault="00DF6F2D" w:rsidP="00DF6F2D">
            <w:pPr>
              <w:pStyle w:val="Tabletext"/>
            </w:pPr>
            <w:r w:rsidRPr="00B61FED">
              <w:t>Evaluation Approach</w:t>
            </w:r>
          </w:p>
        </w:tc>
        <w:tc>
          <w:tcPr>
            <w:tcW w:w="6945" w:type="dxa"/>
          </w:tcPr>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B61FED">
              <w:t>The cost-minimisation form of economic analysis used for this study was adopted. Analyses were performed according to the intention-to-treat principle wher</w:t>
            </w:r>
            <w:r>
              <w:t>e</w:t>
            </w:r>
            <w:r w:rsidRPr="00B61FED">
              <w:t>in a sample of 12 NPs and 50 GPs working in 15 general practices p</w:t>
            </w:r>
            <w:r>
              <w:t xml:space="preserve">articipated (study practices). </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B61FED">
              <w:t xml:space="preserve">As cost data was highly skewed, estimates for costs were compared with estimates based on nonparametric clustered bootstrap (1000 replications) to check the robustness of the analysis. Both estimates gave similar results and so only the direct estimates were presented. Differences in clinical characteristics and healthcare use were analysed with Student’s t test (two-sided; </w:t>
            </w:r>
            <w:r w:rsidRPr="00B61FED">
              <w:rPr>
                <w:rFonts w:ascii="Cambria" w:hAnsi="Cambria" w:cs="Cambria"/>
              </w:rPr>
              <w:t>α</w:t>
            </w:r>
            <w:r w:rsidRPr="00B61FED">
              <w:t xml:space="preserve"> = 0.05) and </w:t>
            </w:r>
            <w:r w:rsidRPr="00B61FED">
              <w:rPr>
                <w:rFonts w:ascii="Cambria" w:hAnsi="Cambria" w:cs="Cambria"/>
              </w:rPr>
              <w:t>χ</w:t>
            </w:r>
            <w:r w:rsidRPr="00B61FED">
              <w:t xml:space="preserve">2, where appropriate. </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B61FED">
              <w:t>Univariate linear regression and mixed model analys</w:t>
            </w:r>
            <w:r>
              <w:t>e</w:t>
            </w:r>
            <w:r w:rsidRPr="00B61FED">
              <w:t>s were used to determine whether there were significant effects in scores between the intervention group and control group on the different scores after controlling for potential confounding variables</w:t>
            </w:r>
            <w:r>
              <w:t>.</w:t>
            </w:r>
          </w:p>
        </w:tc>
      </w:tr>
      <w:tr w:rsidR="00DF6F2D" w:rsidRPr="00B61FE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B61FED" w:rsidRDefault="00DF6F2D" w:rsidP="00DF6F2D">
            <w:pPr>
              <w:pStyle w:val="Tabletext"/>
            </w:pPr>
            <w:r w:rsidRPr="00B61FED">
              <w:t>Outcomes Measured</w:t>
            </w:r>
          </w:p>
        </w:tc>
        <w:tc>
          <w:tcPr>
            <w:tcW w:w="6945" w:type="dxa"/>
          </w:tcPr>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Complexity of Diagnosis</w:t>
            </w:r>
            <w:r w:rsidR="00F61F41">
              <w:t>;</w:t>
            </w:r>
          </w:p>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Number of Referrals</w:t>
            </w:r>
            <w:r w:rsidR="00F61F41">
              <w:t>;</w:t>
            </w:r>
          </w:p>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Number of Prescriptions</w:t>
            </w:r>
            <w:r w:rsidR="00F61F41">
              <w:t>;</w:t>
            </w:r>
          </w:p>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Number of Diagnostic procedures</w:t>
            </w:r>
            <w:r w:rsidR="00F61F41">
              <w:t>;</w:t>
            </w:r>
          </w:p>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Direct Costs (Salary Costs, Follow Up Costs)</w:t>
            </w:r>
            <w:r w:rsidR="00F61F41">
              <w:t>;</w:t>
            </w:r>
          </w:p>
          <w:p w:rsidR="00DF6F2D" w:rsidRPr="00B61FED" w:rsidRDefault="00DF6F2D" w:rsidP="00DF6F2D">
            <w:pPr>
              <w:pStyle w:val="Tablebullet1"/>
              <w:cnfStyle w:val="000000000000" w:firstRow="0" w:lastRow="0" w:firstColumn="0" w:lastColumn="0" w:oddVBand="0" w:evenVBand="0" w:oddHBand="0" w:evenHBand="0" w:firstRowFirstColumn="0" w:firstRowLastColumn="0" w:lastRowFirstColumn="0" w:lastRowLastColumn="0"/>
            </w:pPr>
            <w:r w:rsidRPr="00B61FED">
              <w:t>Indirect Costs for paid work (based on mean income of Dutch population)</w:t>
            </w:r>
            <w:r w:rsidR="00F61F41">
              <w:t>.</w:t>
            </w:r>
          </w:p>
        </w:tc>
      </w:tr>
      <w:tr w:rsidR="00DF6F2D" w:rsidRPr="00B61FE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B61FED" w:rsidRDefault="00DF6F2D" w:rsidP="00DF6F2D">
            <w:pPr>
              <w:pStyle w:val="Tabletext"/>
            </w:pPr>
            <w:r w:rsidRPr="00B61FED">
              <w:t>Reported Costs &amp; Benefits</w:t>
            </w:r>
          </w:p>
        </w:tc>
        <w:tc>
          <w:tcPr>
            <w:tcW w:w="6945" w:type="dxa"/>
          </w:tcPr>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B61FED">
              <w:rPr>
                <w:lang w:val="en-US"/>
              </w:rPr>
              <w:t xml:space="preserve">Within study practices, a significant difference in direct costs appeared between the NP consultations and GP consultations: a mean difference was found in direct costs of €8.21 in favour of the NP consultations (P = 0.001). </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B61FED">
              <w:rPr>
                <w:lang w:val="en-US"/>
              </w:rPr>
              <w:t>No significant difference in direct costs and productivity costs was found between NP consultations and GP consultations at study practices.</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B61FED">
              <w:rPr>
                <w:lang w:val="en-US"/>
              </w:rPr>
              <w:t>Between study practices and reference practices, a significant difference was found in the direct costs within health care. The mean differe</w:t>
            </w:r>
            <w:r>
              <w:rPr>
                <w:lang w:val="en-US"/>
              </w:rPr>
              <w:t>n</w:t>
            </w:r>
            <w:r w:rsidRPr="00B61FED">
              <w:rPr>
                <w:lang w:val="en-US"/>
              </w:rPr>
              <w:t>ce in direct costs was €3.45 per consultation in favour of the study practices (P = 0.04). Regarding the direct costs and productivity costs, the consultations in external reference practices cost less (€141.09) than those in study practices (€145.08; P = 0.09), although this was not statistically significant.</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B61FED">
              <w:rPr>
                <w:lang w:val="en-US"/>
              </w:rPr>
              <w:t>Univariate linear regression revealed that direct costs were significantly associated with patients’ sex (F = 4.13; P = 0.042), age (F = 24.24; P = 0.001), and type of diagnosis (F = 63.67; P&lt;0.001). Direct costs were not significantly associated with the variable practice (meaning, patients nested within general practices). These variables explained 16.06% of the total variance (adjusted R2 = 0.40).</w:t>
            </w:r>
          </w:p>
          <w:p w:rsidR="00DF6F2D" w:rsidRPr="00B61FED" w:rsidRDefault="00DF6F2D" w:rsidP="00DF6F2D">
            <w:pPr>
              <w:pStyle w:val="BodyText"/>
              <w:spacing w:after="0"/>
              <w:cnfStyle w:val="000000000000" w:firstRow="0" w:lastRow="0" w:firstColumn="0" w:lastColumn="0" w:oddVBand="0" w:evenVBand="0" w:oddHBand="0" w:evenHBand="0" w:firstRowFirstColumn="0" w:firstRowLastColumn="0" w:lastRowFirstColumn="0" w:lastRowLastColumn="0"/>
              <w:rPr>
                <w:b/>
                <w:sz w:val="18"/>
                <w:szCs w:val="18"/>
                <w:lang w:val="en-US"/>
              </w:rPr>
            </w:pPr>
            <w:r w:rsidRPr="00B61FED">
              <w:rPr>
                <w:b/>
                <w:sz w:val="18"/>
                <w:szCs w:val="18"/>
                <w:lang w:val="en-US"/>
              </w:rPr>
              <w:t>Cost per NP consultation (all patients)</w:t>
            </w:r>
          </w:p>
          <w:p w:rsidR="00DF6F2D" w:rsidRPr="00B61FED" w:rsidRDefault="00DF6F2D" w:rsidP="00DF6F2D">
            <w:pPr>
              <w:pStyle w:val="BodyText"/>
              <w:spacing w:before="0" w:after="0"/>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Direct costs: €31.94</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salary of GP in employment: €31.94</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GP employed by other GPs: €31.94</w:t>
            </w:r>
          </w:p>
          <w:p w:rsidR="00DF6F2D" w:rsidRPr="00B61FED" w:rsidRDefault="00DF6F2D" w:rsidP="00DF6F2D">
            <w:pPr>
              <w:pStyle w:val="BodyText"/>
              <w:tabs>
                <w:tab w:val="left" w:pos="1000"/>
              </w:tabs>
              <w:spacing w:before="0" w:after="0"/>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Direct costs and productivity costs: €144.40</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salary of GP in employment: €144.40</w:t>
            </w:r>
          </w:p>
          <w:p w:rsidR="00DF6F2D" w:rsidRPr="00B61FED" w:rsidRDefault="00DF6F2D" w:rsidP="00DF6F2D">
            <w:pPr>
              <w:pStyle w:val="BodyText"/>
              <w:spacing w:before="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GP employed by other GPs: €144.40</w:t>
            </w:r>
          </w:p>
          <w:p w:rsidR="00DF6F2D" w:rsidRPr="00B61FED" w:rsidRDefault="00DF6F2D" w:rsidP="00DF6F2D">
            <w:pPr>
              <w:pStyle w:val="BodyText"/>
              <w:spacing w:after="0"/>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b/>
                <w:sz w:val="18"/>
                <w:szCs w:val="18"/>
                <w:lang w:val="en-US"/>
              </w:rPr>
              <w:t>Cost per GP consultation (all patients)</w:t>
            </w:r>
          </w:p>
          <w:p w:rsidR="00DF6F2D" w:rsidRPr="00B61FED" w:rsidRDefault="00DF6F2D" w:rsidP="00DF6F2D">
            <w:pPr>
              <w:pStyle w:val="BodyText"/>
              <w:spacing w:before="0" w:after="0"/>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Direct costs: €40.15</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salary of GP in employment: €38.33</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GP employed by other GPs: €37.45</w:t>
            </w:r>
          </w:p>
          <w:p w:rsidR="00DF6F2D" w:rsidRPr="00B61FED" w:rsidRDefault="00DF6F2D" w:rsidP="00DF6F2D">
            <w:pPr>
              <w:pStyle w:val="BodyText"/>
              <w:spacing w:before="0" w:after="0"/>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Direct costs and productivity costs: €145.87</w:t>
            </w:r>
          </w:p>
          <w:p w:rsidR="00DF6F2D" w:rsidRPr="00B61FED" w:rsidRDefault="00DF6F2D" w:rsidP="00DF6F2D">
            <w:pPr>
              <w:pStyle w:val="BodyText"/>
              <w:spacing w:before="0" w:after="0"/>
              <w:ind w:left="284"/>
              <w:cnfStyle w:val="000000000000" w:firstRow="0" w:lastRow="0" w:firstColumn="0" w:lastColumn="0" w:oddVBand="0" w:evenVBand="0" w:oddHBand="0" w:evenHBand="0" w:firstRowFirstColumn="0" w:firstRowLastColumn="0" w:lastRowFirstColumn="0" w:lastRowLastColumn="0"/>
              <w:rPr>
                <w:sz w:val="18"/>
                <w:szCs w:val="18"/>
                <w:lang w:val="en-US"/>
              </w:rPr>
            </w:pPr>
            <w:r w:rsidRPr="00B61FED">
              <w:rPr>
                <w:sz w:val="18"/>
                <w:szCs w:val="18"/>
                <w:lang w:val="en-US"/>
              </w:rPr>
              <w:t>Based on salary of GP in employment: €144.05</w:t>
            </w:r>
          </w:p>
          <w:p w:rsidR="00DF6F2D" w:rsidRPr="00B61FED" w:rsidRDefault="00DF6F2D" w:rsidP="00DF6F2D">
            <w:pPr>
              <w:pStyle w:val="BodyText"/>
              <w:spacing w:before="0"/>
              <w:cnfStyle w:val="000000000000" w:firstRow="0" w:lastRow="0" w:firstColumn="0" w:lastColumn="0" w:oddVBand="0" w:evenVBand="0" w:oddHBand="0" w:evenHBand="0" w:firstRowFirstColumn="0" w:firstRowLastColumn="0" w:lastRowFirstColumn="0" w:lastRowLastColumn="0"/>
              <w:rPr>
                <w:sz w:val="18"/>
                <w:szCs w:val="18"/>
              </w:rPr>
            </w:pPr>
            <w:r w:rsidRPr="00B61FED">
              <w:rPr>
                <w:sz w:val="18"/>
                <w:szCs w:val="18"/>
                <w:lang w:val="en-US"/>
              </w:rPr>
              <w:t>Based on GP employed by other GPs: €143.17</w:t>
            </w:r>
          </w:p>
        </w:tc>
      </w:tr>
      <w:tr w:rsidR="00DF6F2D" w:rsidRPr="00B61FED" w:rsidTr="00DF6F2D">
        <w:tc>
          <w:tcPr>
            <w:cnfStyle w:val="001000000000" w:firstRow="0" w:lastRow="0" w:firstColumn="1" w:lastColumn="0" w:oddVBand="0" w:evenVBand="0" w:oddHBand="0" w:evenHBand="0" w:firstRowFirstColumn="0" w:firstRowLastColumn="0" w:lastRowFirstColumn="0" w:lastRowLastColumn="0"/>
            <w:tcW w:w="2122" w:type="dxa"/>
          </w:tcPr>
          <w:p w:rsidR="00DF6F2D" w:rsidRPr="00B61FED" w:rsidRDefault="00DF6F2D" w:rsidP="00DF6F2D">
            <w:pPr>
              <w:pStyle w:val="Tabletext"/>
            </w:pPr>
            <w:r w:rsidRPr="00B61FED">
              <w:t xml:space="preserve">Limitations </w:t>
            </w:r>
          </w:p>
        </w:tc>
        <w:tc>
          <w:tcPr>
            <w:tcW w:w="6945" w:type="dxa"/>
          </w:tcPr>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B61FED">
              <w:rPr>
                <w:lang w:val="en-US"/>
              </w:rPr>
              <w:t xml:space="preserve">The study was unable to gather data for follow up consultations, length of consultations or number of days of absence in the external reference practices. </w:t>
            </w:r>
          </w:p>
          <w:p w:rsidR="00DF6F2D" w:rsidRPr="00B61FED"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B61FED">
              <w:rPr>
                <w:lang w:val="en-US"/>
              </w:rPr>
              <w:t>It was also not possible to collect data on the follow up after a referral, therefore for each referral</w:t>
            </w:r>
            <w:r>
              <w:rPr>
                <w:lang w:val="en-US"/>
              </w:rPr>
              <w:t>,</w:t>
            </w:r>
            <w:r w:rsidRPr="00B61FED">
              <w:rPr>
                <w:lang w:val="en-US"/>
              </w:rPr>
              <w:t xml:space="preserve"> one initial consultation was calculated in order to count these initial consultations within the study.</w:t>
            </w:r>
          </w:p>
        </w:tc>
      </w:tr>
    </w:tbl>
    <w:p w:rsidR="00DF6F2D" w:rsidRDefault="00DF6F2D" w:rsidP="00DF6F2D">
      <w:pPr>
        <w:pStyle w:val="Heading3"/>
        <w:spacing w:after="240" w:line="240" w:lineRule="auto"/>
      </w:pPr>
      <w:bookmarkStart w:id="542" w:name="_Toc513017814"/>
      <w:bookmarkStart w:id="543" w:name="_Toc513041117"/>
      <w:bookmarkStart w:id="544" w:name="_Toc513041432"/>
      <w:bookmarkStart w:id="545" w:name="_Toc519257593"/>
      <w:bookmarkStart w:id="546" w:name="_Toc519515557"/>
      <w:bookmarkStart w:id="547" w:name="_Toc519749950"/>
      <w:bookmarkStart w:id="548" w:name="_Toc519756380"/>
      <w:bookmarkStart w:id="549" w:name="_Toc520100249"/>
      <w:bookmarkStart w:id="550" w:name="_Toc520101584"/>
      <w:bookmarkStart w:id="551" w:name="_Toc520115619"/>
      <w:bookmarkStart w:id="552" w:name="_Toc520120990"/>
      <w:bookmarkStart w:id="553" w:name="_Toc520204605"/>
      <w:bookmarkStart w:id="554" w:name="_Toc520279552"/>
      <w:bookmarkStart w:id="555" w:name="_Toc523819169"/>
      <w:r>
        <w:t>Other influencing factors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DF6F2D" w:rsidRPr="008525FC" w:rsidRDefault="00DF6F2D" w:rsidP="00DF6F2D">
      <w:pPr>
        <w:pStyle w:val="BodyText"/>
      </w:pPr>
      <w:r w:rsidRPr="008525FC">
        <w:t xml:space="preserve">The type of economic evaluation model used will require identification and consideration of a range of other influencing factors. The </w:t>
      </w:r>
      <w:r>
        <w:t>NP</w:t>
      </w:r>
      <w:r w:rsidRPr="008525FC">
        <w:t xml:space="preserve"> model can be </w:t>
      </w:r>
      <w:r>
        <w:t>implemented in and</w:t>
      </w:r>
      <w:r w:rsidRPr="008525FC">
        <w:t xml:space="preserve"> across a range of practice settings with the desired outcomes differing depending on the specific patient populations and health care systems. These additional influencing factors may include comparators/practice setting, study perspective, time horizons, discounting and economic modelling.</w:t>
      </w:r>
    </w:p>
    <w:p w:rsidR="00DF6F2D" w:rsidRDefault="00DF6F2D" w:rsidP="00DF6F2D">
      <w:pPr>
        <w:pStyle w:val="HeadingLevel4NoNumber"/>
      </w:pPr>
      <w:r>
        <w:t>Comparators</w:t>
      </w:r>
    </w:p>
    <w:p w:rsidR="00DF6F2D" w:rsidRDefault="00DF6F2D" w:rsidP="00DF6F2D">
      <w:pPr>
        <w:pStyle w:val="BodyTextkeepwithnext"/>
      </w:pPr>
      <w:r>
        <w:t xml:space="preserve">When evaluating NP roles, the context of the role and type of model implemented is critical, as it will influence the identification of the comparator. </w:t>
      </w:r>
    </w:p>
    <w:p w:rsidR="00DF6F2D" w:rsidRDefault="00DF6F2D" w:rsidP="00DF6F2D">
      <w:pPr>
        <w:pStyle w:val="BodyTextkeepwithnext"/>
      </w:pPr>
      <w:r>
        <w:t xml:space="preserve">In a setting where the NP provides care that was previously the provided by a GP or other health care professional, the NP should be compared to the former providers of care. </w:t>
      </w:r>
    </w:p>
    <w:p w:rsidR="00DF6F2D" w:rsidRDefault="00DF6F2D" w:rsidP="00DF6F2D">
      <w:pPr>
        <w:pStyle w:val="BodyText"/>
      </w:pPr>
      <w:r>
        <w:t>Due to the nature of the comparator in this setting, challenges can arise when measuring outcomes as the data available covering costs and effectiveness of health care services is often insufficient for comparative purpose. An additional complication can occur in the form of varied salary and reimbursement models, as identified in the case study of the complimentary NP model, as well as the fact that some NPs may have limitations on their ability to practice to full scope, making comparisons difficult.</w:t>
      </w:r>
      <w:r>
        <w:rPr>
          <w:rStyle w:val="FootnoteReference"/>
        </w:rPr>
        <w:footnoteReference w:id="121"/>
      </w:r>
    </w:p>
    <w:p w:rsidR="00DF6F2D" w:rsidRDefault="00DF6F2D" w:rsidP="00DF6F2D">
      <w:pPr>
        <w:pStyle w:val="BodyText"/>
      </w:pPr>
      <w:r>
        <w:t>In a model of care where the NP is a complimentary provider to usual care, the evaluation comparison should compare usual care with and without the addition of the NP.</w:t>
      </w:r>
    </w:p>
    <w:p w:rsidR="00DF6F2D" w:rsidRDefault="00DF6F2D" w:rsidP="00DF6F2D">
      <w:pPr>
        <w:pStyle w:val="BodyTextkeepwithnext"/>
      </w:pPr>
      <w:r>
        <w:t>In this scenario, the evaluation model will need to be able to isolate the impact of the role and measure the outcomes accordingly.</w:t>
      </w:r>
    </w:p>
    <w:p w:rsidR="00DF6F2D" w:rsidRDefault="00DF6F2D" w:rsidP="00DF6F2D">
      <w:pPr>
        <w:pStyle w:val="HeadingLevel4NoNumber"/>
      </w:pPr>
      <w:r>
        <w:t>Study perspective</w:t>
      </w:r>
    </w:p>
    <w:p w:rsidR="00DF6F2D" w:rsidRDefault="00DF6F2D" w:rsidP="00DF6F2D">
      <w:pPr>
        <w:pStyle w:val="BodyText"/>
      </w:pPr>
      <w:r>
        <w:t>The majority of economic evaluations in the health care setting will represent the public payer perspective rather than the society perspective. The public payer perspective can limit the scope for the evaluation as it focuses only on the resources and costs within the healthcare system.</w:t>
      </w:r>
      <w:r>
        <w:rPr>
          <w:rStyle w:val="FootnoteReference"/>
        </w:rPr>
        <w:footnoteReference w:id="122"/>
      </w:r>
      <w:r>
        <w:t xml:space="preserve"> This means that non-health outcomes are unlikely to be measured, for example benefits such as patient satisfaction. The societal perspective includes all significant costs of the intervention, regardless of the end experiencer. This includes short and long term outcomes relevant for patients, their families and society. A societal perspective is important to capture training and productivity costs, shifts of cost to patient and savings or additional costs to other public sector agencies. </w:t>
      </w:r>
    </w:p>
    <w:p w:rsidR="00DF6F2D" w:rsidRDefault="00DF6F2D" w:rsidP="00DF6F2D">
      <w:pPr>
        <w:pStyle w:val="BodyText"/>
      </w:pPr>
      <w:r>
        <w:t xml:space="preserve">For economic evaluations focused around NPs practicing in a PHC setting, it is likely that a societal perspective will capture a broader range of potential cost and benefits. </w:t>
      </w:r>
    </w:p>
    <w:p w:rsidR="00DF6F2D" w:rsidRDefault="00DF6F2D" w:rsidP="00DF6F2D">
      <w:pPr>
        <w:pStyle w:val="HeadingLevel4NoNumber"/>
      </w:pPr>
      <w:r>
        <w:t>Time horizons &amp; discounting</w:t>
      </w:r>
    </w:p>
    <w:p w:rsidR="00DF6F2D" w:rsidRDefault="00DF6F2D" w:rsidP="00DF6F2D">
      <w:pPr>
        <w:pStyle w:val="BodyText"/>
      </w:pPr>
      <w:r>
        <w:t xml:space="preserve">The time horizon for realisation of costs and outcomes of NP intervention is likely to vary based on model of care and practice setting. If the effects of NP intervention are likely to span longer time periods beyond initial treatment, this should be accounted for within the economic evaluation model. </w:t>
      </w:r>
    </w:p>
    <w:p w:rsidR="00DF6F2D" w:rsidRDefault="00DF6F2D" w:rsidP="00DF6F2D">
      <w:pPr>
        <w:pStyle w:val="BodyText"/>
      </w:pPr>
      <w:r>
        <w:t xml:space="preserve">In a primary care setting, NPs are often focused on chronic disease management (see chapter </w:t>
      </w:r>
      <w:r>
        <w:fldChar w:fldCharType="begin"/>
      </w:r>
      <w:r>
        <w:instrText xml:space="preserve"> REF _Ref516218415 \r \h </w:instrText>
      </w:r>
      <w:r>
        <w:fldChar w:fldCharType="separate"/>
      </w:r>
      <w:r w:rsidR="00F159EE">
        <w:t>0</w:t>
      </w:r>
      <w:r>
        <w:fldChar w:fldCharType="end"/>
      </w:r>
      <w:r>
        <w:t xml:space="preserve"> for more information). This practice scenario means it is likely that outcomes of NP intervention are likely to span a longer time horizon, meaning that a lifetime analysis may be beneficial. </w:t>
      </w:r>
    </w:p>
    <w:p w:rsidR="00DF6F2D" w:rsidRDefault="00DF6F2D" w:rsidP="00DF6F2D">
      <w:pPr>
        <w:pStyle w:val="BodyText"/>
      </w:pPr>
      <w:r>
        <w:t>When considering the time horizon of the economic evaluation, any costs and health outcomes that occur beyond one year should be discounted to present values at a rate of 1.5% per year.</w:t>
      </w:r>
      <w:r>
        <w:rPr>
          <w:rStyle w:val="FootnoteReference"/>
        </w:rPr>
        <w:footnoteReference w:id="123"/>
      </w:r>
      <w:r>
        <w:t xml:space="preserve"> Generally, discounting is uncommon in economic evaluations as most have a relatively short time horizon. However if the practice setting centres around chronic care and is likely to have long term outcomes, costs and health outcomes that reflect society’s rate of time preference, they should be discounted to present values when they occur in the future to ensure equitable analysis.</w:t>
      </w:r>
    </w:p>
    <w:p w:rsidR="00DF6F2D" w:rsidRDefault="00DF6F2D" w:rsidP="00DF6F2D">
      <w:pPr>
        <w:pStyle w:val="HeadingLevel4NoNumber"/>
      </w:pPr>
      <w:r>
        <w:t>Economic modelling</w:t>
      </w:r>
    </w:p>
    <w:p w:rsidR="00DF6F2D" w:rsidRDefault="00DF6F2D" w:rsidP="00DF6F2D">
      <w:pPr>
        <w:pStyle w:val="BodyText"/>
      </w:pPr>
      <w:r>
        <w:t>A range of economic modelling methods exist that can be utilised depending on the type of economic evaluation method chosen. Models such as decision trees, Markov modelling and simulating modelling allow for a synthesis of evidence and assumption from various sources.</w:t>
      </w:r>
      <w:r>
        <w:rPr>
          <w:rStyle w:val="FootnoteReference"/>
        </w:rPr>
        <w:footnoteReference w:id="124"/>
      </w:r>
      <w:r>
        <w:t xml:space="preserve"> </w:t>
      </w:r>
    </w:p>
    <w:p w:rsidR="00DF6F2D" w:rsidRDefault="00DF6F2D" w:rsidP="00DF6F2D">
      <w:pPr>
        <w:pStyle w:val="BodyText"/>
      </w:pPr>
      <w:r>
        <w:t>Modelling techniques can be used to extrapolate results of short term studies to evaluate their potential long term impacts. This methodology has not been widely used in economic studies of NP roles, however one example is a cost effectiveness study utilising the Markov model for registered nurse roles. This model was used to estimate the incremental cost effectiveness of recommended staffing versus median staffing in patients admitted to skilled nursing facilities for post-acute care. The outcomes measured from this study were life expectancy, quality adjusted life expectancy and incremental cost effectiveness.</w:t>
      </w:r>
      <w:r>
        <w:rPr>
          <w:rStyle w:val="FootnoteReference"/>
        </w:rPr>
        <w:footnoteReference w:id="125"/>
      </w:r>
    </w:p>
    <w:p w:rsidR="00DF6F2D" w:rsidRDefault="00DF6F2D" w:rsidP="00DF6F2D">
      <w:pPr>
        <w:pStyle w:val="Heading3"/>
        <w:spacing w:after="240" w:line="240" w:lineRule="auto"/>
      </w:pPr>
      <w:bookmarkStart w:id="556" w:name="_Toc513017815"/>
      <w:bookmarkStart w:id="557" w:name="_Toc513041118"/>
      <w:bookmarkStart w:id="558" w:name="_Toc513041433"/>
      <w:bookmarkStart w:id="559" w:name="_Toc519257594"/>
      <w:bookmarkStart w:id="560" w:name="_Toc519515558"/>
      <w:bookmarkStart w:id="561" w:name="_Toc519749951"/>
      <w:bookmarkStart w:id="562" w:name="_Toc519756381"/>
      <w:bookmarkStart w:id="563" w:name="_Toc520100250"/>
      <w:bookmarkStart w:id="564" w:name="_Toc520101585"/>
      <w:bookmarkStart w:id="565" w:name="_Toc520115620"/>
      <w:bookmarkStart w:id="566" w:name="_Toc520120991"/>
      <w:bookmarkStart w:id="567" w:name="_Toc520204606"/>
      <w:bookmarkStart w:id="568" w:name="_Toc520279553"/>
      <w:bookmarkStart w:id="569" w:name="_Toc523819170"/>
      <w:r>
        <w:t>Outcome measures of NP care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DF6F2D" w:rsidRDefault="00DF6F2D" w:rsidP="00DF6F2D">
      <w:pPr>
        <w:pStyle w:val="BodyText"/>
      </w:pPr>
      <w:r>
        <w:t>The measurable outcomes of economic evaluations can vary depending on the NP practice setting and the patient characteristics. However, there are common outcomes that appear across the literature when evaluating the effectiveness of the NP role.</w:t>
      </w:r>
    </w:p>
    <w:p w:rsidR="00DF6F2D" w:rsidRDefault="00DF6F2D" w:rsidP="003F226E">
      <w:pPr>
        <w:pStyle w:val="Heading4"/>
      </w:pPr>
      <w:r>
        <w:t>Cost and benefit measures</w:t>
      </w:r>
    </w:p>
    <w:p w:rsidR="004541E3" w:rsidRDefault="00DF6F2D" w:rsidP="00960860">
      <w:pPr>
        <w:pStyle w:val="BodyText"/>
      </w:pPr>
      <w:r>
        <w:rPr>
          <w:lang w:val="en-US"/>
        </w:rPr>
        <w:t xml:space="preserve">The table below provides an overview of the cost and benefit measures observed in the context of this literature review. </w:t>
      </w:r>
      <w:r>
        <w:t xml:space="preserve">The majority of these studies are international with very few focusing on outcomes measures in an Australian setting. Though these studies are predominately international, the evidence for strong patient satisfaction and patient health outcomes is particularly strong for NP care. </w:t>
      </w:r>
    </w:p>
    <w:p w:rsidR="00DF6F2D" w:rsidRPr="00D847F0" w:rsidRDefault="00DF6F2D" w:rsidP="00DF6F2D">
      <w:pPr>
        <w:pStyle w:val="Caption"/>
        <w:rPr>
          <w:lang w:val="en-US"/>
        </w:rPr>
      </w:pPr>
      <w:r w:rsidRPr="00D847F0">
        <w:t xml:space="preserve">Table </w:t>
      </w:r>
      <w:r w:rsidR="007F2DBE">
        <w:rPr>
          <w:noProof/>
        </w:rPr>
        <w:fldChar w:fldCharType="begin"/>
      </w:r>
      <w:r w:rsidR="007F2DBE">
        <w:rPr>
          <w:noProof/>
        </w:rPr>
        <w:instrText xml:space="preserve"> SEQ Table \* ARABIC </w:instrText>
      </w:r>
      <w:r w:rsidR="007F2DBE">
        <w:rPr>
          <w:noProof/>
        </w:rPr>
        <w:fldChar w:fldCharType="separate"/>
      </w:r>
      <w:r w:rsidR="00F159EE">
        <w:rPr>
          <w:noProof/>
        </w:rPr>
        <w:t>48</w:t>
      </w:r>
      <w:r w:rsidR="007F2DBE">
        <w:rPr>
          <w:noProof/>
        </w:rPr>
        <w:fldChar w:fldCharType="end"/>
      </w:r>
      <w:r w:rsidRPr="00D847F0">
        <w:t>: Summary of cost and benefit measures</w:t>
      </w:r>
    </w:p>
    <w:tbl>
      <w:tblPr>
        <w:tblStyle w:val="GridTable1Light1"/>
        <w:tblW w:w="8921" w:type="dxa"/>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Look w:val="04A0" w:firstRow="1" w:lastRow="0" w:firstColumn="1" w:lastColumn="0" w:noHBand="0" w:noVBand="1"/>
        <w:tblCaption w:val="Table 48: Summary of cost and benefit measures"/>
      </w:tblPr>
      <w:tblGrid>
        <w:gridCol w:w="1696"/>
        <w:gridCol w:w="2835"/>
        <w:gridCol w:w="1980"/>
        <w:gridCol w:w="2410"/>
      </w:tblGrid>
      <w:tr w:rsidR="00DF6F2D" w:rsidRPr="00420068" w:rsidTr="00DF6F2D">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shd w:val="clear" w:color="auto" w:fill="00338D"/>
          </w:tcPr>
          <w:p w:rsidR="00DF6F2D" w:rsidRPr="00420068" w:rsidRDefault="00DF6F2D" w:rsidP="00DF6F2D">
            <w:pPr>
              <w:pStyle w:val="Tableheading"/>
              <w:jc w:val="left"/>
              <w:rPr>
                <w:b/>
              </w:rPr>
            </w:pPr>
            <w:r w:rsidRPr="00420068">
              <w:rPr>
                <w:b/>
              </w:rPr>
              <w:t>Outcome Type</w:t>
            </w:r>
          </w:p>
        </w:tc>
        <w:tc>
          <w:tcPr>
            <w:tcW w:w="2835" w:type="dxa"/>
            <w:tcBorders>
              <w:bottom w:val="none" w:sz="0" w:space="0" w:color="auto"/>
            </w:tcBorders>
            <w:shd w:val="clear" w:color="auto" w:fill="00338D"/>
          </w:tcPr>
          <w:p w:rsidR="00DF6F2D" w:rsidRPr="00420068" w:rsidRDefault="00DF6F2D" w:rsidP="00DF6F2D">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420068">
              <w:rPr>
                <w:b/>
              </w:rPr>
              <w:t>Evidence</w:t>
            </w:r>
          </w:p>
        </w:tc>
        <w:tc>
          <w:tcPr>
            <w:tcW w:w="1980" w:type="dxa"/>
            <w:tcBorders>
              <w:bottom w:val="none" w:sz="0" w:space="0" w:color="auto"/>
            </w:tcBorders>
            <w:shd w:val="clear" w:color="auto" w:fill="00338D"/>
          </w:tcPr>
          <w:p w:rsidR="00DF6F2D" w:rsidRPr="00420068" w:rsidRDefault="00DF6F2D" w:rsidP="00DF6F2D">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420068">
              <w:rPr>
                <w:b/>
              </w:rPr>
              <w:t>Measures</w:t>
            </w:r>
          </w:p>
        </w:tc>
        <w:tc>
          <w:tcPr>
            <w:tcW w:w="2410" w:type="dxa"/>
            <w:tcBorders>
              <w:bottom w:val="none" w:sz="0" w:space="0" w:color="auto"/>
            </w:tcBorders>
            <w:shd w:val="clear" w:color="auto" w:fill="00338D"/>
          </w:tcPr>
          <w:p w:rsidR="00DF6F2D" w:rsidRPr="00420068" w:rsidRDefault="00DF6F2D" w:rsidP="00DF6F2D">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420068">
              <w:rPr>
                <w:b/>
              </w:rPr>
              <w:t xml:space="preserve">Examples in Literature </w:t>
            </w:r>
          </w:p>
        </w:tc>
      </w:tr>
      <w:tr w:rsidR="00DF6F2D" w:rsidRPr="003B28D3" w:rsidTr="00DF6F2D">
        <w:trPr>
          <w:trHeight w:val="228"/>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rsidR="00DF6F2D" w:rsidRPr="003B28D3" w:rsidRDefault="00DF6F2D" w:rsidP="00DF6F2D">
            <w:pPr>
              <w:pStyle w:val="Tabletext"/>
            </w:pPr>
            <w:r w:rsidRPr="003B28D3">
              <w:t xml:space="preserve">Consultation Details </w:t>
            </w:r>
          </w:p>
        </w:tc>
        <w:tc>
          <w:tcPr>
            <w:tcW w:w="2835" w:type="dxa"/>
            <w:vMerge w:val="restart"/>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Consultation details are often found to be less costly for patients due to lower NP salaries, with average consultation length longer due to more prevalence of chronic disease management.</w:t>
            </w:r>
          </w:p>
        </w:tc>
        <w:tc>
          <w:tcPr>
            <w:tcW w:w="198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Number of Prescriptions</w:t>
            </w:r>
          </w:p>
        </w:tc>
        <w:tc>
          <w:tcPr>
            <w:tcW w:w="241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Dierick-van Daele et al. 2010</w:t>
            </w:r>
          </w:p>
        </w:tc>
      </w:tr>
      <w:tr w:rsidR="00DF6F2D" w:rsidRPr="003B28D3" w:rsidTr="00DF6F2D">
        <w:trPr>
          <w:trHeight w:val="228"/>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rsidR="00DF6F2D" w:rsidRPr="003B28D3" w:rsidRDefault="00DF6F2D" w:rsidP="00DF6F2D">
            <w:pPr>
              <w:pStyle w:val="Tabletext"/>
            </w:pPr>
          </w:p>
        </w:tc>
        <w:tc>
          <w:tcPr>
            <w:tcW w:w="2835" w:type="dxa"/>
            <w:vMerge/>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Number of Visits</w:t>
            </w:r>
          </w:p>
        </w:tc>
        <w:tc>
          <w:tcPr>
            <w:tcW w:w="241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tc>
      </w:tr>
      <w:tr w:rsidR="00DF6F2D" w:rsidRPr="003B28D3" w:rsidTr="00DF6F2D">
        <w:trPr>
          <w:trHeight w:val="875"/>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rsidR="00DF6F2D" w:rsidRPr="003B28D3" w:rsidRDefault="00DF6F2D" w:rsidP="00DF6F2D">
            <w:pPr>
              <w:pStyle w:val="Tabletext"/>
            </w:pPr>
          </w:p>
        </w:tc>
        <w:tc>
          <w:tcPr>
            <w:tcW w:w="2835" w:type="dxa"/>
            <w:vMerge/>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Cost of Visits</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Dierick-van Daele et al. 2010</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tc>
      </w:tr>
      <w:tr w:rsidR="00DF6F2D" w:rsidRPr="003B28D3" w:rsidTr="00DF6F2D">
        <w:trPr>
          <w:trHeight w:val="45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rsidR="00DF6F2D" w:rsidRPr="003B28D3" w:rsidRDefault="00DF6F2D" w:rsidP="00DF6F2D">
            <w:pPr>
              <w:pStyle w:val="Tabletext"/>
            </w:pPr>
          </w:p>
        </w:tc>
        <w:tc>
          <w:tcPr>
            <w:tcW w:w="2835" w:type="dxa"/>
            <w:vMerge/>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Consultation Length</w:t>
            </w:r>
          </w:p>
        </w:tc>
        <w:tc>
          <w:tcPr>
            <w:tcW w:w="241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Helms et al., 2015</w:t>
            </w:r>
            <w:r w:rsidRPr="003B28D3">
              <w:rPr>
                <w:rStyle w:val="FootnoteReference"/>
                <w:szCs w:val="18"/>
              </w:rPr>
              <w:footnoteReference w:id="126"/>
            </w:r>
          </w:p>
        </w:tc>
      </w:tr>
      <w:tr w:rsidR="00DF6F2D" w:rsidRPr="003B28D3" w:rsidTr="00DF6F2D">
        <w:trPr>
          <w:trHeight w:val="323"/>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DF6F2D" w:rsidRPr="003B28D3" w:rsidRDefault="00DF6F2D" w:rsidP="00DF6F2D">
            <w:pPr>
              <w:pStyle w:val="Tabletext"/>
            </w:pPr>
            <w:r w:rsidRPr="003B28D3">
              <w:t>Patient Health</w:t>
            </w:r>
          </w:p>
        </w:tc>
        <w:tc>
          <w:tcPr>
            <w:tcW w:w="2835" w:type="dxa"/>
            <w:vMerge w:val="restart"/>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High level of evidence supporting equivalent patient outcomes and self-reported patient perception of health.</w:t>
            </w: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Diastolic BP</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 xml:space="preserve">Allen et al. 2014 </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Newhouse et al., 2011</w:t>
            </w:r>
            <w:r w:rsidRPr="003B28D3">
              <w:rPr>
                <w:rStyle w:val="FootnoteReference"/>
                <w:szCs w:val="18"/>
              </w:rPr>
              <w:footnoteReference w:id="127"/>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Horrocks et al., 2002</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Browns et al., 1995</w:t>
            </w:r>
          </w:p>
        </w:tc>
      </w:tr>
      <w:tr w:rsidR="00DF6F2D" w:rsidRPr="003B28D3" w:rsidTr="00DF6F2D">
        <w:trPr>
          <w:trHeight w:val="322"/>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Systolic BP</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tc>
      </w:tr>
      <w:tr w:rsidR="00DF6F2D" w:rsidRPr="003B28D3" w:rsidTr="00DF6F2D">
        <w:trPr>
          <w:trHeight w:val="322"/>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LDL-C</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tc>
      </w:tr>
      <w:tr w:rsidR="00DF6F2D" w:rsidRPr="003B28D3" w:rsidTr="00DF6F2D">
        <w:trPr>
          <w:trHeight w:val="322"/>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HBA1c</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Allen et al. 2014</w:t>
            </w:r>
          </w:p>
        </w:tc>
      </w:tr>
      <w:tr w:rsidR="00DF6F2D" w:rsidRPr="003B28D3" w:rsidTr="00DF6F2D">
        <w:trPr>
          <w:trHeight w:val="322"/>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Severity of eczema</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Schuttelaar et al. 2011</w:t>
            </w:r>
          </w:p>
        </w:tc>
      </w:tr>
      <w:tr w:rsidR="00DF6F2D" w:rsidRPr="003B28D3" w:rsidTr="00DF6F2D">
        <w:trPr>
          <w:trHeight w:val="216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rsidR="00DF6F2D" w:rsidRPr="003B28D3" w:rsidRDefault="00DF6F2D" w:rsidP="00DF6F2D">
            <w:pPr>
              <w:pStyle w:val="Tabletext"/>
            </w:pPr>
            <w:r w:rsidRPr="003B28D3">
              <w:t>Patient Satisfaction</w:t>
            </w:r>
          </w:p>
        </w:tc>
        <w:tc>
          <w:tcPr>
            <w:tcW w:w="2835" w:type="dxa"/>
            <w:vMerge w:val="restart"/>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Patients were found to be more satisfied with care provided by a</w:t>
            </w:r>
            <w:r>
              <w:t>n</w:t>
            </w:r>
            <w:r w:rsidRPr="003B28D3">
              <w:t xml:space="preserve"> NP</w:t>
            </w:r>
            <w:r>
              <w:t>.</w:t>
            </w:r>
            <w:r w:rsidRPr="003B28D3">
              <w:t xml:space="preserve"> </w:t>
            </w:r>
            <w:r>
              <w:t>T</w:t>
            </w:r>
            <w:r w:rsidRPr="003B28D3">
              <w:t xml:space="preserve">his result was mirrored across the primary and aged care setting. </w:t>
            </w:r>
          </w:p>
        </w:tc>
        <w:tc>
          <w:tcPr>
            <w:tcW w:w="198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Specifically-designed patient satisfaction survey</w:t>
            </w:r>
          </w:p>
        </w:tc>
        <w:tc>
          <w:tcPr>
            <w:tcW w:w="2410" w:type="dxa"/>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Horrocks et al., 2002</w:t>
            </w:r>
            <w:r w:rsidRPr="003B28D3">
              <w:rPr>
                <w:rStyle w:val="FootnoteReference"/>
                <w:szCs w:val="18"/>
              </w:rPr>
              <w:footnoteReference w:id="128"/>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Laurant et al. 2004</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Donald et al 2013</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Gardner et al. 2014</w:t>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Laurant et al., 2004</w:t>
            </w:r>
            <w:r w:rsidRPr="003B28D3">
              <w:rPr>
                <w:rStyle w:val="FootnoteReference"/>
                <w:szCs w:val="18"/>
              </w:rPr>
              <w:footnoteReference w:id="129"/>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Donald et la., 2013</w:t>
            </w:r>
            <w:r w:rsidRPr="003B28D3">
              <w:rPr>
                <w:rStyle w:val="FootnoteReference"/>
                <w:szCs w:val="18"/>
              </w:rPr>
              <w:footnoteReference w:id="130"/>
            </w:r>
          </w:p>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Gardner et al., 2014</w:t>
            </w:r>
            <w:r w:rsidRPr="003B28D3">
              <w:rPr>
                <w:rStyle w:val="FootnoteReference"/>
                <w:szCs w:val="18"/>
              </w:rPr>
              <w:footnoteReference w:id="131"/>
            </w:r>
          </w:p>
        </w:tc>
      </w:tr>
      <w:tr w:rsidR="00DF6F2D" w:rsidRPr="003B28D3" w:rsidTr="00DF6F2D">
        <w:trPr>
          <w:trHeight w:val="321"/>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8" w:space="0" w:color="00338D"/>
            </w:tcBorders>
            <w:shd w:val="clear" w:color="auto" w:fill="D9D9D9" w:themeFill="background1" w:themeFillShade="D9"/>
          </w:tcPr>
          <w:p w:rsidR="00DF6F2D" w:rsidRPr="003B28D3" w:rsidRDefault="00DF6F2D" w:rsidP="00DF6F2D">
            <w:pPr>
              <w:pStyle w:val="Tabletext"/>
            </w:pPr>
          </w:p>
        </w:tc>
        <w:tc>
          <w:tcPr>
            <w:tcW w:w="2835" w:type="dxa"/>
            <w:vMerge/>
            <w:tcBorders>
              <w:bottom w:val="single" w:sz="8" w:space="0" w:color="00338D"/>
            </w:tcBorders>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Borders>
              <w:bottom w:val="single" w:sz="8" w:space="0" w:color="00338D"/>
            </w:tcBorders>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CSQ-8</w:t>
            </w:r>
          </w:p>
        </w:tc>
        <w:tc>
          <w:tcPr>
            <w:tcW w:w="2410" w:type="dxa"/>
            <w:tcBorders>
              <w:bottom w:val="single" w:sz="8" w:space="0" w:color="00338D"/>
            </w:tcBorders>
            <w:shd w:val="clear" w:color="auto" w:fill="D9D9D9" w:themeFill="background1" w:themeFillShade="D9"/>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Schuttelaar et al. 2011</w:t>
            </w:r>
          </w:p>
        </w:tc>
      </w:tr>
      <w:tr w:rsidR="00DF6F2D" w:rsidRPr="003B28D3" w:rsidTr="00DF6F2D">
        <w:trPr>
          <w:cantSplit/>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tcBorders>
          </w:tcPr>
          <w:p w:rsidR="00DF6F2D" w:rsidRPr="003B28D3" w:rsidRDefault="00DF6F2D" w:rsidP="00DF6F2D">
            <w:pPr>
              <w:pStyle w:val="Tabletext"/>
            </w:pPr>
            <w:r w:rsidRPr="003B28D3">
              <w:t>Cost-Effectiveness</w:t>
            </w:r>
          </w:p>
        </w:tc>
        <w:tc>
          <w:tcPr>
            <w:tcW w:w="2835" w:type="dxa"/>
            <w:vMerge w:val="restart"/>
            <w:tcBorders>
              <w:top w:val="nil"/>
            </w:tcBorders>
          </w:tcPr>
          <w:p w:rsidR="00DF6F2D" w:rsidRPr="00167CFD" w:rsidRDefault="00DF6F2D" w:rsidP="00DF6F2D">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990D05">
              <w:t xml:space="preserve">In high volume, low acuity areas, NPs may be more cost effective than in lower volume, high acuity departments. </w:t>
            </w:r>
          </w:p>
        </w:tc>
        <w:tc>
          <w:tcPr>
            <w:tcW w:w="1980" w:type="dxa"/>
            <w:tcBorders>
              <w:top w:val="nil"/>
            </w:tcBorders>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CEAC</w:t>
            </w:r>
          </w:p>
        </w:tc>
        <w:tc>
          <w:tcPr>
            <w:tcW w:w="2410" w:type="dxa"/>
            <w:tcBorders>
              <w:top w:val="nil"/>
            </w:tcBorders>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t>Schuttelaar et al. 2011</w:t>
            </w:r>
          </w:p>
        </w:tc>
      </w:tr>
      <w:tr w:rsidR="00DF6F2D" w:rsidRPr="003B28D3" w:rsidTr="00DF6F2D">
        <w:trPr>
          <w:cantSplit/>
          <w:trHeight w:val="197"/>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ICER</w:t>
            </w:r>
          </w:p>
        </w:tc>
        <w:tc>
          <w:tcPr>
            <w:tcW w:w="2410" w:type="dxa"/>
          </w:tcPr>
          <w:p w:rsidR="00DF6F2D" w:rsidRPr="003B28D3" w:rsidRDefault="00DF6F2D" w:rsidP="00DF6F2D">
            <w:pPr>
              <w:pStyle w:val="Tabletext"/>
              <w:jc w:val="left"/>
              <w:cnfStyle w:val="000000000000" w:firstRow="0" w:lastRow="0" w:firstColumn="0" w:lastColumn="0" w:oddVBand="0" w:evenVBand="0" w:oddHBand="0" w:evenHBand="0" w:firstRowFirstColumn="0" w:firstRowLastColumn="0" w:lastRowFirstColumn="0" w:lastRowLastColumn="0"/>
            </w:pPr>
            <w:r w:rsidRPr="003B28D3">
              <w:t>Schuttelaar et al. 2011</w:t>
            </w:r>
          </w:p>
        </w:tc>
      </w:tr>
      <w:tr w:rsidR="00DF6F2D" w:rsidRPr="003B28D3" w:rsidTr="00DF6F2D">
        <w:trPr>
          <w:cantSplit/>
          <w:trHeight w:val="1064"/>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Tabletext"/>
            </w:pPr>
          </w:p>
        </w:tc>
        <w:tc>
          <w:tcPr>
            <w:tcW w:w="2835" w:type="dxa"/>
            <w:vMerge/>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p>
        </w:tc>
        <w:tc>
          <w:tcPr>
            <w:tcW w:w="1980" w:type="dxa"/>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Cost-Effectiveness</w:t>
            </w:r>
          </w:p>
        </w:tc>
        <w:tc>
          <w:tcPr>
            <w:tcW w:w="2410" w:type="dxa"/>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Carter et al., 2007</w:t>
            </w:r>
          </w:p>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Christian et al., 2009</w:t>
            </w:r>
          </w:p>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 xml:space="preserve">Allen et al. 2014 </w:t>
            </w:r>
          </w:p>
        </w:tc>
      </w:tr>
      <w:tr w:rsidR="00DF6F2D" w:rsidRPr="003B28D3" w:rsidTr="00DF6F2D">
        <w:trPr>
          <w:trHeight w:val="704"/>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rsidR="00DF6F2D" w:rsidRPr="003B28D3" w:rsidRDefault="00DF6F2D" w:rsidP="00DF6F2D">
            <w:pPr>
              <w:pStyle w:val="Tabletext"/>
            </w:pPr>
            <w:r w:rsidRPr="003B28D3">
              <w:t xml:space="preserve">Total Cost per Patient </w:t>
            </w:r>
          </w:p>
        </w:tc>
        <w:tc>
          <w:tcPr>
            <w:tcW w:w="2835" w:type="dxa"/>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The cost per patient is generally equal or slightly lower when treated by</w:t>
            </w:r>
            <w:r>
              <w:t xml:space="preserve"> an</w:t>
            </w:r>
            <w:r w:rsidRPr="003B28D3">
              <w:t xml:space="preserve"> NP, usually due to lower salary cost for NPs</w:t>
            </w:r>
            <w:r>
              <w:t>.</w:t>
            </w:r>
            <w:r w:rsidRPr="003B28D3">
              <w:t xml:space="preserve"> </w:t>
            </w:r>
          </w:p>
        </w:tc>
        <w:tc>
          <w:tcPr>
            <w:tcW w:w="1980" w:type="dxa"/>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Cost per Patient</w:t>
            </w:r>
          </w:p>
        </w:tc>
        <w:tc>
          <w:tcPr>
            <w:tcW w:w="2410" w:type="dxa"/>
            <w:shd w:val="clear" w:color="auto" w:fill="D9D9D9" w:themeFill="background1" w:themeFillShade="D9"/>
          </w:tcPr>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pPr>
            <w:r w:rsidRPr="003B28D3">
              <w:t xml:space="preserve">Allen et al. 2014 </w:t>
            </w:r>
          </w:p>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rPr>
                <w:lang w:val="en-US"/>
              </w:rPr>
            </w:pPr>
            <w:r w:rsidRPr="003B28D3">
              <w:rPr>
                <w:lang w:val="en-US"/>
              </w:rPr>
              <w:t>Burl et al 1998</w:t>
            </w:r>
          </w:p>
          <w:p w:rsidR="00DF6F2D" w:rsidRPr="003B28D3" w:rsidRDefault="00DF6F2D" w:rsidP="00DF6F2D">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3B28D3">
              <w:t>Dierick-van Daele et al. 2010</w:t>
            </w:r>
          </w:p>
        </w:tc>
      </w:tr>
      <w:tr w:rsidR="00DF6F2D" w:rsidRPr="003B28D3" w:rsidTr="00DF6F2D">
        <w:trPr>
          <w:trHeight w:val="819"/>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DF6F2D" w:rsidRPr="003B28D3" w:rsidRDefault="00DF6F2D" w:rsidP="00DF6F2D">
            <w:pPr>
              <w:pStyle w:val="BodyText"/>
              <w:rPr>
                <w:sz w:val="18"/>
                <w:szCs w:val="18"/>
              </w:rPr>
            </w:pPr>
            <w:r w:rsidRPr="003B28D3">
              <w:rPr>
                <w:sz w:val="18"/>
                <w:szCs w:val="18"/>
              </w:rPr>
              <w:t>Quality of Life</w:t>
            </w:r>
          </w:p>
        </w:tc>
        <w:tc>
          <w:tcPr>
            <w:tcW w:w="2835" w:type="dxa"/>
            <w:vMerge w:val="restart"/>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The Quality of Life is often comparable or somewhat better with the main difference being seen in the cost of treatment</w:t>
            </w:r>
            <w:r>
              <w:rPr>
                <w:sz w:val="18"/>
                <w:szCs w:val="18"/>
              </w:rPr>
              <w:t>.</w:t>
            </w: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IDQOL</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Schuttelaar et al. 2011</w:t>
            </w:r>
          </w:p>
        </w:tc>
      </w:tr>
      <w:tr w:rsidR="00DF6F2D" w:rsidRPr="003B28D3" w:rsidTr="00DF6F2D">
        <w:trPr>
          <w:trHeight w:val="92"/>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CDLQI</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Schuttelaar et al. 2011</w:t>
            </w:r>
          </w:p>
        </w:tc>
      </w:tr>
      <w:tr w:rsidR="00DF6F2D" w:rsidRPr="003B28D3" w:rsidTr="00DF6F2D">
        <w:trPr>
          <w:trHeight w:val="67"/>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RAQoL</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Van den Hout et al 2003</w:t>
            </w:r>
          </w:p>
        </w:tc>
      </w:tr>
      <w:tr w:rsidR="00DF6F2D" w:rsidRPr="003B28D3" w:rsidTr="00DF6F2D">
        <w:trPr>
          <w:trHeight w:val="285"/>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SF-6D</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Van den Hout et al 2003</w:t>
            </w:r>
          </w:p>
        </w:tc>
      </w:tr>
      <w:tr w:rsidR="00DF6F2D" w:rsidRPr="003B28D3" w:rsidTr="00DF6F2D">
        <w:trPr>
          <w:trHeight w:val="170"/>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TRS</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Van den Hout et al 2003</w:t>
            </w:r>
          </w:p>
        </w:tc>
      </w:tr>
      <w:tr w:rsidR="00DF6F2D" w:rsidRPr="003B28D3" w:rsidTr="00DF6F2D">
        <w:trPr>
          <w:trHeight w:val="337"/>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TTO</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Van den Hout et al 2003</w:t>
            </w:r>
          </w:p>
        </w:tc>
      </w:tr>
      <w:tr w:rsidR="00DF6F2D" w:rsidRPr="003B28D3" w:rsidTr="00DF6F2D">
        <w:trPr>
          <w:trHeight w:val="301"/>
        </w:trPr>
        <w:tc>
          <w:tcPr>
            <w:cnfStyle w:val="001000000000" w:firstRow="0" w:lastRow="0" w:firstColumn="1" w:lastColumn="0" w:oddVBand="0" w:evenVBand="0" w:oddHBand="0" w:evenHBand="0" w:firstRowFirstColumn="0" w:firstRowLastColumn="0" w:lastRowFirstColumn="0" w:lastRowLastColumn="0"/>
            <w:tcW w:w="1696" w:type="dxa"/>
            <w:vMerge/>
          </w:tcPr>
          <w:p w:rsidR="00DF6F2D" w:rsidRPr="003B28D3" w:rsidRDefault="00DF6F2D" w:rsidP="00DF6F2D">
            <w:pPr>
              <w:pStyle w:val="BodyText"/>
              <w:rPr>
                <w:sz w:val="18"/>
                <w:szCs w:val="18"/>
              </w:rPr>
            </w:pPr>
          </w:p>
        </w:tc>
        <w:tc>
          <w:tcPr>
            <w:tcW w:w="2835" w:type="dxa"/>
            <w:vMerge/>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QALYS</w:t>
            </w:r>
          </w:p>
        </w:tc>
        <w:tc>
          <w:tcPr>
            <w:tcW w:w="2410" w:type="dxa"/>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Van den Hout et al 2003</w:t>
            </w:r>
          </w:p>
        </w:tc>
      </w:tr>
      <w:tr w:rsidR="00DF6F2D" w:rsidRPr="003B28D3" w:rsidTr="00DF6F2D">
        <w:trPr>
          <w:trHeight w:val="704"/>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rsidR="00DF6F2D" w:rsidRPr="003B28D3" w:rsidRDefault="00DF6F2D" w:rsidP="00DF6F2D">
            <w:pPr>
              <w:pStyle w:val="BodyText"/>
              <w:rPr>
                <w:sz w:val="18"/>
                <w:szCs w:val="18"/>
              </w:rPr>
            </w:pPr>
            <w:r w:rsidRPr="003B28D3">
              <w:rPr>
                <w:sz w:val="18"/>
                <w:szCs w:val="18"/>
              </w:rPr>
              <w:t>Family Costs</w:t>
            </w:r>
          </w:p>
        </w:tc>
        <w:tc>
          <w:tcPr>
            <w:tcW w:w="2835" w:type="dxa"/>
            <w:shd w:val="clear" w:color="auto" w:fill="D9D9D9" w:themeFill="background1" w:themeFillShade="D9"/>
          </w:tcPr>
          <w:p w:rsidR="00DF6F2D" w:rsidRPr="003B28D3" w:rsidRDefault="00DF6F2D" w:rsidP="00DF6F2D">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 xml:space="preserve">Absence from work, travelling expenses, </w:t>
            </w:r>
            <w:r>
              <w:rPr>
                <w:sz w:val="18"/>
                <w:szCs w:val="18"/>
              </w:rPr>
              <w:t xml:space="preserve">and </w:t>
            </w:r>
            <w:r w:rsidRPr="003B28D3">
              <w:rPr>
                <w:sz w:val="18"/>
                <w:szCs w:val="18"/>
              </w:rPr>
              <w:t>out of pocket expenses were generally lower for NP interventions</w:t>
            </w:r>
            <w:r>
              <w:rPr>
                <w:sz w:val="18"/>
                <w:szCs w:val="18"/>
              </w:rPr>
              <w:t>.</w:t>
            </w:r>
            <w:r w:rsidRPr="003B28D3">
              <w:rPr>
                <w:sz w:val="18"/>
                <w:szCs w:val="18"/>
              </w:rPr>
              <w:t xml:space="preserve"> </w:t>
            </w:r>
          </w:p>
        </w:tc>
        <w:tc>
          <w:tcPr>
            <w:tcW w:w="1980" w:type="dxa"/>
            <w:shd w:val="clear" w:color="auto" w:fill="D9D9D9" w:themeFill="background1" w:themeFillShade="D9"/>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 xml:space="preserve">Family Costs </w:t>
            </w:r>
          </w:p>
        </w:tc>
        <w:tc>
          <w:tcPr>
            <w:tcW w:w="2410" w:type="dxa"/>
            <w:shd w:val="clear" w:color="auto" w:fill="D9D9D9" w:themeFill="background1" w:themeFillShade="D9"/>
          </w:tcPr>
          <w:p w:rsidR="00DF6F2D" w:rsidRPr="003B28D3" w:rsidRDefault="00DF6F2D" w:rsidP="00DF6F2D">
            <w:pPr>
              <w:cnfStyle w:val="000000000000" w:firstRow="0" w:lastRow="0" w:firstColumn="0" w:lastColumn="0" w:oddVBand="0" w:evenVBand="0" w:oddHBand="0" w:evenHBand="0" w:firstRowFirstColumn="0" w:firstRowLastColumn="0" w:lastRowFirstColumn="0" w:lastRowLastColumn="0"/>
              <w:rPr>
                <w:sz w:val="18"/>
                <w:szCs w:val="18"/>
              </w:rPr>
            </w:pPr>
            <w:r w:rsidRPr="003B28D3">
              <w:rPr>
                <w:sz w:val="18"/>
                <w:szCs w:val="18"/>
              </w:rPr>
              <w:t>Schuttelaar et al. 2011</w:t>
            </w:r>
          </w:p>
          <w:p w:rsidR="00DF6F2D" w:rsidRPr="003B28D3" w:rsidRDefault="00DF6F2D" w:rsidP="00DF6F2D">
            <w:pPr>
              <w:pStyle w:val="BodyText"/>
              <w:spacing w:before="0" w:after="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B28D3">
              <w:rPr>
                <w:sz w:val="18"/>
                <w:szCs w:val="18"/>
              </w:rPr>
              <w:t>Dierick-van Daele et al. 2010</w:t>
            </w:r>
          </w:p>
        </w:tc>
      </w:tr>
    </w:tbl>
    <w:p w:rsidR="00DF6F2D" w:rsidRPr="002F33C1" w:rsidRDefault="00DF6F2D" w:rsidP="003F226E">
      <w:pPr>
        <w:pStyle w:val="Heading4"/>
      </w:pPr>
      <w:r w:rsidRPr="002F33C1">
        <w:t>Patient outcomes</w:t>
      </w:r>
    </w:p>
    <w:p w:rsidR="00DF6F2D" w:rsidRDefault="00DF6F2D" w:rsidP="00DF6F2D">
      <w:pPr>
        <w:pStyle w:val="BodyText"/>
      </w:pPr>
      <w:r>
        <w:t>Taking patient outcomes into consideration is an important aspect of economically evaluating NP models of care, however quantifying these outcomes can be challenging. Studies that have included patient outcomes in their assessment of NP models of care have therefore often done so by incorporating a qualitative aspect into their economic evaluation.</w:t>
      </w:r>
    </w:p>
    <w:p w:rsidR="00DF6F2D" w:rsidRDefault="00DF6F2D" w:rsidP="00DF6F2D">
      <w:pPr>
        <w:pStyle w:val="BodyText"/>
      </w:pPr>
      <w:r>
        <w:t>A 2015 evaluation by the Queensland University of Technology (QUT) focused on evaluating the extent to which patient outcomes were improved by establishing an integrated chronic disease nurse practitioner (ICDNP) clinic. Patients who were interviewed as part of the study reported a number of benefits of attending the ICDNP clinic, including:</w:t>
      </w:r>
    </w:p>
    <w:p w:rsidR="00DF6F2D" w:rsidRDefault="00DF6F2D" w:rsidP="009F187D">
      <w:pPr>
        <w:pStyle w:val="BodyText"/>
        <w:numPr>
          <w:ilvl w:val="0"/>
          <w:numId w:val="19"/>
        </w:numPr>
      </w:pPr>
      <w:r>
        <w:t>good communication and interaction with the healthcare professionals</w:t>
      </w:r>
      <w:r w:rsidR="00F61F41">
        <w:t>;</w:t>
      </w:r>
    </w:p>
    <w:p w:rsidR="00DF6F2D" w:rsidRDefault="00DF6F2D" w:rsidP="009F187D">
      <w:pPr>
        <w:pStyle w:val="BodyText"/>
        <w:numPr>
          <w:ilvl w:val="0"/>
          <w:numId w:val="19"/>
        </w:numPr>
      </w:pPr>
      <w:r>
        <w:t>high levels of care received</w:t>
      </w:r>
      <w:r w:rsidR="00F61F41">
        <w:t>;</w:t>
      </w:r>
    </w:p>
    <w:p w:rsidR="00DF6F2D" w:rsidRDefault="00DF6F2D" w:rsidP="009F187D">
      <w:pPr>
        <w:pStyle w:val="BodyText"/>
        <w:numPr>
          <w:ilvl w:val="0"/>
          <w:numId w:val="19"/>
        </w:numPr>
      </w:pPr>
      <w:r>
        <w:t>establishment of trust with the health professionals on site</w:t>
      </w:r>
      <w:r w:rsidR="00F61F41">
        <w:t>;</w:t>
      </w:r>
    </w:p>
    <w:p w:rsidR="00DF6F2D" w:rsidRDefault="00DF6F2D" w:rsidP="009F187D">
      <w:pPr>
        <w:pStyle w:val="BodyText"/>
        <w:numPr>
          <w:ilvl w:val="0"/>
          <w:numId w:val="19"/>
        </w:numPr>
      </w:pPr>
      <w:r>
        <w:t>improved health and better understanding of own condition</w:t>
      </w:r>
      <w:r w:rsidR="00F61F41">
        <w:t>;</w:t>
      </w:r>
    </w:p>
    <w:p w:rsidR="00DF6F2D" w:rsidRDefault="00DF6F2D" w:rsidP="009F187D">
      <w:pPr>
        <w:pStyle w:val="BodyText"/>
        <w:numPr>
          <w:ilvl w:val="0"/>
          <w:numId w:val="19"/>
        </w:numPr>
      </w:pPr>
      <w:r>
        <w:t>good continuity of care by following up with the same staff on a regular basis</w:t>
      </w:r>
      <w:r w:rsidR="00F61F41">
        <w:t>;</w:t>
      </w:r>
    </w:p>
    <w:p w:rsidR="00DF6F2D" w:rsidRDefault="00DF6F2D" w:rsidP="009F187D">
      <w:pPr>
        <w:pStyle w:val="BodyText"/>
        <w:numPr>
          <w:ilvl w:val="0"/>
          <w:numId w:val="19"/>
        </w:numPr>
      </w:pPr>
      <w:r>
        <w:t>highly personalised/individualised services</w:t>
      </w:r>
      <w:r w:rsidR="00F61F41">
        <w:t>;</w:t>
      </w:r>
    </w:p>
    <w:p w:rsidR="00DF6F2D" w:rsidRDefault="00DF6F2D" w:rsidP="009F187D">
      <w:pPr>
        <w:pStyle w:val="BodyText"/>
        <w:numPr>
          <w:ilvl w:val="0"/>
          <w:numId w:val="19"/>
        </w:numPr>
      </w:pPr>
      <w:r>
        <w:t>education presented in lay terms</w:t>
      </w:r>
      <w:r w:rsidR="00F61F41">
        <w:t>;</w:t>
      </w:r>
    </w:p>
    <w:p w:rsidR="00DF6F2D" w:rsidRDefault="00DF6F2D" w:rsidP="009F187D">
      <w:pPr>
        <w:pStyle w:val="BodyText"/>
        <w:numPr>
          <w:ilvl w:val="0"/>
          <w:numId w:val="19"/>
        </w:numPr>
      </w:pPr>
      <w:r>
        <w:t>enhanced connection with the healthcare team and service.</w:t>
      </w:r>
      <w:r>
        <w:rPr>
          <w:rStyle w:val="FootnoteReference"/>
        </w:rPr>
        <w:footnoteReference w:id="132"/>
      </w:r>
    </w:p>
    <w:p w:rsidR="00DF6F2D" w:rsidRDefault="00DF6F2D" w:rsidP="00DF6F2D">
      <w:pPr>
        <w:pStyle w:val="BodyText"/>
      </w:pPr>
      <w:r>
        <w:t>A study of the quality and safety of an NP model implemented in an Australian setting found NP clinical care to be effective, satisfactory and safe from the perspective of patients, with patient satisfaction being particularly high in the analysis. A case review of 13 patients was conducted by a clinically qualified auditor which found that NPs conduct comprehensive patient assessments and that their clinical decision making is well supported by clinical and diagnostic information. The study also found consistent provision of education to patients and guidance on building self-care competencies. The NP practice was also found to be informed by evidence from specialty clinical guidelines and/or published research.</w:t>
      </w:r>
      <w:r>
        <w:rPr>
          <w:rStyle w:val="FootnoteReference"/>
        </w:rPr>
        <w:footnoteReference w:id="133"/>
      </w:r>
    </w:p>
    <w:p w:rsidR="00DF6F2D" w:rsidRDefault="00DF6F2D" w:rsidP="00B928FE">
      <w:pPr>
        <w:pStyle w:val="Heading2"/>
        <w:numPr>
          <w:ilvl w:val="0"/>
          <w:numId w:val="0"/>
        </w:numPr>
        <w:spacing w:line="240" w:lineRule="auto"/>
        <w:ind w:left="720" w:hanging="720"/>
      </w:pPr>
      <w:bookmarkStart w:id="570" w:name="_Toc516743134"/>
      <w:bookmarkStart w:id="571" w:name="_Toc519257595"/>
      <w:bookmarkStart w:id="572" w:name="_Toc519515559"/>
      <w:bookmarkStart w:id="573" w:name="_Toc519749952"/>
      <w:bookmarkStart w:id="574" w:name="_Toc519756382"/>
      <w:bookmarkStart w:id="575" w:name="_Toc520100251"/>
      <w:bookmarkStart w:id="576" w:name="_Toc520101586"/>
      <w:bookmarkStart w:id="577" w:name="_Toc520115621"/>
      <w:bookmarkStart w:id="578" w:name="_Toc520120992"/>
      <w:bookmarkStart w:id="579" w:name="_Toc520204607"/>
      <w:bookmarkStart w:id="580" w:name="_Toc520279554"/>
      <w:bookmarkStart w:id="581" w:name="_Toc523819171"/>
      <w:r>
        <w:t>Considerations for the CBA</w:t>
      </w:r>
      <w:bookmarkEnd w:id="570"/>
      <w:bookmarkEnd w:id="571"/>
      <w:bookmarkEnd w:id="572"/>
      <w:bookmarkEnd w:id="573"/>
      <w:bookmarkEnd w:id="574"/>
      <w:bookmarkEnd w:id="575"/>
      <w:bookmarkEnd w:id="576"/>
      <w:bookmarkEnd w:id="577"/>
      <w:bookmarkEnd w:id="578"/>
      <w:bookmarkEnd w:id="579"/>
      <w:bookmarkEnd w:id="580"/>
      <w:bookmarkEnd w:id="581"/>
    </w:p>
    <w:p w:rsidR="00DF6F2D" w:rsidRDefault="00DF6F2D" w:rsidP="00DF6F2D">
      <w:pPr>
        <w:pStyle w:val="BodyText"/>
        <w:keepLines/>
      </w:pPr>
      <w:r>
        <w:t>The literature reviewed provided an overview of the evidence base, both nationally and internationally, that exists around the effectiveness of the NP role. KPMG has been engaged to conduct a CBA of existing NP models of care in Australia, creating the opportunity to identify improvements and potentially new models of care, to address the increasing demand for service delivery faced by the Australian healthcare system.</w:t>
      </w:r>
    </w:p>
    <w:p w:rsidR="00DF6F2D" w:rsidRDefault="00DF6F2D" w:rsidP="00DF6F2D">
      <w:pPr>
        <w:pStyle w:val="BodyText"/>
        <w:rPr>
          <w:lang w:val="en-US"/>
        </w:rPr>
      </w:pPr>
      <w:r>
        <w:t>The effectiveness of the NP role in improving patient outcomes and satisfaction is well established in the literature reviewed</w:t>
      </w:r>
      <w:r w:rsidR="00A62918">
        <w:t xml:space="preserve">. </w:t>
      </w:r>
      <w:r>
        <w:t>NPs have been successfully established in many international settings prior to their introduction in Australia, for instance in North America and The Netherlands. Since the role introduction nationally in 2000, the number of endorsed NPs has grown to 1,604 (as at December 2017).</w:t>
      </w:r>
      <w:r>
        <w:rPr>
          <w:rStyle w:val="FootnoteReference"/>
        </w:rPr>
        <w:footnoteReference w:id="134"/>
      </w:r>
      <w:r>
        <w:t xml:space="preserve"> T</w:t>
      </w:r>
      <w:r w:rsidRPr="00527AAF">
        <w:rPr>
          <w:lang w:val="en-US"/>
        </w:rPr>
        <w:t>he majority of</w:t>
      </w:r>
      <w:r>
        <w:rPr>
          <w:lang w:val="en-US"/>
        </w:rPr>
        <w:t xml:space="preserve"> these</w:t>
      </w:r>
      <w:r w:rsidRPr="00527AAF">
        <w:rPr>
          <w:lang w:val="en-US"/>
        </w:rPr>
        <w:t xml:space="preserve"> </w:t>
      </w:r>
      <w:r>
        <w:rPr>
          <w:lang w:val="en-US"/>
        </w:rPr>
        <w:t>NP</w:t>
      </w:r>
      <w:r w:rsidRPr="00527AAF">
        <w:rPr>
          <w:lang w:val="en-US"/>
        </w:rPr>
        <w:t xml:space="preserve">s are currently employed by </w:t>
      </w:r>
      <w:r>
        <w:rPr>
          <w:lang w:val="en-US"/>
        </w:rPr>
        <w:t>S</w:t>
      </w:r>
      <w:r w:rsidRPr="00527AAF">
        <w:rPr>
          <w:lang w:val="en-US"/>
        </w:rPr>
        <w:t xml:space="preserve">tate and </w:t>
      </w:r>
      <w:r>
        <w:rPr>
          <w:lang w:val="en-US"/>
        </w:rPr>
        <w:t>T</w:t>
      </w:r>
      <w:r w:rsidRPr="00527AAF">
        <w:rPr>
          <w:lang w:val="en-US"/>
        </w:rPr>
        <w:t xml:space="preserve">erritory </w:t>
      </w:r>
      <w:r>
        <w:rPr>
          <w:lang w:val="en-US"/>
        </w:rPr>
        <w:t>G</w:t>
      </w:r>
      <w:r w:rsidRPr="00527AAF">
        <w:rPr>
          <w:lang w:val="en-US"/>
        </w:rPr>
        <w:t xml:space="preserve">overnments in acute care settings, however there are also a smaller number of </w:t>
      </w:r>
      <w:r>
        <w:rPr>
          <w:lang w:val="en-US"/>
        </w:rPr>
        <w:t>NP</w:t>
      </w:r>
      <w:r w:rsidRPr="00527AAF">
        <w:rPr>
          <w:lang w:val="en-US"/>
        </w:rPr>
        <w:t xml:space="preserve">s providing </w:t>
      </w:r>
      <w:r>
        <w:rPr>
          <w:lang w:val="en-US"/>
        </w:rPr>
        <w:t xml:space="preserve">PHC services. </w:t>
      </w:r>
    </w:p>
    <w:p w:rsidR="00DF6F2D" w:rsidRDefault="00DF6F2D" w:rsidP="00DF6F2D">
      <w:pPr>
        <w:pStyle w:val="BodyText"/>
      </w:pPr>
      <w:r>
        <w:t>Role numbers in the primary care setting and aged care setting are less prevalent as NPs have struggled to establish financially viable practices. NPs in PHC settings are required to establish a collaborative arrangement in order to provide services subsidised by the MBS.</w:t>
      </w:r>
      <w:r>
        <w:rPr>
          <w:rStyle w:val="FootnoteReference"/>
        </w:rPr>
        <w:footnoteReference w:id="135"/>
      </w:r>
      <w:r>
        <w:t xml:space="preserve"> Once they have this </w:t>
      </w:r>
      <w:r w:rsidR="00DB5B47">
        <w:t>arrangement</w:t>
      </w:r>
      <w:r>
        <w:t xml:space="preserve"> in place, patients seeking care from an NP have access to a limited number of MBS items which are focused on time tiered professional attendances, a limited range of diagnostic investigations and limited specialist referrals. Patients are not able to receive MBS subsidy for relevant procedural items performed by NPs.</w:t>
      </w:r>
      <w:r>
        <w:rPr>
          <w:rStyle w:val="FootnoteReference"/>
        </w:rPr>
        <w:footnoteReference w:id="136"/>
      </w:r>
      <w:r>
        <w:t xml:space="preserve"> </w:t>
      </w:r>
    </w:p>
    <w:p w:rsidR="00DF6F2D" w:rsidRDefault="00DF6F2D" w:rsidP="00DF6F2D">
      <w:pPr>
        <w:pStyle w:val="BodyText"/>
        <w:rPr>
          <w:lang w:val="en-US"/>
        </w:rPr>
      </w:pPr>
      <w:r>
        <w:t>As described in previous chapters, the literature perceives the skill set of NPs in Australia as significant, particularly the</w:t>
      </w:r>
      <w:r>
        <w:rPr>
          <w:lang w:val="en-US"/>
        </w:rPr>
        <w:t xml:space="preserve"> ability of NPs </w:t>
      </w:r>
      <w:r w:rsidRPr="00527AAF">
        <w:rPr>
          <w:lang w:val="en-US"/>
        </w:rPr>
        <w:t xml:space="preserve">to </w:t>
      </w:r>
      <w:r>
        <w:rPr>
          <w:lang w:val="en-US"/>
        </w:rPr>
        <w:t xml:space="preserve">practice </w:t>
      </w:r>
      <w:r w:rsidRPr="00527AAF">
        <w:rPr>
          <w:lang w:val="en-US"/>
        </w:rPr>
        <w:t>autonomously as part of a healthcare team</w:t>
      </w:r>
      <w:r>
        <w:rPr>
          <w:lang w:val="en-US"/>
        </w:rPr>
        <w:t xml:space="preserve"> utilising the role’s scope of practice to </w:t>
      </w:r>
      <w:r w:rsidRPr="00527AAF">
        <w:rPr>
          <w:lang w:val="en-US"/>
        </w:rPr>
        <w:t xml:space="preserve">perform </w:t>
      </w:r>
      <w:r>
        <w:rPr>
          <w:lang w:val="en-US"/>
        </w:rPr>
        <w:t>comprehensive</w:t>
      </w:r>
      <w:r w:rsidRPr="00527AAF">
        <w:rPr>
          <w:lang w:val="en-US"/>
        </w:rPr>
        <w:t xml:space="preserve"> physical assessment, </w:t>
      </w:r>
      <w:r>
        <w:rPr>
          <w:lang w:val="en-US"/>
        </w:rPr>
        <w:t xml:space="preserve">request and interpret </w:t>
      </w:r>
      <w:r w:rsidRPr="00527AAF">
        <w:rPr>
          <w:lang w:val="en-US"/>
        </w:rPr>
        <w:t xml:space="preserve">diagnostic tests, initiate referrals </w:t>
      </w:r>
      <w:r>
        <w:rPr>
          <w:lang w:val="en-US"/>
        </w:rPr>
        <w:t xml:space="preserve">to other health professionals </w:t>
      </w:r>
      <w:r w:rsidRPr="00527AAF">
        <w:rPr>
          <w:lang w:val="en-US"/>
        </w:rPr>
        <w:t>and prescribe</w:t>
      </w:r>
      <w:r>
        <w:rPr>
          <w:lang w:val="en-US"/>
        </w:rPr>
        <w:t xml:space="preserve"> which together potentially </w:t>
      </w:r>
      <w:r w:rsidRPr="00527AAF">
        <w:rPr>
          <w:lang w:val="en-US"/>
        </w:rPr>
        <w:t>position</w:t>
      </w:r>
      <w:r>
        <w:rPr>
          <w:lang w:val="en-US"/>
        </w:rPr>
        <w:t>s</w:t>
      </w:r>
      <w:r w:rsidRPr="00527AAF">
        <w:rPr>
          <w:lang w:val="en-US"/>
        </w:rPr>
        <w:t xml:space="preserve"> </w:t>
      </w:r>
      <w:r>
        <w:rPr>
          <w:lang w:val="en-US"/>
        </w:rPr>
        <w:t xml:space="preserve">the NP well </w:t>
      </w:r>
      <w:r w:rsidRPr="00527AAF">
        <w:rPr>
          <w:lang w:val="en-US"/>
        </w:rPr>
        <w:t>to provide flexible</w:t>
      </w:r>
      <w:r>
        <w:rPr>
          <w:lang w:val="en-US"/>
        </w:rPr>
        <w:t>, timely and high quality</w:t>
      </w:r>
      <w:r w:rsidRPr="00527AAF">
        <w:rPr>
          <w:lang w:val="en-US"/>
        </w:rPr>
        <w:t xml:space="preserve"> health care</w:t>
      </w:r>
      <w:r>
        <w:rPr>
          <w:lang w:val="en-US"/>
        </w:rPr>
        <w:t xml:space="preserve">.  </w:t>
      </w:r>
    </w:p>
    <w:p w:rsidR="00DF6F2D" w:rsidRDefault="00DF6F2D" w:rsidP="00DF6F2D">
      <w:pPr>
        <w:pStyle w:val="BodyText"/>
      </w:pPr>
      <w:r>
        <w:t xml:space="preserve">Various studies have been conducted identifying ways to evaluate the effectiveness and efficiency of the NP role across healthcare settings, the most prevalent of these being the cost effectiveness methodology. This model has been commonly used in economic evaluations of health services where it can be difficult to monetise health outcomes. </w:t>
      </w:r>
    </w:p>
    <w:p w:rsidR="00DF6F2D" w:rsidRDefault="00DF6F2D" w:rsidP="00DF6F2D">
      <w:pPr>
        <w:pStyle w:val="BodyText"/>
      </w:pPr>
      <w:r>
        <w:t>Economic evaluations of NP models internationally have found the role to be cost effective and achieve strong patient satisfaction. A significant gap in the literature has been found when searching for economic evaluation of NPs in PHC and aged care in the Australian health care setting. This is likely due to the low numbers of NPs working in these settings, however it also represents significant opportunity.</w:t>
      </w:r>
    </w:p>
    <w:p w:rsidR="00DF6F2D" w:rsidRDefault="00DF6F2D" w:rsidP="00DF6F2D">
      <w:pPr>
        <w:pStyle w:val="BodyText"/>
      </w:pPr>
      <w:r>
        <w:t>The effectiveness of NP roles can be dependent on the type and context of care, scope of practice and stage of model implementation. The objectives and methods of evaluations should reflect the complexity of the NP role that is characterised by their scope of practice, diverse health care settings, and interventions targeted to multiple groups. Studies should be designed to overcome the limitations to previous trials, such as small number of advanced comparators being evaluated, single site studies, inadequate power due to small sample size, flawed randomisation, absence of outcomes sensitive to NP roles, biased outcome assessment, losses to follow up and short follow up periods.</w:t>
      </w:r>
      <w:r>
        <w:rPr>
          <w:rStyle w:val="FootnoteReference"/>
        </w:rPr>
        <w:footnoteReference w:id="137"/>
      </w:r>
    </w:p>
    <w:p w:rsidR="00DF6F2D" w:rsidRPr="004541E3" w:rsidRDefault="00DF6F2D" w:rsidP="004541E3">
      <w:pPr>
        <w:pStyle w:val="BodyText"/>
      </w:pPr>
      <w:r>
        <w:t>As the costs of healthcare for chronic disease management continue to increase, the role of NP is in a pivotal position to address the need for safe, effective, patient-centred, efficient and equitable healthcare.</w:t>
      </w:r>
      <w:r>
        <w:rPr>
          <w:rStyle w:val="FootnoteReference"/>
        </w:rPr>
        <w:footnoteReference w:id="138"/>
      </w:r>
      <w:r>
        <w:t xml:space="preserve"> </w:t>
      </w:r>
      <w:r>
        <w:br w:type="page"/>
      </w:r>
    </w:p>
    <w:p w:rsidR="00E213BD" w:rsidRDefault="00E213BD" w:rsidP="00E213BD">
      <w:pPr>
        <w:pStyle w:val="Heading1"/>
        <w:numPr>
          <w:ilvl w:val="0"/>
          <w:numId w:val="0"/>
        </w:numPr>
        <w:ind w:left="720" w:hanging="720"/>
      </w:pPr>
      <w:bookmarkStart w:id="582" w:name="_Ref519756490"/>
      <w:bookmarkStart w:id="583" w:name="_Toc523819172"/>
      <w:bookmarkStart w:id="584" w:name="_Ref519507557"/>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B</w:t>
      </w:r>
      <w:r w:rsidR="007F2DBE">
        <w:rPr>
          <w:noProof/>
        </w:rPr>
        <w:fldChar w:fldCharType="end"/>
      </w:r>
      <w:bookmarkEnd w:id="582"/>
      <w:r w:rsidR="00F67BD5">
        <w:t xml:space="preserve"> –</w:t>
      </w:r>
      <w:r>
        <w:t xml:space="preserve"> CBA</w:t>
      </w:r>
      <w:r w:rsidR="00F67BD5">
        <w:t xml:space="preserve"> </w:t>
      </w:r>
      <w:r w:rsidR="000B141E">
        <w:t>framework</w:t>
      </w:r>
      <w:bookmarkEnd w:id="583"/>
    </w:p>
    <w:p w:rsidR="000B141E" w:rsidRDefault="000B141E" w:rsidP="000B141E">
      <w:pPr>
        <w:pStyle w:val="BodyText"/>
      </w:pPr>
      <w:r>
        <w:t xml:space="preserve">This analytical framework for the development of the CBA was provided </w:t>
      </w:r>
      <w:r w:rsidR="00571900">
        <w:t>to the Department prior to the development of the CBA. Any changes to the methodology proposed in this original CBA framework were made in response to research limitations described in the methodology section of the report.</w:t>
      </w:r>
    </w:p>
    <w:p w:rsidR="00B33461" w:rsidRPr="00B33461" w:rsidRDefault="00B33461" w:rsidP="00B33461">
      <w:pPr>
        <w:pStyle w:val="Heading2"/>
        <w:numPr>
          <w:ilvl w:val="0"/>
          <w:numId w:val="0"/>
        </w:numPr>
        <w:ind w:left="720" w:hanging="720"/>
      </w:pPr>
      <w:bookmarkStart w:id="585" w:name="_Toc512610608"/>
      <w:bookmarkStart w:id="586" w:name="_Toc519756384"/>
      <w:bookmarkStart w:id="587" w:name="_Toc520100253"/>
      <w:bookmarkStart w:id="588" w:name="_Toc520101588"/>
      <w:bookmarkStart w:id="589" w:name="_Toc520115623"/>
      <w:bookmarkStart w:id="590" w:name="_Toc520120994"/>
      <w:bookmarkStart w:id="591" w:name="_Toc520204609"/>
      <w:bookmarkStart w:id="592" w:name="_Toc520279556"/>
      <w:bookmarkStart w:id="593" w:name="_Toc523819173"/>
      <w:r w:rsidRPr="00B33461">
        <w:t>Stakeholder engagement activities</w:t>
      </w:r>
      <w:bookmarkEnd w:id="585"/>
      <w:bookmarkEnd w:id="586"/>
      <w:bookmarkEnd w:id="587"/>
      <w:bookmarkEnd w:id="588"/>
      <w:bookmarkEnd w:id="589"/>
      <w:bookmarkEnd w:id="590"/>
      <w:bookmarkEnd w:id="591"/>
      <w:bookmarkEnd w:id="592"/>
      <w:bookmarkEnd w:id="593"/>
    </w:p>
    <w:p w:rsidR="00B33461" w:rsidRPr="00273802" w:rsidRDefault="00B33461" w:rsidP="00B33461">
      <w:pPr>
        <w:pStyle w:val="BodyText"/>
      </w:pPr>
      <w:r w:rsidRPr="00273802">
        <w:t>We will conduct a range of stakeholder engagement activities in order to gain qualitative input into CBA, and to g</w:t>
      </w:r>
      <w:r>
        <w:t>ather</w:t>
      </w:r>
      <w:r w:rsidRPr="00273802">
        <w:t xml:space="preserve"> stakeholder views on any quantitative data collected as part of the review. </w:t>
      </w:r>
    </w:p>
    <w:p w:rsidR="00B33461" w:rsidRPr="00273802" w:rsidRDefault="00B33461" w:rsidP="00B33461">
      <w:pPr>
        <w:pStyle w:val="BodyText"/>
      </w:pPr>
      <w:r w:rsidRPr="00273802">
        <w:t>Two stakeholder consultation rounds will be undertaken.</w:t>
      </w:r>
    </w:p>
    <w:p w:rsidR="00B33461" w:rsidRPr="00273802" w:rsidRDefault="00B33461" w:rsidP="00B33461">
      <w:pPr>
        <w:pStyle w:val="BodyText"/>
      </w:pPr>
      <w:r w:rsidRPr="00273802">
        <w:t xml:space="preserve">The </w:t>
      </w:r>
      <w:r w:rsidRPr="00273802">
        <w:rPr>
          <w:i/>
        </w:rPr>
        <w:t>first stakeholder consultation round</w:t>
      </w:r>
      <w:r w:rsidRPr="00273802">
        <w:t xml:space="preserve"> will consist of stakeholder interviews and will focus on gathering contextual knowledge on the current state of the </w:t>
      </w:r>
      <w:r>
        <w:t>NP</w:t>
      </w:r>
      <w:r w:rsidRPr="00273802">
        <w:t xml:space="preserve"> model which will help us build our qualitative view of the existing system, and will form the basis of the CBA. The stakeholders we expect to consult with as part of this consultation round include:</w:t>
      </w:r>
    </w:p>
    <w:p w:rsidR="00B33461" w:rsidRPr="00273802" w:rsidRDefault="00B33461" w:rsidP="002B77ED">
      <w:pPr>
        <w:pStyle w:val="BodyText"/>
        <w:numPr>
          <w:ilvl w:val="0"/>
          <w:numId w:val="51"/>
        </w:numPr>
        <w:spacing w:before="120" w:after="60"/>
        <w:contextualSpacing/>
        <w:jc w:val="left"/>
      </w:pPr>
      <w:r w:rsidRPr="00273802">
        <w:t>Departmental stakeholders at the Department of Health:</w:t>
      </w:r>
    </w:p>
    <w:p w:rsidR="00B33461" w:rsidRPr="00273802" w:rsidRDefault="00254F5C" w:rsidP="002B77ED">
      <w:pPr>
        <w:pStyle w:val="BodyText"/>
        <w:numPr>
          <w:ilvl w:val="0"/>
          <w:numId w:val="51"/>
        </w:numPr>
        <w:tabs>
          <w:tab w:val="clear" w:pos="340"/>
          <w:tab w:val="num" w:pos="680"/>
        </w:tabs>
        <w:spacing w:before="120" w:after="60"/>
        <w:ind w:left="680"/>
        <w:contextualSpacing/>
        <w:jc w:val="left"/>
      </w:pPr>
      <w:r>
        <w:t>m</w:t>
      </w:r>
      <w:r w:rsidR="00B33461" w:rsidRPr="00273802">
        <w:t>embers of the Office of the Chief Nursing and Midwifery Officer</w:t>
      </w:r>
      <w:r w:rsidR="00F61F41">
        <w:t>;</w:t>
      </w:r>
    </w:p>
    <w:p w:rsidR="00B33461" w:rsidRPr="00273802" w:rsidRDefault="00254F5C" w:rsidP="002B77ED">
      <w:pPr>
        <w:pStyle w:val="BodyText"/>
        <w:numPr>
          <w:ilvl w:val="0"/>
          <w:numId w:val="51"/>
        </w:numPr>
        <w:tabs>
          <w:tab w:val="clear" w:pos="340"/>
          <w:tab w:val="num" w:pos="680"/>
        </w:tabs>
        <w:spacing w:before="120" w:after="60"/>
        <w:ind w:left="680"/>
        <w:contextualSpacing/>
        <w:jc w:val="left"/>
      </w:pPr>
      <w:r>
        <w:t>m</w:t>
      </w:r>
      <w:r w:rsidR="00B33461" w:rsidRPr="00273802">
        <w:t>embers of the Nursing and Midwifery Strategic Reference Group</w:t>
      </w:r>
      <w:r w:rsidR="00F61F41">
        <w:t>;</w:t>
      </w:r>
    </w:p>
    <w:p w:rsidR="00B33461" w:rsidRPr="00273802" w:rsidRDefault="00254F5C" w:rsidP="002B77ED">
      <w:pPr>
        <w:pStyle w:val="BodyText"/>
        <w:numPr>
          <w:ilvl w:val="0"/>
          <w:numId w:val="51"/>
        </w:numPr>
        <w:tabs>
          <w:tab w:val="clear" w:pos="340"/>
          <w:tab w:val="num" w:pos="680"/>
        </w:tabs>
        <w:spacing w:before="120" w:after="60"/>
        <w:ind w:left="680"/>
        <w:contextualSpacing/>
        <w:jc w:val="left"/>
      </w:pPr>
      <w:r>
        <w:t>m</w:t>
      </w:r>
      <w:r w:rsidR="00B33461" w:rsidRPr="00273802">
        <w:t>embers of the Workforce Data Analysis Section (Health Workforce Division)</w:t>
      </w:r>
      <w:r w:rsidR="00F61F41">
        <w:t>;</w:t>
      </w:r>
    </w:p>
    <w:p w:rsidR="00B33461" w:rsidRPr="00273802" w:rsidRDefault="00254F5C" w:rsidP="002B77ED">
      <w:pPr>
        <w:pStyle w:val="BodyText"/>
        <w:numPr>
          <w:ilvl w:val="0"/>
          <w:numId w:val="51"/>
        </w:numPr>
        <w:tabs>
          <w:tab w:val="clear" w:pos="340"/>
          <w:tab w:val="num" w:pos="680"/>
        </w:tabs>
        <w:spacing w:before="120" w:after="60"/>
        <w:ind w:left="680"/>
        <w:contextualSpacing/>
        <w:jc w:val="left"/>
      </w:pPr>
      <w:r>
        <w:t>m</w:t>
      </w:r>
      <w:r w:rsidR="00B33461" w:rsidRPr="00273802">
        <w:t>embers of other divisions within the Department, as deemed relevant.</w:t>
      </w:r>
    </w:p>
    <w:p w:rsidR="00B33461" w:rsidRPr="00273802" w:rsidRDefault="00B33461" w:rsidP="002B77ED">
      <w:pPr>
        <w:pStyle w:val="BodyText"/>
        <w:numPr>
          <w:ilvl w:val="0"/>
          <w:numId w:val="51"/>
        </w:numPr>
        <w:spacing w:before="120" w:after="120"/>
        <w:jc w:val="left"/>
      </w:pPr>
      <w:r>
        <w:t>Inter-</w:t>
      </w:r>
      <w:r w:rsidRPr="00273802">
        <w:t>jurisdictional Government stakeholders (e.g. Chief Nurses in each State/Territory)</w:t>
      </w:r>
      <w:r w:rsidR="00520E9A">
        <w:t>.</w:t>
      </w:r>
    </w:p>
    <w:p w:rsidR="00B33461" w:rsidRPr="00273802" w:rsidRDefault="00B33461" w:rsidP="00B33461">
      <w:pPr>
        <w:pStyle w:val="BodyText"/>
      </w:pPr>
      <w:r w:rsidRPr="00273802">
        <w:t>As part of this consultation round, we expect to identify a set of eight case study sites to investigate further.</w:t>
      </w:r>
      <w:r>
        <w:t xml:space="preserve"> The sites will be selected based on responses to a national survey of NPs that was recently administered by the Department. As part of this survey, NPs described the model of care they work within and had the option of expressing their interest in participating in this project. A list of eight sites will then be identified with the intention of covering off a range of models and settings (i.e. both primary health and aged care settings, different models of care, services provided and funding models, as well as both metropolitan and regional / rural sites).</w:t>
      </w:r>
    </w:p>
    <w:p w:rsidR="00B33461" w:rsidRDefault="00B33461" w:rsidP="00B33461">
      <w:pPr>
        <w:pStyle w:val="BodyText"/>
        <w:spacing w:after="120"/>
        <w:contextualSpacing/>
      </w:pPr>
      <w:r w:rsidRPr="00273802">
        <w:t xml:space="preserve">The </w:t>
      </w:r>
      <w:r w:rsidRPr="00273802">
        <w:rPr>
          <w:i/>
        </w:rPr>
        <w:t>second stakeholder consultation round</w:t>
      </w:r>
      <w:r w:rsidRPr="00273802">
        <w:t xml:space="preserve"> will focus on conducting case studies through these site visits. The focus here will lie on collating information for:</w:t>
      </w:r>
    </w:p>
    <w:p w:rsidR="00B33461" w:rsidRPr="00442CE8" w:rsidRDefault="00B33461" w:rsidP="00B33461">
      <w:pPr>
        <w:pStyle w:val="BodyText"/>
        <w:spacing w:after="120"/>
        <w:contextualSpacing/>
        <w:rPr>
          <w:sz w:val="10"/>
        </w:rPr>
      </w:pPr>
    </w:p>
    <w:p w:rsidR="00B33461" w:rsidRPr="00273802" w:rsidRDefault="00B33461" w:rsidP="002B77ED">
      <w:pPr>
        <w:pStyle w:val="BodyText"/>
        <w:numPr>
          <w:ilvl w:val="0"/>
          <w:numId w:val="52"/>
        </w:numPr>
        <w:spacing w:before="120" w:after="60"/>
        <w:contextualSpacing/>
        <w:jc w:val="left"/>
      </w:pPr>
      <w:r>
        <w:t>p</w:t>
      </w:r>
      <w:r w:rsidRPr="00273802">
        <w:t>otential benefits and costs</w:t>
      </w:r>
      <w:r w:rsidR="00F61F41">
        <w:t>;</w:t>
      </w:r>
    </w:p>
    <w:p w:rsidR="00B33461" w:rsidRPr="00273802" w:rsidRDefault="00B33461" w:rsidP="002B77ED">
      <w:pPr>
        <w:pStyle w:val="BodyText"/>
        <w:numPr>
          <w:ilvl w:val="0"/>
          <w:numId w:val="52"/>
        </w:numPr>
        <w:spacing w:before="120" w:after="60"/>
        <w:contextualSpacing/>
        <w:jc w:val="left"/>
      </w:pPr>
      <w:r>
        <w:t>b</w:t>
      </w:r>
      <w:r w:rsidRPr="00273802">
        <w:t>readth of the benefit impact</w:t>
      </w:r>
      <w:r w:rsidR="00F61F41">
        <w:t>;</w:t>
      </w:r>
    </w:p>
    <w:p w:rsidR="00B33461" w:rsidRPr="00273802" w:rsidRDefault="00B33461" w:rsidP="002B77ED">
      <w:pPr>
        <w:pStyle w:val="BodyText"/>
        <w:numPr>
          <w:ilvl w:val="0"/>
          <w:numId w:val="52"/>
        </w:numPr>
        <w:spacing w:before="120" w:after="60"/>
        <w:contextualSpacing/>
        <w:jc w:val="left"/>
      </w:pPr>
      <w:r>
        <w:t>o</w:t>
      </w:r>
      <w:r w:rsidRPr="00273802">
        <w:t>pportunities for further expansion, innovation and scaling</w:t>
      </w:r>
      <w:r w:rsidR="00F61F41">
        <w:t>;</w:t>
      </w:r>
    </w:p>
    <w:p w:rsidR="00B33461" w:rsidRPr="00273802" w:rsidRDefault="00B33461" w:rsidP="002B77ED">
      <w:pPr>
        <w:pStyle w:val="BodyText"/>
        <w:numPr>
          <w:ilvl w:val="0"/>
          <w:numId w:val="52"/>
        </w:numPr>
        <w:spacing w:before="120" w:after="60"/>
        <w:contextualSpacing/>
        <w:jc w:val="left"/>
      </w:pPr>
      <w:r>
        <w:t>s</w:t>
      </w:r>
      <w:r w:rsidRPr="00273802">
        <w:t>takeholder perspectives about the challenges.</w:t>
      </w:r>
    </w:p>
    <w:p w:rsidR="00D5467A" w:rsidRDefault="00D5467A" w:rsidP="00B33461">
      <w:pPr>
        <w:pStyle w:val="BodyText"/>
      </w:pPr>
    </w:p>
    <w:p w:rsidR="00B33461" w:rsidRPr="00273802" w:rsidRDefault="00B33461" w:rsidP="00B33461">
      <w:pPr>
        <w:pStyle w:val="BodyText"/>
      </w:pPr>
      <w:r w:rsidRPr="00273802">
        <w:t>We expect stakeholders to be able to provide more detailed context to any data provided, and potentially point out additional datasets we may wish to include in the analysis as well as any data-related gaps and issues. Key stakeholders we will consult with (depending on the specific site) include:</w:t>
      </w:r>
    </w:p>
    <w:p w:rsidR="00B33461" w:rsidRPr="00273802" w:rsidRDefault="00B33461" w:rsidP="002B77ED">
      <w:pPr>
        <w:pStyle w:val="BodyText"/>
        <w:numPr>
          <w:ilvl w:val="0"/>
          <w:numId w:val="52"/>
        </w:numPr>
        <w:spacing w:before="120" w:after="60"/>
        <w:contextualSpacing/>
        <w:jc w:val="left"/>
      </w:pPr>
      <w:r w:rsidRPr="00273802">
        <w:t>GPs</w:t>
      </w:r>
      <w:r w:rsidR="00F61F41">
        <w:t>;</w:t>
      </w:r>
    </w:p>
    <w:p w:rsidR="00B33461" w:rsidRPr="00273802" w:rsidRDefault="00B33461" w:rsidP="00623559">
      <w:pPr>
        <w:pStyle w:val="BodyText"/>
        <w:numPr>
          <w:ilvl w:val="0"/>
          <w:numId w:val="52"/>
        </w:numPr>
        <w:spacing w:before="0" w:after="0"/>
        <w:jc w:val="left"/>
      </w:pPr>
      <w:r w:rsidRPr="00273802">
        <w:t>NP clinics</w:t>
      </w:r>
      <w:r w:rsidR="00F61F41">
        <w:t>;</w:t>
      </w:r>
    </w:p>
    <w:p w:rsidR="00B33461" w:rsidRDefault="00B33461" w:rsidP="00623559">
      <w:pPr>
        <w:pStyle w:val="BodyText"/>
        <w:numPr>
          <w:ilvl w:val="0"/>
          <w:numId w:val="53"/>
        </w:numPr>
        <w:spacing w:before="0" w:after="240"/>
        <w:jc w:val="left"/>
      </w:pPr>
      <w:r w:rsidRPr="00273802">
        <w:t>Residential Aged Care Facilities.</w:t>
      </w:r>
    </w:p>
    <w:p w:rsidR="00B33461" w:rsidRPr="00273802" w:rsidRDefault="00B33461" w:rsidP="00B33461">
      <w:pPr>
        <w:pStyle w:val="BodyText"/>
      </w:pPr>
      <w:r w:rsidRPr="00273802">
        <w:t>We will further consult with national peak bodies to confirm findings from the first consultation round and from the site visits. These include:</w:t>
      </w:r>
    </w:p>
    <w:p w:rsidR="00B33461" w:rsidRPr="00273802" w:rsidRDefault="00B33461" w:rsidP="002B77ED">
      <w:pPr>
        <w:pStyle w:val="BodyText"/>
        <w:numPr>
          <w:ilvl w:val="0"/>
          <w:numId w:val="52"/>
        </w:numPr>
        <w:spacing w:before="120" w:after="60"/>
        <w:contextualSpacing/>
        <w:jc w:val="left"/>
      </w:pPr>
      <w:r w:rsidRPr="00273802">
        <w:t>Australian College of Nurse Practitioners (ACNP)</w:t>
      </w:r>
      <w:r w:rsidR="00F61F41">
        <w:t>;</w:t>
      </w:r>
    </w:p>
    <w:p w:rsidR="00B33461" w:rsidRPr="00273802" w:rsidRDefault="00B33461" w:rsidP="002B77ED">
      <w:pPr>
        <w:pStyle w:val="BodyText"/>
        <w:numPr>
          <w:ilvl w:val="0"/>
          <w:numId w:val="52"/>
        </w:numPr>
        <w:spacing w:before="120" w:after="60"/>
        <w:contextualSpacing/>
        <w:jc w:val="left"/>
      </w:pPr>
      <w:r w:rsidRPr="00273802">
        <w:t>Australian Nursing &amp; Midwifery Federation (ANMF)</w:t>
      </w:r>
      <w:r w:rsidR="00F61F41">
        <w:t>;</w:t>
      </w:r>
    </w:p>
    <w:p w:rsidR="00B33461" w:rsidRPr="00273802" w:rsidRDefault="00B33461" w:rsidP="002B77ED">
      <w:pPr>
        <w:pStyle w:val="BodyText"/>
        <w:numPr>
          <w:ilvl w:val="0"/>
          <w:numId w:val="52"/>
        </w:numPr>
        <w:spacing w:before="120" w:after="60"/>
        <w:contextualSpacing/>
        <w:jc w:val="left"/>
      </w:pPr>
      <w:r w:rsidRPr="00273802">
        <w:t>National Aboriginal Community Controlled Health Organisation (NACCHO)</w:t>
      </w:r>
      <w:r w:rsidR="00F61F41">
        <w:t>;</w:t>
      </w:r>
    </w:p>
    <w:p w:rsidR="00B33461" w:rsidRDefault="00B33461" w:rsidP="002B77ED">
      <w:pPr>
        <w:pStyle w:val="BodyText"/>
        <w:numPr>
          <w:ilvl w:val="0"/>
          <w:numId w:val="52"/>
        </w:numPr>
        <w:spacing w:before="120" w:after="60"/>
        <w:contextualSpacing/>
        <w:jc w:val="left"/>
      </w:pPr>
      <w:r>
        <w:t>t</w:t>
      </w:r>
      <w:r w:rsidRPr="00273802">
        <w:t>he Congress of Aboriginal and Torres Strait Islander Nurses and Midwives (CATSINaM)</w:t>
      </w:r>
      <w:r w:rsidR="00F61F41">
        <w:t>;</w:t>
      </w:r>
    </w:p>
    <w:p w:rsidR="00B33461" w:rsidRPr="00273802" w:rsidRDefault="00B33461" w:rsidP="002B77ED">
      <w:pPr>
        <w:pStyle w:val="BodyText"/>
        <w:numPr>
          <w:ilvl w:val="0"/>
          <w:numId w:val="52"/>
        </w:numPr>
        <w:spacing w:before="120" w:after="60"/>
        <w:contextualSpacing/>
        <w:jc w:val="left"/>
      </w:pPr>
      <w:r>
        <w:t>a range of Primary Health Networks (PHNs) that cover the sites that were included in the site visits.</w:t>
      </w:r>
    </w:p>
    <w:p w:rsidR="00B33461" w:rsidRPr="00B33461" w:rsidRDefault="00B33461" w:rsidP="00B33461">
      <w:pPr>
        <w:pStyle w:val="Heading2"/>
        <w:numPr>
          <w:ilvl w:val="0"/>
          <w:numId w:val="0"/>
        </w:numPr>
        <w:ind w:left="720" w:hanging="720"/>
      </w:pPr>
      <w:bookmarkStart w:id="594" w:name="_Toc512610609"/>
      <w:bookmarkStart w:id="595" w:name="_Toc519756385"/>
      <w:bookmarkStart w:id="596" w:name="_Toc520100254"/>
      <w:bookmarkStart w:id="597" w:name="_Toc520101589"/>
      <w:bookmarkStart w:id="598" w:name="_Toc520115624"/>
      <w:bookmarkStart w:id="599" w:name="_Toc520120995"/>
      <w:bookmarkStart w:id="600" w:name="_Toc520204610"/>
      <w:bookmarkStart w:id="601" w:name="_Toc520279557"/>
      <w:bookmarkStart w:id="602" w:name="_Toc523819174"/>
      <w:r w:rsidRPr="00B33461">
        <w:t>Identification of costs and benefits</w:t>
      </w:r>
      <w:bookmarkEnd w:id="594"/>
      <w:bookmarkEnd w:id="595"/>
      <w:bookmarkEnd w:id="596"/>
      <w:bookmarkEnd w:id="597"/>
      <w:bookmarkEnd w:id="598"/>
      <w:bookmarkEnd w:id="599"/>
      <w:bookmarkEnd w:id="600"/>
      <w:bookmarkEnd w:id="601"/>
      <w:bookmarkEnd w:id="602"/>
    </w:p>
    <w:p w:rsidR="00B33461" w:rsidRPr="00273802" w:rsidRDefault="00D5467A" w:rsidP="00B33461">
      <w:pPr>
        <w:spacing w:after="160" w:line="259" w:lineRule="auto"/>
        <w:rPr>
          <w:rFonts w:ascii="Univers 45 Light" w:hAnsi="Univers 45 Light"/>
          <w:sz w:val="20"/>
        </w:rPr>
      </w:pPr>
      <w:r>
        <w:rPr>
          <w:rFonts w:ascii="Univers 45 Light" w:hAnsi="Univers 45 Light"/>
          <w:sz w:val="20"/>
        </w:rPr>
        <w:t>In preparation to the development of this framework, w</w:t>
      </w:r>
      <w:r w:rsidR="00B33461" w:rsidRPr="00273802">
        <w:rPr>
          <w:rFonts w:ascii="Univers 45 Light" w:hAnsi="Univers 45 Light"/>
          <w:sz w:val="20"/>
        </w:rPr>
        <w:t xml:space="preserve">e reviewed the literature and consulted our NP expert to identify the key costs and benefits associated with the NP model of care. The literature lists two broad types of </w:t>
      </w:r>
      <w:r w:rsidR="00B33461">
        <w:rPr>
          <w:rFonts w:ascii="Univers 45 Light" w:hAnsi="Univers 45 Light"/>
          <w:sz w:val="20"/>
        </w:rPr>
        <w:t>NP</w:t>
      </w:r>
      <w:r w:rsidR="00B33461" w:rsidRPr="00273802">
        <w:rPr>
          <w:rFonts w:ascii="Univers 45 Light" w:hAnsi="Univers 45 Light"/>
          <w:sz w:val="20"/>
        </w:rPr>
        <w:t xml:space="preserve"> roles:</w:t>
      </w:r>
    </w:p>
    <w:p w:rsidR="00B33461" w:rsidRPr="00273802" w:rsidRDefault="00B33461" w:rsidP="002B77ED">
      <w:pPr>
        <w:pStyle w:val="ListParagraph"/>
        <w:numPr>
          <w:ilvl w:val="0"/>
          <w:numId w:val="49"/>
        </w:numPr>
        <w:spacing w:after="160" w:line="259" w:lineRule="auto"/>
        <w:rPr>
          <w:rFonts w:ascii="Univers 45 Light" w:hAnsi="Univers 45 Light"/>
          <w:sz w:val="20"/>
        </w:rPr>
      </w:pPr>
      <w:r w:rsidRPr="00273802">
        <w:rPr>
          <w:rFonts w:ascii="Univers 45 Light" w:hAnsi="Univers 45 Light"/>
          <w:sz w:val="20"/>
        </w:rPr>
        <w:t>Complementary – aims to improve the effectiveness of current models of care - includes an education and coordination role that helps improve adherence etc</w:t>
      </w:r>
      <w:r w:rsidR="00F61F41">
        <w:rPr>
          <w:rFonts w:ascii="Univers 45 Light" w:hAnsi="Univers 45 Light"/>
          <w:sz w:val="20"/>
        </w:rPr>
        <w:t>;</w:t>
      </w:r>
    </w:p>
    <w:p w:rsidR="00B33461" w:rsidRDefault="00B33461" w:rsidP="002B77ED">
      <w:pPr>
        <w:pStyle w:val="ListParagraph"/>
        <w:numPr>
          <w:ilvl w:val="0"/>
          <w:numId w:val="49"/>
        </w:numPr>
        <w:spacing w:after="160" w:line="259" w:lineRule="auto"/>
        <w:rPr>
          <w:rFonts w:ascii="Univers 45 Light" w:hAnsi="Univers 45 Light"/>
          <w:sz w:val="20"/>
        </w:rPr>
      </w:pPr>
      <w:r>
        <w:rPr>
          <w:rFonts w:ascii="Univers 45 Light" w:hAnsi="Univers 45 Light"/>
          <w:sz w:val="20"/>
        </w:rPr>
        <w:t>Substitution</w:t>
      </w:r>
      <w:r w:rsidRPr="00273802">
        <w:rPr>
          <w:rFonts w:ascii="Univers 45 Light" w:hAnsi="Univers 45 Light"/>
          <w:sz w:val="20"/>
        </w:rPr>
        <w:t xml:space="preserve"> – </w:t>
      </w:r>
      <w:r>
        <w:rPr>
          <w:rFonts w:ascii="Univers 45 Light" w:hAnsi="Univers 45 Light"/>
          <w:sz w:val="20"/>
        </w:rPr>
        <w:t>the NP provides services for some sub-cohort of patients/treatments (e.g. injections for chronic disease) that would otherwise be provided by those for whom they are substituting, e.g. GPs or physicians more broadly.</w:t>
      </w:r>
    </w:p>
    <w:p w:rsidR="00B33461" w:rsidRPr="00273802" w:rsidRDefault="00B33461" w:rsidP="00B33461">
      <w:pPr>
        <w:pStyle w:val="BodyText"/>
      </w:pPr>
      <w:r w:rsidRPr="00273802">
        <w:t xml:space="preserve">For complementary models, outcomes consider improvements in the current models of care. For </w:t>
      </w:r>
      <w:r>
        <w:t>substitution</w:t>
      </w:r>
      <w:r w:rsidRPr="00273802">
        <w:t xml:space="preserve"> models of care, the literature typically focuses on the impact of NPs on health service utilisation. Below we list the most common forms of costs and benefits investigated during evaluations of NP programs. </w:t>
      </w:r>
    </w:p>
    <w:p w:rsidR="00B33461" w:rsidRPr="007863BE" w:rsidRDefault="00B33461" w:rsidP="00B33461">
      <w:pPr>
        <w:pStyle w:val="BodyText"/>
        <w:spacing w:after="0"/>
        <w:rPr>
          <w:i/>
          <w:u w:val="single"/>
        </w:rPr>
      </w:pPr>
      <w:r w:rsidRPr="007863BE">
        <w:rPr>
          <w:i/>
          <w:u w:val="single"/>
        </w:rPr>
        <w:t>Costs</w:t>
      </w:r>
    </w:p>
    <w:p w:rsidR="00B33461" w:rsidRPr="00273802" w:rsidRDefault="00B33461" w:rsidP="002B77ED">
      <w:pPr>
        <w:pStyle w:val="BodyText"/>
        <w:numPr>
          <w:ilvl w:val="0"/>
          <w:numId w:val="49"/>
        </w:numPr>
        <w:spacing w:beforeLines="60" w:before="144" w:after="120"/>
        <w:contextualSpacing/>
        <w:jc w:val="left"/>
      </w:pPr>
      <w:r>
        <w:t>o</w:t>
      </w:r>
      <w:r w:rsidRPr="00273802">
        <w:t>verall cost of NPs (note the perspective is important here – NPs can be funded from a range of different sources, including but not limited to MBS activity-based funding (MBS items 82200, 82205, 82210, 82215 and 82220</w:t>
      </w:r>
      <w:r>
        <w:t>; also MBS Telehealth Items for rural NPs 82220, 82221, 82222, 82223, 82224, 82225)</w:t>
      </w:r>
      <w:r w:rsidRPr="00273802">
        <w:t xml:space="preserve"> as well as other funding from PHNs</w:t>
      </w:r>
    </w:p>
    <w:p w:rsidR="00B33461" w:rsidRPr="00273802" w:rsidRDefault="00B33461" w:rsidP="002B77ED">
      <w:pPr>
        <w:pStyle w:val="BodyText"/>
        <w:numPr>
          <w:ilvl w:val="0"/>
          <w:numId w:val="49"/>
        </w:numPr>
        <w:spacing w:beforeLines="60" w:before="144" w:after="120"/>
        <w:contextualSpacing/>
        <w:jc w:val="left"/>
      </w:pPr>
      <w:r>
        <w:t>t</w:t>
      </w:r>
      <w:r w:rsidRPr="00273802">
        <w:t xml:space="preserve">raining costs </w:t>
      </w:r>
    </w:p>
    <w:p w:rsidR="00B33461" w:rsidRPr="00273802" w:rsidRDefault="00B33461" w:rsidP="002B77ED">
      <w:pPr>
        <w:pStyle w:val="BodyText"/>
        <w:numPr>
          <w:ilvl w:val="0"/>
          <w:numId w:val="49"/>
        </w:numPr>
        <w:spacing w:beforeLines="60" w:before="144" w:after="120"/>
        <w:contextualSpacing/>
        <w:jc w:val="left"/>
      </w:pPr>
      <w:r>
        <w:t>a</w:t>
      </w:r>
      <w:r w:rsidRPr="00273802">
        <w:t>dministrative costs</w:t>
      </w:r>
    </w:p>
    <w:p w:rsidR="00B33461" w:rsidRPr="00AA7412" w:rsidRDefault="00B33461" w:rsidP="00B33461">
      <w:pPr>
        <w:pStyle w:val="BodyText"/>
        <w:spacing w:before="240" w:after="0"/>
        <w:rPr>
          <w:i/>
          <w:u w:val="single"/>
        </w:rPr>
      </w:pPr>
      <w:r w:rsidRPr="00AA7412">
        <w:rPr>
          <w:i/>
          <w:u w:val="single"/>
        </w:rPr>
        <w:t>Benefits</w:t>
      </w:r>
    </w:p>
    <w:p w:rsidR="00B33461" w:rsidRPr="00273802" w:rsidRDefault="00B33461" w:rsidP="002B77ED">
      <w:pPr>
        <w:pStyle w:val="BodyText"/>
        <w:numPr>
          <w:ilvl w:val="0"/>
          <w:numId w:val="49"/>
        </w:numPr>
        <w:spacing w:beforeLines="60" w:before="144" w:after="120"/>
        <w:contextualSpacing/>
        <w:jc w:val="left"/>
      </w:pPr>
      <w:r>
        <w:t>reduced l</w:t>
      </w:r>
      <w:r w:rsidRPr="00273802">
        <w:t>ength of hospital stay</w:t>
      </w:r>
    </w:p>
    <w:p w:rsidR="00B33461" w:rsidRPr="00273802" w:rsidRDefault="00B33461" w:rsidP="002B77ED">
      <w:pPr>
        <w:pStyle w:val="BodyText"/>
        <w:numPr>
          <w:ilvl w:val="0"/>
          <w:numId w:val="49"/>
        </w:numPr>
        <w:spacing w:beforeLines="60" w:before="144" w:after="120"/>
        <w:contextualSpacing/>
        <w:jc w:val="left"/>
      </w:pPr>
      <w:r>
        <w:t>fewer r</w:t>
      </w:r>
      <w:r w:rsidRPr="00273802">
        <w:t>eadmissions</w:t>
      </w:r>
      <w:r>
        <w:t xml:space="preserve"> and unnecessary hospitalisations</w:t>
      </w:r>
    </w:p>
    <w:p w:rsidR="00B33461" w:rsidRPr="00273802" w:rsidRDefault="00B33461" w:rsidP="002B77ED">
      <w:pPr>
        <w:pStyle w:val="BodyText"/>
        <w:numPr>
          <w:ilvl w:val="0"/>
          <w:numId w:val="49"/>
        </w:numPr>
        <w:spacing w:beforeLines="60" w:before="144" w:after="120"/>
        <w:contextualSpacing/>
        <w:jc w:val="left"/>
      </w:pPr>
      <w:r>
        <w:t>lower c</w:t>
      </w:r>
      <w:r w:rsidRPr="00273802">
        <w:t>ost of healthcare</w:t>
      </w:r>
    </w:p>
    <w:p w:rsidR="00B33461" w:rsidRPr="00273802" w:rsidRDefault="00B33461" w:rsidP="002B77ED">
      <w:pPr>
        <w:pStyle w:val="BodyText"/>
        <w:numPr>
          <w:ilvl w:val="0"/>
          <w:numId w:val="49"/>
        </w:numPr>
        <w:spacing w:beforeLines="60" w:before="144" w:after="120"/>
        <w:contextualSpacing/>
        <w:jc w:val="left"/>
      </w:pPr>
      <w:r>
        <w:t>improved allocation of</w:t>
      </w:r>
      <w:r w:rsidRPr="00273802">
        <w:t xml:space="preserve"> GP resources</w:t>
      </w:r>
    </w:p>
    <w:p w:rsidR="00B33461" w:rsidRPr="00273802" w:rsidRDefault="00B33461" w:rsidP="002B77ED">
      <w:pPr>
        <w:pStyle w:val="BodyText"/>
        <w:numPr>
          <w:ilvl w:val="0"/>
          <w:numId w:val="49"/>
        </w:numPr>
        <w:spacing w:beforeLines="60" w:before="144" w:after="120"/>
        <w:contextualSpacing/>
        <w:jc w:val="left"/>
      </w:pPr>
      <w:r>
        <w:t>reduced e</w:t>
      </w:r>
      <w:r w:rsidRPr="00273802">
        <w:t>mergency visits</w:t>
      </w:r>
    </w:p>
    <w:p w:rsidR="00B33461" w:rsidRDefault="00B33461" w:rsidP="002B77ED">
      <w:pPr>
        <w:pStyle w:val="BodyText"/>
        <w:numPr>
          <w:ilvl w:val="0"/>
          <w:numId w:val="49"/>
        </w:numPr>
        <w:spacing w:beforeLines="60" w:before="144" w:after="240"/>
        <w:contextualSpacing/>
        <w:jc w:val="left"/>
      </w:pPr>
      <w:r>
        <w:t>more appropriate p</w:t>
      </w:r>
      <w:r w:rsidRPr="00273802">
        <w:t>rescriptions and diagnostic tests</w:t>
      </w:r>
    </w:p>
    <w:p w:rsidR="00B33461" w:rsidRPr="00E84553" w:rsidRDefault="00B33461" w:rsidP="00B33461">
      <w:pPr>
        <w:pStyle w:val="BodyText"/>
        <w:spacing w:beforeLines="60" w:before="144" w:after="240"/>
        <w:contextualSpacing/>
        <w:jc w:val="left"/>
      </w:pPr>
    </w:p>
    <w:p w:rsidR="00B33461" w:rsidRPr="00273802" w:rsidRDefault="00B33461" w:rsidP="00B33461">
      <w:pPr>
        <w:pStyle w:val="BodyText"/>
        <w:spacing w:before="240" w:after="0"/>
        <w:contextualSpacing/>
      </w:pPr>
      <w:r w:rsidRPr="00273802">
        <w:t xml:space="preserve">In some literature, </w:t>
      </w:r>
      <w:r w:rsidRPr="00AA7412">
        <w:rPr>
          <w:i/>
          <w:u w:val="single"/>
        </w:rPr>
        <w:t>patient and provider data</w:t>
      </w:r>
      <w:r w:rsidRPr="00273802">
        <w:t xml:space="preserve"> were also gathered, including:</w:t>
      </w:r>
    </w:p>
    <w:p w:rsidR="00B33461" w:rsidRPr="00273802" w:rsidRDefault="00B33461" w:rsidP="002B77ED">
      <w:pPr>
        <w:pStyle w:val="BodyText"/>
        <w:numPr>
          <w:ilvl w:val="0"/>
          <w:numId w:val="49"/>
        </w:numPr>
        <w:spacing w:beforeLines="60" w:before="144" w:after="120"/>
        <w:contextualSpacing/>
        <w:jc w:val="left"/>
      </w:pPr>
      <w:r>
        <w:t>m</w:t>
      </w:r>
      <w:r w:rsidRPr="00273802">
        <w:t>ortality and morbidity</w:t>
      </w:r>
    </w:p>
    <w:p w:rsidR="00B33461" w:rsidRPr="00273802" w:rsidRDefault="00B33461" w:rsidP="002B77ED">
      <w:pPr>
        <w:pStyle w:val="BodyText"/>
        <w:numPr>
          <w:ilvl w:val="0"/>
          <w:numId w:val="49"/>
        </w:numPr>
        <w:spacing w:beforeLines="60" w:before="144" w:after="120"/>
        <w:contextualSpacing/>
        <w:jc w:val="left"/>
      </w:pPr>
      <w:r>
        <w:t>q</w:t>
      </w:r>
      <w:r w:rsidRPr="00273802">
        <w:t>uality of life</w:t>
      </w:r>
    </w:p>
    <w:p w:rsidR="00B33461" w:rsidRPr="00273802" w:rsidRDefault="00B33461" w:rsidP="002B77ED">
      <w:pPr>
        <w:pStyle w:val="BodyText"/>
        <w:numPr>
          <w:ilvl w:val="0"/>
          <w:numId w:val="49"/>
        </w:numPr>
        <w:spacing w:beforeLines="60" w:before="144" w:after="120"/>
        <w:contextualSpacing/>
        <w:jc w:val="left"/>
      </w:pPr>
      <w:r>
        <w:t>s</w:t>
      </w:r>
      <w:r w:rsidRPr="00273802">
        <w:t xml:space="preserve">atisfaction with care </w:t>
      </w:r>
    </w:p>
    <w:p w:rsidR="00B33461" w:rsidRDefault="00B33461" w:rsidP="00B33461">
      <w:pPr>
        <w:pStyle w:val="BodyText"/>
        <w:numPr>
          <w:ilvl w:val="0"/>
          <w:numId w:val="49"/>
        </w:numPr>
        <w:spacing w:beforeLines="60" w:before="144" w:after="120"/>
        <w:contextualSpacing/>
        <w:jc w:val="left"/>
      </w:pPr>
      <w:r>
        <w:t>job satisfaction</w:t>
      </w:r>
    </w:p>
    <w:p w:rsidR="00B33461" w:rsidRPr="00B33461" w:rsidRDefault="00B33461" w:rsidP="004541E3">
      <w:pPr>
        <w:pStyle w:val="Heading2"/>
        <w:numPr>
          <w:ilvl w:val="0"/>
          <w:numId w:val="0"/>
        </w:numPr>
        <w:spacing w:before="120"/>
        <w:ind w:left="720" w:hanging="720"/>
      </w:pPr>
      <w:bookmarkStart w:id="603" w:name="_Toc512610610"/>
      <w:bookmarkStart w:id="604" w:name="_Toc519756386"/>
      <w:bookmarkStart w:id="605" w:name="_Toc520100255"/>
      <w:bookmarkStart w:id="606" w:name="_Toc520101590"/>
      <w:bookmarkStart w:id="607" w:name="_Toc520115625"/>
      <w:bookmarkStart w:id="608" w:name="_Toc520120996"/>
      <w:bookmarkStart w:id="609" w:name="_Toc520204611"/>
      <w:bookmarkStart w:id="610" w:name="_Toc520279558"/>
      <w:bookmarkStart w:id="611" w:name="_Toc523819175"/>
      <w:r w:rsidRPr="00B33461">
        <w:t>Measuring costs and benefits</w:t>
      </w:r>
      <w:bookmarkEnd w:id="603"/>
      <w:bookmarkEnd w:id="604"/>
      <w:bookmarkEnd w:id="605"/>
      <w:bookmarkEnd w:id="606"/>
      <w:bookmarkEnd w:id="607"/>
      <w:bookmarkEnd w:id="608"/>
      <w:bookmarkEnd w:id="609"/>
      <w:bookmarkEnd w:id="610"/>
      <w:bookmarkEnd w:id="611"/>
    </w:p>
    <w:p w:rsidR="00B33461" w:rsidRPr="00273802" w:rsidRDefault="00B33461" w:rsidP="00B33461">
      <w:pPr>
        <w:spacing w:after="160" w:line="259" w:lineRule="auto"/>
        <w:rPr>
          <w:rFonts w:ascii="Univers 45 Light" w:hAnsi="Univers 45 Light"/>
          <w:sz w:val="20"/>
        </w:rPr>
      </w:pPr>
      <w:r w:rsidRPr="00273802">
        <w:rPr>
          <w:rFonts w:ascii="Univers 45 Light" w:hAnsi="Univers 45 Light"/>
          <w:sz w:val="20"/>
        </w:rPr>
        <w:t xml:space="preserve">In </w:t>
      </w:r>
      <w:r>
        <w:rPr>
          <w:rFonts w:ascii="Univers 45 Light" w:hAnsi="Univers 45 Light"/>
          <w:sz w:val="20"/>
        </w:rPr>
        <w:fldChar w:fldCharType="begin"/>
      </w:r>
      <w:r>
        <w:rPr>
          <w:rFonts w:ascii="Univers 45 Light" w:hAnsi="Univers 45 Light"/>
          <w:sz w:val="20"/>
        </w:rPr>
        <w:instrText xml:space="preserve"> REF _Ref512507413 \h </w:instrText>
      </w:r>
      <w:r w:rsidR="000B141E">
        <w:rPr>
          <w:rFonts w:ascii="Univers 45 Light" w:hAnsi="Univers 45 Light"/>
          <w:sz w:val="20"/>
        </w:rPr>
        <w:instrText xml:space="preserve"> \* MERGEFORMAT </w:instrText>
      </w:r>
      <w:r>
        <w:rPr>
          <w:rFonts w:ascii="Univers 45 Light" w:hAnsi="Univers 45 Light"/>
          <w:sz w:val="20"/>
        </w:rPr>
      </w:r>
      <w:r>
        <w:rPr>
          <w:rFonts w:ascii="Univers 45 Light" w:hAnsi="Univers 45 Light"/>
          <w:sz w:val="20"/>
        </w:rPr>
        <w:fldChar w:fldCharType="separate"/>
      </w:r>
      <w:r w:rsidR="00F159EE" w:rsidRPr="00F159EE">
        <w:rPr>
          <w:rFonts w:ascii="Univers 45 Light" w:hAnsi="Univers 45 Light"/>
          <w:sz w:val="20"/>
        </w:rPr>
        <w:t>Table 49</w:t>
      </w:r>
      <w:r>
        <w:rPr>
          <w:rFonts w:ascii="Univers 45 Light" w:hAnsi="Univers 45 Light"/>
          <w:sz w:val="20"/>
        </w:rPr>
        <w:fldChar w:fldCharType="end"/>
      </w:r>
      <w:r>
        <w:rPr>
          <w:rFonts w:ascii="Univers 45 Light" w:hAnsi="Univers 45 Light"/>
          <w:sz w:val="20"/>
        </w:rPr>
        <w:t xml:space="preserve"> </w:t>
      </w:r>
      <w:r w:rsidRPr="00273802">
        <w:rPr>
          <w:rFonts w:ascii="Univers 45 Light" w:hAnsi="Univers 45 Light"/>
          <w:sz w:val="20"/>
        </w:rPr>
        <w:t>below, we discuss if/how we expect to be able to capture these costs and benefits for the CBA of the NP model.</w:t>
      </w:r>
    </w:p>
    <w:p w:rsidR="00B33461" w:rsidRPr="001A630F" w:rsidRDefault="00B33461" w:rsidP="00B33461">
      <w:pPr>
        <w:pStyle w:val="Caption"/>
        <w:rPr>
          <w:szCs w:val="18"/>
        </w:rPr>
      </w:pPr>
      <w:bookmarkStart w:id="612" w:name="_Ref512507413"/>
      <w:r w:rsidRPr="001A630F">
        <w:rPr>
          <w:szCs w:val="18"/>
        </w:rPr>
        <w:t xml:space="preserve">Table </w:t>
      </w:r>
      <w:r w:rsidRPr="001A630F">
        <w:rPr>
          <w:szCs w:val="18"/>
        </w:rPr>
        <w:fldChar w:fldCharType="begin"/>
      </w:r>
      <w:r w:rsidRPr="001A630F">
        <w:rPr>
          <w:szCs w:val="18"/>
        </w:rPr>
        <w:instrText xml:space="preserve"> SEQ Table \* ARABIC </w:instrText>
      </w:r>
      <w:r w:rsidRPr="001A630F">
        <w:rPr>
          <w:szCs w:val="18"/>
        </w:rPr>
        <w:fldChar w:fldCharType="separate"/>
      </w:r>
      <w:r w:rsidR="00F159EE">
        <w:rPr>
          <w:noProof/>
          <w:szCs w:val="18"/>
        </w:rPr>
        <w:t>49</w:t>
      </w:r>
      <w:r w:rsidRPr="001A630F">
        <w:rPr>
          <w:szCs w:val="18"/>
        </w:rPr>
        <w:fldChar w:fldCharType="end"/>
      </w:r>
      <w:bookmarkEnd w:id="612"/>
      <w:r w:rsidRPr="001A630F">
        <w:rPr>
          <w:szCs w:val="18"/>
        </w:rPr>
        <w:t>: Potential costs and benefits</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57" w:type="dxa"/>
          <w:bottom w:w="57" w:type="dxa"/>
        </w:tblCellMar>
        <w:tblLook w:val="04A0" w:firstRow="1" w:lastRow="0" w:firstColumn="1" w:lastColumn="0" w:noHBand="0" w:noVBand="1"/>
        <w:tblCaption w:val="Table 49: Potential costs and benefits"/>
      </w:tblPr>
      <w:tblGrid>
        <w:gridCol w:w="2542"/>
        <w:gridCol w:w="3123"/>
        <w:gridCol w:w="2820"/>
      </w:tblGrid>
      <w:tr w:rsidR="00B33461" w:rsidRPr="001A630F" w:rsidTr="00224C63">
        <w:trPr>
          <w:tblHeader/>
        </w:trPr>
        <w:tc>
          <w:tcPr>
            <w:tcW w:w="2542" w:type="dxa"/>
            <w:shd w:val="clear" w:color="auto" w:fill="00338D"/>
            <w:vAlign w:val="center"/>
          </w:tcPr>
          <w:p w:rsidR="00B33461" w:rsidRPr="001A630F" w:rsidRDefault="00B33461" w:rsidP="00DB46B1">
            <w:pPr>
              <w:spacing w:line="259" w:lineRule="auto"/>
              <w:rPr>
                <w:rFonts w:ascii="Univers 45 Light" w:hAnsi="Univers 45 Light"/>
                <w:b/>
                <w:sz w:val="18"/>
                <w:szCs w:val="18"/>
              </w:rPr>
            </w:pPr>
            <w:r w:rsidRPr="001A630F">
              <w:rPr>
                <w:rFonts w:ascii="Univers 45 Light" w:hAnsi="Univers 45 Light"/>
                <w:b/>
                <w:sz w:val="18"/>
                <w:szCs w:val="18"/>
              </w:rPr>
              <w:t>Cost/benefit</w:t>
            </w:r>
          </w:p>
        </w:tc>
        <w:tc>
          <w:tcPr>
            <w:tcW w:w="3123" w:type="dxa"/>
            <w:shd w:val="clear" w:color="auto" w:fill="00338D"/>
            <w:vAlign w:val="center"/>
          </w:tcPr>
          <w:p w:rsidR="00B33461" w:rsidRPr="001A630F" w:rsidRDefault="00B33461" w:rsidP="00DB46B1">
            <w:pPr>
              <w:spacing w:line="259" w:lineRule="auto"/>
              <w:rPr>
                <w:rFonts w:ascii="Univers 45 Light" w:hAnsi="Univers 45 Light"/>
                <w:b/>
                <w:sz w:val="18"/>
                <w:szCs w:val="18"/>
              </w:rPr>
            </w:pPr>
            <w:r w:rsidRPr="001A630F">
              <w:rPr>
                <w:rFonts w:ascii="Univers 45 Light" w:hAnsi="Univers 45 Light"/>
                <w:b/>
                <w:sz w:val="18"/>
                <w:szCs w:val="18"/>
              </w:rPr>
              <w:t xml:space="preserve">Captured or not captured </w:t>
            </w:r>
          </w:p>
        </w:tc>
        <w:tc>
          <w:tcPr>
            <w:tcW w:w="2820" w:type="dxa"/>
            <w:shd w:val="clear" w:color="auto" w:fill="00338D"/>
            <w:vAlign w:val="center"/>
          </w:tcPr>
          <w:p w:rsidR="00B33461" w:rsidRPr="001A630F" w:rsidRDefault="00B33461" w:rsidP="00DB46B1">
            <w:pPr>
              <w:spacing w:line="259" w:lineRule="auto"/>
              <w:rPr>
                <w:rFonts w:ascii="Univers 45 Light" w:hAnsi="Univers 45 Light"/>
                <w:b/>
                <w:sz w:val="18"/>
                <w:szCs w:val="18"/>
              </w:rPr>
            </w:pPr>
            <w:r w:rsidRPr="001A630F">
              <w:rPr>
                <w:rFonts w:ascii="Univers 45 Light" w:hAnsi="Univers 45 Light"/>
                <w:b/>
                <w:sz w:val="18"/>
                <w:szCs w:val="18"/>
              </w:rPr>
              <w:t>Comment</w:t>
            </w:r>
          </w:p>
        </w:tc>
      </w:tr>
      <w:tr w:rsidR="00B33461" w:rsidRPr="001A630F" w:rsidTr="00DB46B1">
        <w:tc>
          <w:tcPr>
            <w:tcW w:w="8485" w:type="dxa"/>
            <w:gridSpan w:val="3"/>
            <w:shd w:val="clear" w:color="auto" w:fill="F2F2F2" w:themeFill="background1" w:themeFillShade="F2"/>
            <w:vAlign w:val="center"/>
          </w:tcPr>
          <w:p w:rsidR="00B33461" w:rsidRPr="00AA7412" w:rsidRDefault="00B33461" w:rsidP="00DB46B1">
            <w:pPr>
              <w:spacing w:line="259" w:lineRule="auto"/>
              <w:rPr>
                <w:rFonts w:ascii="Univers 45 Light" w:hAnsi="Univers 45 Light"/>
                <w:b/>
                <w:sz w:val="18"/>
                <w:szCs w:val="18"/>
              </w:rPr>
            </w:pPr>
            <w:r w:rsidRPr="00AA7412">
              <w:rPr>
                <w:rFonts w:ascii="Univers 45 Light" w:hAnsi="Univers 45 Light"/>
                <w:b/>
                <w:sz w:val="18"/>
                <w:szCs w:val="18"/>
              </w:rPr>
              <w:t>Costs</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NP costs</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through site and PHN </w:t>
            </w:r>
            <w:r>
              <w:rPr>
                <w:rFonts w:ascii="Univers 45 Light" w:hAnsi="Univers 45 Light"/>
                <w:sz w:val="18"/>
                <w:szCs w:val="18"/>
              </w:rPr>
              <w:t>semi-structured interviews</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Training costs</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through site and PHN </w:t>
            </w:r>
            <w:r>
              <w:rPr>
                <w:rFonts w:ascii="Univers 45 Light" w:hAnsi="Univers 45 Light"/>
                <w:sz w:val="18"/>
                <w:szCs w:val="18"/>
              </w:rPr>
              <w:t>semi-structured interviews</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Administrative costs</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Captured through MBS data</w:t>
            </w:r>
            <w:r>
              <w:rPr>
                <w:rFonts w:ascii="Univers 45 Light" w:hAnsi="Univers 45 Light"/>
                <w:sz w:val="18"/>
                <w:szCs w:val="18"/>
              </w:rPr>
              <w:t>;</w:t>
            </w:r>
            <w:r w:rsidRPr="001A630F">
              <w:rPr>
                <w:rFonts w:ascii="Univers 45 Light" w:hAnsi="Univers 45 Light"/>
                <w:sz w:val="18"/>
                <w:szCs w:val="18"/>
              </w:rPr>
              <w:t xml:space="preserve"> and site and PHN </w:t>
            </w:r>
            <w:r>
              <w:rPr>
                <w:rFonts w:ascii="Univers 45 Light" w:hAnsi="Univers 45 Light"/>
                <w:sz w:val="18"/>
                <w:szCs w:val="18"/>
              </w:rPr>
              <w:t>semi-structured interviews</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8485" w:type="dxa"/>
            <w:gridSpan w:val="3"/>
            <w:shd w:val="clear" w:color="auto" w:fill="F2F2F2" w:themeFill="background1" w:themeFillShade="F2"/>
            <w:vAlign w:val="center"/>
          </w:tcPr>
          <w:p w:rsidR="00B33461" w:rsidRPr="00AA7412" w:rsidRDefault="00B33461" w:rsidP="00DB46B1">
            <w:pPr>
              <w:spacing w:line="259" w:lineRule="auto"/>
              <w:rPr>
                <w:rFonts w:ascii="Univers 45 Light" w:hAnsi="Univers 45 Light"/>
                <w:b/>
                <w:sz w:val="18"/>
                <w:szCs w:val="18"/>
              </w:rPr>
            </w:pPr>
            <w:r w:rsidRPr="00AA7412">
              <w:rPr>
                <w:rFonts w:ascii="Univers 45 Light" w:hAnsi="Univers 45 Light"/>
                <w:b/>
                <w:sz w:val="18"/>
                <w:szCs w:val="18"/>
              </w:rPr>
              <w:t>Benefits</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Reduced l</w:t>
            </w:r>
            <w:r w:rsidRPr="001A630F">
              <w:rPr>
                <w:rFonts w:ascii="Univers 45 Light" w:hAnsi="Univers 45 Light"/>
                <w:sz w:val="18"/>
                <w:szCs w:val="18"/>
              </w:rPr>
              <w:t>ength of hospitalisation</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Not captured</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Fewer r</w:t>
            </w:r>
            <w:r w:rsidRPr="001A630F">
              <w:rPr>
                <w:rFonts w:ascii="Univers 45 Light" w:hAnsi="Univers 45 Light"/>
                <w:sz w:val="18"/>
                <w:szCs w:val="18"/>
              </w:rPr>
              <w:t>eadmissions</w:t>
            </w:r>
            <w:r>
              <w:rPr>
                <w:rFonts w:ascii="Univers 45 Light" w:hAnsi="Univers 45 Light"/>
                <w:sz w:val="18"/>
                <w:szCs w:val="18"/>
              </w:rPr>
              <w:t xml:space="preserve"> and unnecessary hospitalisations</w:t>
            </w:r>
          </w:p>
        </w:tc>
        <w:tc>
          <w:tcPr>
            <w:tcW w:w="3123"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Captured through semi-structured site-interviews</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Lower c</w:t>
            </w:r>
            <w:r w:rsidRPr="001A630F">
              <w:rPr>
                <w:rFonts w:ascii="Univers 45 Light" w:hAnsi="Univers 45 Light"/>
                <w:sz w:val="18"/>
                <w:szCs w:val="18"/>
              </w:rPr>
              <w:t>ost of healthcare</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through </w:t>
            </w:r>
            <w:r>
              <w:rPr>
                <w:rFonts w:ascii="Univers 45 Light" w:hAnsi="Univers 45 Light"/>
                <w:sz w:val="18"/>
                <w:szCs w:val="18"/>
              </w:rPr>
              <w:t>semi-structured site interviews</w:t>
            </w:r>
            <w:r w:rsidRPr="001A630F">
              <w:rPr>
                <w:rFonts w:ascii="Univers 45 Light" w:hAnsi="Univers 45 Light"/>
                <w:sz w:val="18"/>
                <w:szCs w:val="18"/>
              </w:rPr>
              <w:t>; PHN data and potentially econometric analysis of MBS data at PHN/SLA level</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Improved allocation of</w:t>
            </w:r>
            <w:r w:rsidRPr="001A630F">
              <w:rPr>
                <w:rFonts w:ascii="Univers 45 Light" w:hAnsi="Univers 45 Light"/>
                <w:sz w:val="18"/>
                <w:szCs w:val="18"/>
              </w:rPr>
              <w:t xml:space="preserve"> GP resources</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through </w:t>
            </w:r>
            <w:r>
              <w:rPr>
                <w:rFonts w:ascii="Univers 45 Light" w:hAnsi="Univers 45 Light"/>
                <w:sz w:val="18"/>
                <w:szCs w:val="18"/>
              </w:rPr>
              <w:t>semi-structured site-interviews</w:t>
            </w:r>
            <w:r w:rsidRPr="001A630F">
              <w:rPr>
                <w:rFonts w:ascii="Univers 45 Light" w:hAnsi="Univers 45 Light"/>
                <w:sz w:val="18"/>
                <w:szCs w:val="18"/>
              </w:rPr>
              <w:t>; PHN data and potentially econometric analysis of MBS data at PHN/SLA level</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Reduced e</w:t>
            </w:r>
            <w:r w:rsidRPr="001A630F">
              <w:rPr>
                <w:rFonts w:ascii="Univers 45 Light" w:hAnsi="Univers 45 Light"/>
                <w:sz w:val="18"/>
                <w:szCs w:val="18"/>
              </w:rPr>
              <w:t>mergency visits</w:t>
            </w:r>
          </w:p>
        </w:tc>
        <w:tc>
          <w:tcPr>
            <w:tcW w:w="3123"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Captured through semi-structured site interviews</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Pr>
                <w:rFonts w:ascii="Univers 45 Light" w:hAnsi="Univers 45 Light"/>
                <w:sz w:val="18"/>
                <w:szCs w:val="18"/>
              </w:rPr>
              <w:t>More appropriate p</w:t>
            </w:r>
            <w:r w:rsidRPr="001A630F">
              <w:rPr>
                <w:rFonts w:ascii="Univers 45 Light" w:hAnsi="Univers 45 Light"/>
                <w:sz w:val="18"/>
                <w:szCs w:val="18"/>
              </w:rPr>
              <w:t>rescriptions and diagnostic tests</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through </w:t>
            </w:r>
            <w:r>
              <w:rPr>
                <w:rFonts w:ascii="Univers 45 Light" w:hAnsi="Univers 45 Light"/>
                <w:sz w:val="18"/>
                <w:szCs w:val="18"/>
              </w:rPr>
              <w:t>semi-structured site interviews</w:t>
            </w:r>
            <w:r w:rsidRPr="001A630F">
              <w:rPr>
                <w:rFonts w:ascii="Univers 45 Light" w:hAnsi="Univers 45 Light"/>
                <w:sz w:val="18"/>
                <w:szCs w:val="18"/>
              </w:rPr>
              <w:t>; PHN data and potentially econometric analysis of PBS data at PHN/SLA level</w:t>
            </w:r>
          </w:p>
        </w:tc>
        <w:tc>
          <w:tcPr>
            <w:tcW w:w="2820" w:type="dxa"/>
            <w:vAlign w:val="center"/>
          </w:tcPr>
          <w:p w:rsidR="00B33461" w:rsidRPr="001A630F" w:rsidRDefault="00C03389" w:rsidP="00DB46B1">
            <w:pPr>
              <w:spacing w:line="259" w:lineRule="auto"/>
              <w:rPr>
                <w:rFonts w:ascii="Univers 45 Light" w:hAnsi="Univers 45 Light"/>
                <w:sz w:val="18"/>
                <w:szCs w:val="18"/>
              </w:rPr>
            </w:pPr>
            <w:r>
              <w:rPr>
                <w:rFonts w:ascii="Univers 45 Light" w:hAnsi="Univers 45 Light"/>
                <w:sz w:val="18"/>
                <w:szCs w:val="18"/>
              </w:rPr>
              <w:t>n/a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Mortality and morbidity</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Not captured</w:t>
            </w:r>
          </w:p>
        </w:tc>
        <w:tc>
          <w:tcPr>
            <w:tcW w:w="2820"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Potentially could link mortality data by PHN to the econometric analysis if it is available?</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Quality of life</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Not captured</w:t>
            </w:r>
          </w:p>
        </w:tc>
        <w:tc>
          <w:tcPr>
            <w:tcW w:w="2820"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Unless PHN/site has data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Patient satisfaction</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Not captured</w:t>
            </w:r>
          </w:p>
        </w:tc>
        <w:tc>
          <w:tcPr>
            <w:tcW w:w="2820"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Unless PHN/site has data</w:t>
            </w:r>
          </w:p>
        </w:tc>
      </w:tr>
      <w:tr w:rsidR="00B33461" w:rsidRPr="001A630F" w:rsidTr="00DB46B1">
        <w:tc>
          <w:tcPr>
            <w:tcW w:w="2542"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Job satisfaction</w:t>
            </w:r>
          </w:p>
        </w:tc>
        <w:tc>
          <w:tcPr>
            <w:tcW w:w="3123" w:type="dxa"/>
            <w:vAlign w:val="center"/>
          </w:tcPr>
          <w:p w:rsidR="00B33461" w:rsidRPr="001A630F" w:rsidRDefault="00B33461" w:rsidP="00DB46B1">
            <w:pPr>
              <w:spacing w:line="259" w:lineRule="auto"/>
              <w:rPr>
                <w:rFonts w:ascii="Univers 45 Light" w:hAnsi="Univers 45 Light"/>
                <w:sz w:val="18"/>
                <w:szCs w:val="18"/>
              </w:rPr>
            </w:pPr>
            <w:r w:rsidRPr="001A630F">
              <w:rPr>
                <w:rFonts w:ascii="Univers 45 Light" w:hAnsi="Univers 45 Light"/>
                <w:sz w:val="18"/>
                <w:szCs w:val="18"/>
              </w:rPr>
              <w:t xml:space="preserve">Captured in </w:t>
            </w:r>
            <w:r>
              <w:rPr>
                <w:rFonts w:ascii="Univers 45 Light" w:hAnsi="Univers 45 Light"/>
                <w:sz w:val="18"/>
                <w:szCs w:val="18"/>
              </w:rPr>
              <w:t>semi-structured site interviews</w:t>
            </w:r>
          </w:p>
        </w:tc>
        <w:tc>
          <w:tcPr>
            <w:tcW w:w="2820" w:type="dxa"/>
            <w:vAlign w:val="center"/>
          </w:tcPr>
          <w:p w:rsidR="00B33461" w:rsidRPr="001A630F" w:rsidRDefault="00B33461" w:rsidP="00DB46B1">
            <w:pPr>
              <w:spacing w:line="259" w:lineRule="auto"/>
              <w:rPr>
                <w:rFonts w:ascii="Univers 45 Light" w:hAnsi="Univers 45 Light"/>
                <w:sz w:val="18"/>
                <w:szCs w:val="18"/>
              </w:rPr>
            </w:pPr>
          </w:p>
        </w:tc>
      </w:tr>
    </w:tbl>
    <w:p w:rsidR="00B33461" w:rsidRPr="001A630F" w:rsidRDefault="00B33461" w:rsidP="00B33461">
      <w:pPr>
        <w:spacing w:after="160" w:line="259" w:lineRule="auto"/>
        <w:rPr>
          <w:rFonts w:ascii="Univers 45 Light" w:hAnsi="Univers 45 Light"/>
          <w:i/>
          <w:sz w:val="18"/>
        </w:rPr>
      </w:pPr>
      <w:r w:rsidRPr="001A630F">
        <w:rPr>
          <w:rFonts w:ascii="Univers 45 Light" w:hAnsi="Univers 45 Light"/>
          <w:i/>
          <w:sz w:val="18"/>
        </w:rPr>
        <w:t>Source: KPMG</w:t>
      </w:r>
    </w:p>
    <w:p w:rsidR="00B33461" w:rsidRPr="00B33461" w:rsidRDefault="00B33461" w:rsidP="00B33461">
      <w:pPr>
        <w:pStyle w:val="Heading2"/>
        <w:numPr>
          <w:ilvl w:val="0"/>
          <w:numId w:val="0"/>
        </w:numPr>
        <w:ind w:left="720" w:hanging="720"/>
      </w:pPr>
      <w:bookmarkStart w:id="613" w:name="_Toc512610611"/>
      <w:bookmarkStart w:id="614" w:name="_Toc519756387"/>
      <w:bookmarkStart w:id="615" w:name="_Toc520100256"/>
      <w:bookmarkStart w:id="616" w:name="_Toc520101591"/>
      <w:bookmarkStart w:id="617" w:name="_Toc520115626"/>
      <w:bookmarkStart w:id="618" w:name="_Toc520120997"/>
      <w:bookmarkStart w:id="619" w:name="_Toc520204612"/>
      <w:bookmarkStart w:id="620" w:name="_Toc520279559"/>
      <w:bookmarkStart w:id="621" w:name="_Toc523819176"/>
      <w:r w:rsidRPr="00B33461">
        <w:t>Valuing costs and benefits</w:t>
      </w:r>
      <w:bookmarkEnd w:id="613"/>
      <w:bookmarkEnd w:id="614"/>
      <w:bookmarkEnd w:id="615"/>
      <w:bookmarkEnd w:id="616"/>
      <w:bookmarkEnd w:id="617"/>
      <w:bookmarkEnd w:id="618"/>
      <w:bookmarkEnd w:id="619"/>
      <w:bookmarkEnd w:id="620"/>
      <w:bookmarkEnd w:id="621"/>
    </w:p>
    <w:p w:rsidR="00B33461" w:rsidRPr="00273802" w:rsidRDefault="00B33461" w:rsidP="00B33461">
      <w:pPr>
        <w:spacing w:after="160" w:line="259" w:lineRule="auto"/>
        <w:rPr>
          <w:rFonts w:ascii="Univers 45 Light" w:hAnsi="Univers 45 Light"/>
          <w:sz w:val="20"/>
        </w:rPr>
      </w:pPr>
      <w:r w:rsidRPr="00273802">
        <w:rPr>
          <w:rFonts w:ascii="Univers 45 Light" w:hAnsi="Univers 45 Light"/>
          <w:sz w:val="20"/>
        </w:rPr>
        <w:t xml:space="preserve">As per our proposal, we will value the benefits of using standard resource unit costs as </w:t>
      </w:r>
      <w:r>
        <w:rPr>
          <w:rFonts w:ascii="Univers 45 Light" w:hAnsi="Univers 45 Light"/>
          <w:sz w:val="20"/>
        </w:rPr>
        <w:t>detailed in</w:t>
      </w:r>
      <w:r w:rsidR="00C03389">
        <w:rPr>
          <w:rFonts w:ascii="Univers 45 Light" w:hAnsi="Univers 45 Light"/>
          <w:sz w:val="20"/>
        </w:rPr>
        <w:t xml:space="preserve"> </w:t>
      </w:r>
      <w:r w:rsidR="00C03389">
        <w:rPr>
          <w:rFonts w:ascii="Univers 45 Light" w:hAnsi="Univers 45 Light"/>
          <w:sz w:val="20"/>
        </w:rPr>
        <w:fldChar w:fldCharType="begin"/>
      </w:r>
      <w:r w:rsidR="00C03389">
        <w:rPr>
          <w:rFonts w:ascii="Univers 45 Light" w:hAnsi="Univers 45 Light"/>
          <w:sz w:val="20"/>
        </w:rPr>
        <w:instrText xml:space="preserve"> REF _Ref523125166 \h  \* MERGEFORMAT </w:instrText>
      </w:r>
      <w:r w:rsidR="00C03389">
        <w:rPr>
          <w:rFonts w:ascii="Univers 45 Light" w:hAnsi="Univers 45 Light"/>
          <w:sz w:val="20"/>
        </w:rPr>
      </w:r>
      <w:r w:rsidR="00C03389">
        <w:rPr>
          <w:rFonts w:ascii="Univers 45 Light" w:hAnsi="Univers 45 Light"/>
          <w:sz w:val="20"/>
        </w:rPr>
        <w:fldChar w:fldCharType="separate"/>
      </w:r>
      <w:r w:rsidR="00F159EE" w:rsidRPr="00F159EE">
        <w:rPr>
          <w:rFonts w:ascii="Univers 45 Light" w:hAnsi="Univers 45 Light"/>
          <w:sz w:val="20"/>
        </w:rPr>
        <w:t>Table 50</w:t>
      </w:r>
      <w:r w:rsidR="00C03389">
        <w:rPr>
          <w:rFonts w:ascii="Univers 45 Light" w:hAnsi="Univers 45 Light"/>
          <w:sz w:val="20"/>
        </w:rPr>
        <w:fldChar w:fldCharType="end"/>
      </w:r>
      <w:r>
        <w:rPr>
          <w:rFonts w:ascii="Univers 45 Light" w:hAnsi="Univers 45 Light"/>
          <w:sz w:val="20"/>
        </w:rPr>
        <w:t xml:space="preserve"> below</w:t>
      </w:r>
      <w:r w:rsidRPr="00273802">
        <w:rPr>
          <w:rFonts w:ascii="Univers 45 Light" w:hAnsi="Univers 45 Light"/>
          <w:sz w:val="20"/>
        </w:rPr>
        <w:t>.</w:t>
      </w:r>
    </w:p>
    <w:p w:rsidR="00B33461" w:rsidRPr="001A630F" w:rsidRDefault="00B33461" w:rsidP="00B33461">
      <w:pPr>
        <w:pStyle w:val="Caption"/>
        <w:rPr>
          <w:szCs w:val="18"/>
        </w:rPr>
      </w:pPr>
      <w:bookmarkStart w:id="622" w:name="_Ref523125166"/>
      <w:r w:rsidRPr="001A630F">
        <w:rPr>
          <w:szCs w:val="18"/>
        </w:rPr>
        <w:t xml:space="preserve">Table </w:t>
      </w:r>
      <w:r w:rsidRPr="001A630F">
        <w:rPr>
          <w:szCs w:val="18"/>
        </w:rPr>
        <w:fldChar w:fldCharType="begin"/>
      </w:r>
      <w:r w:rsidRPr="001A630F">
        <w:rPr>
          <w:szCs w:val="18"/>
        </w:rPr>
        <w:instrText xml:space="preserve"> SEQ Table \* ARABIC </w:instrText>
      </w:r>
      <w:r w:rsidRPr="001A630F">
        <w:rPr>
          <w:szCs w:val="18"/>
        </w:rPr>
        <w:fldChar w:fldCharType="separate"/>
      </w:r>
      <w:r w:rsidR="00F159EE">
        <w:rPr>
          <w:noProof/>
          <w:szCs w:val="18"/>
        </w:rPr>
        <w:t>50</w:t>
      </w:r>
      <w:r w:rsidRPr="001A630F">
        <w:rPr>
          <w:szCs w:val="18"/>
        </w:rPr>
        <w:fldChar w:fldCharType="end"/>
      </w:r>
      <w:bookmarkEnd w:id="622"/>
      <w:r w:rsidRPr="001A630F">
        <w:rPr>
          <w:szCs w:val="18"/>
        </w:rPr>
        <w:t>: Valuing costs and benefits</w:t>
      </w:r>
    </w:p>
    <w:tbl>
      <w:tblPr>
        <w:tblStyle w:val="TableGrid"/>
        <w:tblW w:w="0" w:type="auto"/>
        <w:tblBorders>
          <w:top w:val="single" w:sz="8" w:space="0" w:color="00338D"/>
          <w:left w:val="single" w:sz="8" w:space="0" w:color="00338D"/>
          <w:bottom w:val="single" w:sz="8" w:space="0" w:color="00338D"/>
          <w:right w:val="single" w:sz="8" w:space="0" w:color="00338D"/>
          <w:insideH w:val="single" w:sz="8" w:space="0" w:color="00338D"/>
          <w:insideV w:val="single" w:sz="8" w:space="0" w:color="00338D"/>
        </w:tblBorders>
        <w:tblCellMar>
          <w:top w:w="57" w:type="dxa"/>
          <w:bottom w:w="57" w:type="dxa"/>
        </w:tblCellMar>
        <w:tblLook w:val="04A0" w:firstRow="1" w:lastRow="0" w:firstColumn="1" w:lastColumn="0" w:noHBand="0" w:noVBand="1"/>
        <w:tblCaption w:val="Table 50: Valuing costs and benefits"/>
      </w:tblPr>
      <w:tblGrid>
        <w:gridCol w:w="2130"/>
        <w:gridCol w:w="2748"/>
        <w:gridCol w:w="1478"/>
        <w:gridCol w:w="2129"/>
      </w:tblGrid>
      <w:tr w:rsidR="00B33461" w:rsidRPr="00273802" w:rsidTr="00224C63">
        <w:trPr>
          <w:tblHeader/>
        </w:trPr>
        <w:tc>
          <w:tcPr>
            <w:tcW w:w="2128" w:type="dxa"/>
            <w:shd w:val="clear" w:color="auto" w:fill="00338D"/>
            <w:vAlign w:val="center"/>
          </w:tcPr>
          <w:p w:rsidR="00B33461" w:rsidRPr="00AA7412" w:rsidRDefault="00B33461" w:rsidP="00DB46B1">
            <w:pPr>
              <w:spacing w:line="259" w:lineRule="auto"/>
              <w:rPr>
                <w:rFonts w:ascii="Univers 45 Light" w:hAnsi="Univers 45 Light"/>
                <w:b/>
                <w:sz w:val="18"/>
                <w:szCs w:val="20"/>
              </w:rPr>
            </w:pPr>
            <w:r w:rsidRPr="00AA7412">
              <w:rPr>
                <w:rFonts w:ascii="Univers 45 Light" w:hAnsi="Univers 45 Light"/>
                <w:b/>
                <w:sz w:val="18"/>
              </w:rPr>
              <w:t>Resource</w:t>
            </w:r>
          </w:p>
        </w:tc>
        <w:tc>
          <w:tcPr>
            <w:tcW w:w="2748" w:type="dxa"/>
            <w:shd w:val="clear" w:color="auto" w:fill="00338D"/>
            <w:vAlign w:val="center"/>
          </w:tcPr>
          <w:p w:rsidR="00B33461" w:rsidRPr="00AA7412" w:rsidRDefault="00B33461" w:rsidP="00DB46B1">
            <w:pPr>
              <w:spacing w:line="259" w:lineRule="auto"/>
              <w:rPr>
                <w:rFonts w:ascii="Univers 45 Light" w:hAnsi="Univers 45 Light"/>
                <w:b/>
                <w:sz w:val="18"/>
                <w:szCs w:val="20"/>
              </w:rPr>
            </w:pPr>
            <w:r w:rsidRPr="00AA7412">
              <w:rPr>
                <w:rFonts w:ascii="Univers 45 Light" w:hAnsi="Univers 45 Light"/>
                <w:b/>
                <w:sz w:val="18"/>
              </w:rPr>
              <w:t>Description</w:t>
            </w:r>
          </w:p>
        </w:tc>
        <w:tc>
          <w:tcPr>
            <w:tcW w:w="1480" w:type="dxa"/>
            <w:shd w:val="clear" w:color="auto" w:fill="00338D"/>
            <w:vAlign w:val="center"/>
          </w:tcPr>
          <w:p w:rsidR="00B33461" w:rsidRPr="00AA7412" w:rsidRDefault="00B33461" w:rsidP="00DB46B1">
            <w:pPr>
              <w:spacing w:line="259" w:lineRule="auto"/>
              <w:rPr>
                <w:rFonts w:ascii="Univers 45 Light" w:hAnsi="Univers 45 Light"/>
                <w:b/>
                <w:sz w:val="18"/>
                <w:szCs w:val="20"/>
              </w:rPr>
            </w:pPr>
            <w:r w:rsidRPr="00AA7412">
              <w:rPr>
                <w:rFonts w:ascii="Univers 45 Light" w:hAnsi="Univers 45 Light"/>
                <w:b/>
                <w:sz w:val="18"/>
              </w:rPr>
              <w:t>Value</w:t>
            </w:r>
          </w:p>
        </w:tc>
        <w:tc>
          <w:tcPr>
            <w:tcW w:w="2129" w:type="dxa"/>
            <w:shd w:val="clear" w:color="auto" w:fill="00338D"/>
            <w:vAlign w:val="center"/>
          </w:tcPr>
          <w:p w:rsidR="00B33461" w:rsidRPr="00AA7412" w:rsidRDefault="00B33461" w:rsidP="00DB46B1">
            <w:pPr>
              <w:spacing w:line="259" w:lineRule="auto"/>
              <w:rPr>
                <w:rFonts w:ascii="Univers 45 Light" w:hAnsi="Univers 45 Light"/>
                <w:b/>
                <w:sz w:val="18"/>
                <w:szCs w:val="20"/>
              </w:rPr>
            </w:pPr>
            <w:r w:rsidRPr="00AA7412">
              <w:rPr>
                <w:rFonts w:ascii="Univers 45 Light" w:hAnsi="Univers 45 Light"/>
                <w:b/>
                <w:sz w:val="18"/>
              </w:rPr>
              <w:t>Source</w:t>
            </w:r>
          </w:p>
        </w:tc>
      </w:tr>
      <w:tr w:rsidR="00B33461" w:rsidRPr="00273802" w:rsidTr="00DB46B1">
        <w:tc>
          <w:tcPr>
            <w:tcW w:w="2265"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GP consultation</w:t>
            </w:r>
          </w:p>
        </w:tc>
        <w:tc>
          <w:tcPr>
            <w:tcW w:w="2975"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 xml:space="preserve">Cost (benefits) associated with services that could have been provided by </w:t>
            </w:r>
            <w:r w:rsidR="00BD64F4">
              <w:rPr>
                <w:rFonts w:ascii="Univers 45 Light" w:hAnsi="Univers 45 Light"/>
                <w:sz w:val="18"/>
              </w:rPr>
              <w:t>an NP</w:t>
            </w:r>
          </w:p>
        </w:tc>
        <w:tc>
          <w:tcPr>
            <w:tcW w:w="1555"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Medicare rate</w:t>
            </w:r>
          </w:p>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GP salary</w:t>
            </w:r>
          </w:p>
        </w:tc>
        <w:tc>
          <w:tcPr>
            <w:tcW w:w="2265"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Department of Health Medicare Rebate MBS billing data</w:t>
            </w:r>
          </w:p>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Participating facility salary data</w:t>
            </w:r>
          </w:p>
        </w:tc>
      </w:tr>
      <w:tr w:rsidR="00B33461" w:rsidRPr="00273802" w:rsidTr="00DB46B1">
        <w:tc>
          <w:tcPr>
            <w:tcW w:w="2132" w:type="dxa"/>
            <w:vAlign w:val="center"/>
          </w:tcPr>
          <w:p w:rsidR="00B33461" w:rsidRPr="00AA7412" w:rsidRDefault="00B33461" w:rsidP="00DB46B1">
            <w:pPr>
              <w:spacing w:line="259" w:lineRule="auto"/>
              <w:rPr>
                <w:rFonts w:ascii="Univers 45 Light" w:hAnsi="Univers 45 Light"/>
                <w:sz w:val="18"/>
              </w:rPr>
            </w:pPr>
            <w:r w:rsidRPr="00AA7412">
              <w:rPr>
                <w:rFonts w:ascii="Univers 45 Light" w:hAnsi="Univers 45 Light"/>
                <w:sz w:val="18"/>
              </w:rPr>
              <w:t>Nurse practitioner consultation</w:t>
            </w:r>
          </w:p>
        </w:tc>
        <w:tc>
          <w:tcPr>
            <w:tcW w:w="2741"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 xml:space="preserve">Cost (benefits) associated with services provided by </w:t>
            </w:r>
            <w:r w:rsidR="00BD64F4">
              <w:rPr>
                <w:rFonts w:ascii="Univers 45 Light" w:hAnsi="Univers 45 Light"/>
                <w:sz w:val="18"/>
              </w:rPr>
              <w:t>an NP</w:t>
            </w:r>
          </w:p>
        </w:tc>
        <w:tc>
          <w:tcPr>
            <w:tcW w:w="1483"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Medicare rate</w:t>
            </w:r>
          </w:p>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NP salary</w:t>
            </w:r>
          </w:p>
        </w:tc>
        <w:tc>
          <w:tcPr>
            <w:tcW w:w="2129" w:type="dxa"/>
            <w:vAlign w:val="center"/>
          </w:tcPr>
          <w:p w:rsidR="00B33461" w:rsidRPr="00AA7412" w:rsidRDefault="00B33461" w:rsidP="00DB46B1">
            <w:pPr>
              <w:spacing w:line="259" w:lineRule="auto"/>
              <w:rPr>
                <w:rFonts w:ascii="Univers 45 Light" w:hAnsi="Univers 45 Light"/>
                <w:sz w:val="18"/>
                <w:szCs w:val="20"/>
              </w:rPr>
            </w:pPr>
            <w:r w:rsidRPr="00AA7412">
              <w:rPr>
                <w:rFonts w:ascii="Univers 45 Light" w:hAnsi="Univers 45 Light"/>
                <w:sz w:val="18"/>
              </w:rPr>
              <w:t>Ambulance Victoria Fee Schedule (2017-18)</w:t>
            </w:r>
          </w:p>
        </w:tc>
      </w:tr>
      <w:tr w:rsidR="00B33461" w:rsidRPr="00273802" w:rsidTr="00DB46B1">
        <w:tc>
          <w:tcPr>
            <w:tcW w:w="2132" w:type="dxa"/>
            <w:vAlign w:val="center"/>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Avoided transfer to ED</w:t>
            </w:r>
          </w:p>
        </w:tc>
        <w:tc>
          <w:tcPr>
            <w:tcW w:w="2741"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Cost (benefits) of transfer to/from ED by an ambulance</w:t>
            </w:r>
          </w:p>
        </w:tc>
        <w:tc>
          <w:tcPr>
            <w:tcW w:w="1483"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$1,204</w:t>
            </w:r>
          </w:p>
        </w:tc>
        <w:tc>
          <w:tcPr>
            <w:tcW w:w="2129"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Ambulance Victoria Fee Schedule (2017-18)</w:t>
            </w:r>
          </w:p>
        </w:tc>
      </w:tr>
      <w:tr w:rsidR="00B33461" w:rsidRPr="00273802" w:rsidTr="00DB46B1">
        <w:tc>
          <w:tcPr>
            <w:tcW w:w="2128" w:type="dxa"/>
            <w:vAlign w:val="center"/>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Avoided ED presentation</w:t>
            </w:r>
          </w:p>
        </w:tc>
        <w:tc>
          <w:tcPr>
            <w:tcW w:w="2748"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Cost (benefits) associated with ED presentation within an aged care facility in the absence of the NP model</w:t>
            </w:r>
          </w:p>
        </w:tc>
        <w:tc>
          <w:tcPr>
            <w:tcW w:w="1480"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$604</w:t>
            </w:r>
          </w:p>
        </w:tc>
        <w:tc>
          <w:tcPr>
            <w:tcW w:w="2129" w:type="dxa"/>
          </w:tcPr>
          <w:p w:rsidR="00B33461" w:rsidRPr="00A97401" w:rsidRDefault="00B33461" w:rsidP="00DB46B1">
            <w:pPr>
              <w:spacing w:line="259" w:lineRule="auto"/>
              <w:rPr>
                <w:rFonts w:ascii="Univers 45 Light" w:hAnsi="Univers 45 Light"/>
                <w:sz w:val="18"/>
              </w:rPr>
            </w:pPr>
            <w:r w:rsidRPr="00A97401">
              <w:rPr>
                <w:rFonts w:ascii="Univers 45 Light" w:hAnsi="Univers 45 Light"/>
                <w:sz w:val="18"/>
              </w:rPr>
              <w:t>IHPA Round 19 National Hospital Data Collection (NHCDC) Cost Report</w:t>
            </w:r>
          </w:p>
        </w:tc>
      </w:tr>
    </w:tbl>
    <w:p w:rsidR="00B33461" w:rsidRPr="00B33461" w:rsidRDefault="00B33461" w:rsidP="00B33461">
      <w:pPr>
        <w:pStyle w:val="Heading2"/>
        <w:numPr>
          <w:ilvl w:val="0"/>
          <w:numId w:val="0"/>
        </w:numPr>
        <w:ind w:left="720" w:hanging="720"/>
      </w:pPr>
      <w:bookmarkStart w:id="623" w:name="_Toc512610612"/>
      <w:bookmarkStart w:id="624" w:name="_Toc519756388"/>
      <w:bookmarkStart w:id="625" w:name="_Toc520100257"/>
      <w:bookmarkStart w:id="626" w:name="_Toc520101592"/>
      <w:bookmarkStart w:id="627" w:name="_Toc520115627"/>
      <w:bookmarkStart w:id="628" w:name="_Toc520120998"/>
      <w:bookmarkStart w:id="629" w:name="_Toc520204613"/>
      <w:bookmarkStart w:id="630" w:name="_Toc520279560"/>
      <w:bookmarkStart w:id="631" w:name="_Toc523819177"/>
      <w:r w:rsidRPr="00B33461">
        <w:t>Perspective</w:t>
      </w:r>
      <w:bookmarkEnd w:id="623"/>
      <w:bookmarkEnd w:id="624"/>
      <w:bookmarkEnd w:id="625"/>
      <w:bookmarkEnd w:id="626"/>
      <w:bookmarkEnd w:id="627"/>
      <w:bookmarkEnd w:id="628"/>
      <w:bookmarkEnd w:id="629"/>
      <w:bookmarkEnd w:id="630"/>
      <w:bookmarkEnd w:id="631"/>
    </w:p>
    <w:p w:rsidR="00B33461" w:rsidRPr="00273802" w:rsidRDefault="00B33461" w:rsidP="00B33461">
      <w:pPr>
        <w:pStyle w:val="BodyText"/>
      </w:pPr>
      <w:r>
        <w:t xml:space="preserve">KPMG suggest that the </w:t>
      </w:r>
      <w:r w:rsidRPr="00273802">
        <w:t xml:space="preserve">CBA </w:t>
      </w:r>
      <w:r>
        <w:t xml:space="preserve">be considered from the following three perspectives: </w:t>
      </w:r>
    </w:p>
    <w:p w:rsidR="00B33461" w:rsidRDefault="00B33461" w:rsidP="002B77ED">
      <w:pPr>
        <w:pStyle w:val="BodyText"/>
        <w:numPr>
          <w:ilvl w:val="0"/>
          <w:numId w:val="49"/>
        </w:numPr>
        <w:spacing w:before="120" w:after="120"/>
        <w:jc w:val="left"/>
      </w:pPr>
      <w:r>
        <w:t>patient – what the NP model means from the patient’s perspective</w:t>
      </w:r>
      <w:r w:rsidR="00F61F41">
        <w:t>;</w:t>
      </w:r>
      <w:r>
        <w:t xml:space="preserve"> </w:t>
      </w:r>
    </w:p>
    <w:p w:rsidR="00B33461" w:rsidRPr="00273802" w:rsidRDefault="00B33461" w:rsidP="002B77ED">
      <w:pPr>
        <w:pStyle w:val="BodyText"/>
        <w:numPr>
          <w:ilvl w:val="0"/>
          <w:numId w:val="49"/>
        </w:numPr>
        <w:spacing w:before="120" w:after="120"/>
        <w:jc w:val="left"/>
      </w:pPr>
      <w:r>
        <w:t>t</w:t>
      </w:r>
      <w:r w:rsidRPr="00273802">
        <w:t>he PHN/</w:t>
      </w:r>
      <w:r>
        <w:t>site</w:t>
      </w:r>
      <w:r w:rsidRPr="00273802">
        <w:t xml:space="preserve">– increasing the roll-out of the NP model will require the model to be cost-effective from a PHN’s or </w:t>
      </w:r>
      <w:r>
        <w:t>si</w:t>
      </w:r>
      <w:r w:rsidRPr="00273802">
        <w:t>te’s perspective</w:t>
      </w:r>
      <w:r w:rsidR="00F61F41">
        <w:t>;</w:t>
      </w:r>
    </w:p>
    <w:p w:rsidR="00B33461" w:rsidRPr="00273802" w:rsidRDefault="00B33461" w:rsidP="002B77ED">
      <w:pPr>
        <w:pStyle w:val="BodyText"/>
        <w:numPr>
          <w:ilvl w:val="0"/>
          <w:numId w:val="49"/>
        </w:numPr>
        <w:spacing w:before="120" w:after="120"/>
        <w:jc w:val="left"/>
      </w:pPr>
      <w:r>
        <w:t xml:space="preserve">healthcare funder – </w:t>
      </w:r>
      <w:r w:rsidRPr="00273802">
        <w:t xml:space="preserve">the overall cost-effectiveness of the NP </w:t>
      </w:r>
      <w:r w:rsidR="00641087">
        <w:t xml:space="preserve">model of care </w:t>
      </w:r>
      <w:r>
        <w:t>to the healthcare system.</w:t>
      </w:r>
    </w:p>
    <w:p w:rsidR="00B33461" w:rsidRPr="00273802" w:rsidRDefault="00B33461" w:rsidP="00B33461">
      <w:pPr>
        <w:pStyle w:val="BodyText"/>
        <w:spacing w:before="120" w:after="120"/>
        <w:jc w:val="left"/>
      </w:pPr>
      <w:r>
        <w:t>A wider s</w:t>
      </w:r>
      <w:r w:rsidRPr="00273802">
        <w:t>ocietal</w:t>
      </w:r>
      <w:r>
        <w:t xml:space="preserve"> perspective is often recommended, however</w:t>
      </w:r>
      <w:r w:rsidRPr="00273802">
        <w:t xml:space="preserve"> in this case there is </w:t>
      </w:r>
      <w:r>
        <w:t>insufficient time and resource available</w:t>
      </w:r>
      <w:r w:rsidRPr="00273802">
        <w:t xml:space="preserve"> for patient questionnaires</w:t>
      </w:r>
      <w:r>
        <w:t xml:space="preserve"> that can capture wider societal costs such as the impact on carers.</w:t>
      </w:r>
    </w:p>
    <w:p w:rsidR="00B33461" w:rsidRPr="00B33461" w:rsidRDefault="00B33461" w:rsidP="00B33461">
      <w:pPr>
        <w:pStyle w:val="Heading2"/>
        <w:numPr>
          <w:ilvl w:val="0"/>
          <w:numId w:val="0"/>
        </w:numPr>
        <w:ind w:left="720" w:hanging="720"/>
      </w:pPr>
      <w:bookmarkStart w:id="632" w:name="_Toc512610613"/>
      <w:bookmarkStart w:id="633" w:name="_Toc519756389"/>
      <w:bookmarkStart w:id="634" w:name="_Toc520100258"/>
      <w:bookmarkStart w:id="635" w:name="_Toc520101593"/>
      <w:bookmarkStart w:id="636" w:name="_Toc520115628"/>
      <w:bookmarkStart w:id="637" w:name="_Toc520120999"/>
      <w:bookmarkStart w:id="638" w:name="_Toc520204614"/>
      <w:bookmarkStart w:id="639" w:name="_Toc520279561"/>
      <w:bookmarkStart w:id="640" w:name="_Toc523819178"/>
      <w:r w:rsidRPr="00B33461">
        <w:t>Evaluation framework</w:t>
      </w:r>
      <w:bookmarkEnd w:id="632"/>
      <w:bookmarkEnd w:id="633"/>
      <w:bookmarkEnd w:id="634"/>
      <w:bookmarkEnd w:id="635"/>
      <w:bookmarkEnd w:id="636"/>
      <w:bookmarkEnd w:id="637"/>
      <w:bookmarkEnd w:id="638"/>
      <w:bookmarkEnd w:id="639"/>
      <w:bookmarkEnd w:id="640"/>
    </w:p>
    <w:p w:rsidR="00B33461" w:rsidRPr="00273802" w:rsidRDefault="00B33461" w:rsidP="00B33461">
      <w:pPr>
        <w:pStyle w:val="BodyText"/>
      </w:pPr>
      <w:r w:rsidRPr="00273802">
        <w:t>We have initially suggested a quasi-experimental pre-post evaluation framework that looks at sites before and after the implementation of the NP. We believe this is still a valid approach, however have been informed</w:t>
      </w:r>
      <w:r>
        <w:t xml:space="preserve"> by the Department</w:t>
      </w:r>
      <w:r w:rsidRPr="00273802">
        <w:t xml:space="preserve"> that it is difficult to isolate MBS/PBS data by site</w:t>
      </w:r>
      <w:r>
        <w:t xml:space="preserve"> within this data</w:t>
      </w:r>
      <w:r w:rsidRPr="00273802">
        <w:t xml:space="preserve">. We will therefore need to ask the sites and the PHNs themselves if they have historical administrative data on which we can base the evaluation (in particular, data on their site ‘pre’ NP). If administrative data is unavailable, we will need to survey the sites and ask them about the model of care within the site pre and post the NP. </w:t>
      </w:r>
      <w:r>
        <w:t xml:space="preserve">This will potentially limit the CBA if it is unable to be informed by detailed data around the costs and benefits of the NP model. In this instance, the CBA may become a scenario-based analysis that broadly highlights under what circumstances the NP model can be cost-effective, rather than a definitive quantitative analysis.  </w:t>
      </w:r>
    </w:p>
    <w:p w:rsidR="00B33461" w:rsidRPr="00B33461" w:rsidRDefault="00B33461" w:rsidP="00B33461">
      <w:pPr>
        <w:pStyle w:val="Heading2"/>
        <w:numPr>
          <w:ilvl w:val="0"/>
          <w:numId w:val="0"/>
        </w:numPr>
        <w:ind w:left="720" w:hanging="720"/>
      </w:pPr>
      <w:bookmarkStart w:id="641" w:name="_Toc512610614"/>
      <w:bookmarkStart w:id="642" w:name="_Toc519756390"/>
      <w:bookmarkStart w:id="643" w:name="_Toc520100259"/>
      <w:bookmarkStart w:id="644" w:name="_Toc520101594"/>
      <w:bookmarkStart w:id="645" w:name="_Toc520115629"/>
      <w:bookmarkStart w:id="646" w:name="_Toc520121000"/>
      <w:bookmarkStart w:id="647" w:name="_Toc520204615"/>
      <w:bookmarkStart w:id="648" w:name="_Toc520279562"/>
      <w:bookmarkStart w:id="649" w:name="_Toc523819179"/>
      <w:r w:rsidRPr="00B33461">
        <w:t>Time period, discounting and net present values</w:t>
      </w:r>
      <w:bookmarkEnd w:id="641"/>
      <w:bookmarkEnd w:id="642"/>
      <w:bookmarkEnd w:id="643"/>
      <w:bookmarkEnd w:id="644"/>
      <w:bookmarkEnd w:id="645"/>
      <w:bookmarkEnd w:id="646"/>
      <w:bookmarkEnd w:id="647"/>
      <w:bookmarkEnd w:id="648"/>
      <w:bookmarkEnd w:id="649"/>
    </w:p>
    <w:p w:rsidR="00B33461" w:rsidRPr="00273802" w:rsidRDefault="00B33461" w:rsidP="00B33461">
      <w:pPr>
        <w:pStyle w:val="BodyText"/>
      </w:pPr>
      <w:r w:rsidRPr="00273802">
        <w:t xml:space="preserve">KPMG have assumed that the focus for this analysis is on current NP operating models, and our evaluation will not explicitly capture future costs and benefits so that there is no need for discounting. However where scenario modelling includes an analysis of any longer term benefits from NP programs derived from the literature, a discount rate of 3% will be applied, with a sensitivity analysis at 0% and 5%. </w:t>
      </w:r>
    </w:p>
    <w:p w:rsidR="00B33461" w:rsidRPr="00273802" w:rsidRDefault="00B33461" w:rsidP="00B33461">
      <w:pPr>
        <w:pStyle w:val="BodyText"/>
        <w:rPr>
          <w:b/>
        </w:rPr>
      </w:pPr>
      <w:r w:rsidRPr="00273802">
        <w:t xml:space="preserve">Similarly, given the time period over which we will be analysing data from </w:t>
      </w:r>
      <w:r>
        <w:t>site</w:t>
      </w:r>
      <w:r w:rsidRPr="00273802">
        <w:t>s (potentially up to 10 years), we will adjust for price changes as per the Handbook of CBA analysis, using an appropriate index depending on the specific cost or benefit</w:t>
      </w:r>
      <w:r w:rsidRPr="00273802">
        <w:rPr>
          <w:rStyle w:val="EndnoteReference"/>
        </w:rPr>
        <w:endnoteReference w:id="1"/>
      </w:r>
      <w:r w:rsidRPr="00273802">
        <w:t xml:space="preserve">. </w:t>
      </w:r>
    </w:p>
    <w:p w:rsidR="00B33461" w:rsidRPr="00B33461" w:rsidRDefault="00B33461" w:rsidP="00B33461">
      <w:pPr>
        <w:pStyle w:val="Heading2"/>
        <w:numPr>
          <w:ilvl w:val="0"/>
          <w:numId w:val="0"/>
        </w:numPr>
        <w:ind w:left="720" w:hanging="720"/>
      </w:pPr>
      <w:bookmarkStart w:id="650" w:name="_Toc512610615"/>
      <w:bookmarkStart w:id="651" w:name="_Toc519756391"/>
      <w:bookmarkStart w:id="652" w:name="_Toc520100260"/>
      <w:bookmarkStart w:id="653" w:name="_Toc520101595"/>
      <w:bookmarkStart w:id="654" w:name="_Toc520115630"/>
      <w:bookmarkStart w:id="655" w:name="_Toc520121001"/>
      <w:bookmarkStart w:id="656" w:name="_Toc520204616"/>
      <w:bookmarkStart w:id="657" w:name="_Toc520279563"/>
      <w:bookmarkStart w:id="658" w:name="_Toc523819180"/>
      <w:r w:rsidRPr="00B33461">
        <w:t>Potential survey questions for the sites</w:t>
      </w:r>
      <w:bookmarkEnd w:id="650"/>
      <w:bookmarkEnd w:id="651"/>
      <w:bookmarkEnd w:id="652"/>
      <w:bookmarkEnd w:id="653"/>
      <w:bookmarkEnd w:id="654"/>
      <w:bookmarkEnd w:id="655"/>
      <w:bookmarkEnd w:id="656"/>
      <w:bookmarkEnd w:id="657"/>
      <w:bookmarkEnd w:id="658"/>
    </w:p>
    <w:p w:rsidR="00B33461" w:rsidRPr="00273802" w:rsidRDefault="00B33461" w:rsidP="00B33461">
      <w:pPr>
        <w:pStyle w:val="BodyText"/>
      </w:pPr>
      <w:r w:rsidRPr="00273802">
        <w:t xml:space="preserve">Potential questions will </w:t>
      </w:r>
      <w:r>
        <w:t>focus on</w:t>
      </w:r>
      <w:r w:rsidRPr="00273802">
        <w:t>:</w:t>
      </w:r>
    </w:p>
    <w:p w:rsidR="00B33461" w:rsidRPr="00273802" w:rsidRDefault="00B33461" w:rsidP="002B77ED">
      <w:pPr>
        <w:pStyle w:val="BodyText"/>
        <w:numPr>
          <w:ilvl w:val="0"/>
          <w:numId w:val="49"/>
        </w:numPr>
        <w:tabs>
          <w:tab w:val="clear" w:pos="340"/>
          <w:tab w:val="num" w:pos="1060"/>
        </w:tabs>
        <w:spacing w:before="120" w:after="120"/>
        <w:ind w:left="1060"/>
        <w:jc w:val="left"/>
      </w:pPr>
      <w:r>
        <w:t>s</w:t>
      </w:r>
      <w:r w:rsidRPr="00273802">
        <w:t>taffing (GP, nursing and support staff full-time equivalents)</w:t>
      </w:r>
      <w:r w:rsidR="00F61F41">
        <w:t>;</w:t>
      </w:r>
    </w:p>
    <w:p w:rsidR="00B33461" w:rsidRPr="00273802" w:rsidRDefault="00B33461" w:rsidP="002B77ED">
      <w:pPr>
        <w:pStyle w:val="BodyText"/>
        <w:numPr>
          <w:ilvl w:val="0"/>
          <w:numId w:val="49"/>
        </w:numPr>
        <w:tabs>
          <w:tab w:val="clear" w:pos="340"/>
          <w:tab w:val="num" w:pos="1060"/>
        </w:tabs>
        <w:spacing w:before="120" w:after="120"/>
        <w:ind w:left="1060"/>
        <w:jc w:val="left"/>
      </w:pPr>
      <w:r>
        <w:t>p</w:t>
      </w:r>
      <w:r w:rsidRPr="00273802">
        <w:t>atient volumes and mix</w:t>
      </w:r>
      <w:r w:rsidR="00F61F41">
        <w:t>;</w:t>
      </w:r>
    </w:p>
    <w:p w:rsidR="00B33461" w:rsidRPr="00273802" w:rsidRDefault="00B33461" w:rsidP="002B77ED">
      <w:pPr>
        <w:pStyle w:val="BodyText"/>
        <w:numPr>
          <w:ilvl w:val="0"/>
          <w:numId w:val="49"/>
        </w:numPr>
        <w:tabs>
          <w:tab w:val="clear" w:pos="340"/>
          <w:tab w:val="num" w:pos="1060"/>
        </w:tabs>
        <w:spacing w:before="120" w:after="120"/>
        <w:ind w:left="1060"/>
        <w:jc w:val="left"/>
      </w:pPr>
      <w:r>
        <w:t>f</w:t>
      </w:r>
      <w:r w:rsidRPr="00273802">
        <w:t>unding models/healthcare costs (proportion paid through MBS, patients etc.)</w:t>
      </w:r>
      <w:r w:rsidR="00F61F41">
        <w:t>;</w:t>
      </w:r>
    </w:p>
    <w:p w:rsidR="00B33461" w:rsidRPr="00273802" w:rsidRDefault="00B33461" w:rsidP="002B77ED">
      <w:pPr>
        <w:pStyle w:val="BodyText"/>
        <w:numPr>
          <w:ilvl w:val="0"/>
          <w:numId w:val="49"/>
        </w:numPr>
        <w:tabs>
          <w:tab w:val="clear" w:pos="340"/>
          <w:tab w:val="num" w:pos="1060"/>
        </w:tabs>
        <w:spacing w:before="120" w:after="120"/>
        <w:ind w:left="1060"/>
        <w:jc w:val="left"/>
      </w:pPr>
      <w:r>
        <w:t>i</w:t>
      </w:r>
      <w:r w:rsidRPr="00273802">
        <w:t>mpact on GP resources</w:t>
      </w:r>
      <w:r w:rsidR="00F61F41">
        <w:t>;</w:t>
      </w:r>
    </w:p>
    <w:p w:rsidR="00B33461" w:rsidRPr="00273802" w:rsidRDefault="00B33461" w:rsidP="002B77ED">
      <w:pPr>
        <w:pStyle w:val="BodyText"/>
        <w:numPr>
          <w:ilvl w:val="0"/>
          <w:numId w:val="49"/>
        </w:numPr>
        <w:tabs>
          <w:tab w:val="clear" w:pos="340"/>
          <w:tab w:val="num" w:pos="1060"/>
        </w:tabs>
        <w:spacing w:before="120" w:after="120"/>
        <w:ind w:left="1060"/>
        <w:jc w:val="left"/>
      </w:pPr>
      <w:r w:rsidRPr="00273802">
        <w:t>ED/hospitalisation outcomes if possible</w:t>
      </w:r>
      <w:r w:rsidR="00F61F41">
        <w:t>;</w:t>
      </w:r>
    </w:p>
    <w:p w:rsidR="00B33461" w:rsidRDefault="00B33461" w:rsidP="002B77ED">
      <w:pPr>
        <w:pStyle w:val="BodyText"/>
        <w:numPr>
          <w:ilvl w:val="0"/>
          <w:numId w:val="49"/>
        </w:numPr>
        <w:tabs>
          <w:tab w:val="clear" w:pos="340"/>
          <w:tab w:val="num" w:pos="1060"/>
        </w:tabs>
        <w:spacing w:before="120" w:after="120"/>
        <w:ind w:left="1060"/>
        <w:jc w:val="left"/>
      </w:pPr>
      <w:r>
        <w:t>t</w:t>
      </w:r>
      <w:r w:rsidRPr="00273802">
        <w:t>raining and administrative costs associated with the NP model of care</w:t>
      </w:r>
      <w:r>
        <w:t>.</w:t>
      </w:r>
    </w:p>
    <w:p w:rsidR="00B33461" w:rsidRPr="00273802" w:rsidRDefault="00B33461" w:rsidP="00B33461">
      <w:pPr>
        <w:pStyle w:val="BodyText"/>
        <w:tabs>
          <w:tab w:val="num" w:pos="1060"/>
        </w:tabs>
        <w:spacing w:before="120" w:after="120"/>
        <w:jc w:val="left"/>
      </w:pPr>
      <w:r>
        <w:t>A list of draft questions has been provided in Appendix A.</w:t>
      </w:r>
    </w:p>
    <w:p w:rsidR="00B33461" w:rsidRPr="00B33461" w:rsidRDefault="00B33461" w:rsidP="00B33461">
      <w:pPr>
        <w:pStyle w:val="Heading2"/>
        <w:numPr>
          <w:ilvl w:val="0"/>
          <w:numId w:val="0"/>
        </w:numPr>
        <w:ind w:left="720" w:hanging="720"/>
      </w:pPr>
      <w:bookmarkStart w:id="659" w:name="_Toc512610616"/>
      <w:bookmarkStart w:id="660" w:name="_Toc519756392"/>
      <w:bookmarkStart w:id="661" w:name="_Toc520100261"/>
      <w:bookmarkStart w:id="662" w:name="_Toc520101596"/>
      <w:bookmarkStart w:id="663" w:name="_Toc520115631"/>
      <w:bookmarkStart w:id="664" w:name="_Toc520121002"/>
      <w:bookmarkStart w:id="665" w:name="_Toc520204617"/>
      <w:bookmarkStart w:id="666" w:name="_Toc520279564"/>
      <w:bookmarkStart w:id="667" w:name="_Toc523819181"/>
      <w:r w:rsidRPr="00B33461">
        <w:t>Econometric analysis to inform the CBA</w:t>
      </w:r>
      <w:bookmarkEnd w:id="659"/>
      <w:bookmarkEnd w:id="660"/>
      <w:bookmarkEnd w:id="661"/>
      <w:bookmarkEnd w:id="662"/>
      <w:bookmarkEnd w:id="663"/>
      <w:bookmarkEnd w:id="664"/>
      <w:bookmarkEnd w:id="665"/>
      <w:bookmarkEnd w:id="666"/>
      <w:bookmarkEnd w:id="667"/>
    </w:p>
    <w:p w:rsidR="00B33461" w:rsidRPr="00273802" w:rsidRDefault="00B33461" w:rsidP="00B33461">
      <w:pPr>
        <w:pStyle w:val="BodyText"/>
      </w:pPr>
      <w:r>
        <w:t xml:space="preserve">Within some PHN areas there are active NP programs, while in others there is very little NP activity. </w:t>
      </w:r>
      <w:r w:rsidRPr="00273802">
        <w:t>We will therefore also complete a detailed econometric analysis of publicly available MBS data to investigate if there are any discernable impacts from NPs on resource use, patient volumes and fees charged at the PHN and SLA3 level</w:t>
      </w:r>
      <w:r>
        <w:t>, by comparing areas with and without NP programs</w:t>
      </w:r>
    </w:p>
    <w:p w:rsidR="00B33461" w:rsidRPr="00B33461" w:rsidRDefault="00B33461" w:rsidP="00B33461">
      <w:pPr>
        <w:pStyle w:val="Heading2"/>
        <w:numPr>
          <w:ilvl w:val="0"/>
          <w:numId w:val="0"/>
        </w:numPr>
        <w:ind w:left="720" w:hanging="720"/>
      </w:pPr>
      <w:bookmarkStart w:id="668" w:name="_Toc512610617"/>
      <w:bookmarkStart w:id="669" w:name="_Toc519756393"/>
      <w:bookmarkStart w:id="670" w:name="_Toc520100262"/>
      <w:bookmarkStart w:id="671" w:name="_Toc520101597"/>
      <w:bookmarkStart w:id="672" w:name="_Toc520115632"/>
      <w:bookmarkStart w:id="673" w:name="_Toc520121003"/>
      <w:bookmarkStart w:id="674" w:name="_Toc520204618"/>
      <w:bookmarkStart w:id="675" w:name="_Toc520279565"/>
      <w:bookmarkStart w:id="676" w:name="_Toc523819182"/>
      <w:r w:rsidRPr="00B33461">
        <w:t>CBA for each site</w:t>
      </w:r>
      <w:bookmarkEnd w:id="668"/>
      <w:bookmarkEnd w:id="669"/>
      <w:bookmarkEnd w:id="670"/>
      <w:bookmarkEnd w:id="671"/>
      <w:bookmarkEnd w:id="672"/>
      <w:bookmarkEnd w:id="673"/>
      <w:bookmarkEnd w:id="674"/>
      <w:bookmarkEnd w:id="675"/>
      <w:bookmarkEnd w:id="676"/>
    </w:p>
    <w:p w:rsidR="00B33461" w:rsidRPr="00273802" w:rsidRDefault="00B33461" w:rsidP="00B33461">
      <w:pPr>
        <w:pStyle w:val="BodyText"/>
      </w:pPr>
      <w:r w:rsidRPr="00273802">
        <w:t>The common framework listed here will be used for the CBA of each site. The results for each site will include:</w:t>
      </w:r>
    </w:p>
    <w:p w:rsidR="00B33461" w:rsidRPr="00273802" w:rsidRDefault="00B33461" w:rsidP="002B77ED">
      <w:pPr>
        <w:pStyle w:val="BodyText"/>
        <w:numPr>
          <w:ilvl w:val="0"/>
          <w:numId w:val="50"/>
        </w:numPr>
        <w:spacing w:before="120" w:after="120"/>
        <w:jc w:val="left"/>
      </w:pPr>
      <w:r w:rsidRPr="00273802">
        <w:t>the total costs, costs per NP and costs per patient</w:t>
      </w:r>
      <w:r w:rsidR="00F61F41">
        <w:t>;</w:t>
      </w:r>
    </w:p>
    <w:p w:rsidR="00B33461" w:rsidRPr="00273802" w:rsidRDefault="00B33461" w:rsidP="002B77ED">
      <w:pPr>
        <w:pStyle w:val="BodyText"/>
        <w:numPr>
          <w:ilvl w:val="0"/>
          <w:numId w:val="50"/>
        </w:numPr>
        <w:spacing w:before="120" w:after="120"/>
        <w:jc w:val="left"/>
      </w:pPr>
      <w:r w:rsidRPr="00273802">
        <w:t>the total benefits, benefits per NP and benefits per patient</w:t>
      </w:r>
      <w:r w:rsidR="00F61F41">
        <w:t>;</w:t>
      </w:r>
    </w:p>
    <w:p w:rsidR="00B33461" w:rsidRPr="00273802" w:rsidRDefault="00B33461" w:rsidP="002B77ED">
      <w:pPr>
        <w:pStyle w:val="BodyText"/>
        <w:numPr>
          <w:ilvl w:val="0"/>
          <w:numId w:val="50"/>
        </w:numPr>
        <w:spacing w:before="120" w:after="120"/>
        <w:jc w:val="left"/>
      </w:pPr>
      <w:r w:rsidRPr="00273802">
        <w:t>cost-benefit ratio</w:t>
      </w:r>
      <w:r w:rsidR="00F61F41">
        <w:t>;</w:t>
      </w:r>
    </w:p>
    <w:p w:rsidR="00B33461" w:rsidRPr="00273802" w:rsidRDefault="00B33461" w:rsidP="002B77ED">
      <w:pPr>
        <w:pStyle w:val="BodyText"/>
        <w:numPr>
          <w:ilvl w:val="0"/>
          <w:numId w:val="50"/>
        </w:numPr>
        <w:spacing w:before="120" w:after="120"/>
        <w:jc w:val="left"/>
      </w:pPr>
      <w:r w:rsidRPr="00273802">
        <w:t>qualitative description of the site</w:t>
      </w:r>
      <w:r w:rsidR="00B416B9">
        <w:t>.</w:t>
      </w:r>
    </w:p>
    <w:p w:rsidR="00B33461" w:rsidRPr="00273802" w:rsidRDefault="00B33461" w:rsidP="00B33461">
      <w:pPr>
        <w:pStyle w:val="BodyText"/>
      </w:pPr>
      <w:r w:rsidRPr="00273802">
        <w:t>Importantly, the results will be presented in consistent manner based on CBA framework, so that clear and concise comparisons can be made across the study sites.</w:t>
      </w:r>
    </w:p>
    <w:p w:rsidR="00B33461" w:rsidRPr="00B33461" w:rsidRDefault="00B33461" w:rsidP="00B33461">
      <w:pPr>
        <w:pStyle w:val="Heading2"/>
        <w:numPr>
          <w:ilvl w:val="0"/>
          <w:numId w:val="0"/>
        </w:numPr>
        <w:ind w:left="720" w:hanging="720"/>
      </w:pPr>
      <w:bookmarkStart w:id="677" w:name="_Toc512610618"/>
      <w:bookmarkStart w:id="678" w:name="_Toc519756394"/>
      <w:bookmarkStart w:id="679" w:name="_Toc520100263"/>
      <w:bookmarkStart w:id="680" w:name="_Toc520101598"/>
      <w:bookmarkStart w:id="681" w:name="_Toc520115633"/>
      <w:bookmarkStart w:id="682" w:name="_Toc520121004"/>
      <w:bookmarkStart w:id="683" w:name="_Toc520204619"/>
      <w:bookmarkStart w:id="684" w:name="_Toc520279566"/>
      <w:bookmarkStart w:id="685" w:name="_Toc523819183"/>
      <w:r w:rsidRPr="00B33461">
        <w:t>Scenario modelling sensitivity analysis</w:t>
      </w:r>
      <w:bookmarkEnd w:id="677"/>
      <w:bookmarkEnd w:id="678"/>
      <w:bookmarkEnd w:id="679"/>
      <w:bookmarkEnd w:id="680"/>
      <w:bookmarkEnd w:id="681"/>
      <w:bookmarkEnd w:id="682"/>
      <w:bookmarkEnd w:id="683"/>
      <w:bookmarkEnd w:id="684"/>
      <w:bookmarkEnd w:id="685"/>
    </w:p>
    <w:p w:rsidR="00B33461" w:rsidRPr="00273802" w:rsidRDefault="00B33461" w:rsidP="00B33461">
      <w:pPr>
        <w:pStyle w:val="BodyText"/>
      </w:pPr>
      <w:r w:rsidRPr="00273802">
        <w:t xml:space="preserve">Given the short-time frames of the evaluation and potential difficulties in accessing site specific data, there will be substantial uncertainties around the CBA results. To help evaluate these uncertainties, and to help uncover the key factors that lead to cost-effective NP programs, we will conduct a scenario modelling sensitivity analysis. The scenarios will be based on the qualitative and quantitative data collated from each site, as well as evidence from the literature review </w:t>
      </w:r>
      <w:r>
        <w:t>including:</w:t>
      </w:r>
    </w:p>
    <w:p w:rsidR="00B33461" w:rsidRPr="00273802" w:rsidRDefault="00B33461" w:rsidP="002B77ED">
      <w:pPr>
        <w:pStyle w:val="BodyText"/>
        <w:numPr>
          <w:ilvl w:val="0"/>
          <w:numId w:val="49"/>
        </w:numPr>
        <w:spacing w:before="120" w:after="120"/>
        <w:jc w:val="left"/>
      </w:pPr>
      <w:r>
        <w:t>r</w:t>
      </w:r>
      <w:r w:rsidRPr="00273802">
        <w:t>atio of GPs to NPs</w:t>
      </w:r>
      <w:r w:rsidR="00F61F41">
        <w:t>;</w:t>
      </w:r>
    </w:p>
    <w:p w:rsidR="00B33461" w:rsidRPr="00273802" w:rsidRDefault="00B33461" w:rsidP="002B77ED">
      <w:pPr>
        <w:pStyle w:val="BodyText"/>
        <w:numPr>
          <w:ilvl w:val="0"/>
          <w:numId w:val="49"/>
        </w:numPr>
        <w:spacing w:before="120" w:after="120"/>
        <w:jc w:val="left"/>
      </w:pPr>
      <w:r>
        <w:t>f</w:t>
      </w:r>
      <w:r w:rsidRPr="00273802">
        <w:t>unding models for NPs</w:t>
      </w:r>
    </w:p>
    <w:p w:rsidR="00B33461" w:rsidRPr="00273802" w:rsidRDefault="00B33461" w:rsidP="002B77ED">
      <w:pPr>
        <w:pStyle w:val="BodyText"/>
        <w:numPr>
          <w:ilvl w:val="0"/>
          <w:numId w:val="49"/>
        </w:numPr>
        <w:spacing w:before="120" w:after="120"/>
        <w:jc w:val="left"/>
      </w:pPr>
      <w:r>
        <w:t>m</w:t>
      </w:r>
      <w:r w:rsidRPr="00273802">
        <w:t>aturity of NP model</w:t>
      </w:r>
      <w:r w:rsidR="00F61F41">
        <w:t>;</w:t>
      </w:r>
    </w:p>
    <w:p w:rsidR="00B33461" w:rsidRPr="00273802" w:rsidRDefault="00B33461" w:rsidP="002B77ED">
      <w:pPr>
        <w:pStyle w:val="BodyText"/>
        <w:numPr>
          <w:ilvl w:val="0"/>
          <w:numId w:val="49"/>
        </w:numPr>
        <w:spacing w:before="120" w:after="120"/>
        <w:jc w:val="left"/>
      </w:pPr>
      <w:r>
        <w:t>c</w:t>
      </w:r>
      <w:r w:rsidRPr="00273802">
        <w:t>ost savings in ED or hospitalisations</w:t>
      </w:r>
      <w:r>
        <w:t>.</w:t>
      </w:r>
    </w:p>
    <w:p w:rsidR="00B33461" w:rsidRPr="00273802" w:rsidRDefault="00B33461" w:rsidP="00B33461">
      <w:pPr>
        <w:pStyle w:val="BodyText"/>
      </w:pPr>
      <w:r w:rsidRPr="00273802">
        <w:t>Performing sensitivity analysis to assess the impacts of changes in key variables on overall CBA outcomes can help inform the Department about what characterises a cost-effective NP program.</w:t>
      </w:r>
    </w:p>
    <w:p w:rsidR="00B33461" w:rsidRPr="00B33461" w:rsidRDefault="00B33461" w:rsidP="00B33461">
      <w:pPr>
        <w:pStyle w:val="Heading2"/>
        <w:numPr>
          <w:ilvl w:val="0"/>
          <w:numId w:val="0"/>
        </w:numPr>
        <w:ind w:left="720" w:hanging="720"/>
      </w:pPr>
      <w:bookmarkStart w:id="686" w:name="_Toc512610619"/>
      <w:bookmarkStart w:id="687" w:name="_Toc519756395"/>
      <w:bookmarkStart w:id="688" w:name="_Toc520100264"/>
      <w:bookmarkStart w:id="689" w:name="_Toc520101599"/>
      <w:bookmarkStart w:id="690" w:name="_Toc520115634"/>
      <w:bookmarkStart w:id="691" w:name="_Toc520121005"/>
      <w:bookmarkStart w:id="692" w:name="_Toc520204620"/>
      <w:bookmarkStart w:id="693" w:name="_Toc520279567"/>
      <w:bookmarkStart w:id="694" w:name="_Toc523819184"/>
      <w:r w:rsidRPr="00B33461">
        <w:t>Consistency with national CBA frameworks</w:t>
      </w:r>
      <w:bookmarkEnd w:id="686"/>
      <w:bookmarkEnd w:id="687"/>
      <w:bookmarkEnd w:id="688"/>
      <w:bookmarkEnd w:id="689"/>
      <w:bookmarkEnd w:id="690"/>
      <w:bookmarkEnd w:id="691"/>
      <w:bookmarkEnd w:id="692"/>
      <w:bookmarkEnd w:id="693"/>
      <w:bookmarkEnd w:id="694"/>
    </w:p>
    <w:p w:rsidR="00B33461" w:rsidRDefault="00B33461" w:rsidP="00B33461">
      <w:pPr>
        <w:pStyle w:val="BodyText"/>
      </w:pPr>
      <w:r>
        <w:t xml:space="preserve">The CBA will be informed by better practice methods and aligned to the following frameworks: </w:t>
      </w:r>
    </w:p>
    <w:p w:rsidR="00B33461" w:rsidRPr="00273802" w:rsidRDefault="00B33461" w:rsidP="00B33461">
      <w:pPr>
        <w:pStyle w:val="BodyText"/>
        <w:numPr>
          <w:ilvl w:val="0"/>
          <w:numId w:val="21"/>
        </w:numPr>
        <w:spacing w:before="120" w:after="120"/>
        <w:jc w:val="left"/>
      </w:pPr>
      <w:r w:rsidRPr="00273802">
        <w:t>Commonwealth of Australia, Department of Finance and Administration, 2006, Handbook of Cost-Benefit Analysis, Financial Management Reference Material no.6</w:t>
      </w:r>
      <w:r w:rsidR="00F61F41">
        <w:t>;</w:t>
      </w:r>
    </w:p>
    <w:p w:rsidR="00B33461" w:rsidRPr="00273802" w:rsidRDefault="00B33461" w:rsidP="00B33461">
      <w:pPr>
        <w:pStyle w:val="BodyText"/>
        <w:numPr>
          <w:ilvl w:val="0"/>
          <w:numId w:val="21"/>
        </w:numPr>
        <w:spacing w:before="120" w:after="120"/>
        <w:jc w:val="left"/>
      </w:pPr>
      <w:r w:rsidRPr="00273802">
        <w:t>Victorian Government, Department of Treasury and Finance, 2009, Victorian Guide to Regulation, Version 4, Appendix C</w:t>
      </w:r>
      <w:r w:rsidR="00F61F41">
        <w:t>;</w:t>
      </w:r>
    </w:p>
    <w:p w:rsidR="00B33461" w:rsidRPr="00B637C8" w:rsidRDefault="00B33461" w:rsidP="00B33461">
      <w:pPr>
        <w:pStyle w:val="BodyText"/>
        <w:numPr>
          <w:ilvl w:val="0"/>
          <w:numId w:val="21"/>
        </w:numPr>
        <w:spacing w:before="120" w:after="120"/>
        <w:jc w:val="left"/>
      </w:pPr>
      <w:r w:rsidRPr="00273802">
        <w:t xml:space="preserve">Department of Treasury and Finance, 2-14, Guidelines for the evaluation of public sector initiatives. </w:t>
      </w:r>
    </w:p>
    <w:p w:rsidR="00B33461" w:rsidRPr="00B33461" w:rsidRDefault="00B33461" w:rsidP="00B33461">
      <w:pPr>
        <w:pStyle w:val="Heading2"/>
        <w:numPr>
          <w:ilvl w:val="0"/>
          <w:numId w:val="0"/>
        </w:numPr>
        <w:ind w:left="720" w:hanging="720"/>
      </w:pPr>
      <w:bookmarkStart w:id="695" w:name="_Toc512610620"/>
      <w:bookmarkStart w:id="696" w:name="_Toc519756396"/>
      <w:bookmarkStart w:id="697" w:name="_Toc520100265"/>
      <w:bookmarkStart w:id="698" w:name="_Toc520101600"/>
      <w:bookmarkStart w:id="699" w:name="_Toc520115635"/>
      <w:bookmarkStart w:id="700" w:name="_Toc520121006"/>
      <w:bookmarkStart w:id="701" w:name="_Toc520204621"/>
      <w:bookmarkStart w:id="702" w:name="_Toc520279568"/>
      <w:bookmarkStart w:id="703" w:name="_Toc523819185"/>
      <w:r w:rsidRPr="00B33461">
        <w:t>Limitations</w:t>
      </w:r>
      <w:bookmarkEnd w:id="695"/>
      <w:bookmarkEnd w:id="696"/>
      <w:bookmarkEnd w:id="697"/>
      <w:bookmarkEnd w:id="698"/>
      <w:bookmarkEnd w:id="699"/>
      <w:bookmarkEnd w:id="700"/>
      <w:bookmarkEnd w:id="701"/>
      <w:bookmarkEnd w:id="702"/>
      <w:bookmarkEnd w:id="703"/>
    </w:p>
    <w:p w:rsidR="00B33461" w:rsidRDefault="00B33461" w:rsidP="00B33461">
      <w:pPr>
        <w:pStyle w:val="BodyText"/>
      </w:pPr>
      <w:r>
        <w:t xml:space="preserve">There are potential limitations associated with the CBA: </w:t>
      </w:r>
    </w:p>
    <w:p w:rsidR="00B33461" w:rsidRPr="00607AFB" w:rsidRDefault="00B33461" w:rsidP="00B33461">
      <w:pPr>
        <w:pStyle w:val="BodyText"/>
        <w:numPr>
          <w:ilvl w:val="0"/>
          <w:numId w:val="22"/>
        </w:numPr>
      </w:pPr>
      <w:r>
        <w:t>The Nurse Practitioner sites are already established, and as a result the evaluation framework does not use a randomised control trial that is the ‘gold standard’ in evaluation methodology.  Instead we adopt a pre-post quasi-evaluation framework where it is possible, that considers a site before and after the establishment of the NP program. This helps to reduce bias associated with specific site factors, however we note the potential for bias still exists. We will review our results relative to the literature to help improve the robustness of the analysis.</w:t>
      </w:r>
    </w:p>
    <w:p w:rsidR="00B33461" w:rsidRDefault="00B33461" w:rsidP="00B33461">
      <w:pPr>
        <w:pStyle w:val="BodyText"/>
        <w:numPr>
          <w:ilvl w:val="0"/>
          <w:numId w:val="21"/>
        </w:numPr>
      </w:pPr>
      <w:r w:rsidRPr="00607AFB">
        <w:t xml:space="preserve">While </w:t>
      </w:r>
      <w:r>
        <w:t xml:space="preserve">aggregated </w:t>
      </w:r>
      <w:r w:rsidRPr="00607AFB">
        <w:t>administrative data such as MBS and PBS services are available at the PHN level, there are difficulties in isolating MBS/PBS data by site</w:t>
      </w:r>
      <w:r>
        <w:t>. This means much of the CBA will be informed by semi-structured surveys that have the potential to be less accurate than administrative data. We will complement the survey results with sensitivity analysis that highlights how the CBA results vary with different input assumptions.</w:t>
      </w:r>
    </w:p>
    <w:p w:rsidR="00B33461" w:rsidRDefault="00B33461" w:rsidP="00B33461">
      <w:pPr>
        <w:pStyle w:val="BodyText"/>
        <w:numPr>
          <w:ilvl w:val="0"/>
          <w:numId w:val="21"/>
        </w:numPr>
      </w:pPr>
      <w:r>
        <w:t xml:space="preserve">Short timeframes mean that longer-term impacts of the NP model (e.g. improved long term patient quality of life or reduced chronic disease severity) cannot be measured directly; instead we will ask the relevant sites to assess the impact of the NP model on these outcomes; and sense check this with relevant literature that have completed longer term follow-up. </w:t>
      </w:r>
    </w:p>
    <w:p w:rsidR="00E213BD" w:rsidRPr="00E213BD" w:rsidRDefault="00B33461" w:rsidP="00E213BD">
      <w:pPr>
        <w:pStyle w:val="BodyText"/>
      </w:pPr>
      <w:r>
        <w:t>Overall, these limitations are reasonably common for pragmatic real-world CBA evaluations. There is still significant value to be gained from the CBA in highlighting the key parameters that cause the NP model be cost-effective.</w:t>
      </w:r>
    </w:p>
    <w:p w:rsidR="00E85162" w:rsidRDefault="00E85162" w:rsidP="00E85162">
      <w:pPr>
        <w:pStyle w:val="Heading1"/>
        <w:numPr>
          <w:ilvl w:val="0"/>
          <w:numId w:val="0"/>
        </w:numPr>
        <w:tabs>
          <w:tab w:val="clear" w:pos="709"/>
          <w:tab w:val="left" w:pos="0"/>
        </w:tabs>
      </w:pPr>
      <w:bookmarkStart w:id="704" w:name="_Toc523819186"/>
      <w:bookmarkEnd w:id="431"/>
      <w:bookmarkEnd w:id="584"/>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C</w:t>
      </w:r>
      <w:r w:rsidR="007F2DBE">
        <w:rPr>
          <w:noProof/>
        </w:rPr>
        <w:fldChar w:fldCharType="end"/>
      </w:r>
      <w:r>
        <w:t xml:space="preserve"> – Stakeholder interview questionnaire</w:t>
      </w:r>
      <w:bookmarkEnd w:id="704"/>
    </w:p>
    <w:p w:rsidR="00E21ADF" w:rsidRDefault="00E21ADF" w:rsidP="00E21ADF">
      <w:pPr>
        <w:pStyle w:val="BodyText"/>
      </w:pPr>
    </w:p>
    <w:p w:rsidR="00903761" w:rsidRPr="000B1156" w:rsidRDefault="00903761" w:rsidP="00903761">
      <w:pPr>
        <w:pStyle w:val="BodyText"/>
        <w:rPr>
          <w:i/>
        </w:rPr>
      </w:pPr>
      <w:r w:rsidRPr="000B1156">
        <w:rPr>
          <w:i/>
        </w:rPr>
        <w:t xml:space="preserve">The consultation guide below is one of four that were used for the initial round of consultations, however due to the similarity of questions asked only one has been provided here. </w:t>
      </w:r>
    </w:p>
    <w:p w:rsidR="00903761" w:rsidRPr="003546F1" w:rsidRDefault="00903761" w:rsidP="00903761">
      <w:pPr>
        <w:pStyle w:val="HeadingLevel2NoNumber"/>
        <w:rPr>
          <w:color w:val="1F497D" w:themeColor="text2"/>
          <w:lang w:val="en-US"/>
        </w:rPr>
      </w:pPr>
      <w:bookmarkStart w:id="705" w:name="_Toc519749991"/>
      <w:bookmarkStart w:id="706" w:name="_Toc519756435"/>
      <w:bookmarkStart w:id="707" w:name="_Toc520100304"/>
      <w:bookmarkStart w:id="708" w:name="_Toc520101639"/>
      <w:bookmarkStart w:id="709" w:name="_Toc520115675"/>
      <w:bookmarkStart w:id="710" w:name="_Toc520121046"/>
      <w:bookmarkStart w:id="711" w:name="_Toc520204661"/>
      <w:bookmarkStart w:id="712" w:name="_Toc520279608"/>
      <w:bookmarkStart w:id="713" w:name="_Toc523819187"/>
      <w:r w:rsidRPr="003546F1">
        <w:rPr>
          <w:lang w:val="en-US"/>
        </w:rPr>
        <w:t>Background</w:t>
      </w:r>
      <w:bookmarkEnd w:id="705"/>
      <w:bookmarkEnd w:id="706"/>
      <w:bookmarkEnd w:id="707"/>
      <w:bookmarkEnd w:id="708"/>
      <w:bookmarkEnd w:id="709"/>
      <w:bookmarkEnd w:id="710"/>
      <w:bookmarkEnd w:id="711"/>
      <w:bookmarkEnd w:id="712"/>
      <w:bookmarkEnd w:id="713"/>
    </w:p>
    <w:p w:rsidR="00903761" w:rsidRDefault="00903761" w:rsidP="00903761">
      <w:pPr>
        <w:pStyle w:val="BodyText"/>
        <w:rPr>
          <w:lang w:val="en-US"/>
        </w:rPr>
      </w:pPr>
      <w:r>
        <w:rPr>
          <w:lang w:val="en-US"/>
        </w:rPr>
        <w:t>KPMG has been engaged to assist the Department of Health in conducting a cost benefit analysis (CBA) of nurse practitioner (NP) models of care across primary health care (PHC) and aged care settings. The project provides the opportunity to analyse the financial and non-financial impacts of the use of NPs across primary care and aged care settings, and to consider the potential to more fully utilise the role across the system.</w:t>
      </w:r>
    </w:p>
    <w:p w:rsidR="00C14453" w:rsidRPr="003546F1" w:rsidRDefault="00C14453" w:rsidP="00C14453">
      <w:pPr>
        <w:pStyle w:val="HeadingLevel2NoNumber"/>
        <w:rPr>
          <w:lang w:val="en-US"/>
        </w:rPr>
      </w:pPr>
      <w:bookmarkStart w:id="714" w:name="_Toc519749992"/>
      <w:bookmarkStart w:id="715" w:name="_Toc519756436"/>
      <w:bookmarkStart w:id="716" w:name="_Toc520100305"/>
      <w:bookmarkStart w:id="717" w:name="_Toc520101640"/>
      <w:bookmarkStart w:id="718" w:name="_Toc520115676"/>
      <w:bookmarkStart w:id="719" w:name="_Toc520121047"/>
      <w:bookmarkStart w:id="720" w:name="_Toc520204662"/>
      <w:bookmarkStart w:id="721" w:name="_Toc520279609"/>
      <w:bookmarkStart w:id="722" w:name="_Toc523819188"/>
      <w:r w:rsidRPr="003546F1">
        <w:rPr>
          <w:lang w:val="en-US"/>
        </w:rPr>
        <w:t>Scope of the project</w:t>
      </w:r>
      <w:bookmarkEnd w:id="714"/>
      <w:bookmarkEnd w:id="715"/>
      <w:bookmarkEnd w:id="716"/>
      <w:bookmarkEnd w:id="717"/>
      <w:bookmarkEnd w:id="718"/>
      <w:bookmarkEnd w:id="719"/>
      <w:bookmarkEnd w:id="720"/>
      <w:bookmarkEnd w:id="721"/>
      <w:bookmarkEnd w:id="722"/>
    </w:p>
    <w:p w:rsidR="00C14453" w:rsidRDefault="00C14453" w:rsidP="00C14453">
      <w:pPr>
        <w:pStyle w:val="BodyText"/>
        <w:rPr>
          <w:lang w:val="en-US"/>
        </w:rPr>
      </w:pPr>
      <w:r>
        <w:rPr>
          <w:lang w:val="en-US"/>
        </w:rPr>
        <w:t xml:space="preserve">The CBA will provide an estimate of the costs and benefits associated with introducing </w:t>
      </w:r>
      <w:r w:rsidR="00BD64F4">
        <w:rPr>
          <w:lang w:val="en-US"/>
        </w:rPr>
        <w:t>an NP</w:t>
      </w:r>
      <w:r>
        <w:rPr>
          <w:lang w:val="en-US"/>
        </w:rPr>
        <w:t xml:space="preserve"> model in primary health, aged care and other settings. Specifically, the objectives of the project are to:</w:t>
      </w:r>
    </w:p>
    <w:p w:rsidR="00C14453" w:rsidRDefault="00254F5C" w:rsidP="00C14453">
      <w:pPr>
        <w:pStyle w:val="ListBullet"/>
        <w:rPr>
          <w:lang w:val="en-US"/>
        </w:rPr>
      </w:pPr>
      <w:r>
        <w:rPr>
          <w:lang w:val="en-US"/>
        </w:rPr>
        <w:t>c</w:t>
      </w:r>
      <w:r w:rsidR="00C14453">
        <w:rPr>
          <w:lang w:val="en-US"/>
        </w:rPr>
        <w:t>onduct an in-depth assessment of NP operating models in the aged care and PHC sectors including NP case studies</w:t>
      </w:r>
      <w:r w:rsidR="00F61F41">
        <w:rPr>
          <w:lang w:val="en-US"/>
        </w:rPr>
        <w:t>;</w:t>
      </w:r>
    </w:p>
    <w:p w:rsidR="00C14453" w:rsidRDefault="00254F5C" w:rsidP="00C14453">
      <w:pPr>
        <w:pStyle w:val="ListBullet"/>
        <w:rPr>
          <w:lang w:val="en-US"/>
        </w:rPr>
      </w:pPr>
      <w:r>
        <w:rPr>
          <w:lang w:val="en-US"/>
        </w:rPr>
        <w:t>u</w:t>
      </w:r>
      <w:r w:rsidR="00C14453">
        <w:rPr>
          <w:lang w:val="en-US"/>
        </w:rPr>
        <w:t xml:space="preserve">ndertake case studies to review and assess, from an economic perspective, existing NP business models (i.e. residential aged care facility-based, independent NPs, GP clinic, NP clinic, </w:t>
      </w:r>
      <w:r w:rsidR="00166A62">
        <w:rPr>
          <w:lang w:val="en-US"/>
        </w:rPr>
        <w:t>S</w:t>
      </w:r>
      <w:r w:rsidR="00C14453">
        <w:rPr>
          <w:lang w:val="en-US"/>
        </w:rPr>
        <w:t>tate government-based) and identify potential new models or innovative models</w:t>
      </w:r>
      <w:r w:rsidR="00F61F41">
        <w:rPr>
          <w:lang w:val="en-US"/>
        </w:rPr>
        <w:t>;</w:t>
      </w:r>
    </w:p>
    <w:p w:rsidR="00C14453" w:rsidRDefault="00254F5C" w:rsidP="00C14453">
      <w:pPr>
        <w:pStyle w:val="ListBullet"/>
        <w:rPr>
          <w:lang w:val="en-US"/>
        </w:rPr>
      </w:pPr>
      <w:r>
        <w:rPr>
          <w:lang w:val="en-US"/>
        </w:rPr>
        <w:t>i</w:t>
      </w:r>
      <w:r w:rsidR="00C14453">
        <w:rPr>
          <w:lang w:val="en-US"/>
        </w:rPr>
        <w:t>dentify potential areas of expansion for NP models in program areas such Health Care Homes and aged care</w:t>
      </w:r>
      <w:r w:rsidR="00F61F41">
        <w:rPr>
          <w:lang w:val="en-US"/>
        </w:rPr>
        <w:t>;</w:t>
      </w:r>
    </w:p>
    <w:p w:rsidR="00C14453" w:rsidRDefault="00254F5C" w:rsidP="00C14453">
      <w:pPr>
        <w:pStyle w:val="ListBullet"/>
        <w:rPr>
          <w:lang w:val="en-US"/>
        </w:rPr>
      </w:pPr>
      <w:r>
        <w:rPr>
          <w:lang w:val="en-US"/>
        </w:rPr>
        <w:t>i</w:t>
      </w:r>
      <w:r w:rsidR="00C14453">
        <w:rPr>
          <w:lang w:val="en-US"/>
        </w:rPr>
        <w:t>dentify areas and costs associated with the under-utilisation of NPs, potential savings associated with the expansion of NP roles, such as avoidable hospital admissions, reduced lengths of stay, ambulance costs, and any other related operational and financial costs</w:t>
      </w:r>
      <w:r w:rsidR="00F61F41">
        <w:rPr>
          <w:lang w:val="en-US"/>
        </w:rPr>
        <w:t>;</w:t>
      </w:r>
    </w:p>
    <w:p w:rsidR="00C14453" w:rsidRDefault="00254F5C" w:rsidP="00C14453">
      <w:pPr>
        <w:pStyle w:val="ListBullet"/>
        <w:rPr>
          <w:lang w:val="en-US"/>
        </w:rPr>
      </w:pPr>
      <w:r>
        <w:rPr>
          <w:lang w:val="en-US"/>
        </w:rPr>
        <w:t>l</w:t>
      </w:r>
      <w:r w:rsidR="00C14453">
        <w:rPr>
          <w:lang w:val="en-US"/>
        </w:rPr>
        <w:t>iaise with key stakeholders to affect a high quality response to this service requirement and within the bounds of the contractor’s control</w:t>
      </w:r>
      <w:r w:rsidR="00F61F41">
        <w:rPr>
          <w:lang w:val="en-US"/>
        </w:rPr>
        <w:t>;</w:t>
      </w:r>
    </w:p>
    <w:p w:rsidR="00C14453" w:rsidRDefault="00254F5C" w:rsidP="00C14453">
      <w:pPr>
        <w:pStyle w:val="ListBullet"/>
        <w:rPr>
          <w:lang w:val="en-US"/>
        </w:rPr>
      </w:pPr>
      <w:r>
        <w:rPr>
          <w:lang w:val="en-US"/>
        </w:rPr>
        <w:t>i</w:t>
      </w:r>
      <w:r w:rsidR="00C14453">
        <w:rPr>
          <w:lang w:val="en-US"/>
        </w:rPr>
        <w:t>nvestigate the recognition of NPs within the existing Medicare Benefits Schedule (MBS) parameters and detail any issues and options for change.</w:t>
      </w:r>
    </w:p>
    <w:p w:rsidR="00C14453" w:rsidRPr="003546F1" w:rsidRDefault="00C14453" w:rsidP="00C14453">
      <w:pPr>
        <w:pStyle w:val="HeadingLevel2NoNumber"/>
        <w:rPr>
          <w:lang w:val="en-US"/>
        </w:rPr>
      </w:pPr>
      <w:bookmarkStart w:id="723" w:name="_Toc519749993"/>
      <w:bookmarkStart w:id="724" w:name="_Toc519756437"/>
      <w:bookmarkStart w:id="725" w:name="_Toc520100306"/>
      <w:bookmarkStart w:id="726" w:name="_Toc520101641"/>
      <w:bookmarkStart w:id="727" w:name="_Toc520115677"/>
      <w:bookmarkStart w:id="728" w:name="_Toc520121048"/>
      <w:bookmarkStart w:id="729" w:name="_Toc520204663"/>
      <w:bookmarkStart w:id="730" w:name="_Toc520279610"/>
      <w:bookmarkStart w:id="731" w:name="_Toc523819189"/>
      <w:r w:rsidRPr="003546F1">
        <w:rPr>
          <w:lang w:val="en-US"/>
        </w:rPr>
        <w:t>Consultation approach</w:t>
      </w:r>
      <w:bookmarkEnd w:id="723"/>
      <w:bookmarkEnd w:id="724"/>
      <w:bookmarkEnd w:id="725"/>
      <w:bookmarkEnd w:id="726"/>
      <w:bookmarkEnd w:id="727"/>
      <w:bookmarkEnd w:id="728"/>
      <w:bookmarkEnd w:id="729"/>
      <w:bookmarkEnd w:id="730"/>
      <w:bookmarkEnd w:id="731"/>
    </w:p>
    <w:p w:rsidR="00C14453" w:rsidRDefault="00C14453" w:rsidP="00254F5C">
      <w:pPr>
        <w:pStyle w:val="ListBullet"/>
        <w:numPr>
          <w:ilvl w:val="0"/>
          <w:numId w:val="0"/>
        </w:numPr>
        <w:rPr>
          <w:lang w:val="en-US"/>
        </w:rPr>
      </w:pPr>
      <w:r>
        <w:rPr>
          <w:lang w:val="en-US"/>
        </w:rPr>
        <w:t xml:space="preserve">As part </w:t>
      </w:r>
      <w:r w:rsidRPr="000B1156">
        <w:t>o</w:t>
      </w:r>
      <w:r>
        <w:rPr>
          <w:lang w:val="en-US"/>
        </w:rPr>
        <w:t>f this project, consultations are being conducted with a r</w:t>
      </w:r>
      <w:r w:rsidR="00254F5C">
        <w:rPr>
          <w:lang w:val="en-US"/>
        </w:rPr>
        <w:t xml:space="preserve">ange of stakeholders across the </w:t>
      </w:r>
      <w:r>
        <w:rPr>
          <w:lang w:val="en-US"/>
        </w:rPr>
        <w:t>PHC and aged care sectors during April and May 2018.</w:t>
      </w:r>
    </w:p>
    <w:p w:rsidR="00C14453" w:rsidRDefault="00C14453" w:rsidP="00254F5C">
      <w:pPr>
        <w:pStyle w:val="ListBullet"/>
        <w:numPr>
          <w:ilvl w:val="0"/>
          <w:numId w:val="0"/>
        </w:numPr>
        <w:rPr>
          <w:lang w:val="en-US"/>
        </w:rPr>
      </w:pPr>
      <w:r>
        <w:rPr>
          <w:lang w:val="en-US"/>
        </w:rPr>
        <w:t>Consultations will seek to explore the context and current state of the Australian NP models of care, and identify potential ways to better utilise the role. Site visits at a later stage in the project will be conducted to collate information relating to potential benefits and costs of NP models, breadth of the benefit impact, and opportunities for further expansion, innovation and scaling.</w:t>
      </w:r>
    </w:p>
    <w:p w:rsidR="00C14453" w:rsidRDefault="00C14453" w:rsidP="00254F5C">
      <w:pPr>
        <w:pStyle w:val="ListBullet"/>
        <w:numPr>
          <w:ilvl w:val="0"/>
          <w:numId w:val="0"/>
        </w:numPr>
        <w:rPr>
          <w:lang w:val="en-US"/>
        </w:rPr>
      </w:pPr>
      <w:r>
        <w:rPr>
          <w:lang w:val="en-US"/>
        </w:rPr>
        <w:t>Findings from the consultation process will directly inform the development of the CBA framework, and provide context to the outcomes of the analysis.</w:t>
      </w:r>
    </w:p>
    <w:p w:rsidR="00C14453" w:rsidRPr="003546F1" w:rsidRDefault="00C14453" w:rsidP="00C14453">
      <w:pPr>
        <w:pStyle w:val="HeadingLevel2NoNumber"/>
        <w:rPr>
          <w:lang w:val="en-US"/>
        </w:rPr>
      </w:pPr>
      <w:bookmarkStart w:id="732" w:name="_Toc519749994"/>
      <w:bookmarkStart w:id="733" w:name="_Toc519756438"/>
      <w:bookmarkStart w:id="734" w:name="_Toc520100307"/>
      <w:bookmarkStart w:id="735" w:name="_Toc520101642"/>
      <w:bookmarkStart w:id="736" w:name="_Toc520115678"/>
      <w:bookmarkStart w:id="737" w:name="_Toc520121049"/>
      <w:bookmarkStart w:id="738" w:name="_Toc520204664"/>
      <w:bookmarkStart w:id="739" w:name="_Toc520279611"/>
      <w:bookmarkStart w:id="740" w:name="_Toc523819190"/>
      <w:r w:rsidRPr="003546F1">
        <w:rPr>
          <w:lang w:val="en-US"/>
        </w:rPr>
        <w:t>Questionnaire</w:t>
      </w:r>
      <w:bookmarkEnd w:id="732"/>
      <w:bookmarkEnd w:id="733"/>
      <w:bookmarkEnd w:id="734"/>
      <w:bookmarkEnd w:id="735"/>
      <w:bookmarkEnd w:id="736"/>
      <w:bookmarkEnd w:id="737"/>
      <w:bookmarkEnd w:id="738"/>
      <w:bookmarkEnd w:id="739"/>
      <w:bookmarkEnd w:id="740"/>
    </w:p>
    <w:p w:rsidR="00C14453" w:rsidRDefault="00C14453" w:rsidP="00254F5C">
      <w:pPr>
        <w:pStyle w:val="ListBullet"/>
        <w:numPr>
          <w:ilvl w:val="0"/>
          <w:numId w:val="0"/>
        </w:numPr>
        <w:rPr>
          <w:lang w:val="en-US"/>
        </w:rPr>
      </w:pPr>
      <w:r>
        <w:rPr>
          <w:lang w:val="en-US"/>
        </w:rPr>
        <w:t>Below is an indicative list of questions we will explore with key stakeholders. They provide a guide to the content of the stakeholder consultations.</w:t>
      </w:r>
    </w:p>
    <w:p w:rsidR="00ED17D0" w:rsidRDefault="00ED17D0" w:rsidP="00380A1C">
      <w:pPr>
        <w:pStyle w:val="BodyText"/>
        <w:numPr>
          <w:ilvl w:val="0"/>
          <w:numId w:val="28"/>
        </w:numPr>
        <w:tabs>
          <w:tab w:val="left" w:pos="956"/>
        </w:tabs>
        <w:spacing w:after="160"/>
        <w:ind w:left="714" w:hanging="357"/>
      </w:pPr>
      <w:r w:rsidRPr="003546F1">
        <w:t>Can you tell us about your organisation</w:t>
      </w:r>
      <w:r>
        <w:t xml:space="preserve"> </w:t>
      </w:r>
      <w:r w:rsidRPr="003546F1">
        <w:t>and your role within it?</w:t>
      </w:r>
    </w:p>
    <w:p w:rsidR="00ED17D0" w:rsidRPr="003546F1" w:rsidRDefault="00ED17D0" w:rsidP="00ED17D0">
      <w:pPr>
        <w:pStyle w:val="BodyText"/>
        <w:numPr>
          <w:ilvl w:val="0"/>
          <w:numId w:val="28"/>
        </w:numPr>
        <w:tabs>
          <w:tab w:val="left" w:pos="956"/>
        </w:tabs>
        <w:spacing w:after="0"/>
        <w:ind w:left="714" w:hanging="357"/>
      </w:pPr>
      <w:r>
        <w:t>In general, w</w:t>
      </w:r>
      <w:r w:rsidRPr="003546F1">
        <w:t xml:space="preserve">hat is your experience </w:t>
      </w:r>
      <w:r>
        <w:t>with</w:t>
      </w:r>
      <w:r w:rsidRPr="003546F1">
        <w:t xml:space="preserve"> Nurse Practitioner models of care and their implementation in the primary health and/or aged care sectors? </w:t>
      </w:r>
    </w:p>
    <w:p w:rsidR="00ED17D0" w:rsidRDefault="00ED17D0" w:rsidP="00ED17D0">
      <w:pPr>
        <w:pStyle w:val="BodyText"/>
        <w:numPr>
          <w:ilvl w:val="1"/>
          <w:numId w:val="28"/>
        </w:numPr>
        <w:tabs>
          <w:tab w:val="left" w:pos="956"/>
        </w:tabs>
        <w:spacing w:before="0" w:after="0"/>
        <w:ind w:left="1434" w:hanging="357"/>
      </w:pPr>
      <w:r w:rsidRPr="003546F1">
        <w:t>What types of Nurse Practitioner models</w:t>
      </w:r>
      <w:r>
        <w:t xml:space="preserve"> are you familiar with</w:t>
      </w:r>
      <w:r w:rsidRPr="003546F1">
        <w:t>?</w:t>
      </w:r>
      <w:r>
        <w:t xml:space="preserve"> (e.g. NP clinic, GP clinic, independent NPs, NPs based in care facilities etc.)</w:t>
      </w:r>
    </w:p>
    <w:p w:rsidR="00ED17D0" w:rsidRPr="006A79F2" w:rsidRDefault="00ED17D0" w:rsidP="00380A1C">
      <w:pPr>
        <w:pStyle w:val="BodyText"/>
        <w:numPr>
          <w:ilvl w:val="1"/>
          <w:numId w:val="28"/>
        </w:numPr>
        <w:tabs>
          <w:tab w:val="left" w:pos="956"/>
        </w:tabs>
        <w:spacing w:before="0" w:after="160"/>
        <w:ind w:left="1434" w:hanging="357"/>
      </w:pPr>
      <w:r>
        <w:t>What is your experience with Nurse Practitioners collaborating with clinicians and other health professionals?</w:t>
      </w:r>
    </w:p>
    <w:p w:rsidR="00ED17D0" w:rsidRPr="00D37159" w:rsidRDefault="00ED17D0" w:rsidP="00ED17D0">
      <w:pPr>
        <w:pStyle w:val="BodyText"/>
        <w:numPr>
          <w:ilvl w:val="0"/>
          <w:numId w:val="28"/>
        </w:numPr>
        <w:tabs>
          <w:tab w:val="left" w:pos="956"/>
        </w:tabs>
        <w:spacing w:after="0"/>
        <w:ind w:left="714" w:hanging="357"/>
      </w:pPr>
      <w:r w:rsidRPr="00D37159">
        <w:t>What impact do you see Nurse Practitioners hav</w:t>
      </w:r>
      <w:r>
        <w:t>ing</w:t>
      </w:r>
      <w:r w:rsidRPr="00D37159">
        <w:t xml:space="preserve"> on the quality and access to care for patients in primary health care and aged care settings?</w:t>
      </w:r>
    </w:p>
    <w:p w:rsidR="00ED17D0" w:rsidRPr="00D37159" w:rsidRDefault="00ED17D0" w:rsidP="00ED17D0">
      <w:pPr>
        <w:pStyle w:val="BodyText"/>
        <w:numPr>
          <w:ilvl w:val="1"/>
          <w:numId w:val="28"/>
        </w:numPr>
        <w:tabs>
          <w:tab w:val="left" w:pos="956"/>
        </w:tabs>
        <w:spacing w:before="0"/>
        <w:ind w:left="1434" w:hanging="357"/>
        <w:contextualSpacing/>
      </w:pPr>
      <w:r w:rsidRPr="00D37159">
        <w:t>What are the key benefits associated with implementing NP models?</w:t>
      </w:r>
      <w:r>
        <w:t xml:space="preserve"> (financial and non-financial)</w:t>
      </w:r>
    </w:p>
    <w:p w:rsidR="00ED17D0" w:rsidRDefault="00ED17D0" w:rsidP="00ED17D0">
      <w:pPr>
        <w:pStyle w:val="BodyText"/>
        <w:numPr>
          <w:ilvl w:val="1"/>
          <w:numId w:val="28"/>
        </w:numPr>
        <w:tabs>
          <w:tab w:val="left" w:pos="956"/>
        </w:tabs>
        <w:spacing w:before="0" w:after="0"/>
        <w:ind w:left="1434" w:hanging="357"/>
      </w:pPr>
      <w:r w:rsidRPr="00D37159">
        <w:t>What are the key costs associated with implementing NP models?</w:t>
      </w:r>
    </w:p>
    <w:p w:rsidR="00ED17D0" w:rsidRPr="00D37159" w:rsidRDefault="00ED17D0" w:rsidP="00380A1C">
      <w:pPr>
        <w:pStyle w:val="BodyText"/>
        <w:numPr>
          <w:ilvl w:val="1"/>
          <w:numId w:val="28"/>
        </w:numPr>
        <w:tabs>
          <w:tab w:val="left" w:pos="956"/>
        </w:tabs>
        <w:spacing w:before="0" w:after="160"/>
        <w:ind w:left="1434" w:hanging="357"/>
      </w:pPr>
      <w:r>
        <w:t>What are the costs that have been avoided by implementing a Nurse Practitioner model?</w:t>
      </w:r>
    </w:p>
    <w:p w:rsidR="00ED17D0" w:rsidRDefault="00ED17D0" w:rsidP="00380A1C">
      <w:pPr>
        <w:pStyle w:val="BodyText"/>
        <w:numPr>
          <w:ilvl w:val="0"/>
          <w:numId w:val="28"/>
        </w:numPr>
        <w:tabs>
          <w:tab w:val="left" w:pos="956"/>
        </w:tabs>
        <w:spacing w:after="160"/>
        <w:ind w:left="714" w:hanging="357"/>
      </w:pPr>
      <w:r w:rsidRPr="00D37159">
        <w:t xml:space="preserve">What </w:t>
      </w:r>
      <w:r>
        <w:t xml:space="preserve">key successes </w:t>
      </w:r>
      <w:r w:rsidRPr="00D37159">
        <w:t>have you seen or experienced in</w:t>
      </w:r>
      <w:r>
        <w:t xml:space="preserve"> planning and</w:t>
      </w:r>
      <w:r w:rsidRPr="00D37159">
        <w:t xml:space="preserve"> implementing Nurse Practitioner roles in primary health care and/or aged care settings</w:t>
      </w:r>
      <w:r>
        <w:t>?</w:t>
      </w:r>
    </w:p>
    <w:p w:rsidR="00ED17D0" w:rsidRPr="00CF00A4" w:rsidRDefault="00ED17D0" w:rsidP="00ED17D0">
      <w:pPr>
        <w:pStyle w:val="BodyText"/>
        <w:numPr>
          <w:ilvl w:val="0"/>
          <w:numId w:val="28"/>
        </w:numPr>
        <w:tabs>
          <w:tab w:val="left" w:pos="956"/>
        </w:tabs>
        <w:spacing w:after="0"/>
        <w:ind w:left="714" w:hanging="357"/>
      </w:pPr>
      <w:r w:rsidRPr="00CF00A4">
        <w:t xml:space="preserve">What key challenges have you seen or experienced in </w:t>
      </w:r>
      <w:r>
        <w:t xml:space="preserve">planning and </w:t>
      </w:r>
      <w:r w:rsidRPr="00CF00A4">
        <w:t>implementing Nurse Practitioner roles in primary health care and/or aged care settings?</w:t>
      </w:r>
    </w:p>
    <w:p w:rsidR="00ED17D0" w:rsidRPr="006A79F2" w:rsidRDefault="00ED17D0" w:rsidP="00380A1C">
      <w:pPr>
        <w:pStyle w:val="BodyText"/>
        <w:numPr>
          <w:ilvl w:val="1"/>
          <w:numId w:val="28"/>
        </w:numPr>
        <w:tabs>
          <w:tab w:val="left" w:pos="956"/>
        </w:tabs>
        <w:spacing w:before="0" w:after="160"/>
        <w:ind w:left="1434" w:hanging="357"/>
      </w:pPr>
      <w:r>
        <w:t>What changes would you suggest?</w:t>
      </w:r>
    </w:p>
    <w:p w:rsidR="00ED17D0" w:rsidRDefault="00ED17D0" w:rsidP="00380A1C">
      <w:pPr>
        <w:pStyle w:val="BodyText"/>
        <w:numPr>
          <w:ilvl w:val="0"/>
          <w:numId w:val="28"/>
        </w:numPr>
        <w:tabs>
          <w:tab w:val="left" w:pos="956"/>
        </w:tabs>
        <w:spacing w:after="160"/>
        <w:ind w:left="714" w:hanging="357"/>
      </w:pPr>
      <w:r>
        <w:t>Have there been any major issues in the planning and implementation of Nurse Practitioner roles of which you are aware?</w:t>
      </w:r>
    </w:p>
    <w:p w:rsidR="00ED17D0" w:rsidRDefault="00ED17D0" w:rsidP="00380A1C">
      <w:pPr>
        <w:pStyle w:val="BodyText"/>
        <w:numPr>
          <w:ilvl w:val="0"/>
          <w:numId w:val="28"/>
        </w:numPr>
        <w:tabs>
          <w:tab w:val="left" w:pos="956"/>
        </w:tabs>
        <w:spacing w:after="160"/>
        <w:ind w:left="714" w:hanging="357"/>
      </w:pPr>
      <w:r>
        <w:t>Have Nurse Practitioners generally enhanced the clinical capacity to provide primary health care and/or aged care? How so?</w:t>
      </w:r>
    </w:p>
    <w:p w:rsidR="00ED17D0" w:rsidRDefault="00ED17D0" w:rsidP="00380A1C">
      <w:pPr>
        <w:pStyle w:val="BodyText"/>
        <w:numPr>
          <w:ilvl w:val="0"/>
          <w:numId w:val="28"/>
        </w:numPr>
        <w:tabs>
          <w:tab w:val="left" w:pos="956"/>
        </w:tabs>
        <w:spacing w:after="160"/>
        <w:ind w:left="714" w:hanging="357"/>
      </w:pPr>
      <w:r w:rsidRPr="00D37159">
        <w:t>Are there any other opportunities for expanding the scope of practice of Nurse Practitioners in primary health care and aged care settings that have currently not been explored</w:t>
      </w:r>
      <w:r>
        <w:t>?</w:t>
      </w:r>
    </w:p>
    <w:p w:rsidR="00903761" w:rsidRPr="00E21ADF" w:rsidRDefault="00ED17D0" w:rsidP="00E21ADF">
      <w:pPr>
        <w:pStyle w:val="BodyText"/>
        <w:numPr>
          <w:ilvl w:val="0"/>
          <w:numId w:val="28"/>
        </w:numPr>
        <w:tabs>
          <w:tab w:val="left" w:pos="956"/>
        </w:tabs>
        <w:spacing w:after="240"/>
        <w:ind w:left="714" w:hanging="357"/>
      </w:pPr>
      <w:r w:rsidRPr="00D37159">
        <w:t>Is there anything else you would like to add?</w:t>
      </w:r>
    </w:p>
    <w:p w:rsidR="00E85162" w:rsidRPr="00E85162" w:rsidRDefault="00DB25AD" w:rsidP="00E85162">
      <w:pPr>
        <w:pStyle w:val="Heading1"/>
        <w:numPr>
          <w:ilvl w:val="0"/>
          <w:numId w:val="0"/>
        </w:numPr>
        <w:ind w:left="720" w:hanging="720"/>
      </w:pPr>
      <w:bookmarkStart w:id="741" w:name="_Ref519512732"/>
      <w:bookmarkStart w:id="742" w:name="_Toc523819191"/>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D</w:t>
      </w:r>
      <w:r w:rsidR="007F2DBE">
        <w:rPr>
          <w:noProof/>
        </w:rPr>
        <w:fldChar w:fldCharType="end"/>
      </w:r>
      <w:bookmarkEnd w:id="741"/>
      <w:r>
        <w:t xml:space="preserve"> – Site visit questionnaire</w:t>
      </w:r>
      <w:bookmarkEnd w:id="742"/>
    </w:p>
    <w:p w:rsidR="00C64546" w:rsidRPr="00C64546" w:rsidRDefault="00C64546" w:rsidP="00C64546">
      <w:pPr>
        <w:pStyle w:val="BodyText"/>
      </w:pPr>
    </w:p>
    <w:tbl>
      <w:tblPr>
        <w:tblStyle w:val="TableGrid"/>
        <w:tblW w:w="5000" w:type="pct"/>
        <w:tblLook w:val="04A0" w:firstRow="1" w:lastRow="0" w:firstColumn="1" w:lastColumn="0" w:noHBand="0" w:noVBand="1"/>
        <w:tblCaption w:val="Site visit questionnaire"/>
      </w:tblPr>
      <w:tblGrid>
        <w:gridCol w:w="2679"/>
        <w:gridCol w:w="5816"/>
      </w:tblGrid>
      <w:tr w:rsidR="000E696F" w:rsidRPr="000E696F" w:rsidTr="00224C63">
        <w:trPr>
          <w:tblHeader/>
        </w:trPr>
        <w:tc>
          <w:tcPr>
            <w:tcW w:w="1577" w:type="pct"/>
            <w:shd w:val="clear" w:color="auto" w:fill="002060"/>
          </w:tcPr>
          <w:p w:rsidR="000E696F" w:rsidRPr="00B928FE" w:rsidRDefault="000E696F" w:rsidP="001351F4">
            <w:pPr>
              <w:pStyle w:val="BodyText"/>
              <w:tabs>
                <w:tab w:val="left" w:pos="956"/>
              </w:tabs>
              <w:ind w:right="-142"/>
              <w:rPr>
                <w:rFonts w:cs="Calibri Light"/>
                <w:sz w:val="18"/>
                <w:szCs w:val="18"/>
                <w:lang w:val="en-US"/>
              </w:rPr>
            </w:pPr>
            <w:r w:rsidRPr="00B928FE">
              <w:rPr>
                <w:b/>
                <w:sz w:val="18"/>
                <w:szCs w:val="18"/>
              </w:rPr>
              <w:t>Stakeholder Group</w:t>
            </w:r>
          </w:p>
        </w:tc>
        <w:tc>
          <w:tcPr>
            <w:tcW w:w="3423" w:type="pct"/>
            <w:shd w:val="clear" w:color="auto" w:fill="002060"/>
          </w:tcPr>
          <w:p w:rsidR="000E696F" w:rsidRPr="00B928FE" w:rsidRDefault="000E696F" w:rsidP="001351F4">
            <w:pPr>
              <w:pStyle w:val="BodyText"/>
              <w:rPr>
                <w:rFonts w:cs="Calibri Light"/>
                <w:sz w:val="18"/>
                <w:szCs w:val="18"/>
                <w:lang w:val="en-US"/>
              </w:rPr>
            </w:pPr>
            <w:r w:rsidRPr="00B928FE">
              <w:rPr>
                <w:b/>
                <w:sz w:val="18"/>
                <w:szCs w:val="18"/>
              </w:rPr>
              <w:t>Facility leadership staff</w:t>
            </w:r>
          </w:p>
        </w:tc>
      </w:tr>
      <w:tr w:rsidR="000E696F" w:rsidRPr="000E696F" w:rsidTr="00B928FE">
        <w:tc>
          <w:tcPr>
            <w:tcW w:w="5000" w:type="pct"/>
            <w:gridSpan w:val="2"/>
          </w:tcPr>
          <w:p w:rsidR="000E696F" w:rsidRPr="00B928FE" w:rsidRDefault="000E696F" w:rsidP="000E696F">
            <w:pPr>
              <w:pStyle w:val="BodyText"/>
              <w:numPr>
                <w:ilvl w:val="0"/>
                <w:numId w:val="75"/>
              </w:numPr>
              <w:spacing w:after="60" w:line="240" w:lineRule="atLeast"/>
              <w:ind w:left="357" w:hanging="357"/>
              <w:contextualSpacing/>
              <w:jc w:val="left"/>
              <w:rPr>
                <w:sz w:val="18"/>
                <w:szCs w:val="18"/>
              </w:rPr>
            </w:pPr>
            <w:r w:rsidRPr="00B928FE">
              <w:rPr>
                <w:sz w:val="18"/>
                <w:szCs w:val="18"/>
              </w:rPr>
              <w:t>How was the planning and implementation of the Nurse Practitioner model approached?</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Please describe the Nurse Practitioner model of care you have implemented.</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 xml:space="preserve">Please describe </w:t>
            </w:r>
            <w:r w:rsidRPr="00B928FE">
              <w:rPr>
                <w:i/>
                <w:sz w:val="18"/>
                <w:szCs w:val="18"/>
              </w:rPr>
              <w:t>why</w:t>
            </w:r>
            <w:r w:rsidRPr="00B928FE">
              <w:rPr>
                <w:sz w:val="18"/>
                <w:szCs w:val="18"/>
              </w:rPr>
              <w:t xml:space="preserve"> the NP model of care was created in your context.  Were there special populations or opportunities (e.g. funding, identified gaps in service provision, health conditions, underserved communities, etc.) that were specifically being targeted by the model in the planning stage? </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What facilitators and barriers did you experience in the planning for, and implementation of, the NP model of care?</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What key stakeholders did you have to garner support from, in order to plan and implement the role?</w:t>
            </w:r>
          </w:p>
          <w:p w:rsidR="000E696F" w:rsidRPr="00B928FE" w:rsidRDefault="000E696F" w:rsidP="000E696F">
            <w:pPr>
              <w:pStyle w:val="BodyText"/>
              <w:numPr>
                <w:ilvl w:val="1"/>
                <w:numId w:val="76"/>
              </w:numPr>
              <w:spacing w:before="60" w:after="60"/>
              <w:ind w:left="714" w:hanging="357"/>
              <w:jc w:val="left"/>
              <w:rPr>
                <w:sz w:val="18"/>
                <w:szCs w:val="18"/>
              </w:rPr>
            </w:pPr>
            <w:r w:rsidRPr="00B928FE">
              <w:rPr>
                <w:sz w:val="18"/>
                <w:szCs w:val="18"/>
              </w:rPr>
              <w:t>How long did the role take to develop and implement?  What were the key contributors to the time taken?</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If applicable, please describe any issues you’ve identified in recruiting a suitable candidate for the NP role.</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If applicable, please describe any additional training, certifications, policies/guidelines or credentialing processes that has been required to help develop or sustain the NP in their role.</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What were the expected outcomes of the NP model of care? Have these outcomes been realised?  What aspects of your model do you think facilitated (or served as barriers to) those outcomes?</w:t>
            </w:r>
          </w:p>
          <w:p w:rsidR="000E696F" w:rsidRPr="00B928FE" w:rsidRDefault="000E696F" w:rsidP="000E696F">
            <w:pPr>
              <w:pStyle w:val="BodyText"/>
              <w:numPr>
                <w:ilvl w:val="1"/>
                <w:numId w:val="76"/>
              </w:numPr>
              <w:spacing w:before="60" w:after="60" w:line="240" w:lineRule="atLeast"/>
              <w:ind w:left="714" w:hanging="357"/>
              <w:jc w:val="left"/>
              <w:rPr>
                <w:sz w:val="18"/>
                <w:szCs w:val="18"/>
              </w:rPr>
            </w:pPr>
            <w:r w:rsidRPr="00B928FE">
              <w:rPr>
                <w:sz w:val="18"/>
                <w:szCs w:val="18"/>
              </w:rPr>
              <w:t>What is the level of maturity of the Nurse Practitioner model? How long has it been in place for? Has it evolved over time (i.e. what is the model of care you had planned for, and what is it now?)</w:t>
            </w:r>
          </w:p>
          <w:p w:rsidR="000E696F" w:rsidRPr="00B928FE" w:rsidRDefault="000E696F" w:rsidP="000E696F">
            <w:pPr>
              <w:pStyle w:val="BodyText"/>
              <w:numPr>
                <w:ilvl w:val="0"/>
                <w:numId w:val="75"/>
              </w:numPr>
              <w:spacing w:after="60" w:line="240" w:lineRule="atLeast"/>
              <w:ind w:hanging="357"/>
              <w:jc w:val="left"/>
              <w:rPr>
                <w:sz w:val="18"/>
                <w:szCs w:val="18"/>
              </w:rPr>
            </w:pPr>
            <w:r w:rsidRPr="00B928FE">
              <w:rPr>
                <w:sz w:val="18"/>
                <w:szCs w:val="18"/>
              </w:rPr>
              <w:t>What impact has the Nurse Practitioner role had on:</w:t>
            </w:r>
          </w:p>
          <w:p w:rsidR="000E696F" w:rsidRPr="00B928FE" w:rsidRDefault="000E696F" w:rsidP="000E696F">
            <w:pPr>
              <w:pStyle w:val="BodyText"/>
              <w:numPr>
                <w:ilvl w:val="1"/>
                <w:numId w:val="75"/>
              </w:numPr>
              <w:spacing w:beforeLines="60" w:before="144" w:afterLines="60" w:after="144" w:line="240" w:lineRule="atLeast"/>
              <w:ind w:hanging="357"/>
              <w:jc w:val="left"/>
              <w:rPr>
                <w:sz w:val="18"/>
                <w:szCs w:val="18"/>
              </w:rPr>
            </w:pPr>
            <w:r w:rsidRPr="00B928FE">
              <w:rPr>
                <w:sz w:val="18"/>
                <w:szCs w:val="18"/>
              </w:rPr>
              <w:t>Medical/care staff work/life balance, interprofessional learning, and collaboration?</w:t>
            </w:r>
          </w:p>
          <w:p w:rsidR="000E696F" w:rsidRPr="00B928FE" w:rsidRDefault="000E696F" w:rsidP="000E696F">
            <w:pPr>
              <w:pStyle w:val="BodyText"/>
              <w:numPr>
                <w:ilvl w:val="1"/>
                <w:numId w:val="75"/>
              </w:numPr>
              <w:spacing w:beforeLines="60" w:before="144" w:afterLines="60" w:after="144" w:line="240" w:lineRule="atLeast"/>
              <w:jc w:val="left"/>
              <w:rPr>
                <w:sz w:val="18"/>
                <w:szCs w:val="18"/>
              </w:rPr>
            </w:pPr>
            <w:r w:rsidRPr="00B928FE">
              <w:rPr>
                <w:sz w:val="18"/>
                <w:szCs w:val="18"/>
              </w:rPr>
              <w:t>Clinical governance for the organisation</w:t>
            </w:r>
          </w:p>
          <w:p w:rsidR="000E696F" w:rsidRPr="00B928FE" w:rsidRDefault="000E696F" w:rsidP="000E696F">
            <w:pPr>
              <w:pStyle w:val="BodyText"/>
              <w:numPr>
                <w:ilvl w:val="1"/>
                <w:numId w:val="75"/>
              </w:numPr>
              <w:spacing w:beforeLines="60" w:before="144" w:afterLines="60" w:after="144" w:line="240" w:lineRule="atLeast"/>
              <w:jc w:val="left"/>
              <w:rPr>
                <w:sz w:val="18"/>
                <w:szCs w:val="18"/>
              </w:rPr>
            </w:pPr>
            <w:r w:rsidRPr="00B928FE">
              <w:rPr>
                <w:sz w:val="18"/>
                <w:szCs w:val="18"/>
              </w:rPr>
              <w:t>Costs and other benefits associated with ordering/interpreting diagnostic tests</w:t>
            </w:r>
          </w:p>
          <w:p w:rsidR="000E696F" w:rsidRPr="00B928FE" w:rsidRDefault="000E696F" w:rsidP="000E696F">
            <w:pPr>
              <w:pStyle w:val="BodyText"/>
              <w:numPr>
                <w:ilvl w:val="1"/>
                <w:numId w:val="75"/>
              </w:numPr>
              <w:spacing w:beforeLines="60" w:before="144" w:afterLines="60" w:after="144" w:line="240" w:lineRule="atLeast"/>
              <w:jc w:val="left"/>
              <w:rPr>
                <w:sz w:val="18"/>
                <w:szCs w:val="18"/>
              </w:rPr>
            </w:pPr>
            <w:r w:rsidRPr="00B928FE">
              <w:rPr>
                <w:sz w:val="18"/>
                <w:szCs w:val="18"/>
              </w:rPr>
              <w:t>Costs and other benefits associated with prescribing/de-prescribing</w:t>
            </w:r>
          </w:p>
          <w:p w:rsidR="000E696F" w:rsidRPr="00B928FE" w:rsidRDefault="000E696F" w:rsidP="000E696F">
            <w:pPr>
              <w:pStyle w:val="BodyText"/>
              <w:numPr>
                <w:ilvl w:val="1"/>
                <w:numId w:val="75"/>
              </w:numPr>
              <w:spacing w:beforeLines="60" w:before="144" w:afterLines="60" w:after="144" w:line="240" w:lineRule="atLeast"/>
              <w:jc w:val="left"/>
              <w:rPr>
                <w:sz w:val="18"/>
                <w:szCs w:val="18"/>
              </w:rPr>
            </w:pPr>
            <w:r w:rsidRPr="00B928FE">
              <w:rPr>
                <w:sz w:val="18"/>
                <w:szCs w:val="18"/>
              </w:rPr>
              <w:t>Costs and other benefits associated with initiating referrals to medical and allied health specialists</w:t>
            </w:r>
          </w:p>
          <w:p w:rsidR="000E696F" w:rsidRPr="00B928FE" w:rsidRDefault="000E696F" w:rsidP="000E696F">
            <w:pPr>
              <w:pStyle w:val="BodyText"/>
              <w:numPr>
                <w:ilvl w:val="1"/>
                <w:numId w:val="75"/>
              </w:numPr>
              <w:spacing w:beforeLines="60" w:before="144" w:afterLines="60" w:after="144" w:line="240" w:lineRule="atLeast"/>
              <w:jc w:val="left"/>
              <w:rPr>
                <w:sz w:val="18"/>
                <w:szCs w:val="18"/>
              </w:rPr>
            </w:pPr>
            <w:r w:rsidRPr="00B928FE">
              <w:rPr>
                <w:sz w:val="18"/>
                <w:szCs w:val="18"/>
              </w:rPr>
              <w:t>Costs and other benefits associated with unplanned emergency presentations and avoidable admissions to hospital?</w:t>
            </w:r>
          </w:p>
          <w:p w:rsidR="000E696F" w:rsidRPr="00B928FE" w:rsidRDefault="000E696F" w:rsidP="000E696F">
            <w:pPr>
              <w:pStyle w:val="BodyText"/>
              <w:numPr>
                <w:ilvl w:val="1"/>
                <w:numId w:val="75"/>
              </w:numPr>
              <w:spacing w:line="240" w:lineRule="atLeast"/>
              <w:jc w:val="left"/>
              <w:rPr>
                <w:sz w:val="18"/>
                <w:szCs w:val="18"/>
              </w:rPr>
            </w:pPr>
            <w:r w:rsidRPr="00B928FE">
              <w:rPr>
                <w:sz w:val="18"/>
                <w:szCs w:val="18"/>
              </w:rPr>
              <w:t>Are there other identified key benefits (e.g. health outcomes, costs, etc.) for the NP model of care?</w:t>
            </w:r>
          </w:p>
          <w:p w:rsidR="000E696F" w:rsidRPr="00B928FE" w:rsidRDefault="000E696F" w:rsidP="000E696F">
            <w:pPr>
              <w:pStyle w:val="BodyText"/>
              <w:numPr>
                <w:ilvl w:val="0"/>
                <w:numId w:val="75"/>
              </w:numPr>
              <w:spacing w:line="240" w:lineRule="atLeast"/>
              <w:jc w:val="left"/>
              <w:rPr>
                <w:sz w:val="18"/>
                <w:szCs w:val="18"/>
              </w:rPr>
            </w:pPr>
            <w:r w:rsidRPr="00B928FE">
              <w:rPr>
                <w:sz w:val="18"/>
                <w:szCs w:val="18"/>
              </w:rPr>
              <w:t>What governance processes did you have to create/revise to ensure the Nurse Practitioner was able to work to their full scope of practice and the capabilities of the role?</w:t>
            </w:r>
          </w:p>
          <w:p w:rsidR="000E696F" w:rsidRPr="00B928FE" w:rsidRDefault="000E696F" w:rsidP="000E696F">
            <w:pPr>
              <w:pStyle w:val="BodyText"/>
              <w:numPr>
                <w:ilvl w:val="0"/>
                <w:numId w:val="75"/>
              </w:numPr>
              <w:spacing w:after="60" w:line="240" w:lineRule="atLeast"/>
              <w:ind w:hanging="357"/>
              <w:jc w:val="left"/>
              <w:rPr>
                <w:sz w:val="18"/>
                <w:szCs w:val="18"/>
              </w:rPr>
            </w:pPr>
            <w:r w:rsidRPr="00B928FE">
              <w:rPr>
                <w:sz w:val="18"/>
                <w:szCs w:val="18"/>
              </w:rPr>
              <w:t xml:space="preserve">Should the existing model be modified? What changes would you suggest? </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 xml:space="preserve">Should the existing model be expanded to other patient cohorts? </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How would the model need to be modified (e.g. in terms of governance structures) if it was to be expanded?</w:t>
            </w:r>
          </w:p>
          <w:p w:rsidR="000E696F" w:rsidRPr="00B928FE" w:rsidRDefault="000E696F" w:rsidP="000E696F">
            <w:pPr>
              <w:pStyle w:val="BodyText"/>
              <w:numPr>
                <w:ilvl w:val="0"/>
                <w:numId w:val="75"/>
              </w:numPr>
              <w:spacing w:after="60" w:line="240" w:lineRule="atLeast"/>
              <w:ind w:hanging="357"/>
              <w:jc w:val="left"/>
              <w:rPr>
                <w:sz w:val="18"/>
                <w:szCs w:val="18"/>
              </w:rPr>
            </w:pPr>
            <w:r w:rsidRPr="00B928FE">
              <w:rPr>
                <w:sz w:val="18"/>
                <w:szCs w:val="18"/>
              </w:rPr>
              <w:t>Is the NP employed by, or contracting their services?  What funding model best describes the current Nurse Practitioner model? See options below:</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The Nurse Practitioner role is completely funded by MBS income.</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A percentage of the Nurse Practitioner’s role is funded by MBS income, the rest is covered by other funding (e.g. government funding)</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A percentage of the Nurse Practitioner’s role is funded by MBS income, the rest is covered by patient co-payments</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The Nurse Practitioner role is wholly or partly funded by the PHN</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The Nurse Practitioner’s services are contracted by a different organisation (e.g. non-governmental organisation or private agency)</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The Nurse Practitioner role is completely funded by public sector funding</w:t>
            </w:r>
          </w:p>
          <w:p w:rsidR="000E696F" w:rsidRPr="00B928FE" w:rsidRDefault="000E696F" w:rsidP="000E696F">
            <w:pPr>
              <w:pStyle w:val="BodyText"/>
              <w:numPr>
                <w:ilvl w:val="1"/>
                <w:numId w:val="75"/>
              </w:numPr>
              <w:spacing w:before="60" w:line="240" w:lineRule="atLeast"/>
              <w:jc w:val="left"/>
              <w:rPr>
                <w:sz w:val="18"/>
                <w:szCs w:val="18"/>
              </w:rPr>
            </w:pPr>
            <w:r w:rsidRPr="00B928FE">
              <w:rPr>
                <w:sz w:val="18"/>
                <w:szCs w:val="18"/>
              </w:rPr>
              <w:t>Other</w:t>
            </w:r>
          </w:p>
          <w:p w:rsidR="000E696F" w:rsidRPr="00B928FE" w:rsidRDefault="000E696F" w:rsidP="000E696F">
            <w:pPr>
              <w:pStyle w:val="BodyText"/>
              <w:numPr>
                <w:ilvl w:val="0"/>
                <w:numId w:val="75"/>
              </w:numPr>
              <w:spacing w:line="240" w:lineRule="atLeast"/>
              <w:jc w:val="left"/>
              <w:rPr>
                <w:sz w:val="18"/>
                <w:szCs w:val="18"/>
              </w:rPr>
            </w:pPr>
            <w:r w:rsidRPr="00B928FE">
              <w:rPr>
                <w:sz w:val="18"/>
                <w:szCs w:val="18"/>
              </w:rPr>
              <w:t>What are the direct yearly costs (e.g. FY17) related to the Nurse Practitioner(s) on site? (e.g. salaries, superannuation, room rental and required clinical equipment, etc.)</w:t>
            </w:r>
          </w:p>
          <w:p w:rsidR="000E696F" w:rsidRPr="00B928FE" w:rsidRDefault="000E696F" w:rsidP="000E696F">
            <w:pPr>
              <w:pStyle w:val="BodyText"/>
              <w:numPr>
                <w:ilvl w:val="0"/>
                <w:numId w:val="75"/>
              </w:numPr>
              <w:spacing w:line="240" w:lineRule="atLeast"/>
              <w:jc w:val="left"/>
              <w:rPr>
                <w:sz w:val="18"/>
                <w:szCs w:val="18"/>
              </w:rPr>
            </w:pPr>
            <w:r w:rsidRPr="00B928FE">
              <w:rPr>
                <w:sz w:val="18"/>
                <w:szCs w:val="18"/>
              </w:rPr>
              <w:t>What are the site’s yearly Nurse Practitioner training and professional development costs (e.g. FY17)?</w:t>
            </w:r>
          </w:p>
          <w:p w:rsidR="000E696F" w:rsidRPr="00B928FE" w:rsidRDefault="000E696F" w:rsidP="000E696F">
            <w:pPr>
              <w:pStyle w:val="BodyText"/>
              <w:numPr>
                <w:ilvl w:val="0"/>
                <w:numId w:val="75"/>
              </w:numPr>
              <w:spacing w:after="60" w:line="240" w:lineRule="atLeast"/>
              <w:ind w:left="357" w:hanging="357"/>
              <w:jc w:val="left"/>
              <w:rPr>
                <w:sz w:val="18"/>
                <w:szCs w:val="18"/>
              </w:rPr>
            </w:pPr>
            <w:r w:rsidRPr="00B928FE">
              <w:rPr>
                <w:sz w:val="18"/>
                <w:szCs w:val="18"/>
              </w:rPr>
              <w:t>What are the site’s yearly administrative costs (e.g. FY17) in relation to the Nurse Practitioner role(s)? (Examples include secretarial support, computers, printers, etc.)</w:t>
            </w:r>
          </w:p>
          <w:p w:rsidR="000E696F" w:rsidRPr="00B928FE" w:rsidRDefault="000E696F" w:rsidP="000E696F">
            <w:pPr>
              <w:pStyle w:val="BodyText"/>
              <w:numPr>
                <w:ilvl w:val="1"/>
                <w:numId w:val="75"/>
              </w:numPr>
              <w:spacing w:before="60" w:line="240" w:lineRule="atLeast"/>
              <w:ind w:left="714" w:hanging="357"/>
              <w:jc w:val="left"/>
              <w:rPr>
                <w:sz w:val="18"/>
                <w:szCs w:val="18"/>
              </w:rPr>
            </w:pPr>
            <w:r w:rsidRPr="00B928FE">
              <w:rPr>
                <w:sz w:val="18"/>
                <w:szCs w:val="18"/>
              </w:rPr>
              <w:t>Have the site’s yearly administrative costs increased or decreased since the introduction of the Nurse Practitioner role? How much has it increased/decreased by?</w:t>
            </w:r>
          </w:p>
          <w:p w:rsidR="000E696F" w:rsidRPr="00B928FE" w:rsidRDefault="000E696F" w:rsidP="000E696F">
            <w:pPr>
              <w:pStyle w:val="BodyText"/>
              <w:numPr>
                <w:ilvl w:val="0"/>
                <w:numId w:val="75"/>
              </w:numPr>
              <w:spacing w:after="60" w:line="240" w:lineRule="atLeast"/>
              <w:ind w:left="357" w:hanging="357"/>
              <w:jc w:val="left"/>
              <w:rPr>
                <w:sz w:val="18"/>
                <w:szCs w:val="18"/>
              </w:rPr>
            </w:pPr>
            <w:r w:rsidRPr="00B928FE">
              <w:rPr>
                <w:sz w:val="18"/>
                <w:szCs w:val="18"/>
              </w:rPr>
              <w:t>What is the yearly cost of healthcare (e.g. FY17) related to services provided by the Nurse Practitioner(s)? (e.g. number and costs of visits, MBS data)</w:t>
            </w:r>
          </w:p>
          <w:p w:rsidR="000E696F" w:rsidRPr="00B928FE" w:rsidRDefault="000E696F" w:rsidP="000E696F">
            <w:pPr>
              <w:pStyle w:val="BodyText"/>
              <w:numPr>
                <w:ilvl w:val="1"/>
                <w:numId w:val="75"/>
              </w:numPr>
              <w:spacing w:before="60" w:line="240" w:lineRule="atLeast"/>
              <w:ind w:left="714" w:hanging="357"/>
              <w:jc w:val="left"/>
              <w:rPr>
                <w:sz w:val="18"/>
                <w:szCs w:val="18"/>
              </w:rPr>
            </w:pPr>
            <w:r w:rsidRPr="00B928FE">
              <w:rPr>
                <w:sz w:val="18"/>
                <w:szCs w:val="18"/>
              </w:rPr>
              <w:t>If applicable, what is the cost of healthcare related to services provided by the GPs? (number and costs of visits, MBS data). What proportion of the practice site is covered by GPs as opposed to NPs?</w:t>
            </w:r>
          </w:p>
          <w:p w:rsidR="000E696F" w:rsidRPr="00B928FE" w:rsidRDefault="000E696F" w:rsidP="000E696F">
            <w:pPr>
              <w:pStyle w:val="BodyText"/>
              <w:numPr>
                <w:ilvl w:val="1"/>
                <w:numId w:val="75"/>
              </w:numPr>
              <w:spacing w:before="60" w:line="240" w:lineRule="atLeast"/>
              <w:ind w:left="714" w:hanging="357"/>
              <w:jc w:val="left"/>
              <w:rPr>
                <w:sz w:val="18"/>
                <w:szCs w:val="18"/>
              </w:rPr>
            </w:pPr>
            <w:r w:rsidRPr="00B928FE">
              <w:rPr>
                <w:sz w:val="18"/>
                <w:szCs w:val="18"/>
              </w:rPr>
              <w:t>If applicable, what is the costs associated with diagnostic and/or therapeutic procedures conducted by the NP (e.g. suturing and wound care, spirometry, intravenous infusions, etc.)?</w:t>
            </w:r>
          </w:p>
          <w:p w:rsidR="000E696F" w:rsidRPr="00B928FE" w:rsidRDefault="000E696F" w:rsidP="000E696F">
            <w:pPr>
              <w:pStyle w:val="BodyText"/>
              <w:numPr>
                <w:ilvl w:val="0"/>
                <w:numId w:val="75"/>
              </w:numPr>
              <w:spacing w:after="60" w:line="240" w:lineRule="atLeast"/>
              <w:ind w:hanging="357"/>
              <w:jc w:val="left"/>
              <w:rPr>
                <w:sz w:val="18"/>
                <w:szCs w:val="18"/>
              </w:rPr>
            </w:pPr>
            <w:r w:rsidRPr="00B928FE">
              <w:rPr>
                <w:sz w:val="18"/>
                <w:szCs w:val="18"/>
              </w:rPr>
              <w:t>If applicable, what is the financial impact of the Nurse Practitioner role on GP resources? (e.g. yearly MBS data before and after the implementation?)</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How many consults previously conducted by a GP does the Nurse Practitioner now conduct each week?  What is the average consultation time of these consults compared to the GP?</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What is the nature of consults conducted by Nurse Practitioners as opposed to the consults conducted by GPs? (e.g. outreach services to care facilities, home visits, clinic appointments)</w:t>
            </w:r>
          </w:p>
          <w:p w:rsidR="000E696F" w:rsidRPr="00B928FE" w:rsidRDefault="000E696F" w:rsidP="000E696F">
            <w:pPr>
              <w:pStyle w:val="BodyText"/>
              <w:numPr>
                <w:ilvl w:val="1"/>
                <w:numId w:val="75"/>
              </w:numPr>
              <w:spacing w:before="60" w:line="240" w:lineRule="atLeast"/>
              <w:jc w:val="left"/>
              <w:rPr>
                <w:sz w:val="18"/>
                <w:szCs w:val="18"/>
              </w:rPr>
            </w:pPr>
            <w:r w:rsidRPr="00B928FE">
              <w:rPr>
                <w:sz w:val="18"/>
                <w:szCs w:val="18"/>
              </w:rPr>
              <w:t>Have the number of medical practitioner (GP or specialist) consultations increased or decreased from baseline with the addition of the Nurse Practitioner role? How many consults has it increased/decreased by?</w:t>
            </w:r>
          </w:p>
          <w:p w:rsidR="000E696F" w:rsidRPr="00B928FE" w:rsidRDefault="000E696F" w:rsidP="000E696F">
            <w:pPr>
              <w:pStyle w:val="BodyText"/>
              <w:numPr>
                <w:ilvl w:val="1"/>
                <w:numId w:val="75"/>
              </w:numPr>
              <w:spacing w:before="60" w:line="240" w:lineRule="atLeast"/>
              <w:jc w:val="left"/>
              <w:rPr>
                <w:sz w:val="18"/>
                <w:szCs w:val="18"/>
              </w:rPr>
            </w:pPr>
            <w:r w:rsidRPr="00B928FE">
              <w:rPr>
                <w:sz w:val="18"/>
                <w:szCs w:val="18"/>
              </w:rPr>
              <w:t>Have there been indirect financial benefits to GPs when collaborating with the NP (e.g. income generated from NP involvement in chronic disease management plans/reviews, team care arrangements, health assessments, etc.)</w:t>
            </w:r>
          </w:p>
          <w:p w:rsidR="000E696F" w:rsidRPr="00B928FE" w:rsidRDefault="000E696F" w:rsidP="000E696F">
            <w:pPr>
              <w:pStyle w:val="BodyText"/>
              <w:numPr>
                <w:ilvl w:val="1"/>
                <w:numId w:val="75"/>
              </w:numPr>
              <w:spacing w:before="60" w:line="240" w:lineRule="atLeast"/>
              <w:jc w:val="left"/>
              <w:rPr>
                <w:sz w:val="18"/>
                <w:szCs w:val="18"/>
              </w:rPr>
            </w:pPr>
            <w:r w:rsidRPr="00B928FE">
              <w:rPr>
                <w:sz w:val="18"/>
                <w:szCs w:val="18"/>
              </w:rPr>
              <w:t>Are there policy restrictions to NP practise that require GP involvement/resources, so that patients can obtain necessary care?  If so, what are they?</w:t>
            </w:r>
          </w:p>
          <w:p w:rsidR="000E696F" w:rsidRPr="00B928FE" w:rsidRDefault="000E696F" w:rsidP="000E696F">
            <w:pPr>
              <w:pStyle w:val="BodyText"/>
              <w:numPr>
                <w:ilvl w:val="0"/>
                <w:numId w:val="75"/>
              </w:numPr>
              <w:spacing w:after="60" w:line="240" w:lineRule="atLeast"/>
              <w:ind w:hanging="357"/>
              <w:jc w:val="left"/>
              <w:rPr>
                <w:sz w:val="18"/>
                <w:szCs w:val="18"/>
              </w:rPr>
            </w:pPr>
            <w:r w:rsidRPr="00B928FE">
              <w:rPr>
                <w:sz w:val="18"/>
                <w:szCs w:val="18"/>
              </w:rPr>
              <w:t xml:space="preserve">What types of prescriptions and diagnostic tests are ordered by Nurse Practitioner(s) on site? </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What is the yearly volume of prescriptions and diagnostic tests ordered?</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What percentage of these prescriptions are subsidised by the PBS, and what percentage are privately-prescribed?  Are there any indications as to why medicines are privately prescribed?</w:t>
            </w:r>
          </w:p>
          <w:p w:rsidR="000E696F" w:rsidRPr="00B928FE" w:rsidRDefault="000E696F" w:rsidP="000E696F">
            <w:pPr>
              <w:pStyle w:val="BodyText"/>
              <w:numPr>
                <w:ilvl w:val="1"/>
                <w:numId w:val="75"/>
              </w:numPr>
              <w:spacing w:before="60" w:after="60" w:line="240" w:lineRule="atLeast"/>
              <w:ind w:hanging="357"/>
              <w:jc w:val="left"/>
              <w:rPr>
                <w:sz w:val="18"/>
                <w:szCs w:val="18"/>
              </w:rPr>
            </w:pPr>
            <w:r w:rsidRPr="00B928FE">
              <w:rPr>
                <w:sz w:val="18"/>
                <w:szCs w:val="18"/>
              </w:rPr>
              <w:t>What percentage of required diagnostic tests (e.g. pathology, imaging, ECGs, spirometry, simple basic point of care pathology tests) are subsidised by the MBS?</w:t>
            </w:r>
          </w:p>
          <w:p w:rsidR="000E696F" w:rsidRPr="00B928FE" w:rsidRDefault="000E696F" w:rsidP="000E696F">
            <w:pPr>
              <w:pStyle w:val="BodyText"/>
              <w:numPr>
                <w:ilvl w:val="1"/>
                <w:numId w:val="75"/>
              </w:numPr>
              <w:spacing w:before="60" w:line="240" w:lineRule="atLeast"/>
              <w:jc w:val="left"/>
              <w:rPr>
                <w:sz w:val="18"/>
                <w:szCs w:val="18"/>
              </w:rPr>
            </w:pPr>
            <w:r w:rsidRPr="00B928FE">
              <w:rPr>
                <w:sz w:val="18"/>
                <w:szCs w:val="18"/>
              </w:rPr>
              <w:t xml:space="preserve">Has the volume of prescriptions and diagnostic tests changed from baseline with the addition of the Nurse Practitioner Role? </w:t>
            </w:r>
          </w:p>
          <w:p w:rsidR="000E696F" w:rsidRPr="00B928FE" w:rsidRDefault="000E696F" w:rsidP="000E696F">
            <w:pPr>
              <w:pStyle w:val="BodyText"/>
              <w:numPr>
                <w:ilvl w:val="0"/>
                <w:numId w:val="75"/>
              </w:numPr>
              <w:spacing w:after="60" w:line="240" w:lineRule="atLeast"/>
              <w:ind w:left="357" w:hanging="357"/>
              <w:jc w:val="left"/>
              <w:rPr>
                <w:sz w:val="18"/>
                <w:szCs w:val="18"/>
              </w:rPr>
            </w:pPr>
            <w:r w:rsidRPr="00B928FE">
              <w:rPr>
                <w:sz w:val="18"/>
                <w:szCs w:val="18"/>
              </w:rPr>
              <w:t xml:space="preserve">Have patient reported outcome measures (PROMs) or patient reported experience measures (PREMs) been measured at this site?  If so, have they changed since the introduction of the Nurse Practitioner model? </w:t>
            </w:r>
          </w:p>
          <w:p w:rsidR="000E696F" w:rsidRPr="00B928FE" w:rsidRDefault="000E696F" w:rsidP="000E696F">
            <w:pPr>
              <w:pStyle w:val="BodyText"/>
              <w:numPr>
                <w:ilvl w:val="1"/>
                <w:numId w:val="75"/>
              </w:numPr>
              <w:spacing w:before="60" w:line="240" w:lineRule="atLeast"/>
              <w:ind w:left="714" w:hanging="357"/>
              <w:jc w:val="left"/>
              <w:rPr>
                <w:rFonts w:cs="Calibri Light"/>
                <w:sz w:val="18"/>
                <w:szCs w:val="18"/>
                <w:lang w:val="en-US"/>
              </w:rPr>
            </w:pPr>
            <w:r w:rsidRPr="00B928FE">
              <w:rPr>
                <w:sz w:val="18"/>
                <w:szCs w:val="18"/>
              </w:rPr>
              <w:t>If yes, how?</w:t>
            </w:r>
          </w:p>
          <w:p w:rsidR="000E696F" w:rsidRPr="00B928FE" w:rsidRDefault="000E696F" w:rsidP="000E696F">
            <w:pPr>
              <w:pStyle w:val="BodyText"/>
              <w:numPr>
                <w:ilvl w:val="0"/>
                <w:numId w:val="75"/>
              </w:numPr>
              <w:spacing w:before="60" w:line="240" w:lineRule="atLeast"/>
              <w:jc w:val="left"/>
              <w:rPr>
                <w:rFonts w:cs="Calibri Light"/>
                <w:sz w:val="18"/>
                <w:szCs w:val="18"/>
                <w:lang w:val="en-US"/>
              </w:rPr>
            </w:pPr>
            <w:r w:rsidRPr="00B928FE">
              <w:rPr>
                <w:rFonts w:cs="Calibri Light"/>
                <w:sz w:val="18"/>
                <w:szCs w:val="18"/>
                <w:lang w:val="en-US"/>
              </w:rPr>
              <w:t>Have you identified any issues relating to workforce sustainability and strategies to address them (e.g. retirement, attrition)?</w:t>
            </w:r>
          </w:p>
        </w:tc>
      </w:tr>
      <w:tr w:rsidR="000E696F" w:rsidRPr="000E696F" w:rsidTr="00B928FE">
        <w:tc>
          <w:tcPr>
            <w:tcW w:w="1577" w:type="pct"/>
            <w:shd w:val="clear" w:color="auto" w:fill="002060"/>
          </w:tcPr>
          <w:p w:rsidR="000E696F" w:rsidRPr="00B928FE" w:rsidRDefault="000E696F" w:rsidP="001351F4">
            <w:pPr>
              <w:pStyle w:val="BodyText"/>
              <w:tabs>
                <w:tab w:val="left" w:pos="956"/>
              </w:tabs>
              <w:ind w:right="-142"/>
              <w:rPr>
                <w:b/>
                <w:sz w:val="18"/>
                <w:szCs w:val="18"/>
              </w:rPr>
            </w:pPr>
            <w:r w:rsidRPr="00B928FE">
              <w:rPr>
                <w:b/>
                <w:sz w:val="18"/>
                <w:szCs w:val="18"/>
              </w:rPr>
              <w:t>Stakeholder Group</w:t>
            </w:r>
          </w:p>
        </w:tc>
        <w:tc>
          <w:tcPr>
            <w:tcW w:w="3423" w:type="pct"/>
            <w:shd w:val="clear" w:color="auto" w:fill="002060"/>
          </w:tcPr>
          <w:p w:rsidR="000E696F" w:rsidRPr="00B928FE" w:rsidRDefault="000E696F" w:rsidP="001351F4">
            <w:pPr>
              <w:pStyle w:val="BodyText"/>
              <w:tabs>
                <w:tab w:val="left" w:pos="956"/>
              </w:tabs>
              <w:ind w:right="-142"/>
              <w:rPr>
                <w:b/>
                <w:sz w:val="18"/>
                <w:szCs w:val="18"/>
              </w:rPr>
            </w:pPr>
            <w:r w:rsidRPr="00B928FE">
              <w:rPr>
                <w:b/>
                <w:sz w:val="18"/>
                <w:szCs w:val="18"/>
              </w:rPr>
              <w:t xml:space="preserve">Nurse Practitioners </w:t>
            </w:r>
          </w:p>
        </w:tc>
      </w:tr>
      <w:tr w:rsidR="000E696F" w:rsidRPr="000E696F" w:rsidTr="00B928FE">
        <w:tc>
          <w:tcPr>
            <w:tcW w:w="5000" w:type="pct"/>
            <w:gridSpan w:val="2"/>
          </w:tcPr>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 xml:space="preserve">What is your experience of the planning and implementation of the Nurse Practitioner model at this health service? </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 xml:space="preserve">Please describe the Nurse Practitioner model of care that was planned, and how it has been implemented. </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Please describe your level of involvement in planning for the role.</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What opportunities or gaps in care did you see for your patients given your context of practice?  Have they been realised through implementation of the role?  Why or why not?</w:t>
            </w:r>
          </w:p>
          <w:p w:rsidR="000E696F" w:rsidRPr="00B928FE" w:rsidRDefault="000E696F" w:rsidP="000E696F">
            <w:pPr>
              <w:pStyle w:val="BodyText"/>
              <w:numPr>
                <w:ilvl w:val="1"/>
                <w:numId w:val="78"/>
              </w:numPr>
              <w:spacing w:before="60" w:line="240" w:lineRule="atLeast"/>
              <w:jc w:val="left"/>
              <w:rPr>
                <w:sz w:val="18"/>
                <w:szCs w:val="18"/>
              </w:rPr>
            </w:pPr>
            <w:r w:rsidRPr="00B928FE">
              <w:rPr>
                <w:sz w:val="18"/>
                <w:szCs w:val="18"/>
              </w:rPr>
              <w:t>What is the level of maturity of your Nurse Practitioner model? How long has it been in place for? Has it evolved over time?</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What conditions do you commonly assess, evaluate and treat?  (i.e. acute illnesses injuries, chronic health conditions, preventative care)</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What conditions do you commonly assess, evaluate, that subsequently require further evaluation and treatment by a medical practitioner?  Why do those conditions require further evaluation by a medical practitioner?</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What impact has the Nurse Practitioner role had on:</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Medical/care staff work/life balance, interprofessional learning, and collaboration?</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Clinical governance for the organisation</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Costs and other benefits associated with ordering/interpreting diagnostic tests</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Costs and other benefits associated with prescribing/de-prescribing</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Costs and other benefits associated with initiating referrals to medical and allied health specialists</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Costs and other benefits associated with unplanned emergency presentations and avoidable admissions to hospital?</w:t>
            </w:r>
          </w:p>
          <w:p w:rsidR="000E696F" w:rsidRPr="00B928FE" w:rsidRDefault="000E696F" w:rsidP="000E696F">
            <w:pPr>
              <w:pStyle w:val="BodyText"/>
              <w:numPr>
                <w:ilvl w:val="1"/>
                <w:numId w:val="78"/>
              </w:numPr>
              <w:spacing w:line="240" w:lineRule="atLeast"/>
              <w:jc w:val="left"/>
              <w:rPr>
                <w:sz w:val="18"/>
                <w:szCs w:val="18"/>
              </w:rPr>
            </w:pPr>
            <w:r w:rsidRPr="00B928FE">
              <w:rPr>
                <w:sz w:val="18"/>
                <w:szCs w:val="18"/>
              </w:rPr>
              <w:t>Are there other identified key benefits (e.g. health outcomes, costs, etc.) for the NP model of care?</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What have been the health outcomes or patient benefits of implementing this model?</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the number of patient referrals for unplanned hospital admissions changed following the implementation of the NP model? How much by?  What are the primary associated health condition(s) relating to these unplanned admissions?</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the number of specialist and/or allied health referrals changed following the implementation of the NP model?  How much by?  What have the referrals been for?</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the number of patient referrals to the emergency department changed following the implementation of the NP model? How much by?  What are the primary associated health condition(s) associated with the referrals?</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continuity of care changed following the implementation of the NP model? If yes, how so?</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patient enablement changed following implementation of the NP model?  If yes, how so?</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healthcare communication and information silos been addressed through implementation of the NP model?  If yes, how so?</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the number of visits related to health promotion or prevention activities changed since the implementation of the NP model? If yes, how so?</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Has the monthly number of new patients changed since the implementation of the NP model? If yes, how so?</w:t>
            </w:r>
          </w:p>
          <w:p w:rsidR="000E696F" w:rsidRPr="00B928FE" w:rsidRDefault="000E696F" w:rsidP="000E696F">
            <w:pPr>
              <w:pStyle w:val="BodyText"/>
              <w:numPr>
                <w:ilvl w:val="1"/>
                <w:numId w:val="78"/>
              </w:numPr>
              <w:spacing w:before="60" w:line="240" w:lineRule="atLeast"/>
              <w:jc w:val="left"/>
              <w:rPr>
                <w:sz w:val="18"/>
                <w:szCs w:val="18"/>
              </w:rPr>
            </w:pPr>
            <w:r w:rsidRPr="00B928FE">
              <w:rPr>
                <w:sz w:val="18"/>
                <w:szCs w:val="18"/>
              </w:rPr>
              <w:t>Has the rate of new patients who return for a follow-up consultation changed since the implementation of the NP model? If yes, how so?</w:t>
            </w:r>
          </w:p>
          <w:p w:rsidR="000E696F" w:rsidRPr="00B928FE" w:rsidRDefault="000E696F" w:rsidP="000E696F">
            <w:pPr>
              <w:pStyle w:val="BodyText"/>
              <w:numPr>
                <w:ilvl w:val="0"/>
                <w:numId w:val="78"/>
              </w:numPr>
              <w:spacing w:line="240" w:lineRule="atLeast"/>
              <w:jc w:val="left"/>
              <w:rPr>
                <w:sz w:val="18"/>
                <w:szCs w:val="18"/>
              </w:rPr>
            </w:pPr>
            <w:r w:rsidRPr="00B928FE">
              <w:rPr>
                <w:sz w:val="18"/>
                <w:szCs w:val="18"/>
              </w:rPr>
              <w:t>What challenges have you experienced in training for your role and putting it into practice?</w:t>
            </w:r>
          </w:p>
          <w:p w:rsidR="000E696F" w:rsidRPr="00B928FE" w:rsidRDefault="000E696F" w:rsidP="000E696F">
            <w:pPr>
              <w:pStyle w:val="BodyText"/>
              <w:numPr>
                <w:ilvl w:val="0"/>
                <w:numId w:val="78"/>
              </w:numPr>
              <w:spacing w:line="240" w:lineRule="atLeast"/>
              <w:jc w:val="left"/>
              <w:rPr>
                <w:sz w:val="18"/>
                <w:szCs w:val="18"/>
              </w:rPr>
            </w:pPr>
            <w:r w:rsidRPr="00B928FE">
              <w:rPr>
                <w:sz w:val="18"/>
                <w:szCs w:val="18"/>
              </w:rPr>
              <w:t xml:space="preserve">If applicable, how has your </w:t>
            </w:r>
            <w:r w:rsidRPr="00B928FE">
              <w:rPr>
                <w:i/>
                <w:sz w:val="18"/>
                <w:szCs w:val="18"/>
              </w:rPr>
              <w:t>professional role</w:t>
            </w:r>
            <w:r w:rsidRPr="00B928FE">
              <w:rPr>
                <w:sz w:val="18"/>
                <w:szCs w:val="18"/>
              </w:rPr>
              <w:t xml:space="preserve"> changed since first implementation of the role?  How has your </w:t>
            </w:r>
            <w:r w:rsidRPr="00B928FE">
              <w:rPr>
                <w:i/>
                <w:sz w:val="18"/>
                <w:szCs w:val="18"/>
              </w:rPr>
              <w:t>clinical role</w:t>
            </w:r>
            <w:r w:rsidRPr="00B928FE">
              <w:rPr>
                <w:sz w:val="18"/>
                <w:szCs w:val="18"/>
              </w:rPr>
              <w:t xml:space="preserve"> changed since first implementation of the role?</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 xml:space="preserve">Should the existing model be modified? What changes would you suggest? </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 xml:space="preserve">Should the existing model be expanded to other patient cohorts? </w:t>
            </w:r>
          </w:p>
          <w:p w:rsidR="000E696F" w:rsidRPr="00B928FE" w:rsidRDefault="000E696F" w:rsidP="000E696F">
            <w:pPr>
              <w:pStyle w:val="BodyText"/>
              <w:numPr>
                <w:ilvl w:val="1"/>
                <w:numId w:val="78"/>
              </w:numPr>
              <w:spacing w:before="60" w:after="60" w:line="240" w:lineRule="atLeast"/>
              <w:jc w:val="left"/>
              <w:rPr>
                <w:sz w:val="18"/>
                <w:szCs w:val="18"/>
              </w:rPr>
            </w:pPr>
            <w:r w:rsidRPr="00B928FE">
              <w:rPr>
                <w:sz w:val="18"/>
                <w:szCs w:val="18"/>
              </w:rPr>
              <w:t>How would the model need to be modified (e.g. in terms of governance structures) if it was to be expanded?</w:t>
            </w:r>
          </w:p>
          <w:p w:rsidR="000E696F" w:rsidRPr="00B928FE" w:rsidRDefault="000E696F" w:rsidP="000E696F">
            <w:pPr>
              <w:pStyle w:val="BodyText"/>
              <w:numPr>
                <w:ilvl w:val="0"/>
                <w:numId w:val="78"/>
              </w:numPr>
              <w:spacing w:after="60" w:line="240" w:lineRule="atLeast"/>
              <w:jc w:val="left"/>
              <w:rPr>
                <w:sz w:val="18"/>
                <w:szCs w:val="18"/>
              </w:rPr>
            </w:pPr>
            <w:r w:rsidRPr="00B928FE">
              <w:rPr>
                <w:sz w:val="18"/>
                <w:szCs w:val="18"/>
              </w:rPr>
              <w:t xml:space="preserve">Have patient reported outcome measures (PROMs) or patient reported experience measures (PREMs) been measured at this site?  If so, have they changed since the introduction of the Nurse Practitioner model? </w:t>
            </w:r>
          </w:p>
          <w:p w:rsidR="000E696F" w:rsidRPr="00B928FE" w:rsidRDefault="000E696F" w:rsidP="000E696F">
            <w:pPr>
              <w:pStyle w:val="BodyText"/>
              <w:numPr>
                <w:ilvl w:val="1"/>
                <w:numId w:val="78"/>
              </w:numPr>
              <w:spacing w:before="60" w:line="240" w:lineRule="atLeast"/>
              <w:jc w:val="left"/>
              <w:rPr>
                <w:rFonts w:cs="Calibri Light"/>
                <w:sz w:val="18"/>
                <w:szCs w:val="18"/>
                <w:lang w:val="en-US"/>
              </w:rPr>
            </w:pPr>
            <w:r w:rsidRPr="00B928FE">
              <w:rPr>
                <w:sz w:val="18"/>
                <w:szCs w:val="18"/>
              </w:rPr>
              <w:t>If yes, how?</w:t>
            </w:r>
          </w:p>
          <w:p w:rsidR="000E696F" w:rsidRPr="00B928FE" w:rsidRDefault="000E696F" w:rsidP="000E696F">
            <w:pPr>
              <w:pStyle w:val="BodyText"/>
              <w:numPr>
                <w:ilvl w:val="0"/>
                <w:numId w:val="78"/>
              </w:numPr>
              <w:spacing w:before="60" w:line="240" w:lineRule="atLeast"/>
              <w:jc w:val="left"/>
              <w:rPr>
                <w:sz w:val="18"/>
                <w:szCs w:val="18"/>
              </w:rPr>
            </w:pPr>
            <w:r w:rsidRPr="00B928FE">
              <w:rPr>
                <w:sz w:val="18"/>
                <w:szCs w:val="18"/>
              </w:rPr>
              <w:t>How has the legislated requirement to have a collaborative agreement when using the MBS/PBS affected your role?  How has it affected patient care?  How has it affected your professional relationships with others?</w:t>
            </w:r>
          </w:p>
          <w:p w:rsidR="000E696F" w:rsidRPr="00B928FE" w:rsidRDefault="000E696F" w:rsidP="000E696F">
            <w:pPr>
              <w:pStyle w:val="BodyText"/>
              <w:numPr>
                <w:ilvl w:val="0"/>
                <w:numId w:val="78"/>
              </w:numPr>
              <w:spacing w:before="60" w:line="240" w:lineRule="atLeast"/>
              <w:jc w:val="left"/>
              <w:rPr>
                <w:sz w:val="18"/>
                <w:szCs w:val="18"/>
              </w:rPr>
            </w:pPr>
            <w:r w:rsidRPr="00B928FE">
              <w:rPr>
                <w:sz w:val="18"/>
                <w:szCs w:val="18"/>
              </w:rPr>
              <w:t>Have you identified any Commonwealth, State/Territory, or local policy restrictions that directly affect your ability to achieve your full scope of practice?  If so, what are they?</w:t>
            </w:r>
          </w:p>
          <w:p w:rsidR="000E696F" w:rsidRPr="00B928FE" w:rsidRDefault="000E696F" w:rsidP="000E696F">
            <w:pPr>
              <w:pStyle w:val="BodyText"/>
              <w:numPr>
                <w:ilvl w:val="0"/>
                <w:numId w:val="78"/>
              </w:numPr>
              <w:spacing w:before="60" w:line="240" w:lineRule="atLeast"/>
              <w:jc w:val="left"/>
              <w:rPr>
                <w:sz w:val="18"/>
                <w:szCs w:val="18"/>
              </w:rPr>
            </w:pPr>
            <w:r w:rsidRPr="00B928FE">
              <w:rPr>
                <w:sz w:val="18"/>
                <w:szCs w:val="18"/>
              </w:rPr>
              <w:t>Have you identified any Commonwealth, State/Territory, or local policy restrictions that contribute to duplication of care or information silos when involving care provided by a nurse practitioner?</w:t>
            </w:r>
          </w:p>
          <w:p w:rsidR="000E696F" w:rsidRPr="00B928FE" w:rsidRDefault="000E696F" w:rsidP="000E696F">
            <w:pPr>
              <w:pStyle w:val="BodyText"/>
              <w:numPr>
                <w:ilvl w:val="0"/>
                <w:numId w:val="78"/>
              </w:numPr>
              <w:spacing w:before="60" w:line="240" w:lineRule="atLeast"/>
              <w:jc w:val="left"/>
              <w:rPr>
                <w:sz w:val="18"/>
                <w:szCs w:val="18"/>
              </w:rPr>
            </w:pPr>
            <w:r w:rsidRPr="00B928FE">
              <w:rPr>
                <w:sz w:val="18"/>
                <w:szCs w:val="18"/>
              </w:rPr>
              <w:t>Does your role improve access to marginalised or vulnerable populations?  If so, which and how?</w:t>
            </w:r>
          </w:p>
        </w:tc>
      </w:tr>
      <w:tr w:rsidR="000E696F" w:rsidRPr="000E696F" w:rsidTr="00B928FE">
        <w:tc>
          <w:tcPr>
            <w:tcW w:w="1577" w:type="pct"/>
            <w:shd w:val="clear" w:color="auto" w:fill="002060"/>
          </w:tcPr>
          <w:p w:rsidR="000E696F" w:rsidRPr="00B928FE" w:rsidRDefault="000E696F" w:rsidP="001351F4">
            <w:pPr>
              <w:pStyle w:val="BodyText"/>
              <w:spacing w:after="60" w:line="240" w:lineRule="atLeast"/>
              <w:ind w:left="360"/>
              <w:rPr>
                <w:sz w:val="18"/>
                <w:szCs w:val="18"/>
              </w:rPr>
            </w:pPr>
            <w:r w:rsidRPr="00B928FE">
              <w:rPr>
                <w:b/>
                <w:sz w:val="18"/>
                <w:szCs w:val="18"/>
              </w:rPr>
              <w:t>Stakeholder Group</w:t>
            </w:r>
          </w:p>
        </w:tc>
        <w:tc>
          <w:tcPr>
            <w:tcW w:w="3423" w:type="pct"/>
            <w:shd w:val="clear" w:color="auto" w:fill="002060"/>
          </w:tcPr>
          <w:p w:rsidR="000E696F" w:rsidRPr="00B928FE" w:rsidRDefault="000E696F" w:rsidP="001351F4">
            <w:pPr>
              <w:pStyle w:val="BodyText"/>
              <w:rPr>
                <w:b/>
                <w:sz w:val="18"/>
                <w:szCs w:val="18"/>
              </w:rPr>
            </w:pPr>
            <w:r w:rsidRPr="00B928FE">
              <w:rPr>
                <w:b/>
                <w:sz w:val="18"/>
                <w:szCs w:val="18"/>
              </w:rPr>
              <w:t>GPs and other health professionals</w:t>
            </w:r>
          </w:p>
        </w:tc>
      </w:tr>
      <w:tr w:rsidR="000E696F" w:rsidRPr="000E696F" w:rsidTr="00B928FE">
        <w:tc>
          <w:tcPr>
            <w:tcW w:w="5000" w:type="pct"/>
            <w:gridSpan w:val="2"/>
          </w:tcPr>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 xml:space="preserve">What is your experience of the planning and implementation of the Nurse Practitioner model at this health service? </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 xml:space="preserve">Please describe the Nurse Practitioner model of care that was planned, and how it has been implemented. </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Please describe your level of involvement in planning for the role.</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What opportunities or gaps in care did you see for your patients given your context of practice?  Have they been realised through implementation of the role?  Why or why not?</w:t>
            </w:r>
          </w:p>
          <w:p w:rsidR="000E696F" w:rsidRPr="00B928FE" w:rsidRDefault="000E696F" w:rsidP="000E696F">
            <w:pPr>
              <w:pStyle w:val="BodyText"/>
              <w:numPr>
                <w:ilvl w:val="1"/>
                <w:numId w:val="77"/>
              </w:numPr>
              <w:spacing w:before="60" w:line="240" w:lineRule="atLeast"/>
              <w:jc w:val="left"/>
              <w:rPr>
                <w:sz w:val="18"/>
                <w:szCs w:val="18"/>
              </w:rPr>
            </w:pPr>
            <w:r w:rsidRPr="00B928FE">
              <w:rPr>
                <w:sz w:val="18"/>
                <w:szCs w:val="18"/>
              </w:rPr>
              <w:t>What is the level of maturity of the Nurse Practitioner model? How long has it been in place for? Has it evolved over time?</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What conditions does the Nurse Practitioner commonly assess, evaluate and treat?  (i.e. acute illnesses injuries, chronic health conditions, preventative care)</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What conditions does the Nurse Practitioner commonly assess, evaluate, that subsequently require further evaluation and treatment by a medical practitioner?  Why do those conditions require further evaluation by a medical practitioner?</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What impact has the Nurse Practitioner role had on:</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Medical/care staff work/life balance, interprofessional learning, and collaboration?</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Clinical governance for the organisation</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Costs and other benefits associated with ordering/interpreting diagnostic tests</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Costs and other benefits associated with prescribing/de-prescribing</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Costs and other benefits associated with initiating referrals to medical and allied health specialists</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Costs and other benefits associated with unplanned emergency presentations and avoidable admissions to hospital?</w:t>
            </w:r>
          </w:p>
          <w:p w:rsidR="000E696F" w:rsidRPr="00B928FE" w:rsidRDefault="000E696F" w:rsidP="000E696F">
            <w:pPr>
              <w:pStyle w:val="BodyText"/>
              <w:numPr>
                <w:ilvl w:val="1"/>
                <w:numId w:val="77"/>
              </w:numPr>
              <w:spacing w:line="240" w:lineRule="atLeast"/>
              <w:jc w:val="left"/>
              <w:rPr>
                <w:sz w:val="18"/>
                <w:szCs w:val="18"/>
              </w:rPr>
            </w:pPr>
            <w:r w:rsidRPr="00B928FE">
              <w:rPr>
                <w:sz w:val="18"/>
                <w:szCs w:val="18"/>
              </w:rPr>
              <w:t>Are there other identified key benefits (e.g. health outcomes, costs, etc.) for the NP model of care?</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What have been the health outcomes or patient benefits of implementing this model?</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the number of patient referrals for unplanned hospital admissions changed following the implementation of the NP model? How much by?  What are the primary associated health condition(s) relating to these unplanned admissions?</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the number of specialist and/or allied health referrals changed following the implementation of the NP model?  How much by?  What have the referrals been for?</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the number of patient referrals to the emergency department changed following the implementation of the NP model? How much by?  What are the primary associated health condition(s) associated with the referrals?</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continuity of care changed following the implementation of the NP model? If yes, how so?</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patient enablement changed following implementation of the NP model?  If yes, how so?</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healthcare communication and information silos been addressed through implementation of the NP model?  If yes, how so?</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the number of visits related to health promotion or prevention activities changed since the implementation of the NP model? If yes, how so?</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Has the monthly number of new patients changed since the implementation of the NP model? If yes, how so?</w:t>
            </w:r>
          </w:p>
          <w:p w:rsidR="000E696F" w:rsidRPr="00B928FE" w:rsidRDefault="000E696F" w:rsidP="000E696F">
            <w:pPr>
              <w:pStyle w:val="BodyText"/>
              <w:numPr>
                <w:ilvl w:val="1"/>
                <w:numId w:val="77"/>
              </w:numPr>
              <w:spacing w:before="60" w:line="240" w:lineRule="atLeast"/>
              <w:jc w:val="left"/>
              <w:rPr>
                <w:sz w:val="18"/>
                <w:szCs w:val="18"/>
              </w:rPr>
            </w:pPr>
            <w:r w:rsidRPr="00B928FE">
              <w:rPr>
                <w:sz w:val="18"/>
                <w:szCs w:val="18"/>
              </w:rPr>
              <w:t>Has the rate of new patients who return for a follow-up consultation changed since the implementation of the NP model? If yes, how so?</w:t>
            </w:r>
          </w:p>
          <w:p w:rsidR="000E696F" w:rsidRPr="00B928FE" w:rsidRDefault="000E696F" w:rsidP="000E696F">
            <w:pPr>
              <w:pStyle w:val="BodyText"/>
              <w:numPr>
                <w:ilvl w:val="0"/>
                <w:numId w:val="77"/>
              </w:numPr>
              <w:spacing w:line="240" w:lineRule="atLeast"/>
              <w:jc w:val="left"/>
              <w:rPr>
                <w:sz w:val="18"/>
                <w:szCs w:val="18"/>
              </w:rPr>
            </w:pPr>
            <w:r w:rsidRPr="00B928FE">
              <w:rPr>
                <w:sz w:val="18"/>
                <w:szCs w:val="18"/>
              </w:rPr>
              <w:t>What have been the key successes and challenges in implementation?</w:t>
            </w:r>
          </w:p>
          <w:p w:rsidR="000E696F" w:rsidRPr="00B928FE" w:rsidRDefault="000E696F" w:rsidP="000E696F">
            <w:pPr>
              <w:pStyle w:val="BodyText"/>
              <w:numPr>
                <w:ilvl w:val="0"/>
                <w:numId w:val="77"/>
              </w:numPr>
              <w:spacing w:line="240" w:lineRule="atLeast"/>
              <w:jc w:val="left"/>
              <w:rPr>
                <w:sz w:val="18"/>
                <w:szCs w:val="18"/>
              </w:rPr>
            </w:pPr>
            <w:r w:rsidRPr="00B928FE">
              <w:rPr>
                <w:sz w:val="18"/>
                <w:szCs w:val="18"/>
              </w:rPr>
              <w:t>Have there been any issues that you are aware of?</w:t>
            </w:r>
          </w:p>
          <w:p w:rsidR="000E696F" w:rsidRPr="00B928FE" w:rsidRDefault="000E696F" w:rsidP="000E696F">
            <w:pPr>
              <w:pStyle w:val="BodyText"/>
              <w:numPr>
                <w:ilvl w:val="0"/>
                <w:numId w:val="77"/>
              </w:numPr>
              <w:spacing w:line="240" w:lineRule="atLeast"/>
              <w:jc w:val="left"/>
              <w:rPr>
                <w:sz w:val="18"/>
                <w:szCs w:val="18"/>
              </w:rPr>
            </w:pPr>
            <w:r w:rsidRPr="00B928FE">
              <w:rPr>
                <w:sz w:val="18"/>
                <w:szCs w:val="18"/>
              </w:rPr>
              <w:t xml:space="preserve">If applicable, how has your </w:t>
            </w:r>
            <w:r w:rsidRPr="00B928FE">
              <w:rPr>
                <w:i/>
                <w:sz w:val="18"/>
                <w:szCs w:val="18"/>
              </w:rPr>
              <w:t>professional role</w:t>
            </w:r>
            <w:r w:rsidRPr="00B928FE">
              <w:rPr>
                <w:sz w:val="18"/>
                <w:szCs w:val="18"/>
              </w:rPr>
              <w:t xml:space="preserve"> changed since first implementation of the role?  How has your </w:t>
            </w:r>
            <w:r w:rsidRPr="00B928FE">
              <w:rPr>
                <w:i/>
                <w:sz w:val="18"/>
                <w:szCs w:val="18"/>
              </w:rPr>
              <w:t>clinical role</w:t>
            </w:r>
            <w:r w:rsidRPr="00B928FE">
              <w:rPr>
                <w:sz w:val="18"/>
                <w:szCs w:val="18"/>
              </w:rPr>
              <w:t xml:space="preserve"> changed since first implementation of the role?</w:t>
            </w:r>
          </w:p>
          <w:p w:rsidR="000E696F" w:rsidRPr="00B928FE" w:rsidRDefault="000E696F" w:rsidP="000E696F">
            <w:pPr>
              <w:pStyle w:val="BodyText"/>
              <w:numPr>
                <w:ilvl w:val="0"/>
                <w:numId w:val="77"/>
              </w:numPr>
              <w:spacing w:line="240" w:lineRule="atLeast"/>
              <w:jc w:val="left"/>
              <w:rPr>
                <w:sz w:val="18"/>
                <w:szCs w:val="18"/>
              </w:rPr>
            </w:pPr>
            <w:r w:rsidRPr="00B928FE">
              <w:rPr>
                <w:sz w:val="18"/>
                <w:szCs w:val="18"/>
              </w:rPr>
              <w:t>Has the Nurse Practitioner enhanced the existing clinical team’s capacity to provide unplanned urgent and primary care / aged care?</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 xml:space="preserve">What have been the key benefits of this model? </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 xml:space="preserve">Have there been financial benefits for the health service? </w:t>
            </w:r>
          </w:p>
          <w:p w:rsidR="000E696F" w:rsidRPr="00B928FE" w:rsidRDefault="000E696F" w:rsidP="000E696F">
            <w:pPr>
              <w:pStyle w:val="BodyText"/>
              <w:numPr>
                <w:ilvl w:val="1"/>
                <w:numId w:val="77"/>
              </w:numPr>
              <w:spacing w:before="60" w:line="240" w:lineRule="atLeast"/>
              <w:jc w:val="left"/>
              <w:rPr>
                <w:sz w:val="18"/>
                <w:szCs w:val="18"/>
              </w:rPr>
            </w:pPr>
            <w:r w:rsidRPr="00B928FE">
              <w:rPr>
                <w:sz w:val="18"/>
                <w:szCs w:val="18"/>
              </w:rPr>
              <w:t>What are the costs that have been avoided by implementing this policy?</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 xml:space="preserve">Should the existing model be modified? What changes would you suggest? </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 xml:space="preserve">Should the existing model be expanded to other patient cohorts? </w:t>
            </w:r>
          </w:p>
          <w:p w:rsidR="000E696F" w:rsidRPr="00B928FE" w:rsidRDefault="000E696F" w:rsidP="000E696F">
            <w:pPr>
              <w:pStyle w:val="BodyText"/>
              <w:numPr>
                <w:ilvl w:val="1"/>
                <w:numId w:val="77"/>
              </w:numPr>
              <w:spacing w:before="60" w:after="60" w:line="240" w:lineRule="atLeast"/>
              <w:jc w:val="left"/>
              <w:rPr>
                <w:sz w:val="18"/>
                <w:szCs w:val="18"/>
              </w:rPr>
            </w:pPr>
            <w:r w:rsidRPr="00B928FE">
              <w:rPr>
                <w:sz w:val="18"/>
                <w:szCs w:val="18"/>
              </w:rPr>
              <w:t>How would the model need to be modified (e.g. in terms of governance structures) if it was to be expanded?</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 xml:space="preserve">Is patient satisfaction measured at this site and has it changed since the introduction of the Nurse Practitioner model? </w:t>
            </w:r>
          </w:p>
          <w:p w:rsidR="000E696F" w:rsidRPr="00B928FE" w:rsidRDefault="000E696F" w:rsidP="000E696F">
            <w:pPr>
              <w:pStyle w:val="BodyText"/>
              <w:numPr>
                <w:ilvl w:val="1"/>
                <w:numId w:val="77"/>
              </w:numPr>
              <w:spacing w:before="60" w:line="240" w:lineRule="atLeast"/>
              <w:jc w:val="left"/>
              <w:rPr>
                <w:sz w:val="18"/>
                <w:szCs w:val="18"/>
              </w:rPr>
            </w:pPr>
            <w:r w:rsidRPr="00B928FE">
              <w:rPr>
                <w:sz w:val="18"/>
                <w:szCs w:val="18"/>
              </w:rPr>
              <w:t>If yes, how so?</w:t>
            </w:r>
          </w:p>
          <w:p w:rsidR="000E696F" w:rsidRPr="00B928FE" w:rsidRDefault="000E696F" w:rsidP="000E696F">
            <w:pPr>
              <w:pStyle w:val="BodyText"/>
              <w:numPr>
                <w:ilvl w:val="0"/>
                <w:numId w:val="77"/>
              </w:numPr>
              <w:spacing w:after="60" w:line="240" w:lineRule="atLeast"/>
              <w:jc w:val="left"/>
              <w:rPr>
                <w:sz w:val="18"/>
                <w:szCs w:val="18"/>
              </w:rPr>
            </w:pPr>
            <w:r w:rsidRPr="00B928FE">
              <w:rPr>
                <w:sz w:val="18"/>
                <w:szCs w:val="18"/>
              </w:rPr>
              <w:t xml:space="preserve">Have patient reported outcome measures (PROMs) or patient reported experience measures (PREMs) been measured at this site?  If so, have they changed since the introduction of the Nurse Practitioner model? </w:t>
            </w:r>
          </w:p>
          <w:p w:rsidR="000E696F" w:rsidRPr="00B928FE" w:rsidRDefault="000E696F" w:rsidP="000E696F">
            <w:pPr>
              <w:pStyle w:val="BodyText"/>
              <w:numPr>
                <w:ilvl w:val="1"/>
                <w:numId w:val="77"/>
              </w:numPr>
              <w:spacing w:before="60" w:line="240" w:lineRule="atLeast"/>
              <w:jc w:val="left"/>
              <w:rPr>
                <w:rFonts w:cs="Calibri Light"/>
                <w:sz w:val="18"/>
                <w:szCs w:val="18"/>
                <w:lang w:val="en-US"/>
              </w:rPr>
            </w:pPr>
            <w:r w:rsidRPr="00B928FE">
              <w:rPr>
                <w:sz w:val="18"/>
                <w:szCs w:val="18"/>
              </w:rPr>
              <w:t>If yes, how?</w:t>
            </w:r>
          </w:p>
          <w:p w:rsidR="000E696F" w:rsidRPr="00B928FE" w:rsidRDefault="000E696F" w:rsidP="000E696F">
            <w:pPr>
              <w:pStyle w:val="BodyText"/>
              <w:numPr>
                <w:ilvl w:val="0"/>
                <w:numId w:val="77"/>
              </w:numPr>
              <w:spacing w:before="60" w:line="240" w:lineRule="atLeast"/>
              <w:jc w:val="left"/>
              <w:rPr>
                <w:rFonts w:cs="Calibri Light"/>
                <w:sz w:val="18"/>
                <w:szCs w:val="18"/>
                <w:lang w:val="en-US"/>
              </w:rPr>
            </w:pPr>
            <w:r w:rsidRPr="00B928FE">
              <w:rPr>
                <w:rFonts w:cs="Calibri Light"/>
                <w:sz w:val="18"/>
                <w:szCs w:val="18"/>
                <w:lang w:val="en-US"/>
              </w:rPr>
              <w:t>Have you identified any issues relating to workforce sustainability and strategies to address them (e.g. retirement, attrition)?</w:t>
            </w:r>
          </w:p>
        </w:tc>
      </w:tr>
    </w:tbl>
    <w:p w:rsidR="003D3AA4" w:rsidRDefault="003D3AA4">
      <w:pPr>
        <w:rPr>
          <w:rFonts w:ascii="Univers 45 Light" w:hAnsi="Univers 45 Light"/>
          <w:sz w:val="20"/>
          <w:highlight w:val="yellow"/>
        </w:rPr>
      </w:pPr>
      <w:r>
        <w:rPr>
          <w:highlight w:val="yellow"/>
        </w:rPr>
        <w:br w:type="page"/>
      </w:r>
    </w:p>
    <w:p w:rsidR="00DB25AD" w:rsidRDefault="003D3AA4" w:rsidP="003D3AA4">
      <w:pPr>
        <w:pStyle w:val="Heading1"/>
        <w:numPr>
          <w:ilvl w:val="0"/>
          <w:numId w:val="0"/>
        </w:numPr>
        <w:ind w:left="720" w:hanging="720"/>
      </w:pPr>
      <w:bookmarkStart w:id="743" w:name="_Ref519509758"/>
      <w:bookmarkStart w:id="744" w:name="_Ref519509747"/>
      <w:bookmarkStart w:id="745" w:name="_Toc523819192"/>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E</w:t>
      </w:r>
      <w:r w:rsidR="007F2DBE">
        <w:rPr>
          <w:noProof/>
        </w:rPr>
        <w:fldChar w:fldCharType="end"/>
      </w:r>
      <w:bookmarkEnd w:id="743"/>
      <w:r>
        <w:t xml:space="preserve"> – PHN questionnaire</w:t>
      </w:r>
      <w:bookmarkEnd w:id="744"/>
      <w:bookmarkEnd w:id="745"/>
    </w:p>
    <w:tbl>
      <w:tblPr>
        <w:tblStyle w:val="TableGrid"/>
        <w:tblW w:w="8501" w:type="dxa"/>
        <w:tblInd w:w="-142" w:type="dxa"/>
        <w:tblLayout w:type="fixed"/>
        <w:tblLook w:val="04A0" w:firstRow="1" w:lastRow="0" w:firstColumn="1" w:lastColumn="0" w:noHBand="0" w:noVBand="1"/>
        <w:tblCaption w:val="Primary Health Network questionnaire"/>
      </w:tblPr>
      <w:tblGrid>
        <w:gridCol w:w="2264"/>
        <w:gridCol w:w="4536"/>
        <w:gridCol w:w="1701"/>
      </w:tblGrid>
      <w:tr w:rsidR="000E696F" w:rsidRPr="000E696F" w:rsidTr="00224C63">
        <w:trPr>
          <w:tblHeader/>
        </w:trPr>
        <w:tc>
          <w:tcPr>
            <w:tcW w:w="2264" w:type="dxa"/>
            <w:shd w:val="clear" w:color="auto" w:fill="002060"/>
          </w:tcPr>
          <w:p w:rsidR="000E696F" w:rsidRPr="00B928FE" w:rsidRDefault="000E696F" w:rsidP="001351F4">
            <w:pPr>
              <w:pStyle w:val="BodyText"/>
              <w:tabs>
                <w:tab w:val="left" w:pos="956"/>
              </w:tabs>
              <w:ind w:right="-142"/>
              <w:rPr>
                <w:b/>
                <w:sz w:val="18"/>
              </w:rPr>
            </w:pPr>
            <w:r w:rsidRPr="00B928FE">
              <w:rPr>
                <w:b/>
                <w:sz w:val="18"/>
              </w:rPr>
              <w:t>Agenda Item</w:t>
            </w:r>
          </w:p>
        </w:tc>
        <w:tc>
          <w:tcPr>
            <w:tcW w:w="4536" w:type="dxa"/>
            <w:shd w:val="clear" w:color="auto" w:fill="002060"/>
          </w:tcPr>
          <w:p w:rsidR="000E696F" w:rsidRPr="00B928FE" w:rsidRDefault="000E696F" w:rsidP="001351F4">
            <w:pPr>
              <w:pStyle w:val="BodyText"/>
              <w:tabs>
                <w:tab w:val="left" w:pos="956"/>
              </w:tabs>
              <w:ind w:right="-142"/>
              <w:rPr>
                <w:b/>
                <w:sz w:val="18"/>
              </w:rPr>
            </w:pPr>
            <w:r w:rsidRPr="00B928FE">
              <w:rPr>
                <w:b/>
                <w:sz w:val="18"/>
              </w:rPr>
              <w:t>Areas of focus</w:t>
            </w:r>
          </w:p>
        </w:tc>
        <w:tc>
          <w:tcPr>
            <w:tcW w:w="1701" w:type="dxa"/>
            <w:shd w:val="clear" w:color="auto" w:fill="002060"/>
          </w:tcPr>
          <w:p w:rsidR="000E696F" w:rsidRPr="00B928FE" w:rsidRDefault="000E696F" w:rsidP="001351F4">
            <w:pPr>
              <w:pStyle w:val="BodyText"/>
              <w:tabs>
                <w:tab w:val="left" w:pos="956"/>
              </w:tabs>
              <w:ind w:right="-142"/>
              <w:rPr>
                <w:b/>
                <w:sz w:val="18"/>
              </w:rPr>
            </w:pPr>
            <w:r w:rsidRPr="00B928FE">
              <w:rPr>
                <w:b/>
                <w:sz w:val="18"/>
              </w:rPr>
              <w:t>Indicative times</w:t>
            </w:r>
          </w:p>
        </w:tc>
      </w:tr>
      <w:tr w:rsidR="000E696F" w:rsidRPr="000E696F" w:rsidTr="00B928FE">
        <w:trPr>
          <w:trHeight w:val="656"/>
        </w:trPr>
        <w:tc>
          <w:tcPr>
            <w:tcW w:w="2264" w:type="dxa"/>
          </w:tcPr>
          <w:p w:rsidR="000E696F" w:rsidRPr="00B928FE" w:rsidRDefault="000E696F" w:rsidP="00B928FE">
            <w:pPr>
              <w:pStyle w:val="BodyText"/>
              <w:tabs>
                <w:tab w:val="left" w:pos="956"/>
              </w:tabs>
              <w:ind w:right="-142"/>
              <w:jc w:val="left"/>
              <w:rPr>
                <w:rFonts w:cs="Calibri Light"/>
                <w:b/>
                <w:sz w:val="18"/>
                <w:lang w:val="en-US"/>
              </w:rPr>
            </w:pPr>
            <w:r w:rsidRPr="00B928FE">
              <w:rPr>
                <w:rFonts w:cs="Calibri Light"/>
                <w:b/>
                <w:sz w:val="18"/>
                <w:lang w:val="en-US"/>
              </w:rPr>
              <w:t>Introductions</w:t>
            </w:r>
          </w:p>
        </w:tc>
        <w:tc>
          <w:tcPr>
            <w:tcW w:w="4536" w:type="dxa"/>
          </w:tcPr>
          <w:p w:rsidR="000E696F" w:rsidRPr="00B928FE" w:rsidRDefault="000E696F" w:rsidP="001351F4">
            <w:pPr>
              <w:pStyle w:val="BodyText"/>
              <w:tabs>
                <w:tab w:val="left" w:pos="956"/>
              </w:tabs>
              <w:ind w:right="215"/>
              <w:rPr>
                <w:rFonts w:cs="Calibri Light"/>
                <w:sz w:val="18"/>
                <w:lang w:val="en-US"/>
              </w:rPr>
            </w:pPr>
            <w:r w:rsidRPr="00B928FE">
              <w:rPr>
                <w:rFonts w:cs="Calibri Light"/>
                <w:sz w:val="18"/>
                <w:lang w:val="en-US"/>
              </w:rPr>
              <w:t>Introduction to the KPMG team and a broad outline of the project objectives</w:t>
            </w:r>
          </w:p>
        </w:tc>
        <w:tc>
          <w:tcPr>
            <w:tcW w:w="1701" w:type="dxa"/>
          </w:tcPr>
          <w:p w:rsidR="000E696F" w:rsidRPr="00B928FE" w:rsidRDefault="000E696F" w:rsidP="001351F4">
            <w:pPr>
              <w:pStyle w:val="BodyText"/>
              <w:tabs>
                <w:tab w:val="left" w:pos="956"/>
              </w:tabs>
              <w:ind w:right="-142"/>
              <w:rPr>
                <w:rFonts w:cs="Calibri Light"/>
                <w:sz w:val="18"/>
                <w:lang w:val="en-US"/>
              </w:rPr>
            </w:pPr>
            <w:r w:rsidRPr="00B928FE">
              <w:rPr>
                <w:rFonts w:cs="Calibri Light"/>
                <w:sz w:val="18"/>
                <w:lang w:val="en-US"/>
              </w:rPr>
              <w:t>10 minutes</w:t>
            </w:r>
          </w:p>
        </w:tc>
      </w:tr>
      <w:tr w:rsidR="000E696F" w:rsidRPr="000E696F" w:rsidTr="001351F4">
        <w:tc>
          <w:tcPr>
            <w:tcW w:w="2264" w:type="dxa"/>
          </w:tcPr>
          <w:p w:rsidR="000E696F" w:rsidRPr="00B928FE" w:rsidRDefault="000E696F" w:rsidP="00B928FE">
            <w:pPr>
              <w:pStyle w:val="BodyText"/>
              <w:tabs>
                <w:tab w:val="left" w:pos="956"/>
              </w:tabs>
              <w:ind w:right="-142"/>
              <w:jc w:val="left"/>
              <w:rPr>
                <w:rFonts w:cs="Calibri Light"/>
                <w:b/>
                <w:sz w:val="18"/>
                <w:lang w:val="en-US"/>
              </w:rPr>
            </w:pPr>
            <w:r w:rsidRPr="00B928FE">
              <w:rPr>
                <w:rFonts w:cs="Calibri Light"/>
                <w:b/>
                <w:sz w:val="18"/>
                <w:lang w:val="en-US"/>
              </w:rPr>
              <w:t xml:space="preserve">Discussion on PHN Setting </w:t>
            </w:r>
          </w:p>
        </w:tc>
        <w:tc>
          <w:tcPr>
            <w:tcW w:w="4536" w:type="dxa"/>
          </w:tcPr>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 xml:space="preserve">Understanding the characteristics of the PHN catchment </w:t>
            </w:r>
          </w:p>
          <w:p w:rsidR="000E696F" w:rsidRPr="00B928FE" w:rsidRDefault="000E696F" w:rsidP="000E696F">
            <w:pPr>
              <w:pStyle w:val="BodyText"/>
              <w:numPr>
                <w:ilvl w:val="0"/>
                <w:numId w:val="79"/>
              </w:numPr>
              <w:tabs>
                <w:tab w:val="left" w:pos="956"/>
              </w:tabs>
              <w:spacing w:before="0" w:after="120" w:line="260" w:lineRule="atLeast"/>
              <w:ind w:right="-142"/>
              <w:jc w:val="left"/>
              <w:rPr>
                <w:rFonts w:cs="Calibri Light"/>
                <w:sz w:val="18"/>
                <w:lang w:val="en-US"/>
              </w:rPr>
            </w:pPr>
            <w:r w:rsidRPr="00B928FE">
              <w:rPr>
                <w:rFonts w:cs="Calibri Light"/>
                <w:sz w:val="18"/>
                <w:lang w:val="en-US"/>
              </w:rPr>
              <w:t>PHN profile – key demographics and service needs</w:t>
            </w:r>
          </w:p>
        </w:tc>
        <w:tc>
          <w:tcPr>
            <w:tcW w:w="1701" w:type="dxa"/>
          </w:tcPr>
          <w:p w:rsidR="000E696F" w:rsidRPr="00B928FE" w:rsidRDefault="000E696F" w:rsidP="001351F4">
            <w:pPr>
              <w:pStyle w:val="BodyText"/>
              <w:tabs>
                <w:tab w:val="left" w:pos="956"/>
              </w:tabs>
              <w:ind w:right="-142"/>
              <w:rPr>
                <w:rFonts w:cs="Calibri Light"/>
                <w:sz w:val="18"/>
                <w:lang w:val="en-US"/>
              </w:rPr>
            </w:pPr>
            <w:r w:rsidRPr="00B928FE">
              <w:rPr>
                <w:rFonts w:cs="Calibri Light"/>
                <w:sz w:val="18"/>
                <w:lang w:val="en-US"/>
              </w:rPr>
              <w:t>15 minutes</w:t>
            </w:r>
          </w:p>
        </w:tc>
      </w:tr>
      <w:tr w:rsidR="000E696F" w:rsidRPr="000E696F" w:rsidTr="001351F4">
        <w:tc>
          <w:tcPr>
            <w:tcW w:w="2264" w:type="dxa"/>
          </w:tcPr>
          <w:p w:rsidR="000E696F" w:rsidRPr="00B928FE" w:rsidRDefault="000E696F" w:rsidP="00B928FE">
            <w:pPr>
              <w:pStyle w:val="BodyText"/>
              <w:tabs>
                <w:tab w:val="left" w:pos="956"/>
              </w:tabs>
              <w:ind w:right="-142"/>
              <w:jc w:val="left"/>
              <w:rPr>
                <w:rFonts w:cs="Calibri Light"/>
                <w:b/>
                <w:sz w:val="18"/>
                <w:lang w:val="en-US"/>
              </w:rPr>
            </w:pPr>
            <w:r w:rsidRPr="00B928FE">
              <w:rPr>
                <w:rFonts w:cs="Calibri Light"/>
                <w:b/>
                <w:sz w:val="18"/>
                <w:lang w:val="en-US"/>
              </w:rPr>
              <w:t>Discussion on understanding of the Nurse Practitioner role</w:t>
            </w:r>
          </w:p>
        </w:tc>
        <w:tc>
          <w:tcPr>
            <w:tcW w:w="4536" w:type="dxa"/>
          </w:tcPr>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Awareness of NPs that operate within the PHN</w:t>
            </w:r>
          </w:p>
          <w:p w:rsidR="000E696F" w:rsidRPr="00B928FE" w:rsidRDefault="000E696F" w:rsidP="000E696F">
            <w:pPr>
              <w:pStyle w:val="BodyText"/>
              <w:numPr>
                <w:ilvl w:val="0"/>
                <w:numId w:val="79"/>
              </w:numPr>
              <w:tabs>
                <w:tab w:val="left" w:pos="956"/>
              </w:tabs>
              <w:spacing w:before="0" w:after="120" w:line="260" w:lineRule="atLeast"/>
              <w:ind w:right="-142"/>
              <w:jc w:val="left"/>
              <w:rPr>
                <w:rFonts w:cs="Calibri Light"/>
                <w:sz w:val="18"/>
                <w:lang w:val="en-US"/>
              </w:rPr>
            </w:pPr>
            <w:r w:rsidRPr="00B928FE">
              <w:rPr>
                <w:rFonts w:cs="Calibri Light"/>
                <w:sz w:val="18"/>
                <w:lang w:val="en-US"/>
              </w:rPr>
              <w:t>Awareness of any direct or indirect involvement with NPs that operate within the PHN</w:t>
            </w:r>
          </w:p>
        </w:tc>
        <w:tc>
          <w:tcPr>
            <w:tcW w:w="1701" w:type="dxa"/>
          </w:tcPr>
          <w:p w:rsidR="000E696F" w:rsidRPr="00B928FE" w:rsidRDefault="000E696F" w:rsidP="001351F4">
            <w:pPr>
              <w:pStyle w:val="BodyText"/>
              <w:tabs>
                <w:tab w:val="left" w:pos="956"/>
              </w:tabs>
              <w:ind w:right="-142"/>
              <w:rPr>
                <w:rFonts w:cs="Calibri Light"/>
                <w:sz w:val="18"/>
                <w:lang w:val="en-US"/>
              </w:rPr>
            </w:pPr>
            <w:r w:rsidRPr="00B928FE">
              <w:rPr>
                <w:rFonts w:cs="Calibri Light"/>
                <w:sz w:val="18"/>
                <w:lang w:val="en-US"/>
              </w:rPr>
              <w:t>15 minutes</w:t>
            </w:r>
          </w:p>
        </w:tc>
      </w:tr>
      <w:tr w:rsidR="000E696F" w:rsidRPr="000E696F" w:rsidTr="001351F4">
        <w:tc>
          <w:tcPr>
            <w:tcW w:w="2264" w:type="dxa"/>
          </w:tcPr>
          <w:p w:rsidR="000E696F" w:rsidRPr="00B928FE" w:rsidRDefault="000E696F" w:rsidP="00B928FE">
            <w:pPr>
              <w:pStyle w:val="BodyText"/>
              <w:tabs>
                <w:tab w:val="left" w:pos="956"/>
              </w:tabs>
              <w:ind w:right="-142"/>
              <w:jc w:val="left"/>
              <w:rPr>
                <w:rFonts w:cs="Calibri Light"/>
                <w:b/>
                <w:sz w:val="18"/>
                <w:lang w:val="en-US"/>
              </w:rPr>
            </w:pPr>
            <w:r w:rsidRPr="00B928FE">
              <w:rPr>
                <w:rFonts w:cs="Calibri Light"/>
                <w:b/>
                <w:sz w:val="18"/>
                <w:lang w:val="en-US"/>
              </w:rPr>
              <w:t>Discussion on any specific examples that the PHN is aware of within their network</w:t>
            </w:r>
          </w:p>
        </w:tc>
        <w:tc>
          <w:tcPr>
            <w:tcW w:w="4536" w:type="dxa"/>
          </w:tcPr>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Scope that NPs operate across within PHN</w:t>
            </w:r>
          </w:p>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 xml:space="preserve">Key benefits that NP roles have created to support PHN in achieving their objective of increasing efficiency and effectiveness of medical services for patients as well as improving coordination of care. </w:t>
            </w:r>
          </w:p>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Key costs associated with NP role implementation within the PHN</w:t>
            </w:r>
          </w:p>
          <w:p w:rsidR="000E696F" w:rsidRPr="00B928FE" w:rsidRDefault="000E696F" w:rsidP="000E696F">
            <w:pPr>
              <w:pStyle w:val="BodyText"/>
              <w:numPr>
                <w:ilvl w:val="0"/>
                <w:numId w:val="79"/>
              </w:numPr>
              <w:tabs>
                <w:tab w:val="left" w:pos="956"/>
              </w:tabs>
              <w:spacing w:before="0" w:after="0" w:line="260" w:lineRule="atLeast"/>
              <w:ind w:right="-142"/>
              <w:jc w:val="left"/>
              <w:rPr>
                <w:rFonts w:cs="Calibri Light"/>
                <w:sz w:val="18"/>
                <w:lang w:val="en-US"/>
              </w:rPr>
            </w:pPr>
            <w:r w:rsidRPr="00B928FE">
              <w:rPr>
                <w:rFonts w:cs="Calibri Light"/>
                <w:sz w:val="18"/>
                <w:lang w:val="en-US"/>
              </w:rPr>
              <w:t>Any challenges or issues encountered with the NP role operating within the PHN</w:t>
            </w:r>
          </w:p>
          <w:p w:rsidR="000E696F" w:rsidRPr="00B928FE" w:rsidRDefault="000E696F" w:rsidP="000E696F">
            <w:pPr>
              <w:pStyle w:val="BodyText"/>
              <w:numPr>
                <w:ilvl w:val="0"/>
                <w:numId w:val="79"/>
              </w:numPr>
              <w:tabs>
                <w:tab w:val="left" w:pos="956"/>
              </w:tabs>
              <w:spacing w:before="0" w:after="120" w:line="260" w:lineRule="atLeast"/>
              <w:ind w:right="-142"/>
              <w:jc w:val="left"/>
              <w:rPr>
                <w:rFonts w:cs="Calibri Light"/>
                <w:sz w:val="18"/>
                <w:lang w:val="en-US"/>
              </w:rPr>
            </w:pPr>
            <w:r w:rsidRPr="00B928FE">
              <w:rPr>
                <w:rFonts w:cs="Calibri Light"/>
                <w:sz w:val="18"/>
                <w:lang w:val="en-US"/>
              </w:rPr>
              <w:t>Any potential opportunities for growth identified regarding the NP role.</w:t>
            </w:r>
          </w:p>
        </w:tc>
        <w:tc>
          <w:tcPr>
            <w:tcW w:w="1701" w:type="dxa"/>
          </w:tcPr>
          <w:p w:rsidR="000E696F" w:rsidRPr="00B928FE" w:rsidRDefault="000E696F" w:rsidP="001351F4">
            <w:pPr>
              <w:pStyle w:val="BodyText"/>
              <w:tabs>
                <w:tab w:val="left" w:pos="956"/>
              </w:tabs>
              <w:ind w:right="-142"/>
              <w:rPr>
                <w:rFonts w:cs="Calibri Light"/>
                <w:sz w:val="18"/>
                <w:lang w:val="en-US"/>
              </w:rPr>
            </w:pPr>
            <w:r w:rsidRPr="00B928FE">
              <w:rPr>
                <w:rFonts w:cs="Calibri Light"/>
                <w:sz w:val="18"/>
                <w:lang w:val="en-US"/>
              </w:rPr>
              <w:t>20 minutes</w:t>
            </w:r>
          </w:p>
        </w:tc>
      </w:tr>
    </w:tbl>
    <w:p w:rsidR="00C64546" w:rsidRDefault="00C64546">
      <w:pPr>
        <w:rPr>
          <w:rFonts w:ascii="Univers 45 Light" w:hAnsi="Univers 45 Light"/>
          <w:sz w:val="20"/>
          <w:highlight w:val="yellow"/>
        </w:rPr>
      </w:pPr>
      <w:r>
        <w:rPr>
          <w:highlight w:val="yellow"/>
        </w:rPr>
        <w:br w:type="page"/>
      </w:r>
    </w:p>
    <w:p w:rsidR="00C64546" w:rsidRDefault="00C64546" w:rsidP="00C64546">
      <w:pPr>
        <w:pStyle w:val="Heading1"/>
        <w:numPr>
          <w:ilvl w:val="0"/>
          <w:numId w:val="0"/>
        </w:numPr>
        <w:ind w:left="720" w:hanging="720"/>
      </w:pPr>
      <w:bookmarkStart w:id="746" w:name="_Toc523819193"/>
      <w:r>
        <w:t xml:space="preserve">Appendix </w:t>
      </w:r>
      <w:r w:rsidR="007F2DBE">
        <w:rPr>
          <w:noProof/>
        </w:rPr>
        <w:fldChar w:fldCharType="begin"/>
      </w:r>
      <w:r w:rsidR="007F2DBE">
        <w:rPr>
          <w:noProof/>
        </w:rPr>
        <w:instrText xml:space="preserve"> SEQ Appendix \* ALPHABETIC </w:instrText>
      </w:r>
      <w:r w:rsidR="007F2DBE">
        <w:rPr>
          <w:noProof/>
        </w:rPr>
        <w:fldChar w:fldCharType="separate"/>
      </w:r>
      <w:r w:rsidR="00F159EE">
        <w:rPr>
          <w:noProof/>
        </w:rPr>
        <w:t>F</w:t>
      </w:r>
      <w:r w:rsidR="007F2DBE">
        <w:rPr>
          <w:noProof/>
        </w:rPr>
        <w:fldChar w:fldCharType="end"/>
      </w:r>
      <w:r>
        <w:t xml:space="preserve"> </w:t>
      </w:r>
      <w:r w:rsidR="00635A50">
        <w:t>–</w:t>
      </w:r>
      <w:r>
        <w:t xml:space="preserve"> References</w:t>
      </w:r>
      <w:bookmarkEnd w:id="746"/>
    </w:p>
    <w:p w:rsidR="00635A50" w:rsidRPr="00F21D7C" w:rsidRDefault="00635A50" w:rsidP="005F2BE8">
      <w:pPr>
        <w:pStyle w:val="BodyText"/>
      </w:pPr>
      <w:r w:rsidRPr="00F21D7C">
        <w:t xml:space="preserve">AIHW 2017, ‘Emergency department care 2016-17: Australian hospital statistics.’ Table 4.14. </w:t>
      </w:r>
    </w:p>
    <w:p w:rsidR="00635A50" w:rsidRPr="00F21D7C" w:rsidRDefault="00635A50" w:rsidP="005F2BE8">
      <w:pPr>
        <w:pStyle w:val="BodyText"/>
      </w:pPr>
      <w:r w:rsidRPr="00F21D7C">
        <w:t>Australian Institute of Health and Welfare 2017. Emergency department care 2016-17: Australian hospital statistics. Health services series no. 80. Cat. No. HSE 194. Canberra: AIHW</w:t>
      </w:r>
    </w:p>
    <w:p w:rsidR="00635A50" w:rsidRPr="005F2BE8" w:rsidRDefault="00635A50" w:rsidP="005F2BE8">
      <w:pPr>
        <w:pStyle w:val="BodyText"/>
      </w:pPr>
      <w:r w:rsidRPr="00F21D7C">
        <w:rPr>
          <w:szCs w:val="16"/>
        </w:rPr>
        <w:t xml:space="preserve">Australian Department of Health 2014. Eligible Nurse Practitioner Services, Questions and Answers. </w:t>
      </w:r>
      <w:r w:rsidR="005F2BE8" w:rsidRPr="000A75A2">
        <w:t>http://www.health.gov.au/internet/main/publishing.nsf/content/A6BA8E16DF92C3D0CA257BF0001FEB7B/$File/Participating%20Nurse%20Practitioners%20-%20Questions%20and%20Answers%20011112.pdf</w:t>
      </w:r>
      <w:r w:rsidRPr="005F2BE8">
        <w:t xml:space="preserve"> accessed 20 April 2018.</w:t>
      </w:r>
    </w:p>
    <w:p w:rsidR="00635A50" w:rsidRPr="00F21D7C" w:rsidRDefault="00635A50" w:rsidP="005F2BE8">
      <w:pPr>
        <w:pStyle w:val="BodyText"/>
      </w:pPr>
      <w:r w:rsidRPr="00F21D7C">
        <w:t>Allen, J. K., Dennison Himmelfarb, C. R., Szanton, S. L., &amp; Frick, K. D. (2014). Cost-effectiveness of Nurse Practitioner/Community Health Worker Care to Reduce Cardiovascular Health Disparities. The Journal of Cardiovascular Nursing, 29(4), 308-314.</w:t>
      </w:r>
    </w:p>
    <w:p w:rsidR="00635A50" w:rsidRPr="00F21D7C" w:rsidRDefault="00635A50" w:rsidP="00635A50">
      <w:pPr>
        <w:pStyle w:val="BodyText"/>
      </w:pPr>
      <w:r w:rsidRPr="00F21D7C">
        <w:rPr>
          <w:rFonts w:cs="Arial"/>
          <w:szCs w:val="18"/>
          <w:shd w:val="clear" w:color="auto" w:fill="FFFFFF"/>
        </w:rPr>
        <w:t>Anderson, Rob, Marion Haas, and Marian Shanahan. "The cost</w:t>
      </w:r>
      <w:r w:rsidRPr="00F21D7C">
        <w:rPr>
          <w:rFonts w:ascii="Times New Roman" w:hAnsi="Times New Roman"/>
          <w:szCs w:val="18"/>
          <w:shd w:val="clear" w:color="auto" w:fill="FFFFFF"/>
        </w:rPr>
        <w:t>‐</w:t>
      </w:r>
      <w:r w:rsidRPr="00F21D7C">
        <w:rPr>
          <w:rFonts w:cs="Arial"/>
          <w:szCs w:val="18"/>
          <w:shd w:val="clear" w:color="auto" w:fill="FFFFFF"/>
        </w:rPr>
        <w:t>effectiveness of cervical screening in Australia: what is the impact of screening at different intervals or over a different age range?." </w:t>
      </w:r>
      <w:r w:rsidRPr="00F21D7C">
        <w:rPr>
          <w:rFonts w:cs="Arial"/>
          <w:i/>
          <w:iCs/>
          <w:szCs w:val="18"/>
          <w:shd w:val="clear" w:color="auto" w:fill="FFFFFF"/>
        </w:rPr>
        <w:t>Australian and New Zealand journal of public health</w:t>
      </w:r>
      <w:r w:rsidRPr="00F21D7C">
        <w:rPr>
          <w:rFonts w:cs="Arial"/>
          <w:szCs w:val="18"/>
          <w:shd w:val="clear" w:color="auto" w:fill="FFFFFF"/>
        </w:rPr>
        <w:t> 32.1 (2008): 43-52; Kulasingam, Shalini, et al. "A cost-effectiveness analysis of adding a human papillomavirus vaccine to the Australian National Cervical Cancer Screening Program." </w:t>
      </w:r>
      <w:r w:rsidRPr="00F21D7C">
        <w:rPr>
          <w:rFonts w:cs="Arial"/>
          <w:i/>
          <w:iCs/>
          <w:szCs w:val="18"/>
          <w:shd w:val="clear" w:color="auto" w:fill="FFFFFF"/>
        </w:rPr>
        <w:t>Sexual Health</w:t>
      </w:r>
      <w:r w:rsidRPr="00F21D7C">
        <w:rPr>
          <w:rFonts w:cs="Arial"/>
          <w:szCs w:val="18"/>
          <w:shd w:val="clear" w:color="auto" w:fill="FFFFFF"/>
        </w:rPr>
        <w:t>4.3 (2007): 165-175.</w:t>
      </w:r>
    </w:p>
    <w:p w:rsidR="00635A50" w:rsidRPr="00F21D7C" w:rsidRDefault="00635A50" w:rsidP="005F2BE8">
      <w:pPr>
        <w:pStyle w:val="BodyText"/>
      </w:pPr>
      <w:r w:rsidRPr="00F21D7C">
        <w:t>Australian College of Nurse Practitioners 2018, What is a nurse practitioner? http://www.acnp.org.au/about/about-nurse-practitioners/ accessed 9 April 2018.</w:t>
      </w:r>
      <w:r w:rsidR="005F2BE8">
        <w:t xml:space="preserve"> </w:t>
      </w:r>
      <w:r w:rsidRPr="00F21D7C">
        <w:t xml:space="preserve">Australian College of Nurse Practitioner 2018, </w:t>
      </w:r>
      <w:hyperlink r:id="rId19" w:history="1">
        <w:r w:rsidRPr="00F21D7C">
          <w:rPr>
            <w:rStyle w:val="Hyperlink"/>
            <w:color w:val="auto"/>
          </w:rPr>
          <w:t>http://www.acnp.membes3.com.au/public/25/files/ACNP_A3Poster_Print.pdf accessed 14 June 2018</w:t>
        </w:r>
      </w:hyperlink>
      <w:r w:rsidRPr="00F21D7C">
        <w:t xml:space="preserve">. </w:t>
      </w:r>
    </w:p>
    <w:p w:rsidR="00635A50" w:rsidRPr="00F21D7C" w:rsidRDefault="005F2BE8" w:rsidP="005F2BE8">
      <w:pPr>
        <w:pStyle w:val="BodyText"/>
        <w:jc w:val="left"/>
      </w:pPr>
      <w:r>
        <w:t>Australian Parliament, h</w:t>
      </w:r>
      <w:r w:rsidR="00635A50" w:rsidRPr="00F21D7C">
        <w:t>ttps://www.aph.gov.au/About_Parliament/Parliamentary_Departments/Parliamentary_Library/pubs/BriefingBook44p/FundingHealthCare, accessed 29 May 2018</w:t>
      </w:r>
    </w:p>
    <w:p w:rsidR="00635A50" w:rsidRPr="005F2BE8" w:rsidRDefault="00635A50" w:rsidP="005F2BE8">
      <w:pPr>
        <w:pStyle w:val="BodyText"/>
      </w:pPr>
      <w:r w:rsidRPr="005F2BE8">
        <w:t>Banerjee, Sube, and Raphael Wittenberg. "Clinical and cost effectiveness of services for early diagnosis and intervention in dementia." International Journal of Geriatric Psychiatry: A journal of the psychiatry of late life and allied sciences 24.7 (2009): 748-754.</w:t>
      </w:r>
    </w:p>
    <w:p w:rsidR="00635A50" w:rsidRPr="005F2BE8" w:rsidRDefault="00635A50" w:rsidP="005F2BE8">
      <w:pPr>
        <w:pStyle w:val="BodyText"/>
      </w:pPr>
      <w:r w:rsidRPr="005F2BE8">
        <w:t>Barer, M.L., Stoddart, G.L., 1991. Toward integrated medical resource policies for Canada: report prepared for Federal/Provincial/Territorial Conference of Deputy Ministers of Health. AARN News Lett. 47, 4–8.</w:t>
      </w:r>
    </w:p>
    <w:p w:rsidR="00635A50" w:rsidRPr="00F21D7C" w:rsidRDefault="00635A50" w:rsidP="00635A50">
      <w:pPr>
        <w:pStyle w:val="BodyText"/>
      </w:pPr>
      <w:r w:rsidRPr="00F21D7C">
        <w:t>Bonner, A., Douglas, C., Abel, C., Barnes, M., Stone, M., Heatherington, J., ... &amp; Bashi, N. (2015). Integrated Chronic Disease Nurse Practitioner Service: Evaluation Final Report. Integrated chronic disease nurse practitioner service-evaluation final report, 1(1), 1-5.</w:t>
      </w:r>
    </w:p>
    <w:p w:rsidR="00635A50" w:rsidRPr="00F21D7C" w:rsidRDefault="00635A50" w:rsidP="00635A50">
      <w:pPr>
        <w:pStyle w:val="BodyText"/>
      </w:pPr>
      <w:r w:rsidRPr="00F21D7C">
        <w:t>Bookbinder, M., Glajchen, M., McHugh, M., Higgins, P., Budis, J., Solomon, N., ... &amp; Portenoy, R. K. (2011). Nurse practitioner-based models of specialist palliative care at home: sustainability and evaluation of feasibility. Journal of pain and symptom management, 41(1), 25-34.</w:t>
      </w:r>
    </w:p>
    <w:p w:rsidR="00635A50" w:rsidRPr="00F21D7C" w:rsidRDefault="00635A50" w:rsidP="00635A50">
      <w:pPr>
        <w:pStyle w:val="BodyText"/>
      </w:pPr>
      <w:r w:rsidRPr="00F21D7C">
        <w:t>Borbasi, S., Emmanuel, E., Farrelly, B., &amp; Ashcroft, J. (2010). A Nurse Practitioner initiated model of service delivery in caring for people with dementia. Contemporary nurse, 36(1-2), 49-60.</w:t>
      </w:r>
    </w:p>
    <w:p w:rsidR="00635A50" w:rsidRPr="00F21D7C" w:rsidRDefault="00635A50" w:rsidP="00635A50">
      <w:pPr>
        <w:pStyle w:val="BodyText"/>
      </w:pPr>
      <w:r w:rsidRPr="00F21D7C">
        <w:t>Bridges, J.F., Hauber, A.B., Marshall, D., Lloyd, A., Prosser, L.A., Regier, D.A., Johnson, F.R., Mauskopf, J., 2011. Conjoint analysis applications in health—a checklist: a report of the ISPOR good research practices for conjoint analysis task force. Value Health 14 (4), 403–413</w:t>
      </w:r>
    </w:p>
    <w:p w:rsidR="00635A50" w:rsidRPr="00F21D7C" w:rsidRDefault="00635A50" w:rsidP="00635A50">
      <w:pPr>
        <w:pStyle w:val="BodyText"/>
      </w:pPr>
      <w:r w:rsidRPr="00F21D7C">
        <w:t xml:space="preserve">Buchan, J., Twigg, D., Dussault, G., Duffield, C., &amp; Stone, P. W. (2015). Policies to sustain the nursing workforce: an international perspective. International Nursing Review, 62(2), 162-170. doi:10.1111/inr.12169  </w:t>
      </w:r>
    </w:p>
    <w:p w:rsidR="00635A50" w:rsidRPr="00F21D7C" w:rsidRDefault="00635A50" w:rsidP="00635A50">
      <w:pPr>
        <w:pStyle w:val="BodyText"/>
      </w:pPr>
      <w:r w:rsidRPr="00F21D7C">
        <w:t>Burl, J. B., Bonner, A., Rao, M., &amp; Khan, A. M. (1998). Advancing Geriatric Nursing Practice: Geriatric Nurse Practitioners in Long</w:t>
      </w:r>
      <w:r w:rsidRPr="00F21D7C">
        <w:rPr>
          <w:rFonts w:ascii="Cambria Math" w:hAnsi="Cambria Math" w:cs="Cambria Math"/>
        </w:rPr>
        <w:t>‐</w:t>
      </w:r>
      <w:r w:rsidRPr="00F21D7C">
        <w:t>Term Care: Demonstration of Effectiveness in Managed Care. Journal of the American Geriatrics Society, 46(4), 506-510.</w:t>
      </w:r>
    </w:p>
    <w:p w:rsidR="00635A50" w:rsidRPr="00F21D7C" w:rsidRDefault="00635A50" w:rsidP="00635A50">
      <w:pPr>
        <w:pStyle w:val="BodyText"/>
      </w:pPr>
      <w:r w:rsidRPr="00F21D7C">
        <w:t>Canadian Agency for Drugs and Technologies in Health. CADTH guidelines for the Evaluation of Health Technologies: Canada, 4th.</w:t>
      </w:r>
    </w:p>
    <w:p w:rsidR="00635A50" w:rsidRPr="00F21D7C" w:rsidRDefault="00635A50" w:rsidP="00635A50">
      <w:pPr>
        <w:pStyle w:val="BodyText"/>
      </w:pPr>
      <w:r w:rsidRPr="00F21D7C">
        <w:t>Canadian Agency for Drugs and Technologies in Health (CADTH), 2009. Addendum to CADTH’s Guidelines for the Economic Evaluation of Health Technologies: Specific Guidance for Oncology Products</w:t>
      </w:r>
    </w:p>
    <w:p w:rsidR="00635A50" w:rsidRPr="00F21D7C" w:rsidRDefault="00635A50" w:rsidP="005F2BE8">
      <w:pPr>
        <w:pStyle w:val="BodyText"/>
      </w:pPr>
      <w:r w:rsidRPr="00F21D7C">
        <w:rPr>
          <w:shd w:val="clear" w:color="auto" w:fill="FFFFFF"/>
        </w:rPr>
        <w:t>Canfell,K, Ms Michaela Hall, Lew, JB, Saville,M, Dr Kate Simms, Smith, M, Cancer Council Australia Cervical Cancer Screening Guidelines Working Party. Modelled evaluation of the predicted benefits, harms and cost-effectiveness of the renewed National Cervical Screening Program (</w:t>
      </w:r>
      <w:r w:rsidRPr="00F21D7C">
        <w:rPr>
          <w:rStyle w:val="mw-lingo-tooltip-abbr"/>
          <w:szCs w:val="18"/>
          <w:shd w:val="clear" w:color="auto" w:fill="FFFFFF"/>
        </w:rPr>
        <w:t>NCSP</w:t>
      </w:r>
      <w:r w:rsidRPr="00F21D7C">
        <w:rPr>
          <w:shd w:val="clear" w:color="auto" w:fill="FFFFFF"/>
        </w:rPr>
        <w:t>) in conjunction with these guideline recommendations [Version URL: </w:t>
      </w:r>
      <w:hyperlink r:id="rId20" w:tgtFrame="_blank" w:history="1">
        <w:r w:rsidRPr="00F21D7C">
          <w:rPr>
            <w:rStyle w:val="Hyperlink"/>
            <w:color w:val="auto"/>
            <w:szCs w:val="18"/>
            <w:shd w:val="clear" w:color="auto" w:fill="FFFFFF"/>
          </w:rPr>
          <w:t>https://wiki.cancer.org.au/australiawiki/index.php?oldid=157330</w:t>
        </w:r>
      </w:hyperlink>
      <w:r w:rsidRPr="00F21D7C">
        <w:rPr>
          <w:shd w:val="clear" w:color="auto" w:fill="FFFFFF"/>
        </w:rPr>
        <w:t xml:space="preserve">, cited 2018 Jul 15]. </w:t>
      </w:r>
    </w:p>
    <w:p w:rsidR="00C913A2" w:rsidRPr="00480204" w:rsidRDefault="00C913A2" w:rsidP="00480204">
      <w:pPr>
        <w:pStyle w:val="FootnoteText"/>
        <w:rPr>
          <w:szCs w:val="16"/>
          <w:lang w:val="en-US"/>
        </w:rPr>
      </w:pPr>
      <w:r w:rsidRPr="00480204">
        <w:rPr>
          <w:rFonts w:ascii="Univers 45 Light" w:hAnsi="Univers 45 Light"/>
          <w:sz w:val="20"/>
          <w:szCs w:val="16"/>
        </w:rPr>
        <w:t>CEAFA, National Framework for Action on Dementia 2015-2019, https://www.ceafa.es/files/2017/05/AUSTRALIA-1.pdf, accessed November 2018.</w:t>
      </w:r>
    </w:p>
    <w:p w:rsidR="00635A50" w:rsidRPr="00F21D7C" w:rsidRDefault="00635A50" w:rsidP="00635A50">
      <w:pPr>
        <w:pStyle w:val="BodyText"/>
      </w:pPr>
      <w:r w:rsidRPr="00F21D7C">
        <w:t>Centre for International Economics (2013). Final report. Responsive patient centred care: The economic value and potential of Nurse Practitioners in Australia.</w:t>
      </w:r>
    </w:p>
    <w:p w:rsidR="00635A50" w:rsidRPr="00F21D7C" w:rsidRDefault="00635A50" w:rsidP="00635A50">
      <w:pPr>
        <w:pStyle w:val="BodyText"/>
      </w:pPr>
      <w:r w:rsidRPr="00F21D7C">
        <w:t>Chapman, M., Johnston, N., Lovell, C., Forbat, L., &amp; Liu, W.-M. (2016). Avoiding costly hospitalisation at end of life: findings from a specialist palliative care pilot in residential care for older adults. BMJ Supportive &amp; Palliative Care.</w:t>
      </w:r>
    </w:p>
    <w:p w:rsidR="00635A50" w:rsidRPr="00F21D7C" w:rsidRDefault="00635A50" w:rsidP="00635A50">
      <w:pPr>
        <w:pStyle w:val="BodyText"/>
      </w:pPr>
      <w:r w:rsidRPr="00F21D7C">
        <w:t>Chavez, K. S., Dwyer, A. A., &amp; Ramelet, A.-S. (2017). International practice settings, interventions and outcomes of nurse practitioners in geriatric care: A scoping review. International Journal of Nursing Studies.</w:t>
      </w:r>
    </w:p>
    <w:p w:rsidR="00635A50" w:rsidRPr="00F21D7C" w:rsidRDefault="00635A50" w:rsidP="00635A50">
      <w:pPr>
        <w:pStyle w:val="BodyText"/>
      </w:pPr>
      <w:r w:rsidRPr="00F21D7C">
        <w:t>Clark, S., Parker, R., Prosser, B., &amp; Davey, R. (2013). Aged care nurse practitioners in Australia: evidence for the development of their role. Australian Health Review, 37. doi:10.1071/ah13052</w:t>
      </w:r>
    </w:p>
    <w:p w:rsidR="00635A50" w:rsidRPr="00F21D7C" w:rsidRDefault="00635A50" w:rsidP="00635A50">
      <w:pPr>
        <w:pStyle w:val="BodyText"/>
      </w:pPr>
      <w:r w:rsidRPr="00F21D7C">
        <w:t>Contandriopoulos, D., Brousselle, A., Dubois, C. A., Perroux, M., Beaulieu, M. D., Brault, I., ... &amp; Sansgter-Gormley, E. (2015). A process-based framework to guide nurse practitioners integration into primary healthcare teams: results from a logic analysis. BMC health services research, 15(1), 78.</w:t>
      </w:r>
    </w:p>
    <w:p w:rsidR="00635A50" w:rsidRPr="00F21D7C" w:rsidRDefault="00635A50" w:rsidP="00635A50">
      <w:pPr>
        <w:pStyle w:val="BodyText"/>
      </w:pPr>
      <w:r w:rsidRPr="00F21D7C">
        <w:t>Currie, J., Chiarella, M., &amp; Buckley, T. (2017). Privately practising nurse practitioners' provision of care subsidised through the Medicare Benefits Schedule and the Pharmaceutical Benefits Scheme in Australia: results from a national survey. Australian Health Review.</w:t>
      </w:r>
    </w:p>
    <w:p w:rsidR="00635A50" w:rsidRPr="00F21D7C" w:rsidRDefault="00635A50" w:rsidP="00635A50">
      <w:pPr>
        <w:pStyle w:val="BodyText"/>
        <w:rPr>
          <w:rFonts w:cs="Arial"/>
        </w:rPr>
      </w:pPr>
      <w:r w:rsidRPr="00F21D7C">
        <w:rPr>
          <w:rFonts w:cs="Arial"/>
        </w:rPr>
        <w:t xml:space="preserve">Currie J, Chiarella M, Buckley T. Practice activities of privately-practicing nurse practitioners: Results from an Australian survey.   Nurs Health Sci [Internet]. 2018 [cited 2018 Mar];20(1):16-23. In: Ovid MEDLINE(R) [Internet]. </w:t>
      </w:r>
      <w:hyperlink r:id="rId21" w:history="1">
        <w:r w:rsidRPr="00F21D7C">
          <w:rPr>
            <w:rStyle w:val="Hyperlink"/>
            <w:rFonts w:cs="Arial"/>
            <w:color w:val="auto"/>
          </w:rPr>
          <w:t>http://ovidsp.ovid.com/ovidweb.cgi?T=JS&amp;PAGE=reference&amp;D=medl&amp;NEWS=N&amp;AN=28776871</w:t>
        </w:r>
      </w:hyperlink>
    </w:p>
    <w:p w:rsidR="00635A50" w:rsidRPr="00F21D7C" w:rsidRDefault="00635A50" w:rsidP="00635A50">
      <w:pPr>
        <w:pStyle w:val="BodyText"/>
      </w:pPr>
      <w:r w:rsidRPr="00F21D7C">
        <w:t>Currie, J., Chiarella, M., Buckley, T. (2016). Workforce characteristics of privately practicing nurse practitioners in Australia: Results from a national survey. doi: 10.1002/2327-6924.12370</w:t>
      </w:r>
    </w:p>
    <w:p w:rsidR="00635A50" w:rsidRPr="00F21D7C" w:rsidRDefault="00635A50" w:rsidP="00635A50">
      <w:pPr>
        <w:pStyle w:val="BodyText"/>
        <w:rPr>
          <w:sz w:val="24"/>
        </w:rPr>
      </w:pPr>
      <w:r w:rsidRPr="00F21D7C">
        <w:rPr>
          <w:szCs w:val="16"/>
        </w:rPr>
        <w:t>Currie J, Chiarella M, Buckley T. Collaborative arrangements and privately practising nurse practitioners in Australia: Results from an Australian survey.  Australian Health Review, 41, 533-540</w:t>
      </w:r>
    </w:p>
    <w:p w:rsidR="00635A50" w:rsidRPr="00F21D7C" w:rsidRDefault="00635A50" w:rsidP="00635A50">
      <w:pPr>
        <w:pStyle w:val="BodyText"/>
      </w:pPr>
      <w:r w:rsidRPr="00F21D7C">
        <w:t>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p w:rsidR="00635A50" w:rsidRPr="00F21D7C" w:rsidRDefault="00635A50" w:rsidP="00635A50">
      <w:pPr>
        <w:pStyle w:val="BodyText"/>
      </w:pPr>
      <w:r w:rsidRPr="00F21D7C">
        <w:t>Delamaire, M.-L., Lafortune, G., 2010. Nurses in advanced roles: a description and evaluation of experiences in 12 developed countries. OECD Health Working Papers 54</w:t>
      </w:r>
    </w:p>
    <w:p w:rsidR="00635A50" w:rsidRPr="00F21D7C" w:rsidRDefault="00635A50" w:rsidP="00635A50">
      <w:pPr>
        <w:pStyle w:val="BodyText"/>
      </w:pPr>
      <w:r w:rsidRPr="0069738E">
        <w:t xml:space="preserve">Department of Human Services, 2018. Practice Incentives Program Cervical Screening Incentive Guidelines. </w:t>
      </w:r>
      <w:hyperlink r:id="rId22" w:history="1">
        <w:r w:rsidRPr="0069738E">
          <w:t>https://www.humanservices.gov.au/organisations/health-professionals/services/medicare/practice-incentives-program</w:t>
        </w:r>
      </w:hyperlink>
      <w:r w:rsidRPr="0069738E">
        <w:t>. Accessed July 9th 2018.</w:t>
      </w:r>
    </w:p>
    <w:p w:rsidR="00635A50" w:rsidRPr="00F21D7C" w:rsidRDefault="00635A50" w:rsidP="00635A50">
      <w:pPr>
        <w:pStyle w:val="BodyText"/>
      </w:pPr>
      <w:r w:rsidRPr="00F21D7C">
        <w:t>Dieric-van Daele, A., Spreeuwenberg, C., Derckx, E.W., Metsemakers, J.F., Vrijhoef, B.J., 2008. Critical appraisal of the literature on economic evaluations of substitution of skills between professionals: a systematic literature review. J. Eval. Clin. Pract. 14 (4), 481–492.</w:t>
      </w:r>
    </w:p>
    <w:p w:rsidR="00635A50" w:rsidRPr="00F21D7C" w:rsidRDefault="00635A50" w:rsidP="00635A50">
      <w:pPr>
        <w:pStyle w:val="BodyText"/>
      </w:pPr>
      <w:r w:rsidRPr="00F21D7C">
        <w:t>Dierick-van Daele, Angelique T. M., Steuten, L. M. G., Spreeuwenberg, C., Metsemakers, J. F. M., Vrijhoef, H. J. M., Derckx, Emmy W. C. C., . . . RS: CAPHRI School for Public Health Primary Care. (n.d.). Economic evaluation of nurse practitioners versus GPs in treating common conditions. British Journal of General Practice, 60(570), E28-E35.</w:t>
      </w:r>
    </w:p>
    <w:p w:rsidR="00635A50" w:rsidRPr="00F21D7C" w:rsidRDefault="00635A50" w:rsidP="00635A50">
      <w:pPr>
        <w:pStyle w:val="BodyText"/>
      </w:pPr>
      <w:r w:rsidRPr="00F21D7C">
        <w:t>Donald, F., Kilpatrick, K., Reid, K., Carter, N., Martin-Misener, R., Bryant-Lukosius, D., Harbman, P., Kaasalainen, S., Marshall, D.A., Charbonneau-Smith, R. (2014). A systematic review of the cost-effectiveness of nurse practitioners and clinical nurse specialists: what is the quality of the evidence? Nurs. Res. Pract. 2014</w:t>
      </w:r>
    </w:p>
    <w:p w:rsidR="00635A50" w:rsidRPr="00F21D7C" w:rsidRDefault="00635A50" w:rsidP="00635A50">
      <w:pPr>
        <w:pStyle w:val="BodyText"/>
      </w:pPr>
      <w:r w:rsidRPr="00F21D7C">
        <w:t>Donald, F., Martin-Misener, R., Carter, N., Donald, E.E., Kaasalainen, S., Wickson-Griffiths, A., Lloyd, M., Akhtar-Danesh, N., DiCenso, A., 2013. A systematic review of the effectiveness of advanced practice nurses in long-term care. Journal of Advanced Nursing 69 (10), 2148-2161</w:t>
      </w:r>
    </w:p>
    <w:p w:rsidR="00635A50" w:rsidRPr="00F21D7C" w:rsidRDefault="00635A50" w:rsidP="00635A50">
      <w:pPr>
        <w:pStyle w:val="BodyText"/>
      </w:pPr>
      <w:r w:rsidRPr="00F21D7C">
        <w:t>Drummond, M.F., Sculpher, M.J., Claxton, K., Stoddart, G.L., Torrance, G.W., 2015. Methods for the Economic Evaluation of Health Care Programmes. Oxford University Press, Oxford, UK.</w:t>
      </w:r>
    </w:p>
    <w:p w:rsidR="00635A50" w:rsidRPr="00F21D7C" w:rsidRDefault="00635A50" w:rsidP="00635A50">
      <w:pPr>
        <w:pStyle w:val="BodyText"/>
      </w:pPr>
      <w:r w:rsidRPr="00F21D7C">
        <w:t>Elliott, N., Begley, C., Sheaf, G., Higgins, A., 2016. Barriers and enablers to advanced practitioners’ ability to enact their leadership role: a scoping review. IJNS 60, 24–45</w:t>
      </w:r>
    </w:p>
    <w:p w:rsidR="00635A50" w:rsidRPr="00F21D7C" w:rsidRDefault="00635A50" w:rsidP="00635A50">
      <w:pPr>
        <w:pStyle w:val="BodyText"/>
      </w:pPr>
      <w:r w:rsidRPr="00F21D7C">
        <w:t>Elmer, S., &amp; Stirling, C. (2013). Evaluation of the Nurse Practitioner Role at the Hobart Women's Health Centre. Hobart, TAS: University of Tasmania.</w:t>
      </w:r>
    </w:p>
    <w:p w:rsidR="00635A50" w:rsidRPr="00F21D7C" w:rsidRDefault="00635A50" w:rsidP="00635A50">
      <w:pPr>
        <w:pStyle w:val="BodyText"/>
      </w:pPr>
      <w:r w:rsidRPr="00F21D7C">
        <w:t>Frost, J., Currie, M. J., Cruickshank, M., &amp; Northam, H. (2018). Using the lens of enablement to explore patients’ experiences of Nurse Practitioner care in the Primary Health Care setting. Collegian, 25(2), 193-199. doi:https://doi.org/10.1016/j.colegn.2017.06.002</w:t>
      </w:r>
    </w:p>
    <w:p w:rsidR="00635A50" w:rsidRPr="00F21D7C" w:rsidRDefault="00635A50" w:rsidP="00635A50">
      <w:pPr>
        <w:pStyle w:val="BodyText"/>
      </w:pPr>
      <w:r w:rsidRPr="00F21D7C">
        <w:t>Ganz, D., Simmons, S., &amp; Schnelle, J. (2005). Cost-effectiveness of recommended nurse staffing levels for short-stay skilled nursing facility patients. BMC Health Services Research, 5, 35.</w:t>
      </w:r>
    </w:p>
    <w:p w:rsidR="00635A50" w:rsidRPr="00F21D7C" w:rsidRDefault="00635A50" w:rsidP="00635A50">
      <w:pPr>
        <w:pStyle w:val="BodyText"/>
      </w:pPr>
      <w:r w:rsidRPr="00F21D7C">
        <w:t>Gardner, Glenn, Gardner, Anne, &amp; O' Connell, Jane. (2014). Using the Donabedian framework to examine the quality and safety of nursing service innovation. Journal of Clinical Nursing, 23(1-2), 145-155.</w:t>
      </w:r>
    </w:p>
    <w:p w:rsidR="00635A50" w:rsidRPr="00F21D7C" w:rsidRDefault="00635A50" w:rsidP="00635A50">
      <w:pPr>
        <w:pStyle w:val="BodyText"/>
      </w:pPr>
      <w:r w:rsidRPr="00F21D7C">
        <w:t>Goryakin, Y., Griffiths, P., Maben, J., 2011. Economic evaluation of nurse staffing and nurse substitution in health care: a scoping review. IJNS 48 (4), 501–512</w:t>
      </w:r>
    </w:p>
    <w:p w:rsidR="00635A50" w:rsidRPr="00F21D7C" w:rsidRDefault="00635A50" w:rsidP="00635A50">
      <w:pPr>
        <w:pStyle w:val="BodyText"/>
      </w:pPr>
      <w:r w:rsidRPr="00F21D7C">
        <w:t>Graf von der Schulenburg, J.M., Hoffmann, C., 2000. Review of European guidelines for economic evaluation of medical technologies and pharmaceuticals.</w:t>
      </w:r>
    </w:p>
    <w:p w:rsidR="00635A50" w:rsidRPr="00F21D7C" w:rsidRDefault="00635A50" w:rsidP="00635A50">
      <w:pPr>
        <w:pStyle w:val="BodyText"/>
      </w:pPr>
      <w:r w:rsidRPr="0069738E">
        <w:t>Heale, R. (2012). Overcoming barriers to practice: A nurse practitioner</w:t>
      </w:r>
      <w:r w:rsidR="0069738E">
        <w:t xml:space="preserve"> </w:t>
      </w:r>
      <w:r w:rsidRPr="0069738E">
        <w:t>led model. Journal of the American Association of Nurse Practitioners, 24(6), 358-363.</w:t>
      </w:r>
    </w:p>
    <w:p w:rsidR="00635A50" w:rsidRPr="00F21D7C" w:rsidRDefault="00635A50" w:rsidP="00635A50">
      <w:pPr>
        <w:pStyle w:val="BodyText"/>
      </w:pPr>
      <w:r w:rsidRPr="00F21D7C">
        <w:t>Helms, C., Crookes, J., &amp; Bailey, D. (2015). Financial viability, benefits and challenges of employing a nurse practitioner in general practice. Australian Health Review, 39(2), 205-210.</w:t>
      </w:r>
    </w:p>
    <w:p w:rsidR="00635A50" w:rsidRPr="00F21D7C" w:rsidRDefault="00635A50" w:rsidP="00635A50">
      <w:pPr>
        <w:pStyle w:val="BodyText"/>
      </w:pPr>
      <w:r w:rsidRPr="00F21D7C">
        <w:t>Helms, C., Gardner, A., &amp; McInnes, E. (2017). Consensus on an Australian Nurse practitioner specialty framework using Delphi methodology: results from the CLLEVER 2 study. Journal of Advanced Nursing, 73(2), 433-447.</w:t>
      </w:r>
    </w:p>
    <w:p w:rsidR="00635A50" w:rsidRPr="00F21D7C" w:rsidRDefault="00635A50" w:rsidP="00635A50">
      <w:pPr>
        <w:pStyle w:val="BodyText"/>
      </w:pPr>
      <w:r w:rsidRPr="00F21D7C">
        <w:t>Horrocks, S., Anderson, E., Salisbury, C., 2002. Systematic review of whether nurse practitioners working in primary care can provide equivalent care to doctors. British Medical Journal 324 (7341), 819-823</w:t>
      </w:r>
    </w:p>
    <w:p w:rsidR="00635A50" w:rsidRPr="00F21D7C" w:rsidRDefault="00635A50" w:rsidP="00635A50">
      <w:pPr>
        <w:pStyle w:val="BodyText"/>
      </w:pPr>
      <w:r w:rsidRPr="00F21D7C">
        <w:t>Kernick, D., &amp; Scott, A. (2002). Economic approaches to doctor/nurse skill mix: problems, pitfalls, and partial solutions. Br J Gen Pract, 52(474), 42-46.</w:t>
      </w:r>
    </w:p>
    <w:p w:rsidR="00635A50" w:rsidRPr="00F21D7C" w:rsidRDefault="00635A50" w:rsidP="00635A50">
      <w:pPr>
        <w:pStyle w:val="BodyText"/>
      </w:pPr>
      <w:r w:rsidRPr="00F21D7C">
        <w:t>Kelly, J., Garvey, D., Biro, M. A., &amp; Lee, S. (2017). Managing medical service delivery gaps in a socially disadvantaged rural community: a nurse practitioner led clinic. Australian Journal of Advanced Nursing, 34(June-August).</w:t>
      </w:r>
    </w:p>
    <w:p w:rsidR="00635A50" w:rsidRPr="00F21D7C" w:rsidRDefault="00635A50" w:rsidP="00635A50">
      <w:pPr>
        <w:pStyle w:val="BodyText"/>
      </w:pPr>
      <w:r w:rsidRPr="00F21D7C">
        <w:t>King, J., Corter, A., Brewerton, R., &amp; Watts, I. (2012). Nurse practitioners in primary care: benefits for your practice. Canberra: Australian General Practice Network, Julian King &amp; Associates Ltd.</w:t>
      </w:r>
    </w:p>
    <w:p w:rsidR="00635A50" w:rsidRPr="00F21D7C" w:rsidRDefault="00635A50" w:rsidP="00635A50">
      <w:pPr>
        <w:pStyle w:val="BodyText"/>
      </w:pPr>
      <w:r w:rsidRPr="00F21D7C">
        <w:t>Laurant, M., Reeves, D., Hermens, R., Braspenning, J., Grol, R., Sibbald, B., 2004. Substitution of doctors by nurses in primary care. Cochrane Database of Systematic Reviews (4), Art. No.: CD001271.</w:t>
      </w:r>
    </w:p>
    <w:p w:rsidR="00635A50" w:rsidRPr="00F21D7C" w:rsidRDefault="00635A50" w:rsidP="00635A50">
      <w:pPr>
        <w:pStyle w:val="BodyText"/>
      </w:pPr>
      <w:r w:rsidRPr="00F21D7C">
        <w:t>Lowe, G., Plummer, V., &amp; Boyd, L. (2013). Nurse practitioner roles in Australian healthcare settings. Nursing Management (through 2013), 20(2), 28.</w:t>
      </w:r>
    </w:p>
    <w:p w:rsidR="00635A50" w:rsidRPr="00F21D7C" w:rsidRDefault="00635A50" w:rsidP="00635A50">
      <w:pPr>
        <w:pStyle w:val="BodyText"/>
      </w:pPr>
      <w:r w:rsidRPr="00F21D7C">
        <w:t>Marshall, D.A., Donald, F., Lacny, S.L., Reid, K., Bryant-Lukosius, D., Carter, N., Charbonneau-Smith, R., Harbman, P., Kaasalainen, S., Kilpatrick, K., Martin-Misener, R., 2015. Assessing the quality of economic evaluations of clinical nurse specialists and nurse practitioners: a systematic review of cost-effectiveness. NursingPlus Open 1, 11–17.</w:t>
      </w:r>
    </w:p>
    <w:p w:rsidR="00635A50" w:rsidRPr="00F21D7C" w:rsidRDefault="00635A50" w:rsidP="00635A50">
      <w:pPr>
        <w:pStyle w:val="BodyText"/>
      </w:pPr>
      <w:r w:rsidRPr="00F21D7C">
        <w:t>Maier, C. B., &amp; Aiken, L. H. (2016). Task shifting from physicians to nurses in primary care in 39 countries: a cross-country comparative study. European journal of public health, 26(6), 927-934.</w:t>
      </w:r>
    </w:p>
    <w:p w:rsidR="00635A50" w:rsidRPr="00F21D7C" w:rsidRDefault="00635A50" w:rsidP="00635A50">
      <w:pPr>
        <w:pStyle w:val="BodyText"/>
      </w:pPr>
      <w:r w:rsidRPr="00F21D7C">
        <w:t>Murfet, G. O., Allen, P., &amp; Hingston, T. J. (2014). Maternal and neonatal health outcomes following the implementation of an innovative model of nurse practitioner</w:t>
      </w:r>
      <w:r w:rsidRPr="00F21D7C">
        <w:rPr>
          <w:rFonts w:ascii="Cambria Math" w:hAnsi="Cambria Math" w:cs="Cambria Math"/>
        </w:rPr>
        <w:t>‐</w:t>
      </w:r>
      <w:r w:rsidRPr="00F21D7C">
        <w:t>led care for diabetes in pregnancy. Journal of Advanced Nursing, 70(5), 1150-1163.</w:t>
      </w:r>
    </w:p>
    <w:p w:rsidR="00635A50" w:rsidRPr="00F21D7C" w:rsidRDefault="00635A50" w:rsidP="00635A50">
      <w:pPr>
        <w:pStyle w:val="BodyText"/>
      </w:pPr>
      <w:r w:rsidRPr="00F21D7C">
        <w:t>Middleton, S., Gardner, A., Della, P., Lam, L., Allnutt, N., &amp; Gardner, G. (2016). How has the profile of Australian nurse practitioners changed over time? Collegian, 23(1), 69-77.</w:t>
      </w:r>
    </w:p>
    <w:p w:rsidR="00635A50" w:rsidRPr="005F2BE8" w:rsidRDefault="00635A50" w:rsidP="005F2BE8">
      <w:pPr>
        <w:pStyle w:val="BodyText"/>
      </w:pPr>
      <w:r w:rsidRPr="005F2BE8">
        <w:t>Neumann, Peter J., et al., eds. Cost-effectiveness in health and medicine. Oxford University Press, 2016.</w:t>
      </w:r>
    </w:p>
    <w:p w:rsidR="00635A50" w:rsidRPr="00F21D7C" w:rsidRDefault="00635A50" w:rsidP="00635A50">
      <w:pPr>
        <w:pStyle w:val="BodyText"/>
      </w:pPr>
      <w:r w:rsidRPr="00F21D7C">
        <w:t>New South Wales Government. (1998). Nurses Amendment (Nurse Practitioners) Act.</w:t>
      </w:r>
    </w:p>
    <w:p w:rsidR="00635A50" w:rsidRPr="00F21D7C" w:rsidRDefault="00635A50" w:rsidP="00635A50">
      <w:pPr>
        <w:pStyle w:val="BodyText"/>
      </w:pPr>
      <w:r w:rsidRPr="00F21D7C">
        <w:t>New Zealand Government 2015. Health practitioners (replacement of statutory reference to medical practitioners) bill. Government Bill 36-1 2015. http://www.legislation.govt.nz/bill/government/2015/0036/23.0/DLM6514118.html, accessed 22 April 2015.</w:t>
      </w:r>
    </w:p>
    <w:p w:rsidR="00635A50" w:rsidRPr="00F21D7C" w:rsidRDefault="00635A50" w:rsidP="00635A50">
      <w:pPr>
        <w:pStyle w:val="BodyText"/>
      </w:pPr>
      <w:r w:rsidRPr="00F21D7C">
        <w:t>Newhouse, R.P., Heindel, L., Weiner, J.P., Stanik- Hutt, J., White, K.M., Johantgen, M., Bass, E.B., Zangaro, G., Wilson, R.F., Fountain, L., Steinwachs, D.M., 2011. Advanced practice nurse outcomes 1990-2008: a systematic review. Nursing economic 29 (5), 230.</w:t>
      </w:r>
    </w:p>
    <w:p w:rsidR="00635A50" w:rsidRPr="00F21D7C" w:rsidRDefault="00635A50" w:rsidP="00635A50">
      <w:pPr>
        <w:pStyle w:val="BodyText"/>
      </w:pPr>
      <w:r w:rsidRPr="00F21D7C">
        <w:t>Nursing and Midwifery Board of Australia (2018). Registrant data December 2017 http://www.nursingmidwiferyboard.gov.au/About/Statistics.aspx. Accessed 13 April 2018.</w:t>
      </w:r>
    </w:p>
    <w:p w:rsidR="00635A50" w:rsidRPr="00F21D7C" w:rsidRDefault="00635A50" w:rsidP="00635A50">
      <w:pPr>
        <w:pStyle w:val="BodyText"/>
      </w:pPr>
      <w:r w:rsidRPr="00F21D7C">
        <w:t>Poghosyan, L., Nannini, A., Smaldone, A., Clarke, S., O’Rourke, N. C., Rosato, B. G., &amp; Berkowitz, B. (2013). Revisiting scope of practice facilitators and barriers for primary care nurse practitioners: a qualitative investigation. Policy, Politics, &amp; Nursing Practice, 14(1), 6-15.</w:t>
      </w:r>
    </w:p>
    <w:p w:rsidR="00635A50" w:rsidRPr="00F21D7C" w:rsidRDefault="00635A50" w:rsidP="00635A50">
      <w:pPr>
        <w:pStyle w:val="BodyText"/>
      </w:pPr>
      <w:r w:rsidRPr="00F21D7C">
        <w:t>Pohl, J. M., Hanson, C., Newland, J. A., &amp; Cronenwett, L. (2010). Analysis &amp; commentary unleashing nurse practitioners’ potential to deliver primary care and lead teams. Health Affairs, 29(5), 900-905.</w:t>
      </w:r>
    </w:p>
    <w:p w:rsidR="00635A50" w:rsidRPr="00F21D7C" w:rsidRDefault="00635A50" w:rsidP="00635A50">
      <w:pPr>
        <w:pStyle w:val="BodyText"/>
      </w:pPr>
      <w:r w:rsidRPr="00F21D7C">
        <w:t>Rohrer, J. E., Garrison, G. M., &amp; Angstman, K. B. (2012). Early return visits by pediatric primary care patients with otitis media: a retail nurse practitioner clinic versus standard medical office care. Quality Management in Healthcare, 21(1), 44-47.</w:t>
      </w:r>
    </w:p>
    <w:p w:rsidR="00635A50" w:rsidRPr="00B928FE" w:rsidRDefault="00635A50" w:rsidP="00B928FE">
      <w:pPr>
        <w:pStyle w:val="BodyText"/>
      </w:pPr>
      <w:r w:rsidRPr="00B928FE">
        <w:t>Seale, C., Anderson, E., &amp; Kinnersley, P. (2005). Comparison of GP and nurse practitioner consultations: an observational study. Br J Gen Pract, 55(521), 938-943.</w:t>
      </w:r>
    </w:p>
    <w:p w:rsidR="00635A50" w:rsidRPr="00F21D7C" w:rsidRDefault="00635A50" w:rsidP="00635A50">
      <w:pPr>
        <w:pStyle w:val="BodyText"/>
      </w:pPr>
      <w:r w:rsidRPr="00F21D7C">
        <w:t>Scanlon, A., Cashin, A., Bryce, J., Kelly, J. G., &amp; Buckely, T. (2016). The complexities of defining nurse practitioner scope of practice in the Australian context. Collegian, 23(1), 129-142.</w:t>
      </w:r>
    </w:p>
    <w:p w:rsidR="00635A50" w:rsidRPr="00F21D7C" w:rsidRDefault="00635A50" w:rsidP="00635A50">
      <w:pPr>
        <w:pStyle w:val="BodyText"/>
      </w:pPr>
      <w:r w:rsidRPr="00F21D7C">
        <w:t>Schadewaldt, V. (2015). Characteristics of collaboration between nurse practitioners and medical practitioners in primary healthcare: A multiple case study using mixed methods. (Doctor of Philosophy), Australian Catholic University, Melbourne, VIC.</w:t>
      </w:r>
    </w:p>
    <w:p w:rsidR="00635A50" w:rsidRPr="00F21D7C" w:rsidRDefault="00635A50" w:rsidP="00635A50">
      <w:pPr>
        <w:pStyle w:val="BodyText"/>
      </w:pPr>
      <w:r w:rsidRPr="00F21D7C">
        <w:t>Schadewaldt, V., McInnes, E., Hiller, J. E., &amp; Gardner, A. (2016). Experiences of nurse practitioners and medical practitioners working in collaborative practice models in primary healthcare in Australia – a multiple case study using mixed methods. BMC Family Practice, 17, 99.</w:t>
      </w:r>
    </w:p>
    <w:p w:rsidR="00635A50" w:rsidRPr="00F21D7C" w:rsidRDefault="00635A50" w:rsidP="00635A50">
      <w:pPr>
        <w:pStyle w:val="BodyText"/>
      </w:pPr>
      <w:r w:rsidRPr="00F21D7C">
        <w:t>Schram, A. P. (2010). Medical home and the nurse practitioner: A policy analysis. The journal for nurse practitioners, 6(2), 132-139.</w:t>
      </w:r>
    </w:p>
    <w:p w:rsidR="00635A50" w:rsidRPr="00F21D7C" w:rsidRDefault="00635A50" w:rsidP="00635A50">
      <w:pPr>
        <w:pStyle w:val="BodyText"/>
      </w:pPr>
      <w:r w:rsidRPr="00F21D7C">
        <w:t>Schuttelaar, M., Vermeulen, K., &amp; Coenraads, P. (2011). Costs and cost</w:t>
      </w:r>
      <w:r w:rsidRPr="00F21D7C">
        <w:rPr>
          <w:rFonts w:ascii="Cambria Math" w:hAnsi="Cambria Math" w:cs="Cambria Math"/>
        </w:rPr>
        <w:t>‐</w:t>
      </w:r>
      <w:r w:rsidRPr="00F21D7C">
        <w:t>effectiveness analysis of treatment in children with eczema by nurse practitioner vs. dermatologist: Results of a randomized, controlled trial and a review of international costs. British Journal of Dermatology, 165(3), 600-611.</w:t>
      </w:r>
    </w:p>
    <w:p w:rsidR="00635A50" w:rsidRPr="00F21D7C" w:rsidRDefault="00635A50" w:rsidP="00635A50">
      <w:pPr>
        <w:pStyle w:val="BodyText"/>
      </w:pPr>
      <w:r w:rsidRPr="00F21D7C">
        <w:t>Van den Hout, W. B., Tijhuis, G. J., Hazes, J. M. W., Breedveld, F. C., &amp; Vlieland, T. V. (2003). Cost effectiveness and cost utility analysis of multidisciplinary care in patients with rheumatoid arthritis: a randomised comparison of clinical nurse specialist care, inpatient team care, and day patient team care. Annals of the Rheumatic Diseases, 62(4), 308-315.</w:t>
      </w:r>
    </w:p>
    <w:p w:rsidR="00635A50" w:rsidRPr="00F21D7C" w:rsidRDefault="00635A50" w:rsidP="00635A50">
      <w:pPr>
        <w:pStyle w:val="BodyText"/>
      </w:pPr>
      <w:r w:rsidRPr="00F21D7C">
        <w:t>van der Biezen, M., Schoonhoven, L., Wijers, N., van der Burgt, R., Wensing, M., &amp; Laurant, M. (2016). Substitution of general practitioners by nurse practitioners in out-of-hours primary care: a quasi-experimental study. Journal of Advanced Nursing, 72(8), 1813-1824.</w:t>
      </w:r>
    </w:p>
    <w:p w:rsidR="00635A50" w:rsidRPr="00F21D7C" w:rsidRDefault="00635A50" w:rsidP="00635A50">
      <w:pPr>
        <w:pStyle w:val="BodyText"/>
      </w:pPr>
      <w:r w:rsidRPr="00F21D7C">
        <w:t>Van Meersbergen, D. Y. A. (2011). Task shifting in the Netherlands. World Med J, 57(4), 126-130.</w:t>
      </w:r>
    </w:p>
    <w:p w:rsidR="00635A50" w:rsidRPr="003C6A8D" w:rsidRDefault="00635A50" w:rsidP="003C6A8D">
      <w:pPr>
        <w:pStyle w:val="FootnoteText"/>
        <w:rPr>
          <w:rFonts w:ascii="Univers 45 Light" w:hAnsi="Univers 45 Light"/>
          <w:sz w:val="20"/>
        </w:rPr>
      </w:pPr>
      <w:r w:rsidRPr="00F21D7C">
        <w:rPr>
          <w:rFonts w:ascii="Univers 45 Light" w:hAnsi="Univers 45 Light"/>
          <w:sz w:val="20"/>
        </w:rPr>
        <w:t xml:space="preserve">Wang, Shuhong, Debra Gum, and Tracy Merlin. "Comparing the ICERs in Medicine Reimbursement Submissions to NICE and PBAC—Does the Presence of an Explicit Threshold Affect the ICER Proposed?" Value in Health (2018). </w:t>
      </w:r>
    </w:p>
    <w:sectPr w:rsidR="00635A50" w:rsidRPr="003C6A8D" w:rsidSect="00F7368D">
      <w:headerReference w:type="default" r:id="rId23"/>
      <w:footerReference w:type="default" r:id="rId24"/>
      <w:pgSz w:w="11907" w:h="16840" w:code="9"/>
      <w:pgMar w:top="2835" w:right="1474" w:bottom="1588" w:left="1474" w:header="1077" w:footer="454" w:gutter="454"/>
      <w:cols w:space="737"/>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71E17" w16cid:durableId="1EFEB2A3"/>
  <w16cid:commentId w16cid:paraId="127B499E" w16cid:durableId="1EFEB3FF"/>
  <w16cid:commentId w16cid:paraId="538F6BD3" w16cid:durableId="1EFEB49D"/>
  <w16cid:commentId w16cid:paraId="16A124CF" w16cid:durableId="1EFED3E5"/>
  <w16cid:commentId w16cid:paraId="64E26A0D" w16cid:durableId="1EFED502"/>
  <w16cid:commentId w16cid:paraId="1C600F05" w16cid:durableId="1EFED57A"/>
  <w16cid:commentId w16cid:paraId="717D691C" w16cid:durableId="1EFED5A5"/>
  <w16cid:commentId w16cid:paraId="4F4F5F93" w16cid:durableId="1EFED6EA"/>
  <w16cid:commentId w16cid:paraId="5B676256" w16cid:durableId="1EFED7FC"/>
  <w16cid:commentId w16cid:paraId="3063B430" w16cid:durableId="1EFED9A2"/>
  <w16cid:commentId w16cid:paraId="02757AFB" w16cid:durableId="1EFEDA19"/>
  <w16cid:commentId w16cid:paraId="0DFC0F36" w16cid:durableId="1EFEDAA2"/>
  <w16cid:commentId w16cid:paraId="390E29F0" w16cid:durableId="1EFEDAB6"/>
  <w16cid:commentId w16cid:paraId="422377CE" w16cid:durableId="1EFEDB51"/>
  <w16cid:commentId w16cid:paraId="120ABA9A" w16cid:durableId="1EFEDB88"/>
  <w16cid:commentId w16cid:paraId="07E2E226" w16cid:durableId="1EFEDBCC"/>
  <w16cid:commentId w16cid:paraId="2CB9CF77" w16cid:durableId="1EFEDC0B"/>
  <w16cid:commentId w16cid:paraId="2F6E2755" w16cid:durableId="1EFEB2A4"/>
  <w16cid:commentId w16cid:paraId="2FE7B43B" w16cid:durableId="1EFEB2A5"/>
  <w16cid:commentId w16cid:paraId="7CB8D232" w16cid:durableId="1EFEB2A6"/>
  <w16cid:commentId w16cid:paraId="5964CDD6" w16cid:durableId="1EFEB2A7"/>
  <w16cid:commentId w16cid:paraId="27AAC7FD" w16cid:durableId="1EFEB2A8"/>
  <w16cid:commentId w16cid:paraId="1046281F" w16cid:durableId="1EFEDD01"/>
  <w16cid:commentId w16cid:paraId="6118B64F" w16cid:durableId="1EFEB2A9"/>
  <w16cid:commentId w16cid:paraId="0C16CE9E" w16cid:durableId="1EFEB2AA"/>
  <w16cid:commentId w16cid:paraId="620135AC" w16cid:durableId="1EFEB2AB"/>
  <w16cid:commentId w16cid:paraId="6375031D" w16cid:durableId="1EFEB2AC"/>
  <w16cid:commentId w16cid:paraId="1B056480" w16cid:durableId="1EFEB2AD"/>
  <w16cid:commentId w16cid:paraId="38ED4ABB" w16cid:durableId="1EFEB2AE"/>
  <w16cid:commentId w16cid:paraId="0258C5AC" w16cid:durableId="1EFEB2AF"/>
  <w16cid:commentId w16cid:paraId="22A413E1" w16cid:durableId="1EFEB2B0"/>
  <w16cid:commentId w16cid:paraId="0B9B61A8" w16cid:durableId="1EFEB2B1"/>
  <w16cid:commentId w16cid:paraId="62FE1603" w16cid:durableId="1EFEB2B2"/>
  <w16cid:commentId w16cid:paraId="489F62D5" w16cid:durableId="1EFEB2B3"/>
  <w16cid:commentId w16cid:paraId="259F54E1" w16cid:durableId="1EFEB2B4"/>
  <w16cid:commentId w16cid:paraId="6C880ADC" w16cid:durableId="1EFEB2B5"/>
  <w16cid:commentId w16cid:paraId="3A1592EF" w16cid:durableId="1EFEB2B6"/>
  <w16cid:commentId w16cid:paraId="68B29BC9" w16cid:durableId="1EFEB2B7"/>
  <w16cid:commentId w16cid:paraId="270F5A5E" w16cid:durableId="1EFEB2B8"/>
  <w16cid:commentId w16cid:paraId="130A94A7" w16cid:durableId="1EFEB2B9"/>
  <w16cid:commentId w16cid:paraId="17F58F9B" w16cid:durableId="1EFEB2BA"/>
  <w16cid:commentId w16cid:paraId="64C81FAE" w16cid:durableId="1EFEE276"/>
  <w16cid:commentId w16cid:paraId="31A928BE" w16cid:durableId="1EFEE2E7"/>
  <w16cid:commentId w16cid:paraId="4292E4FB" w16cid:durableId="1EFEB2BB"/>
  <w16cid:commentId w16cid:paraId="18674974" w16cid:durableId="1EFEB2BC"/>
  <w16cid:commentId w16cid:paraId="4D799991" w16cid:durableId="1EFEB2BD"/>
  <w16cid:commentId w16cid:paraId="5DFF0EBE" w16cid:durableId="1EFEE39F"/>
  <w16cid:commentId w16cid:paraId="4D0532E1" w16cid:durableId="1EFEB2BE"/>
  <w16cid:commentId w16cid:paraId="5B7DCE75" w16cid:durableId="1EFEB2BF"/>
  <w16cid:commentId w16cid:paraId="04664DDA" w16cid:durableId="1EFEB2C0"/>
  <w16cid:commentId w16cid:paraId="443EC4C6" w16cid:durableId="1EFEE4A0"/>
  <w16cid:commentId w16cid:paraId="63C55486" w16cid:durableId="1EFEB2C1"/>
  <w16cid:commentId w16cid:paraId="24487897" w16cid:durableId="1EFEB2C2"/>
  <w16cid:commentId w16cid:paraId="0B46FF84" w16cid:durableId="1EFEB2C3"/>
  <w16cid:commentId w16cid:paraId="3DC52972" w16cid:durableId="1EFEB2C4"/>
  <w16cid:commentId w16cid:paraId="4782A618" w16cid:durableId="1EFEB2C5"/>
  <w16cid:commentId w16cid:paraId="1EA5809B" w16cid:durableId="1EFEE534"/>
  <w16cid:commentId w16cid:paraId="4FD3C09F" w16cid:durableId="1EFEB2C6"/>
  <w16cid:commentId w16cid:paraId="0991752C" w16cid:durableId="1EFEB2C7"/>
  <w16cid:commentId w16cid:paraId="373FA9E7" w16cid:durableId="1EFEB2C8"/>
  <w16cid:commentId w16cid:paraId="24A91CF6" w16cid:durableId="1EFEE8EF"/>
  <w16cid:commentId w16cid:paraId="280851D0" w16cid:durableId="1EFEB2C9"/>
  <w16cid:commentId w16cid:paraId="6237600B" w16cid:durableId="1EFEB2CA"/>
  <w16cid:commentId w16cid:paraId="016C81C8" w16cid:durableId="1EFEB2CB"/>
  <w16cid:commentId w16cid:paraId="3A428F6D" w16cid:durableId="1EFEB2CC"/>
  <w16cid:commentId w16cid:paraId="26851CAB" w16cid:durableId="1EFEB2CD"/>
  <w16cid:commentId w16cid:paraId="4A6CF7E6" w16cid:durableId="1EFEB2CE"/>
  <w16cid:commentId w16cid:paraId="516F05A6" w16cid:durableId="1EFEB2CF"/>
  <w16cid:commentId w16cid:paraId="17348093" w16cid:durableId="1EFEEA4B"/>
  <w16cid:commentId w16cid:paraId="6AD7CCD4" w16cid:durableId="1EFEEADA"/>
  <w16cid:commentId w16cid:paraId="2B389C01" w16cid:durableId="1EFEB2D0"/>
  <w16cid:commentId w16cid:paraId="35C59F04" w16cid:durableId="1EFEB2D1"/>
  <w16cid:commentId w16cid:paraId="79722F52" w16cid:durableId="1EFEB2D2"/>
  <w16cid:commentId w16cid:paraId="2C8E58F2" w16cid:durableId="1EFEB2D3"/>
  <w16cid:commentId w16cid:paraId="6BF71500" w16cid:durableId="1EFEB2D4"/>
  <w16cid:commentId w16cid:paraId="00EDA015" w16cid:durableId="1EFEB2D5"/>
  <w16cid:commentId w16cid:paraId="74BA4485" w16cid:durableId="1EFEB2D6"/>
  <w16cid:commentId w16cid:paraId="121E5CB7" w16cid:durableId="1EFEB2D7"/>
  <w16cid:commentId w16cid:paraId="3722FB81" w16cid:durableId="1EFEB2D8"/>
  <w16cid:commentId w16cid:paraId="54174E58" w16cid:durableId="1EFEB2D9"/>
  <w16cid:commentId w16cid:paraId="1D255A0A" w16cid:durableId="1EFEB2DA"/>
  <w16cid:commentId w16cid:paraId="2B2BBFD2" w16cid:durableId="1EFEB2DB"/>
  <w16cid:commentId w16cid:paraId="795BB800" w16cid:durableId="1EFEECDE"/>
  <w16cid:commentId w16cid:paraId="450DEDCE" w16cid:durableId="1EFEED11"/>
  <w16cid:commentId w16cid:paraId="3DC27BD2" w16cid:durableId="1EFEEDDF"/>
  <w16cid:commentId w16cid:paraId="28DB105D" w16cid:durableId="1EFEED6D"/>
  <w16cid:commentId w16cid:paraId="611B3058" w16cid:durableId="1EFEEE0B"/>
  <w16cid:commentId w16cid:paraId="64B18C58" w16cid:durableId="1EFEEE18"/>
  <w16cid:commentId w16cid:paraId="2042E2A4" w16cid:durableId="1EFEEE49"/>
  <w16cid:commentId w16cid:paraId="3A7445FE" w16cid:durableId="1EFEEEAE"/>
  <w16cid:commentId w16cid:paraId="61498424" w16cid:durableId="1EFEB2DC"/>
  <w16cid:commentId w16cid:paraId="5C5F4E44" w16cid:durableId="1EFEB2DD"/>
  <w16cid:commentId w16cid:paraId="46AC77D7" w16cid:durableId="1EFEEFAE"/>
  <w16cid:commentId w16cid:paraId="43018E9E" w16cid:durableId="1EFEEF73"/>
  <w16cid:commentId w16cid:paraId="4171E26E" w16cid:durableId="1EFEF06B"/>
  <w16cid:commentId w16cid:paraId="57454E08" w16cid:durableId="1EFEF003"/>
  <w16cid:commentId w16cid:paraId="4EE647F9" w16cid:durableId="1EFEF202"/>
  <w16cid:commentId w16cid:paraId="73E5007A" w16cid:durableId="1EFEB2DE"/>
  <w16cid:commentId w16cid:paraId="14D5567B" w16cid:durableId="1EFEF25C"/>
  <w16cid:commentId w16cid:paraId="33502C33" w16cid:durableId="1EFEB2DF"/>
  <w16cid:commentId w16cid:paraId="11BC70F6" w16cid:durableId="1EFEF32D"/>
  <w16cid:commentId w16cid:paraId="276F4024" w16cid:durableId="1EFEF361"/>
  <w16cid:commentId w16cid:paraId="1A0FB608" w16cid:durableId="1EFEF39E"/>
  <w16cid:commentId w16cid:paraId="25BC7F50" w16cid:durableId="1EFEB2E0"/>
  <w16cid:commentId w16cid:paraId="4B6CF149" w16cid:durableId="1EFEB2E1"/>
  <w16cid:commentId w16cid:paraId="386381D9" w16cid:durableId="1EFEF414"/>
  <w16cid:commentId w16cid:paraId="71B60E26" w16cid:durableId="1EFEF461"/>
  <w16cid:commentId w16cid:paraId="3D221BAF" w16cid:durableId="1EFEF4A4"/>
  <w16cid:commentId w16cid:paraId="6F9BBCD1" w16cid:durableId="1EFEB2E2"/>
  <w16cid:commentId w16cid:paraId="3A7F9911" w16cid:durableId="1EFEF539"/>
  <w16cid:commentId w16cid:paraId="63C1D7E5" w16cid:durableId="1EFEF560"/>
  <w16cid:commentId w16cid:paraId="2B7896EA" w16cid:durableId="1EFEF596"/>
  <w16cid:commentId w16cid:paraId="0F14521C" w16cid:durableId="1EFEB2E3"/>
  <w16cid:commentId w16cid:paraId="1B6A4138" w16cid:durableId="1EFEF65C"/>
  <w16cid:commentId w16cid:paraId="5CFD80A3" w16cid:durableId="1EFEF6BF"/>
  <w16cid:commentId w16cid:paraId="44A78DCB" w16cid:durableId="1EFEB2E4"/>
  <w16cid:commentId w16cid:paraId="6AF785ED" w16cid:durableId="1EFEB2E5"/>
  <w16cid:commentId w16cid:paraId="34D9C57E" w16cid:durableId="1EFEB2E6"/>
  <w16cid:commentId w16cid:paraId="217A37EF" w16cid:durableId="1EFEB2E7"/>
  <w16cid:commentId w16cid:paraId="520DA903" w16cid:durableId="1EFEF728"/>
  <w16cid:commentId w16cid:paraId="68C09866" w16cid:durableId="1EFEB2E8"/>
  <w16cid:commentId w16cid:paraId="1D9B58B9" w16cid:durableId="1EFEB2E9"/>
  <w16cid:commentId w16cid:paraId="3FA37352" w16cid:durableId="1EFEB2EA"/>
  <w16cid:commentId w16cid:paraId="70593C2F" w16cid:durableId="1EFEF7BE"/>
  <w16cid:commentId w16cid:paraId="7C8BEAB3" w16cid:durableId="1EFEB2EB"/>
  <w16cid:commentId w16cid:paraId="1EB7D408" w16cid:durableId="1EFEB2EC"/>
  <w16cid:commentId w16cid:paraId="3DD62FE5" w16cid:durableId="1EFEF7F6"/>
  <w16cid:commentId w16cid:paraId="0222FD50" w16cid:durableId="1EFEF857"/>
  <w16cid:commentId w16cid:paraId="0D4E0C41" w16cid:durableId="1EFEB2ED"/>
  <w16cid:commentId w16cid:paraId="65D6A3C1" w16cid:durableId="1EFEF89D"/>
  <w16cid:commentId w16cid:paraId="0638C8D2" w16cid:durableId="1EFEB2EE"/>
  <w16cid:commentId w16cid:paraId="1152FB2B" w16cid:durableId="1EFEB2EF"/>
  <w16cid:commentId w16cid:paraId="377A597E" w16cid:durableId="1EFEB2F0"/>
  <w16cid:commentId w16cid:paraId="3AAFBA1A" w16cid:durableId="1EFEF918"/>
  <w16cid:commentId w16cid:paraId="2063717C" w16cid:durableId="1EFEF9A5"/>
  <w16cid:commentId w16cid:paraId="21EDB616" w16cid:durableId="1EFEB2F1"/>
  <w16cid:commentId w16cid:paraId="376F31D9" w16cid:durableId="1EFEB2F2"/>
  <w16cid:commentId w16cid:paraId="6C54039F" w16cid:durableId="1EFEF9BE"/>
  <w16cid:commentId w16cid:paraId="7F688145" w16cid:durableId="1EFEB2F3"/>
  <w16cid:commentId w16cid:paraId="67343744" w16cid:durableId="1EFEB2F4"/>
  <w16cid:commentId w16cid:paraId="58DED297" w16cid:durableId="1EFEB2F5"/>
  <w16cid:commentId w16cid:paraId="593907A4" w16cid:durableId="1EFEB2F6"/>
  <w16cid:commentId w16cid:paraId="7BE6F38B" w16cid:durableId="1EFEB2F7"/>
  <w16cid:commentId w16cid:paraId="661A1AF2" w16cid:durableId="1EFEB2F8"/>
  <w16cid:commentId w16cid:paraId="37BC1DFB" w16cid:durableId="1EFEB2F9"/>
  <w16cid:commentId w16cid:paraId="23ADA497" w16cid:durableId="1EFEB2FA"/>
  <w16cid:commentId w16cid:paraId="21973062" w16cid:durableId="1EFEB2FB"/>
  <w16cid:commentId w16cid:paraId="334825F9" w16cid:durableId="1EFEB2FC"/>
  <w16cid:commentId w16cid:paraId="08B9F07A" w16cid:durableId="1EFEFAA4"/>
  <w16cid:commentId w16cid:paraId="605F950F" w16cid:durableId="1EFEFAD7"/>
  <w16cid:commentId w16cid:paraId="4027E5F6" w16cid:durableId="1EFEB2FD"/>
  <w16cid:commentId w16cid:paraId="6E986C9E" w16cid:durableId="1EFEB2FE"/>
  <w16cid:commentId w16cid:paraId="68CC5DBF" w16cid:durableId="1EFEFB08"/>
  <w16cid:commentId w16cid:paraId="5998AF03" w16cid:durableId="1EFEB2FF"/>
  <w16cid:commentId w16cid:paraId="517EEAF1" w16cid:durableId="1EFEB300"/>
  <w16cid:commentId w16cid:paraId="0D080C20" w16cid:durableId="1EFEB301"/>
  <w16cid:commentId w16cid:paraId="08C5E2AC" w16cid:durableId="1EFEB302"/>
  <w16cid:commentId w16cid:paraId="2A95990F" w16cid:durableId="1EFEB303"/>
  <w16cid:commentId w16cid:paraId="5BC0ADC3" w16cid:durableId="1EFEB304"/>
  <w16cid:commentId w16cid:paraId="62B89D31" w16cid:durableId="1EFEB305"/>
  <w16cid:commentId w16cid:paraId="757FE200" w16cid:durableId="1EFEFDDF"/>
  <w16cid:commentId w16cid:paraId="21F97D6B" w16cid:durableId="1EFEFEEE"/>
  <w16cid:commentId w16cid:paraId="54FF101C" w16cid:durableId="1EFEFF1C"/>
  <w16cid:commentId w16cid:paraId="4B15FA74" w16cid:durableId="1EFEFFCA"/>
  <w16cid:commentId w16cid:paraId="600EF580" w16cid:durableId="1EFF01D1"/>
  <w16cid:commentId w16cid:paraId="5D1F629F" w16cid:durableId="1EFF022F"/>
  <w16cid:commentId w16cid:paraId="0FD0D576" w16cid:durableId="1EFF028E"/>
  <w16cid:commentId w16cid:paraId="3F3FB5C5" w16cid:durableId="1EFF0323"/>
  <w16cid:commentId w16cid:paraId="086F78DC" w16cid:durableId="1EFF0356"/>
  <w16cid:commentId w16cid:paraId="69D6C489" w16cid:durableId="1EFF036B"/>
  <w16cid:commentId w16cid:paraId="26911F70" w16cid:durableId="1EFF048E"/>
  <w16cid:commentId w16cid:paraId="5F7349A0" w16cid:durableId="1EFEB306"/>
  <w16cid:commentId w16cid:paraId="5FA68E61" w16cid:durableId="1EFF050F"/>
  <w16cid:commentId w16cid:paraId="3EB7E0FF" w16cid:durableId="1EFF0605"/>
  <w16cid:commentId w16cid:paraId="269FEE1A" w16cid:durableId="1EFF06E0"/>
  <w16cid:commentId w16cid:paraId="5AAE8037" w16cid:durableId="1EFF078C"/>
  <w16cid:commentId w16cid:paraId="3D12E8B2" w16cid:durableId="1EFF08EB"/>
  <w16cid:commentId w16cid:paraId="360845F1" w16cid:durableId="1EFF09CA"/>
  <w16cid:commentId w16cid:paraId="4B437FC9" w16cid:durableId="1EFF09FB"/>
  <w16cid:commentId w16cid:paraId="3216F725" w16cid:durableId="1EFF0A3B"/>
  <w16cid:commentId w16cid:paraId="3F77AC4D" w16cid:durableId="1EFF0A6F"/>
  <w16cid:commentId w16cid:paraId="51D6EA7E" w16cid:durableId="1EFF0B0C"/>
  <w16cid:commentId w16cid:paraId="021A065E" w16cid:durableId="1EFF0BB6"/>
  <w16cid:commentId w16cid:paraId="29C51942" w16cid:durableId="1EFF0DA3"/>
  <w16cid:commentId w16cid:paraId="27949CD3" w16cid:durableId="1EFF0C55"/>
  <w16cid:commentId w16cid:paraId="64DC5D62" w16cid:durableId="1EFEB307"/>
  <w16cid:commentId w16cid:paraId="36AB83FA" w16cid:durableId="1EFF0DD8"/>
  <w16cid:commentId w16cid:paraId="74F765C5" w16cid:durableId="1EFEB308"/>
  <w16cid:commentId w16cid:paraId="7C08C797" w16cid:durableId="1EFF0CDF"/>
  <w16cid:commentId w16cid:paraId="71DDC868" w16cid:durableId="1EFF0D22"/>
  <w16cid:commentId w16cid:paraId="5D07D10C" w16cid:durableId="1EFF0E22"/>
  <w16cid:commentId w16cid:paraId="5208295B" w16cid:durableId="1EFEB309"/>
  <w16cid:commentId w16cid:paraId="1E276C64" w16cid:durableId="1EFEB30A"/>
  <w16cid:commentId w16cid:paraId="776E38F7" w16cid:durableId="1EFF0F62"/>
  <w16cid:commentId w16cid:paraId="25B0D1E2" w16cid:durableId="1EFF0F96"/>
  <w16cid:commentId w16cid:paraId="2E79B9FB" w16cid:durableId="1EFF10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3C" w:rsidRDefault="00B93A3C">
      <w:r>
        <w:separator/>
      </w:r>
    </w:p>
  </w:endnote>
  <w:endnote w:type="continuationSeparator" w:id="0">
    <w:p w:rsidR="00B93A3C" w:rsidRDefault="00B93A3C">
      <w:r>
        <w:continuationSeparator/>
      </w:r>
    </w:p>
  </w:endnote>
  <w:endnote w:id="1">
    <w:p w:rsidR="00B93A3C" w:rsidRPr="00E90BF8" w:rsidRDefault="00B93A3C" w:rsidP="00B3346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PMG Extralight">
    <w:altName w:val="Corbe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KPMG Logo">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in725BT-Roman">
    <w:altName w:val="Cambria"/>
    <w:panose1 w:val="00000000000000000000"/>
    <w:charset w:val="00"/>
    <w:family w:val="roman"/>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 w:name="AdvOT596495f2+2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Default="00B93A3C">
    <w:pPr>
      <w:pStyle w:val="Footer"/>
      <w:framePr w:hSpace="181" w:wrap="around" w:vAnchor="text" w:hAnchor="text" w:xAlign="right" w:y="1"/>
    </w:pPr>
    <w:r>
      <w:rPr>
        <w:noProof/>
      </w:rPr>
      <w:fldChar w:fldCharType="begin"/>
    </w:r>
    <w:r>
      <w:rPr>
        <w:noProof/>
      </w:rPr>
      <w:instrText xml:space="preserve"> FILENAME </w:instrText>
    </w:r>
    <w:r>
      <w:rPr>
        <w:noProof/>
      </w:rPr>
      <w:fldChar w:fldCharType="separate"/>
    </w:r>
    <w:r>
      <w:rPr>
        <w:noProof/>
      </w:rPr>
      <w:t>Final_NP_MASTER 21.11_To DoH - accessible</w:t>
    </w:r>
    <w:r>
      <w:rPr>
        <w:noProof/>
      </w:rPr>
      <w:fldChar w:fldCharType="end"/>
    </w:r>
    <w:r>
      <w:t xml:space="preserve"> - </w:t>
    </w:r>
    <w:r>
      <w:fldChar w:fldCharType="begin"/>
    </w:r>
    <w:r>
      <w:instrText xml:space="preserve"> SAVEDATE  \@ </w:instrText>
    </w:r>
    <w:r w:rsidR="00766D44">
      <w:fldChar w:fldCharType="begin"/>
    </w:r>
    <w:r w:rsidR="00766D44">
      <w:instrText xml:space="preserve"> DOCPROPERTY "KISDateFmt" </w:instrText>
    </w:r>
    <w:r w:rsidR="00766D44">
      <w:fldChar w:fldCharType="separate"/>
    </w:r>
    <w:r>
      <w:instrText>d MMMM yyyy</w:instrText>
    </w:r>
    <w:r w:rsidR="00766D44">
      <w:fldChar w:fldCharType="end"/>
    </w:r>
    <w:r>
      <w:instrText xml:space="preserve"> </w:instrText>
    </w:r>
    <w:r>
      <w:fldChar w:fldCharType="separate"/>
    </w:r>
    <w:r w:rsidR="00766D44">
      <w:rPr>
        <w:noProof/>
      </w:rPr>
      <w:t>10 September 2019</w:t>
    </w:r>
    <w:r>
      <w:fldChar w:fldCharType="end"/>
    </w:r>
  </w:p>
  <w:p w:rsidR="00B93A3C" w:rsidRDefault="00B93A3C">
    <w:pPr>
      <w:pStyle w:val="Footer"/>
    </w:pPr>
    <w:r>
      <w:rPr>
        <w:noProof/>
        <w:sz w:val="20"/>
      </w:rPr>
      <mc:AlternateContent>
        <mc:Choice Requires="wps">
          <w:drawing>
            <wp:anchor distT="0" distB="0" distL="114300" distR="114300" simplePos="0" relativeHeight="251657216" behindDoc="0" locked="0" layoutInCell="1" allowOverlap="1" wp14:anchorId="2CD5D05B" wp14:editId="21A6EE8E">
              <wp:simplePos x="0" y="0"/>
              <wp:positionH relativeFrom="column">
                <wp:align>center</wp:align>
              </wp:positionH>
              <wp:positionV relativeFrom="page">
                <wp:align>bottom</wp:align>
              </wp:positionV>
              <wp:extent cx="5472000" cy="792000"/>
              <wp:effectExtent l="0" t="0" r="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A3C" w:rsidRPr="00CF0D47" w:rsidRDefault="00B93A3C" w:rsidP="00077C9D">
                          <w:pPr>
                            <w:jc w:val="center"/>
                            <w:rPr>
                              <w:rFonts w:ascii="Univers 45 Light" w:hAnsi="Univers 45 Light"/>
                              <w:sz w:val="15"/>
                              <w:szCs w:val="15"/>
                            </w:rPr>
                          </w:pP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KISFirmCopyright </w:instrText>
                          </w:r>
                          <w:r w:rsidRPr="00CF0D47">
                            <w:rPr>
                              <w:rFonts w:ascii="Univers 45 Light" w:hAnsi="Univers 45 Light"/>
                              <w:sz w:val="15"/>
                              <w:szCs w:val="15"/>
                            </w:rPr>
                            <w:fldChar w:fldCharType="separate"/>
                          </w:r>
                          <w:r>
                            <w:rPr>
                              <w:rFonts w:ascii="Univers 45 Light" w:hAnsi="Univers 45 Light"/>
                              <w:sz w:val="15"/>
                              <w:szCs w:val="15"/>
                            </w:rPr>
                            <w:t xml:space="preserve">© 2018 KPMG, an Australian partnership and a member firm of the KPMG network of independent member firms affiliated with KPMG International Cooperative (“KPMG International”), a Swiss entity. All rights reserved.                                    </w:t>
                          </w:r>
                          <w:r>
                            <w:rPr>
                              <w:rFonts w:ascii="Univers 45 Light" w:hAnsi="Univers 45 Light"/>
                              <w:sz w:val="15"/>
                              <w:szCs w:val="15"/>
                            </w:rPr>
                            <w:br/>
                          </w:r>
                          <w:r w:rsidRPr="00CF0D47">
                            <w:rPr>
                              <w:rFonts w:ascii="Univers 45 Light" w:hAnsi="Univers 45 Light"/>
                              <w:sz w:val="15"/>
                              <w:szCs w:val="15"/>
                            </w:rPr>
                            <w:fldChar w:fldCharType="end"/>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KISFirmCopyright2 </w:instrText>
                          </w:r>
                          <w:r w:rsidRPr="00CF0D47">
                            <w:rPr>
                              <w:rFonts w:ascii="Univers 45 Light" w:hAnsi="Univers 45 Light"/>
                              <w:sz w:val="15"/>
                              <w:szCs w:val="15"/>
                            </w:rPr>
                            <w:fldChar w:fldCharType="separate"/>
                          </w:r>
                          <w:r>
                            <w:rPr>
                              <w:rFonts w:ascii="Univers 45 Light" w:hAnsi="Univers 45 Light"/>
                              <w:sz w:val="15"/>
                              <w:szCs w:val="15"/>
                            </w:rPr>
                            <w:t>The KPMG name and logo are registered trademarks or trademarks of KPMG International.</w:t>
                          </w:r>
                          <w:r w:rsidRPr="00CF0D47">
                            <w:rPr>
                              <w:rFonts w:ascii="Univers 45 Light" w:hAnsi="Univers 45 Light"/>
                              <w:sz w:val="15"/>
                              <w:szCs w:val="15"/>
                            </w:rPr>
                            <w:fldChar w:fldCharType="end"/>
                          </w:r>
                          <w:r w:rsidRPr="00CF0D47">
                            <w:rPr>
                              <w:rFonts w:ascii="Univers 45 Light" w:hAnsi="Univers 45 Light"/>
                              <w:sz w:val="15"/>
                              <w:szCs w:val="15"/>
                            </w:rPr>
                            <w:fldChar w:fldCharType="begin"/>
                          </w:r>
                          <w:r w:rsidRPr="00CF0D47">
                            <w:rPr>
                              <w:rFonts w:ascii="Univers 45 Light" w:hAnsi="Univers 45 Light"/>
                              <w:sz w:val="15"/>
                              <w:szCs w:val="15"/>
                            </w:rPr>
                            <w:instrText xml:space="preserve"> IF </w:instrText>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KISSvcInfoC </w:instrText>
                          </w:r>
                          <w:r w:rsidRPr="00CF0D47">
                            <w:rPr>
                              <w:rFonts w:ascii="Univers 45 Light" w:hAnsi="Univers 45 Light"/>
                              <w:sz w:val="15"/>
                              <w:szCs w:val="15"/>
                            </w:rPr>
                            <w:fldChar w:fldCharType="separate"/>
                          </w:r>
                          <w:r>
                            <w:rPr>
                              <w:rFonts w:ascii="Univers 45 Light" w:hAnsi="Univers 45 Light"/>
                              <w:sz w:val="15"/>
                              <w:szCs w:val="15"/>
                            </w:rPr>
                            <w:instrText>Liability limited by a scheme approved under Professional Standards Legislation.</w:instrText>
                          </w:r>
                          <w:r w:rsidRPr="00CF0D47">
                            <w:rPr>
                              <w:rFonts w:ascii="Univers 45 Light" w:hAnsi="Univers 45 Light"/>
                              <w:sz w:val="15"/>
                              <w:szCs w:val="15"/>
                            </w:rPr>
                            <w:fldChar w:fldCharType="end"/>
                          </w:r>
                          <w:r w:rsidRPr="00CF0D47">
                            <w:rPr>
                              <w:rFonts w:ascii="Univers 45 Light" w:hAnsi="Univers 45 Light"/>
                              <w:sz w:val="15"/>
                              <w:szCs w:val="15"/>
                            </w:rPr>
                            <w:instrText xml:space="preserve"> &lt;&gt; """</w:instrText>
                          </w:r>
                          <w:r w:rsidRPr="00CF0D47">
                            <w:rPr>
                              <w:rFonts w:ascii="Univers 45 Light" w:hAnsi="Univers 45 Light"/>
                              <w:sz w:val="15"/>
                              <w:szCs w:val="15"/>
                            </w:rPr>
                            <w:br/>
                            <w:instrText xml:space="preserve"> </w:instrText>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KISSvcInfoC </w:instrText>
                          </w:r>
                          <w:r w:rsidRPr="00CF0D47">
                            <w:rPr>
                              <w:rFonts w:ascii="Univers 45 Light" w:hAnsi="Univers 45 Light"/>
                              <w:sz w:val="15"/>
                              <w:szCs w:val="15"/>
                            </w:rPr>
                            <w:fldChar w:fldCharType="separate"/>
                          </w:r>
                          <w:r>
                            <w:rPr>
                              <w:rFonts w:ascii="Univers 45 Light" w:hAnsi="Univers 45 Light"/>
                              <w:sz w:val="15"/>
                              <w:szCs w:val="15"/>
                            </w:rPr>
                            <w:instrText>Liability limited by a scheme approved under Professional Standards Legislation.</w:instrText>
                          </w:r>
                          <w:r w:rsidRPr="00CF0D47">
                            <w:rPr>
                              <w:rFonts w:ascii="Univers 45 Light" w:hAnsi="Univers 45 Light"/>
                              <w:sz w:val="15"/>
                              <w:szCs w:val="15"/>
                            </w:rPr>
                            <w:fldChar w:fldCharType="end"/>
                          </w:r>
                          <w:r w:rsidRPr="00CF0D47">
                            <w:rPr>
                              <w:rFonts w:ascii="Univers 45 Light" w:hAnsi="Univers 45 Light"/>
                              <w:sz w:val="15"/>
                              <w:szCs w:val="15"/>
                            </w:rPr>
                            <w:fldChar w:fldCharType="separate"/>
                          </w:r>
                          <w:r w:rsidRPr="00CF0D47">
                            <w:rPr>
                              <w:rFonts w:ascii="Univers 45 Light" w:hAnsi="Univers 45 Light"/>
                              <w:noProof/>
                              <w:sz w:val="15"/>
                              <w:szCs w:val="15"/>
                            </w:rPr>
                            <w:br/>
                            <w:t xml:space="preserve"> </w:t>
                          </w:r>
                          <w:r>
                            <w:rPr>
                              <w:rFonts w:ascii="Univers 45 Light" w:hAnsi="Univers 45 Light"/>
                              <w:noProof/>
                              <w:sz w:val="15"/>
                              <w:szCs w:val="15"/>
                            </w:rPr>
                            <w:t>Liability limited by a scheme approved under Professional Standards Legislation.</w:t>
                          </w:r>
                          <w:r w:rsidRPr="00CF0D47">
                            <w:rPr>
                              <w:rFonts w:ascii="Univers 45 Light" w:hAnsi="Univers 45 Light"/>
                              <w:sz w:val="15"/>
                              <w:szCs w:val="15"/>
                            </w:rPr>
                            <w:fldChar w:fldCharType="end"/>
                          </w:r>
                        </w:p>
                        <w:p w:rsidR="00B93A3C" w:rsidRPr="00AC5F4D" w:rsidRDefault="00B93A3C" w:rsidP="00AC5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5D05B" id="_x0000_t202" coordsize="21600,21600" o:spt="202" path="m,l,21600r21600,l21600,xe">
              <v:stroke joinstyle="miter"/>
              <v:path gradientshapeok="t" o:connecttype="rect"/>
            </v:shapetype>
            <v:shape id="Text Box 1" o:spid="_x0000_s1027" type="#_x0000_t202" style="position:absolute;margin-left:0;margin-top:0;width:430.85pt;height:62.35pt;z-index:251657216;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" filled="f" stroked="f">
              <v:textbox>
                <w:txbxContent>
                  <w:p w:rsidR="00B93A3C" w:rsidRPr="00CF0D47" w:rsidRDefault="00B93A3C" w:rsidP="00077C9D">
                    <w:pPr>
                      <w:jc w:val="center"/>
                      <w:rPr>
                        <w:rFonts w:ascii="Univers 45 Light" w:hAnsi="Univers 45 Light"/>
                        <w:sz w:val="15"/>
                        <w:szCs w:val="15"/>
                      </w:rPr>
                    </w:pP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KISFirmCopyright </w:instrText>
                    </w:r>
                    <w:r w:rsidRPr="00CF0D47">
                      <w:rPr>
                        <w:rFonts w:ascii="Univers 45 Light" w:hAnsi="Univers 45 Light"/>
                        <w:sz w:val="15"/>
                        <w:szCs w:val="15"/>
                      </w:rPr>
                      <w:fldChar w:fldCharType="separate"/>
                    </w:r>
                    <w:r>
                      <w:rPr>
                        <w:rFonts w:ascii="Univers 45 Light" w:hAnsi="Univers 45 Light"/>
                        <w:sz w:val="15"/>
                        <w:szCs w:val="15"/>
                      </w:rPr>
                      <w:t xml:space="preserve">© 2018 KPMG, an Australian partnership and a member firm of the KPMG network of independent member firms affiliated with KPMG International Cooperative (“KPMG International”), a Swiss entity. All rights reserved.                                    </w:t>
                    </w:r>
                    <w:r>
                      <w:rPr>
                        <w:rFonts w:ascii="Univers 45 Light" w:hAnsi="Univers 45 Light"/>
                        <w:sz w:val="15"/>
                        <w:szCs w:val="15"/>
                      </w:rPr>
                      <w:br/>
                    </w:r>
                    <w:r w:rsidRPr="00CF0D47">
                      <w:rPr>
                        <w:rFonts w:ascii="Univers 45 Light" w:hAnsi="Univers 45 Light"/>
                        <w:sz w:val="15"/>
                        <w:szCs w:val="15"/>
                      </w:rPr>
                      <w:fldChar w:fldCharType="end"/>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KISFirmCopyright2 </w:instrText>
                    </w:r>
                    <w:r w:rsidRPr="00CF0D47">
                      <w:rPr>
                        <w:rFonts w:ascii="Univers 45 Light" w:hAnsi="Univers 45 Light"/>
                        <w:sz w:val="15"/>
                        <w:szCs w:val="15"/>
                      </w:rPr>
                      <w:fldChar w:fldCharType="separate"/>
                    </w:r>
                    <w:r>
                      <w:rPr>
                        <w:rFonts w:ascii="Univers 45 Light" w:hAnsi="Univers 45 Light"/>
                        <w:sz w:val="15"/>
                        <w:szCs w:val="15"/>
                      </w:rPr>
                      <w:t>The KPMG name and logo are registered trademarks or trademarks of KPMG International.</w:t>
                    </w:r>
                    <w:r w:rsidRPr="00CF0D47">
                      <w:rPr>
                        <w:rFonts w:ascii="Univers 45 Light" w:hAnsi="Univers 45 Light"/>
                        <w:sz w:val="15"/>
                        <w:szCs w:val="15"/>
                      </w:rPr>
                      <w:fldChar w:fldCharType="end"/>
                    </w:r>
                    <w:r w:rsidRPr="00CF0D47">
                      <w:rPr>
                        <w:rFonts w:ascii="Univers 45 Light" w:hAnsi="Univers 45 Light"/>
                        <w:sz w:val="15"/>
                        <w:szCs w:val="15"/>
                      </w:rPr>
                      <w:fldChar w:fldCharType="begin"/>
                    </w:r>
                    <w:r w:rsidRPr="00CF0D47">
                      <w:rPr>
                        <w:rFonts w:ascii="Univers 45 Light" w:hAnsi="Univers 45 Light"/>
                        <w:sz w:val="15"/>
                        <w:szCs w:val="15"/>
                      </w:rPr>
                      <w:instrText xml:space="preserve"> IF </w:instrText>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KISSvcInfoC </w:instrText>
                    </w:r>
                    <w:r w:rsidRPr="00CF0D47">
                      <w:rPr>
                        <w:rFonts w:ascii="Univers 45 Light" w:hAnsi="Univers 45 Light"/>
                        <w:sz w:val="15"/>
                        <w:szCs w:val="15"/>
                      </w:rPr>
                      <w:fldChar w:fldCharType="separate"/>
                    </w:r>
                    <w:r>
                      <w:rPr>
                        <w:rFonts w:ascii="Univers 45 Light" w:hAnsi="Univers 45 Light"/>
                        <w:sz w:val="15"/>
                        <w:szCs w:val="15"/>
                      </w:rPr>
                      <w:instrText>Liability limited by a scheme approved under Professional Standards Legislation.</w:instrText>
                    </w:r>
                    <w:r w:rsidRPr="00CF0D47">
                      <w:rPr>
                        <w:rFonts w:ascii="Univers 45 Light" w:hAnsi="Univers 45 Light"/>
                        <w:sz w:val="15"/>
                        <w:szCs w:val="15"/>
                      </w:rPr>
                      <w:fldChar w:fldCharType="end"/>
                    </w:r>
                    <w:r w:rsidRPr="00CF0D47">
                      <w:rPr>
                        <w:rFonts w:ascii="Univers 45 Light" w:hAnsi="Univers 45 Light"/>
                        <w:sz w:val="15"/>
                        <w:szCs w:val="15"/>
                      </w:rPr>
                      <w:instrText xml:space="preserve"> &lt;&gt; """</w:instrText>
                    </w:r>
                    <w:r w:rsidRPr="00CF0D47">
                      <w:rPr>
                        <w:rFonts w:ascii="Univers 45 Light" w:hAnsi="Univers 45 Light"/>
                        <w:sz w:val="15"/>
                        <w:szCs w:val="15"/>
                      </w:rPr>
                      <w:br/>
                      <w:instrText xml:space="preserve"> </w:instrText>
                    </w:r>
                    <w:r w:rsidRPr="00CF0D47">
                      <w:rPr>
                        <w:rFonts w:ascii="Univers 45 Light" w:hAnsi="Univers 45 Light"/>
                        <w:sz w:val="15"/>
                        <w:szCs w:val="15"/>
                      </w:rPr>
                      <w:fldChar w:fldCharType="begin"/>
                    </w:r>
                    <w:r w:rsidRPr="00CF0D47">
                      <w:rPr>
                        <w:rFonts w:ascii="Univers 45 Light" w:hAnsi="Univers 45 Light"/>
                        <w:sz w:val="15"/>
                        <w:szCs w:val="15"/>
                      </w:rPr>
                      <w:instrText xml:space="preserve"> DOCPROPERTY  KISSvcInfoC </w:instrText>
                    </w:r>
                    <w:r w:rsidRPr="00CF0D47">
                      <w:rPr>
                        <w:rFonts w:ascii="Univers 45 Light" w:hAnsi="Univers 45 Light"/>
                        <w:sz w:val="15"/>
                        <w:szCs w:val="15"/>
                      </w:rPr>
                      <w:fldChar w:fldCharType="separate"/>
                    </w:r>
                    <w:r>
                      <w:rPr>
                        <w:rFonts w:ascii="Univers 45 Light" w:hAnsi="Univers 45 Light"/>
                        <w:sz w:val="15"/>
                        <w:szCs w:val="15"/>
                      </w:rPr>
                      <w:instrText>Liability limited by a scheme approved under Professional Standards Legislation.</w:instrText>
                    </w:r>
                    <w:r w:rsidRPr="00CF0D47">
                      <w:rPr>
                        <w:rFonts w:ascii="Univers 45 Light" w:hAnsi="Univers 45 Light"/>
                        <w:sz w:val="15"/>
                        <w:szCs w:val="15"/>
                      </w:rPr>
                      <w:fldChar w:fldCharType="end"/>
                    </w:r>
                    <w:r w:rsidRPr="00CF0D47">
                      <w:rPr>
                        <w:rFonts w:ascii="Univers 45 Light" w:hAnsi="Univers 45 Light"/>
                        <w:sz w:val="15"/>
                        <w:szCs w:val="15"/>
                      </w:rPr>
                      <w:fldChar w:fldCharType="separate"/>
                    </w:r>
                    <w:r w:rsidRPr="00CF0D47">
                      <w:rPr>
                        <w:rFonts w:ascii="Univers 45 Light" w:hAnsi="Univers 45 Light"/>
                        <w:noProof/>
                        <w:sz w:val="15"/>
                        <w:szCs w:val="15"/>
                      </w:rPr>
                      <w:br/>
                      <w:t xml:space="preserve"> </w:t>
                    </w:r>
                    <w:r>
                      <w:rPr>
                        <w:rFonts w:ascii="Univers 45 Light" w:hAnsi="Univers 45 Light"/>
                        <w:noProof/>
                        <w:sz w:val="15"/>
                        <w:szCs w:val="15"/>
                      </w:rPr>
                      <w:t>Liability limited by a scheme approved under Professional Standards Legislation.</w:t>
                    </w:r>
                    <w:r w:rsidRPr="00CF0D47">
                      <w:rPr>
                        <w:rFonts w:ascii="Univers 45 Light" w:hAnsi="Univers 45 Light"/>
                        <w:sz w:val="15"/>
                        <w:szCs w:val="15"/>
                      </w:rPr>
                      <w:fldChar w:fldCharType="end"/>
                    </w:r>
                  </w:p>
                  <w:p w:rsidR="00B93A3C" w:rsidRPr="00AC5F4D" w:rsidRDefault="00B93A3C" w:rsidP="00AC5F4D"/>
                </w:txbxContent>
              </v:textbox>
              <w10:wrap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27" w:rsidRDefault="007E0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27" w:rsidRDefault="007E0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Pr="006F3983" w:rsidRDefault="00B93A3C" w:rsidP="006F3983">
    <w:pPr>
      <w:pStyle w:val="Footer"/>
      <w:framePr w:hSpace="125" w:wrap="around" w:vAnchor="text" w:hAnchor="page" w:x="10376" w:y="-28"/>
      <w:rPr>
        <w:szCs w:val="18"/>
      </w:rPr>
    </w:pPr>
    <w:r w:rsidRPr="006F3983">
      <w:rPr>
        <w:rStyle w:val="PageNumber"/>
        <w:sz w:val="18"/>
        <w:szCs w:val="18"/>
      </w:rPr>
      <w:fldChar w:fldCharType="begin"/>
    </w:r>
    <w:r w:rsidRPr="006F3983">
      <w:rPr>
        <w:rStyle w:val="PageNumber"/>
        <w:sz w:val="18"/>
        <w:szCs w:val="18"/>
      </w:rPr>
      <w:instrText xml:space="preserve"> </w:instrText>
    </w:r>
    <w:r w:rsidRPr="006F3983">
      <w:rPr>
        <w:rStyle w:val="PageNumber"/>
        <w:rFonts w:cs="Arial"/>
        <w:sz w:val="18"/>
        <w:szCs w:val="18"/>
      </w:rPr>
      <w:instrText>PAGE</w:instrText>
    </w:r>
    <w:r w:rsidRPr="006F3983">
      <w:rPr>
        <w:rStyle w:val="PageNumber"/>
        <w:sz w:val="18"/>
        <w:szCs w:val="18"/>
      </w:rPr>
      <w:instrText xml:space="preserve"> </w:instrText>
    </w:r>
    <w:r w:rsidRPr="006F3983">
      <w:rPr>
        <w:rStyle w:val="PageNumber"/>
        <w:sz w:val="18"/>
        <w:szCs w:val="18"/>
      </w:rPr>
      <w:fldChar w:fldCharType="separate"/>
    </w:r>
    <w:r w:rsidR="00766D44">
      <w:rPr>
        <w:rStyle w:val="PageNumber"/>
        <w:rFonts w:cs="Arial"/>
        <w:noProof/>
        <w:sz w:val="18"/>
        <w:szCs w:val="18"/>
      </w:rPr>
      <w:t>66</w:t>
    </w:r>
    <w:r w:rsidRPr="006F3983">
      <w:rPr>
        <w:rStyle w:val="PageNumber"/>
        <w:sz w:val="18"/>
        <w:szCs w:val="18"/>
      </w:rPr>
      <w:fldChar w:fldCharType="end"/>
    </w:r>
  </w:p>
  <w:p w:rsidR="00B93A3C" w:rsidRDefault="00B93A3C">
    <w:pPr>
      <w:pStyle w:val="Footer"/>
      <w:rPr>
        <w:rFonts w:cs="Arial"/>
      </w:rPr>
    </w:pPr>
  </w:p>
  <w:p w:rsidR="00B93A3C" w:rsidRPr="00F7368D" w:rsidRDefault="00B93A3C" w:rsidP="00F7368D">
    <w:pPr>
      <w:jc w:val="center"/>
      <w:rPr>
        <w:rFonts w:cs="Arial"/>
        <w:sz w:val="15"/>
        <w:szCs w:val="15"/>
      </w:rPr>
    </w:pPr>
    <w:r>
      <w:rPr>
        <w:rFonts w:cs="Arial"/>
        <w:sz w:val="15"/>
        <w:szCs w:val="15"/>
      </w:rPr>
      <w:t xml:space="preserve">© </w:t>
    </w:r>
    <w:r>
      <w:rPr>
        <w:rFonts w:cs="Arial"/>
        <w:sz w:val="15"/>
        <w:szCs w:val="15"/>
      </w:rPr>
      <w:fldChar w:fldCharType="begin"/>
    </w:r>
    <w:r>
      <w:rPr>
        <w:rFonts w:cs="Arial"/>
        <w:sz w:val="15"/>
        <w:szCs w:val="15"/>
      </w:rPr>
      <w:instrText xml:space="preserve"> DATE \@YYYY </w:instrText>
    </w:r>
    <w:r>
      <w:rPr>
        <w:rFonts w:cs="Arial"/>
        <w:sz w:val="15"/>
        <w:szCs w:val="15"/>
      </w:rPr>
      <w:fldChar w:fldCharType="separate"/>
    </w:r>
    <w:r w:rsidR="00766D44">
      <w:rPr>
        <w:rFonts w:cs="Arial"/>
        <w:noProof/>
        <w:sz w:val="15"/>
        <w:szCs w:val="15"/>
      </w:rPr>
      <w:t>2021</w:t>
    </w:r>
    <w:r>
      <w:rPr>
        <w:rFonts w:cs="Arial"/>
        <w:sz w:val="15"/>
        <w:szCs w:val="15"/>
      </w:rPr>
      <w:fldChar w:fldCharType="end"/>
    </w:r>
    <w:r>
      <w:rPr>
        <w:rFonts w:cs="Arial"/>
        <w:sz w:val="15"/>
        <w:szCs w:val="15"/>
      </w:rPr>
      <w:t xml:space="preserve"> </w:t>
    </w:r>
    <w:r>
      <w:rPr>
        <w:rFonts w:cs="Arial"/>
        <w:sz w:val="15"/>
        <w:szCs w:val="15"/>
      </w:rPr>
      <w:fldChar w:fldCharType="begin"/>
    </w:r>
    <w:r>
      <w:rPr>
        <w:rFonts w:cs="Arial"/>
        <w:sz w:val="15"/>
        <w:szCs w:val="15"/>
      </w:rPr>
      <w:instrText xml:space="preserve"> IF </w:instrText>
    </w:r>
    <w:r>
      <w:rPr>
        <w:rFonts w:cs="Arial"/>
        <w:sz w:val="15"/>
        <w:szCs w:val="15"/>
      </w:rPr>
      <w:fldChar w:fldCharType="begin"/>
    </w:r>
    <w:r>
      <w:rPr>
        <w:rFonts w:cs="Arial"/>
        <w:sz w:val="15"/>
        <w:szCs w:val="15"/>
      </w:rPr>
      <w:instrText xml:space="preserve"> DOCPROPERTY KISFirmPrtName </w:instrText>
    </w:r>
    <w:r>
      <w:rPr>
        <w:rFonts w:cs="Arial"/>
        <w:sz w:val="15"/>
        <w:szCs w:val="15"/>
      </w:rPr>
      <w:fldChar w:fldCharType="end"/>
    </w:r>
    <w:r>
      <w:rPr>
        <w:rFonts w:cs="Arial"/>
        <w:sz w:val="15"/>
        <w:szCs w:val="15"/>
      </w:rPr>
      <w:instrText xml:space="preserve"> = "KPMG Law" "KPMG Law, an associate of KPMG. " </w:instrText>
    </w:r>
    <w:r>
      <w:rPr>
        <w:rFonts w:cs="Arial"/>
        <w:sz w:val="15"/>
        <w:szCs w:val="15"/>
      </w:rPr>
      <w:fldChar w:fldCharType="end"/>
    </w:r>
    <w:r>
      <w:rPr>
        <w:rFonts w:cs="Arial"/>
        <w:sz w:val="15"/>
        <w:szCs w:val="15"/>
      </w:rPr>
      <w:fldChar w:fldCharType="begin"/>
    </w:r>
    <w:r>
      <w:rPr>
        <w:rFonts w:cs="Arial"/>
        <w:sz w:val="15"/>
        <w:szCs w:val="15"/>
      </w:rPr>
      <w:instrText xml:space="preserve"> IF </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Hands-on Management Pty Limited"  "KPMG Hands-on Management Pty Limited, an affiliate of KPMG."</w:instrText>
    </w:r>
    <w:r>
      <w:rPr>
        <w:rFonts w:cs="Arial"/>
        <w:sz w:val="15"/>
        <w:szCs w:val="15"/>
      </w:rPr>
      <w:fldChar w:fldCharType="end"/>
    </w:r>
    <w:r>
      <w:rPr>
        <w:rFonts w:cs="Arial"/>
        <w:sz w:val="15"/>
        <w:szCs w:val="15"/>
      </w:rPr>
      <w:fldChar w:fldCharType="begin"/>
    </w:r>
    <w:r>
      <w:rPr>
        <w:rFonts w:cs="Arial"/>
        <w:sz w:val="15"/>
        <w:szCs w:val="15"/>
      </w:rPr>
      <w:instrText xml:space="preserve"> IF </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Financial Advisory Services (Australia) Pty Ltd"  "KPMG Financial Advisory Services (Australia) Pty Ltd, an affiliate of KPMG."</w:instrText>
    </w:r>
    <w:r>
      <w:rPr>
        <w:rFonts w:cs="Arial"/>
        <w:sz w:val="15"/>
        <w:szCs w:val="15"/>
      </w:rPr>
      <w:fldChar w:fldCharType="end"/>
    </w:r>
    <w:r>
      <w:rPr>
        <w:rFonts w:cs="Arial"/>
        <w:sz w:val="15"/>
        <w:szCs w:val="15"/>
      </w:rPr>
      <w:fldChar w:fldCharType="begin"/>
    </w:r>
    <w:r>
      <w:rPr>
        <w:rFonts w:cs="Arial"/>
        <w:sz w:val="15"/>
        <w:szCs w:val="15"/>
      </w:rPr>
      <w:instrText xml:space="preserve"> IF </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Actuarial Pty Ltd" "KPMG Actuarial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Corporate Finance" "KPMG Financial Advisory Services (Australia)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Superannuation Services Pty Limited" "KPMG Superannuation Services Pty Limited,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Direct Investments" "KPMG Financial Advisory Services (Australia)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Financial Risk Management" "KPMG Financial Advisory Services (Australia)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Transaction Services" "KPMG Financial Advisory Services (Australia)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Forensic Pty Ltd" "KPMG Forensic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Executive Search &amp; Selection Pty Limited" "Executive Search &amp; Selection Pty Limited,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Property Consultancy Pty Ltd" "KPMG Property Consultancy Pty Ltd, an affiliate of KPMG." </w:instrText>
    </w:r>
    <w:r>
      <w:rPr>
        <w:rFonts w:cs="Arial"/>
        <w:sz w:val="15"/>
        <w:szCs w:val="15"/>
      </w:rPr>
      <w:fldChar w:fldCharType="begin"/>
    </w:r>
    <w:r>
      <w:rPr>
        <w:rFonts w:cs="Arial"/>
        <w:sz w:val="15"/>
        <w:szCs w:val="15"/>
      </w:rPr>
      <w:instrText xml:space="preserve"> IF</w:instrText>
    </w:r>
    <w:r>
      <w:rPr>
        <w:rFonts w:cs="Arial"/>
        <w:sz w:val="15"/>
        <w:szCs w:val="15"/>
      </w:rPr>
      <w:fldChar w:fldCharType="begin"/>
    </w:r>
    <w:r>
      <w:rPr>
        <w:rFonts w:cs="Arial"/>
        <w:sz w:val="15"/>
        <w:szCs w:val="15"/>
      </w:rPr>
      <w:instrText xml:space="preserve"> DOCPROPERTY KISSvcPrtName </w:instrText>
    </w:r>
    <w:r>
      <w:rPr>
        <w:rFonts w:cs="Arial"/>
        <w:sz w:val="15"/>
        <w:szCs w:val="15"/>
      </w:rPr>
      <w:fldChar w:fldCharType="end"/>
    </w:r>
    <w:r>
      <w:rPr>
        <w:rFonts w:cs="Arial"/>
        <w:sz w:val="15"/>
        <w:szCs w:val="15"/>
      </w:rPr>
      <w:instrText xml:space="preserve"> = "KPMG Australia Technology Solutions Pty Limited" "KPMG Australia Technology Solutions Pty Limited, an affiliate of KPMG." </w:instrText>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fldChar w:fldCharType="end"/>
    </w:r>
    <w:r>
      <w:rPr>
        <w:rFonts w:cs="Arial"/>
        <w:sz w:val="15"/>
        <w:szCs w:val="15"/>
      </w:rPr>
      <w:t xml:space="preserve"> KPMG is an Australian partnership and a member firm of the KPMG network of independent member firms affiliated with KPMG International Cooperative (“KPMG International”), a Swiss entity. All rights reserved. The KPMG name and logo are registered trademarks or trademarks of KPMG International.</w:t>
    </w:r>
    <w:r>
      <w:rPr>
        <w:rFonts w:cs="Arial"/>
        <w:sz w:val="15"/>
        <w:szCs w:val="15"/>
      </w:rPr>
      <w:fldChar w:fldCharType="begin"/>
    </w:r>
    <w:r>
      <w:rPr>
        <w:rFonts w:cs="Arial"/>
        <w:sz w:val="15"/>
        <w:szCs w:val="15"/>
      </w:rPr>
      <w:instrText xml:space="preserve"> IF </w:instrText>
    </w:r>
    <w:r>
      <w:rPr>
        <w:rFonts w:cs="Arial"/>
        <w:sz w:val="15"/>
        <w:szCs w:val="15"/>
      </w:rPr>
      <w:fldChar w:fldCharType="begin"/>
    </w:r>
    <w:r>
      <w:rPr>
        <w:rFonts w:cs="Arial"/>
        <w:sz w:val="15"/>
        <w:szCs w:val="15"/>
      </w:rPr>
      <w:instrText xml:space="preserve"> DOCPROPERTY  KISSvcInfoC </w:instrText>
    </w:r>
    <w:r>
      <w:rPr>
        <w:rFonts w:cs="Arial"/>
        <w:sz w:val="15"/>
        <w:szCs w:val="15"/>
      </w:rPr>
      <w:fldChar w:fldCharType="separate"/>
    </w:r>
    <w:r>
      <w:rPr>
        <w:rFonts w:cs="Arial"/>
        <w:sz w:val="15"/>
        <w:szCs w:val="15"/>
      </w:rPr>
      <w:instrText>Liability limited by a scheme approved under Professional Standards Legislation.</w:instrText>
    </w:r>
    <w:r>
      <w:rPr>
        <w:rFonts w:cs="Arial"/>
        <w:sz w:val="15"/>
        <w:szCs w:val="15"/>
      </w:rPr>
      <w:fldChar w:fldCharType="end"/>
    </w:r>
    <w:r>
      <w:rPr>
        <w:rFonts w:cs="Arial"/>
        <w:sz w:val="15"/>
        <w:szCs w:val="15"/>
      </w:rPr>
      <w:instrText xml:space="preserve"> &lt;&gt; """</w:instrText>
    </w:r>
    <w:r>
      <w:rPr>
        <w:rFonts w:cs="Arial"/>
        <w:sz w:val="15"/>
        <w:szCs w:val="15"/>
      </w:rPr>
      <w:br/>
      <w:instrText xml:space="preserve"> </w:instrText>
    </w:r>
    <w:r>
      <w:rPr>
        <w:rFonts w:cs="Arial"/>
        <w:sz w:val="15"/>
        <w:szCs w:val="15"/>
      </w:rPr>
      <w:fldChar w:fldCharType="begin"/>
    </w:r>
    <w:r>
      <w:rPr>
        <w:rFonts w:cs="Arial"/>
        <w:sz w:val="15"/>
        <w:szCs w:val="15"/>
      </w:rPr>
      <w:instrText xml:space="preserve"> DOCPROPERTY  KISSvcInfoC </w:instrText>
    </w:r>
    <w:r>
      <w:rPr>
        <w:rFonts w:cs="Arial"/>
        <w:sz w:val="15"/>
        <w:szCs w:val="15"/>
      </w:rPr>
      <w:fldChar w:fldCharType="separate"/>
    </w:r>
    <w:r>
      <w:rPr>
        <w:rFonts w:cs="Arial"/>
        <w:sz w:val="15"/>
        <w:szCs w:val="15"/>
      </w:rPr>
      <w:instrText>Liability limited by a scheme approved under Professional Standards Legislation.</w:instrText>
    </w:r>
    <w:r>
      <w:rPr>
        <w:rFonts w:cs="Arial"/>
        <w:sz w:val="15"/>
        <w:szCs w:val="15"/>
      </w:rPr>
      <w:fldChar w:fldCharType="end"/>
    </w:r>
    <w:r>
      <w:rPr>
        <w:rFonts w:cs="Arial"/>
        <w:sz w:val="15"/>
        <w:szCs w:val="15"/>
      </w:rPr>
      <w:fldChar w:fldCharType="separate"/>
    </w:r>
    <w:r>
      <w:rPr>
        <w:rFonts w:cs="Arial"/>
        <w:noProof/>
        <w:sz w:val="15"/>
        <w:szCs w:val="15"/>
      </w:rPr>
      <w:br/>
      <w:t xml:space="preserve"> Liability limited by a scheme approved under Professional Standards Legislation.</w:t>
    </w:r>
    <w:r>
      <w:rPr>
        <w:rFonts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3C" w:rsidRDefault="00B93A3C">
      <w:r>
        <w:separator/>
      </w:r>
    </w:p>
  </w:footnote>
  <w:footnote w:type="continuationSeparator" w:id="0">
    <w:p w:rsidR="00B93A3C" w:rsidRDefault="00B93A3C">
      <w:r>
        <w:continuationSeparator/>
      </w:r>
    </w:p>
  </w:footnote>
  <w:footnote w:id="1">
    <w:p w:rsidR="00B93A3C" w:rsidRPr="003C44AC" w:rsidRDefault="00B93A3C" w:rsidP="006C5ADA">
      <w:pPr>
        <w:pStyle w:val="FootnoteText"/>
        <w:rPr>
          <w:rFonts w:ascii="Univers 45 Light" w:hAnsi="Univers 45 Light"/>
        </w:rPr>
      </w:pPr>
      <w:r w:rsidRPr="003C44AC">
        <w:rPr>
          <w:rStyle w:val="FootnoteReference"/>
          <w:rFonts w:ascii="Univers 45 Light" w:hAnsi="Univers 45 Light"/>
          <w:sz w:val="16"/>
        </w:rPr>
        <w:footnoteRef/>
      </w:r>
      <w:r w:rsidRPr="003C44AC">
        <w:rPr>
          <w:rFonts w:ascii="Univers 45 Light" w:hAnsi="Univers 45 Light"/>
          <w:sz w:val="16"/>
        </w:rPr>
        <w:t xml:space="preserve"> Department of Health (2017), FAQs about nurse practitioners http://www.health.gov.au/internet/main/publishing.nsf/Content/health-care-homes-cp/$File/FAQs-about-nurse-practitioners-Sept%202017.pdf </w:t>
      </w:r>
    </w:p>
  </w:footnote>
  <w:footnote w:id="2">
    <w:p w:rsidR="00B93A3C" w:rsidRPr="00647691" w:rsidRDefault="00B93A3C" w:rsidP="00D23D13">
      <w:pPr>
        <w:pStyle w:val="FootnoteText"/>
        <w:rPr>
          <w:rFonts w:ascii="Univers 45 Light" w:hAnsi="Univers 45 Light"/>
          <w:sz w:val="16"/>
          <w:szCs w:val="18"/>
        </w:rPr>
      </w:pPr>
      <w:r w:rsidRPr="00647691">
        <w:rPr>
          <w:rStyle w:val="FootnoteReference"/>
          <w:rFonts w:ascii="Univers 45 Light" w:hAnsi="Univers 45 Light"/>
          <w:sz w:val="16"/>
          <w:szCs w:val="18"/>
        </w:rPr>
        <w:footnoteRef/>
      </w:r>
      <w:r>
        <w:rPr>
          <w:rFonts w:ascii="Univers 45 Light" w:hAnsi="Univers 45 Light"/>
          <w:sz w:val="16"/>
          <w:szCs w:val="18"/>
        </w:rPr>
        <w:t xml:space="preserve"> </w:t>
      </w:r>
      <w:r w:rsidRPr="00647691">
        <w:rPr>
          <w:rFonts w:ascii="Univers 45 Light" w:hAnsi="Univers 45 Light"/>
          <w:sz w:val="16"/>
          <w:szCs w:val="18"/>
        </w:rPr>
        <w:t>Australian Parliament, https://www.aph.gov.au/About_Parliament/Parliamentary_Departments/Parliamentary_Library/pubs/BriefingBook44p/FundingHealthCare, accessed 29 May 2018</w:t>
      </w:r>
    </w:p>
  </w:footnote>
  <w:footnote w:id="3">
    <w:p w:rsidR="00B93A3C" w:rsidRPr="00647691" w:rsidRDefault="00B93A3C" w:rsidP="00D23D13">
      <w:pPr>
        <w:pStyle w:val="FootnoteText"/>
        <w:rPr>
          <w:rFonts w:ascii="Univers 45 Light" w:hAnsi="Univers 45 Light"/>
          <w:sz w:val="16"/>
          <w:szCs w:val="18"/>
        </w:rPr>
      </w:pPr>
      <w:r w:rsidRPr="00647691">
        <w:rPr>
          <w:rStyle w:val="FootnoteReference"/>
          <w:rFonts w:ascii="Univers 45 Light" w:hAnsi="Univers 45 Light"/>
          <w:sz w:val="16"/>
          <w:szCs w:val="18"/>
        </w:rPr>
        <w:footnoteRef/>
      </w:r>
      <w:r w:rsidRPr="00647691">
        <w:rPr>
          <w:rFonts w:ascii="Univers 45 Light" w:hAnsi="Univers 45 Light"/>
          <w:sz w:val="16"/>
          <w:szCs w:val="18"/>
        </w:rPr>
        <w:t xml:space="preserve"> New South Wales Government. (1998). Nurses Amendment (Nurse Practitioners) Act.</w:t>
      </w:r>
    </w:p>
  </w:footnote>
  <w:footnote w:id="4">
    <w:p w:rsidR="00B93A3C" w:rsidRPr="00647691" w:rsidRDefault="00B93A3C" w:rsidP="00D23D13">
      <w:pPr>
        <w:pStyle w:val="FootnoteText"/>
        <w:rPr>
          <w:rFonts w:ascii="Univers 45 Light" w:hAnsi="Univers 45 Light"/>
          <w:sz w:val="16"/>
          <w:szCs w:val="18"/>
        </w:rPr>
      </w:pPr>
      <w:r w:rsidRPr="00647691">
        <w:rPr>
          <w:rStyle w:val="FootnoteReference"/>
          <w:rFonts w:ascii="Univers 45 Light" w:hAnsi="Univers 45 Light"/>
          <w:sz w:val="16"/>
          <w:szCs w:val="18"/>
        </w:rPr>
        <w:footnoteRef/>
      </w:r>
      <w:r w:rsidRPr="00647691">
        <w:rPr>
          <w:rFonts w:ascii="Univers 45 Light" w:hAnsi="Univers 45 Light"/>
          <w:sz w:val="16"/>
          <w:szCs w:val="18"/>
        </w:rPr>
        <w:t xml:space="preserve"> Middleton, S., Gardner, A., Della, P., Lam, L., Allnutt, N., &amp; Gardner, G. (2016). How has the profile of Australian nurse practitioners changed over time? Collegian, 23(1), 69-77. </w:t>
      </w:r>
    </w:p>
  </w:footnote>
  <w:footnote w:id="5">
    <w:p w:rsidR="00B93A3C" w:rsidRPr="0091163C" w:rsidRDefault="00B93A3C" w:rsidP="00A715A8">
      <w:pPr>
        <w:pStyle w:val="FootnoteText"/>
        <w:rPr>
          <w:rFonts w:ascii="Univers 45 Light" w:hAnsi="Univers 45 Light" w:cs="Arial"/>
          <w:sz w:val="16"/>
          <w:szCs w:val="16"/>
        </w:rPr>
      </w:pPr>
      <w:r w:rsidRPr="0091163C">
        <w:rPr>
          <w:rStyle w:val="FootnoteReference"/>
          <w:rFonts w:ascii="Univers 45 Light" w:hAnsi="Univers 45 Light" w:cs="Arial"/>
          <w:sz w:val="16"/>
          <w:szCs w:val="16"/>
        </w:rPr>
        <w:footnoteRef/>
      </w:r>
      <w:r w:rsidRPr="0091163C">
        <w:rPr>
          <w:rFonts w:ascii="Univers 45 Light" w:hAnsi="Univers 45 Light" w:cs="Arial"/>
          <w:sz w:val="16"/>
          <w:szCs w:val="16"/>
        </w:rPr>
        <w:t xml:space="preserve"> Currie J, Chiarella M, Buckley T. Practice activities of privately-practicing nurse practitioners: Results from an Australian survey.   Nurs Health Sci [Internet]. 2018 [cited 2018 Mar];20(1):16-23. In: Ovid MEDLINE(R) [Internet]. http://ovidsp.ovid.com/ovidweb.cgi?T=JS&amp;PAGE=reference&amp;D=medl&amp;NEWS=N&amp;AN=28776871</w:t>
      </w:r>
    </w:p>
  </w:footnote>
  <w:footnote w:id="6">
    <w:p w:rsidR="00B93A3C" w:rsidRPr="0091163C" w:rsidRDefault="00B93A3C" w:rsidP="00A715A8">
      <w:pPr>
        <w:pStyle w:val="FootnoteText"/>
        <w:rPr>
          <w:rFonts w:ascii="Univers 45 Light" w:hAnsi="Univers 45 Light"/>
          <w:sz w:val="16"/>
          <w:szCs w:val="16"/>
        </w:rPr>
      </w:pPr>
      <w:r w:rsidRPr="0091163C">
        <w:rPr>
          <w:rStyle w:val="FootnoteReference"/>
          <w:rFonts w:ascii="Univers 45 Light" w:hAnsi="Univers 45 Light"/>
          <w:sz w:val="16"/>
          <w:szCs w:val="16"/>
        </w:rPr>
        <w:footnoteRef/>
      </w:r>
      <w:r w:rsidRPr="0091163C">
        <w:rPr>
          <w:rFonts w:ascii="Univers 45 Light" w:hAnsi="Univers 45 Light"/>
          <w:sz w:val="16"/>
          <w:szCs w:val="16"/>
        </w:rPr>
        <w:t xml:space="preserve"> Currie J, Chiarella M, Buckley T. Privately practising nurse practitioners' provision of care subsidised through the Medicare Benefits Schedule and the Pharmaceutical Benefits Scheme in Australia: results from a national survey. Aust Health Rev. 2017</w:t>
      </w:r>
    </w:p>
  </w:footnote>
  <w:footnote w:id="7">
    <w:p w:rsidR="00B93A3C" w:rsidRPr="0091163C" w:rsidRDefault="00B93A3C" w:rsidP="00A715A8">
      <w:pPr>
        <w:pStyle w:val="FootnoteText"/>
        <w:rPr>
          <w:rFonts w:ascii="Univers 45 Light" w:hAnsi="Univers 45 Light"/>
          <w:sz w:val="16"/>
          <w:szCs w:val="16"/>
        </w:rPr>
      </w:pPr>
      <w:r w:rsidRPr="0091163C">
        <w:rPr>
          <w:rStyle w:val="FootnoteReference"/>
          <w:rFonts w:ascii="Univers 45 Light" w:hAnsi="Univers 45 Light"/>
          <w:sz w:val="16"/>
          <w:szCs w:val="16"/>
        </w:rPr>
        <w:footnoteRef/>
      </w:r>
      <w:r w:rsidRPr="0091163C">
        <w:rPr>
          <w:rFonts w:ascii="Univers 45 Light" w:hAnsi="Univers 45 Light"/>
          <w:sz w:val="16"/>
          <w:szCs w:val="16"/>
        </w:rPr>
        <w:t xml:space="preserve"> Helms, Christopher &amp; Crookes, Jo &amp; Bailey, David. (2014). Financial viability, benefits and challenges of employing a nurse practitioner in general practice. Australian health review: a publication of the Australian Hospital Association. 39. 10.1071/AH13231.</w:t>
      </w:r>
    </w:p>
  </w:footnote>
  <w:footnote w:id="8">
    <w:p w:rsidR="00B93A3C" w:rsidRPr="0091163C" w:rsidRDefault="00B93A3C" w:rsidP="00A715A8">
      <w:pPr>
        <w:pStyle w:val="FootnoteText"/>
        <w:rPr>
          <w:rFonts w:ascii="Univers 45 Light" w:hAnsi="Univers 45 Light"/>
        </w:rPr>
      </w:pPr>
      <w:r w:rsidRPr="0091163C">
        <w:rPr>
          <w:rStyle w:val="FootnoteReference"/>
          <w:rFonts w:ascii="Univers 45 Light" w:hAnsi="Univers 45 Light"/>
          <w:sz w:val="16"/>
          <w:szCs w:val="16"/>
        </w:rPr>
        <w:footnoteRef/>
      </w:r>
      <w:r w:rsidRPr="0091163C">
        <w:rPr>
          <w:rFonts w:ascii="Univers 45 Light" w:hAnsi="Univers 45 Light"/>
          <w:sz w:val="16"/>
          <w:szCs w:val="16"/>
        </w:rPr>
        <w:t xml:space="preserve"> Currie, J., Chiarella, M., Buckley, T. (2016). Workforce characteristics of privately practicing nurse practitioners in Australia: Results from a national survey. doi: 10.1002/2327-6924.12370</w:t>
      </w:r>
    </w:p>
  </w:footnote>
  <w:footnote w:id="9">
    <w:p w:rsidR="00B93A3C" w:rsidRPr="0091163C" w:rsidRDefault="00B93A3C" w:rsidP="00A715A8">
      <w:pPr>
        <w:pStyle w:val="FootnoteText"/>
        <w:rPr>
          <w:rFonts w:ascii="Univers 45 Light" w:hAnsi="Univers 45 Light"/>
        </w:rPr>
      </w:pPr>
      <w:r w:rsidRPr="0091163C">
        <w:rPr>
          <w:rStyle w:val="FootnoteReference"/>
          <w:rFonts w:ascii="Univers 45 Light" w:hAnsi="Univers 45 Light"/>
          <w:sz w:val="16"/>
          <w:szCs w:val="16"/>
        </w:rPr>
        <w:footnoteRef/>
      </w:r>
      <w:r w:rsidRPr="0091163C">
        <w:rPr>
          <w:rFonts w:ascii="Univers 45 Light" w:hAnsi="Univers 45 Light"/>
          <w:sz w:val="16"/>
          <w:szCs w:val="16"/>
        </w:rPr>
        <w:t xml:space="preserve"> Verena Schadewaldt, Elizabeth McInnes, Janet E Hiller and Anne Gardner. Experiences of nurse practitioners and medical practitioners working in collaborative practice models in primary healthcare in Australia – a multiple case study using mixed methods. BMC Family Practice. 2016</w:t>
      </w:r>
    </w:p>
  </w:footnote>
  <w:footnote w:id="10">
    <w:p w:rsidR="00B93A3C" w:rsidRPr="007F39B7" w:rsidRDefault="00B93A3C" w:rsidP="00273B2A">
      <w:pPr>
        <w:pStyle w:val="FootnoteText"/>
        <w:rPr>
          <w:rFonts w:ascii="Univers 45 Light" w:hAnsi="Univers 45 Light"/>
          <w:sz w:val="16"/>
        </w:rPr>
      </w:pPr>
      <w:r w:rsidRPr="007F39B7">
        <w:rPr>
          <w:rStyle w:val="FootnoteReference"/>
          <w:rFonts w:ascii="Univers 45 Light" w:hAnsi="Univers 45 Light"/>
          <w:sz w:val="16"/>
        </w:rPr>
        <w:footnoteRef/>
      </w:r>
      <w:r w:rsidRPr="007F39B7">
        <w:rPr>
          <w:rFonts w:ascii="Univers 45 Light" w:hAnsi="Univers 45 Light"/>
          <w:sz w:val="16"/>
        </w:rPr>
        <w:t xml:space="preserve"> </w:t>
      </w:r>
      <w:r w:rsidRPr="007F39B7">
        <w:rPr>
          <w:rFonts w:ascii="Univers 45 Light" w:hAnsi="Univers 45 Light"/>
          <w:sz w:val="16"/>
          <w:szCs w:val="18"/>
        </w:rPr>
        <w:t>AIHW 2017, ‘Emergency department care 2016-17: Australian hospital statistics.’ Table 4.14.</w:t>
      </w:r>
      <w:r w:rsidRPr="007F39B7">
        <w:rPr>
          <w:rFonts w:ascii="Univers 45 Light" w:hAnsi="Univers 45 Light"/>
          <w:sz w:val="16"/>
        </w:rPr>
        <w:t xml:space="preserve"> </w:t>
      </w:r>
    </w:p>
  </w:footnote>
  <w:footnote w:id="11">
    <w:p w:rsidR="00B93A3C" w:rsidRPr="007F39B7" w:rsidRDefault="00B93A3C" w:rsidP="00273B2A">
      <w:pPr>
        <w:pStyle w:val="FootnoteText"/>
        <w:rPr>
          <w:rFonts w:ascii="Univers 45 Light" w:hAnsi="Univers 45 Light"/>
          <w:sz w:val="16"/>
        </w:rPr>
      </w:pPr>
      <w:r w:rsidRPr="007F39B7">
        <w:rPr>
          <w:rStyle w:val="FootnoteReference"/>
          <w:rFonts w:ascii="Univers 45 Light" w:hAnsi="Univers 45 Light"/>
          <w:sz w:val="16"/>
        </w:rPr>
        <w:footnoteRef/>
      </w:r>
      <w:r w:rsidRPr="007F39B7">
        <w:rPr>
          <w:rFonts w:ascii="Univers 45 Light" w:hAnsi="Univers 45 Light"/>
          <w:sz w:val="16"/>
        </w:rPr>
        <w:t xml:space="preserve"> </w:t>
      </w:r>
      <w:r w:rsidRPr="007F39B7">
        <w:rPr>
          <w:rFonts w:ascii="Univers 45 Light" w:hAnsi="Univers 45 Light"/>
          <w:sz w:val="16"/>
          <w:szCs w:val="18"/>
        </w:rPr>
        <w:t>Australian Institute of Health and Welfare 2017. Emergency department care 2016-17: Australian hospital statistics. Health services series no. 80. Cat. No. HSE 194. Canberra: AIHW.</w:t>
      </w:r>
    </w:p>
  </w:footnote>
  <w:footnote w:id="12">
    <w:p w:rsidR="00B93A3C" w:rsidRPr="007F39B7" w:rsidRDefault="00B93A3C" w:rsidP="00273B2A">
      <w:pPr>
        <w:pStyle w:val="FootnoteText"/>
        <w:rPr>
          <w:rFonts w:ascii="Univers 45 Light" w:hAnsi="Univers 45 Light"/>
          <w:sz w:val="16"/>
        </w:rPr>
      </w:pPr>
      <w:r w:rsidRPr="007F39B7">
        <w:rPr>
          <w:rStyle w:val="FootnoteReference"/>
          <w:rFonts w:ascii="Univers 45 Light" w:hAnsi="Univers 45 Light"/>
          <w:sz w:val="16"/>
        </w:rPr>
        <w:footnoteRef/>
      </w:r>
      <w:r w:rsidRPr="007F39B7">
        <w:rPr>
          <w:rFonts w:ascii="Univers 45 Light" w:hAnsi="Univers 45 Light"/>
          <w:sz w:val="16"/>
        </w:rPr>
        <w:t xml:space="preserve"> </w:t>
      </w:r>
      <w:r w:rsidRPr="007F39B7">
        <w:rPr>
          <w:rFonts w:ascii="Univers 45 Light" w:hAnsi="Univers 45 Light"/>
          <w:sz w:val="16"/>
          <w:szCs w:val="18"/>
        </w:rPr>
        <w:t>Neumann, Peter J., et al., eds. Cost-effectiveness in health and medicine. Oxford University Press, 2016.</w:t>
      </w:r>
    </w:p>
  </w:footnote>
  <w:footnote w:id="13">
    <w:p w:rsidR="00B93A3C" w:rsidRPr="007F39B7" w:rsidRDefault="00B93A3C" w:rsidP="00273B2A">
      <w:pPr>
        <w:pStyle w:val="FootnoteText"/>
        <w:rPr>
          <w:rFonts w:ascii="Univers 45 Light" w:hAnsi="Univers 45 Light"/>
          <w:sz w:val="16"/>
        </w:rPr>
      </w:pPr>
      <w:r w:rsidRPr="007F39B7">
        <w:rPr>
          <w:rStyle w:val="FootnoteReference"/>
          <w:rFonts w:ascii="Univers 45 Light" w:hAnsi="Univers 45 Light"/>
          <w:sz w:val="16"/>
        </w:rPr>
        <w:footnoteRef/>
      </w:r>
      <w:r w:rsidRPr="007F39B7">
        <w:rPr>
          <w:rFonts w:ascii="Univers 45 Light" w:hAnsi="Univers 45 Light"/>
          <w:sz w:val="16"/>
        </w:rPr>
        <w:t xml:space="preserve"> </w:t>
      </w:r>
      <w:r w:rsidRPr="007F39B7">
        <w:rPr>
          <w:rFonts w:ascii="Univers 45 Light" w:hAnsi="Univers 45 Light"/>
          <w:sz w:val="16"/>
          <w:szCs w:val="18"/>
        </w:rPr>
        <w:t xml:space="preserve">Wang, Shuhong, Debra Gum, and Tracy Merlin. "Comparing the ICERs in Medicine Reimbursement Submissions to NICE and PBAC—Does the Presence of an Explicit Threshold Affect the ICER Proposed?" Value in Health (2018). </w:t>
      </w:r>
    </w:p>
  </w:footnote>
  <w:footnote w:id="14">
    <w:p w:rsidR="00B93A3C" w:rsidRPr="007F39B7" w:rsidRDefault="00B93A3C" w:rsidP="00EE4BE7">
      <w:pPr>
        <w:pStyle w:val="FootnoteText"/>
        <w:rPr>
          <w:rFonts w:ascii="Univers 45 Light" w:hAnsi="Univers 45 Light"/>
          <w:sz w:val="16"/>
          <w:lang w:val="en-US"/>
        </w:rPr>
      </w:pPr>
      <w:r w:rsidRPr="007F39B7">
        <w:rPr>
          <w:rStyle w:val="FootnoteReference"/>
          <w:rFonts w:ascii="Univers 45 Light" w:hAnsi="Univers 45 Light"/>
          <w:sz w:val="16"/>
        </w:rPr>
        <w:footnoteRef/>
      </w:r>
      <w:r w:rsidRPr="007F39B7">
        <w:rPr>
          <w:rFonts w:ascii="Univers 45 Light" w:hAnsi="Univers 45 Light"/>
          <w:sz w:val="16"/>
        </w:rPr>
        <w:t xml:space="preserve"> </w:t>
      </w:r>
      <w:r w:rsidRPr="007F39B7">
        <w:rPr>
          <w:rFonts w:ascii="Univers 45 Light" w:hAnsi="Univers 45 Light"/>
          <w:color w:val="222222"/>
          <w:sz w:val="16"/>
        </w:rPr>
        <w:t xml:space="preserve">Seale, C., Anderson, E., &amp; Kinnersley, P. (2005). Comparison of GP and nurse practitioner consultations: an observational study. </w:t>
      </w:r>
      <w:r w:rsidRPr="007F39B7">
        <w:rPr>
          <w:rFonts w:ascii="Univers 45 Light" w:hAnsi="Univers 45 Light"/>
          <w:i/>
          <w:iCs/>
          <w:color w:val="222222"/>
          <w:sz w:val="16"/>
        </w:rPr>
        <w:t>Br J Gen Pract</w:t>
      </w:r>
      <w:r w:rsidRPr="007F39B7">
        <w:rPr>
          <w:rFonts w:ascii="Univers 45 Light" w:hAnsi="Univers 45 Light"/>
          <w:color w:val="222222"/>
          <w:sz w:val="16"/>
        </w:rPr>
        <w:t xml:space="preserve">, </w:t>
      </w:r>
      <w:r w:rsidRPr="007F39B7">
        <w:rPr>
          <w:rFonts w:ascii="Univers 45 Light" w:hAnsi="Univers 45 Light"/>
          <w:i/>
          <w:iCs/>
          <w:color w:val="222222"/>
          <w:sz w:val="16"/>
        </w:rPr>
        <w:t>55</w:t>
      </w:r>
      <w:r w:rsidRPr="007F39B7">
        <w:rPr>
          <w:rFonts w:ascii="Univers 45 Light" w:hAnsi="Univers 45 Light"/>
          <w:color w:val="222222"/>
          <w:sz w:val="16"/>
        </w:rPr>
        <w:t>(521), 938-943.</w:t>
      </w:r>
    </w:p>
  </w:footnote>
  <w:footnote w:id="15">
    <w:p w:rsidR="00B93A3C" w:rsidRPr="007F39B7" w:rsidRDefault="00B93A3C" w:rsidP="00EE4BE7">
      <w:pPr>
        <w:pStyle w:val="FootnoteText"/>
        <w:rPr>
          <w:rFonts w:ascii="Univers 45 Light" w:hAnsi="Univers 45 Light"/>
          <w:color w:val="222222"/>
          <w:sz w:val="16"/>
        </w:rPr>
      </w:pPr>
      <w:r w:rsidRPr="007F39B7">
        <w:rPr>
          <w:rFonts w:ascii="Univers 45 Light" w:hAnsi="Univers 45 Light"/>
          <w:color w:val="222222"/>
          <w:sz w:val="16"/>
        </w:rPr>
        <w:footnoteRef/>
      </w:r>
      <w:r w:rsidRPr="007F39B7">
        <w:rPr>
          <w:rFonts w:ascii="Univers 45 Light" w:hAnsi="Univers 45 Light"/>
          <w:color w:val="222222"/>
          <w:sz w:val="16"/>
        </w:rPr>
        <w:t xml:space="preserve"> Marshall, D.A., Donald, F., Lacny, S.L., Reid, K., Bryant-Lukosius, D., Carter, N., Charbonneau-Smith, R., Harbman, P., Kaasalainen, S., Kilpatrick, K., Martin-Misener, R., 2015. Assessing the quality of economic evaluations of clinical nurse specialists and nurse practitioners: a systematic review of cost-effectiveness. NursingPlus Open 1, 11–17.</w:t>
      </w:r>
    </w:p>
  </w:footnote>
  <w:footnote w:id="16">
    <w:p w:rsidR="00B93A3C" w:rsidRPr="008F69B8" w:rsidRDefault="00B93A3C" w:rsidP="00B4568E">
      <w:pPr>
        <w:pStyle w:val="FootnoteText"/>
        <w:rPr>
          <w:lang w:val="en-US"/>
        </w:rPr>
      </w:pPr>
      <w:r>
        <w:rPr>
          <w:rStyle w:val="FootnoteReference"/>
        </w:rPr>
        <w:footnoteRef/>
      </w:r>
      <w:r>
        <w:t xml:space="preserve"> </w:t>
      </w:r>
      <w:r w:rsidRPr="008F69B8">
        <w:t>https://www.humanservices.gov.au/organisations/health-professionals/enablers/eligibility-pip</w:t>
      </w:r>
      <w:r>
        <w:t xml:space="preserve"> </w:t>
      </w:r>
    </w:p>
  </w:footnote>
  <w:footnote w:id="17">
    <w:p w:rsidR="00B93A3C" w:rsidRPr="008F69B8" w:rsidRDefault="00B93A3C" w:rsidP="00B4568E">
      <w:pPr>
        <w:pStyle w:val="FootnoteText"/>
      </w:pPr>
      <w:r>
        <w:rPr>
          <w:rStyle w:val="FootnoteReference"/>
        </w:rPr>
        <w:footnoteRef/>
      </w:r>
      <w:r>
        <w:t xml:space="preserve"> </w:t>
      </w:r>
      <w:r w:rsidRPr="008F69B8">
        <w:t>https://www.humanservices.gov.au/organisations/health-professionals/services/medicare/practice-incentives-program</w:t>
      </w:r>
      <w:r>
        <w:t xml:space="preserve"> </w:t>
      </w:r>
    </w:p>
  </w:footnote>
  <w:footnote w:id="18">
    <w:p w:rsidR="00B93A3C" w:rsidRDefault="00B93A3C" w:rsidP="00796522">
      <w:pPr>
        <w:pStyle w:val="FootnoteText"/>
        <w:rPr>
          <w:rFonts w:ascii="Univers 45 Light" w:hAnsi="Univers 45 Light"/>
          <w:szCs w:val="18"/>
        </w:rPr>
      </w:pPr>
      <w:r>
        <w:rPr>
          <w:rStyle w:val="FootnoteReference"/>
          <w:rFonts w:ascii="Univers 45 Light" w:hAnsi="Univers 45 Light"/>
          <w:szCs w:val="18"/>
        </w:rPr>
        <w:footnoteRef/>
      </w:r>
      <w:r>
        <w:rPr>
          <w:rFonts w:ascii="Univers 45 Light" w:hAnsi="Univers 45 Light"/>
          <w:szCs w:val="18"/>
        </w:rPr>
        <w:t xml:space="preserve"> </w:t>
      </w:r>
      <w:r>
        <w:rPr>
          <w:rFonts w:ascii="Univers 45 Light" w:hAnsi="Univers 45 Light" w:cs="Arial"/>
          <w:color w:val="222222"/>
          <w:szCs w:val="18"/>
          <w:shd w:val="clear" w:color="auto" w:fill="FFFFFF"/>
        </w:rPr>
        <w:t>Anderson, Rob, Marion Haas, and Marian Shanahan. "The cost</w:t>
      </w:r>
      <w:r>
        <w:rPr>
          <w:rFonts w:ascii="Times New Roman" w:hAnsi="Times New Roman"/>
          <w:color w:val="222222"/>
          <w:szCs w:val="18"/>
          <w:shd w:val="clear" w:color="auto" w:fill="FFFFFF"/>
        </w:rPr>
        <w:t>‐</w:t>
      </w:r>
      <w:r>
        <w:rPr>
          <w:rFonts w:ascii="Univers 45 Light" w:hAnsi="Univers 45 Light" w:cs="Arial"/>
          <w:color w:val="222222"/>
          <w:szCs w:val="18"/>
          <w:shd w:val="clear" w:color="auto" w:fill="FFFFFF"/>
        </w:rPr>
        <w:t>effectiveness of cervical screening in Australia: what is the impact of screening at different intervals or over a different age range?." </w:t>
      </w:r>
      <w:r>
        <w:rPr>
          <w:rFonts w:ascii="Univers 45 Light" w:hAnsi="Univers 45 Light" w:cs="Arial"/>
          <w:i/>
          <w:iCs/>
          <w:color w:val="222222"/>
          <w:szCs w:val="18"/>
          <w:shd w:val="clear" w:color="auto" w:fill="FFFFFF"/>
        </w:rPr>
        <w:t>Australian and New Zealand journal of public health</w:t>
      </w:r>
      <w:r>
        <w:rPr>
          <w:rFonts w:ascii="Univers 45 Light" w:hAnsi="Univers 45 Light" w:cs="Arial"/>
          <w:color w:val="222222"/>
          <w:szCs w:val="18"/>
          <w:shd w:val="clear" w:color="auto" w:fill="FFFFFF"/>
        </w:rPr>
        <w:t> 32.1 (2008): 43-52; Kulasingam, Shalini, et al. "A cost-effectiveness analysis of adding a human papillomavirus vaccine to the Australian National Cervical Cancer Screening Program." </w:t>
      </w:r>
      <w:r>
        <w:rPr>
          <w:rFonts w:ascii="Univers 45 Light" w:hAnsi="Univers 45 Light" w:cs="Arial"/>
          <w:i/>
          <w:iCs/>
          <w:color w:val="222222"/>
          <w:szCs w:val="18"/>
          <w:shd w:val="clear" w:color="auto" w:fill="FFFFFF"/>
        </w:rPr>
        <w:t>Sexual Health</w:t>
      </w:r>
      <w:r>
        <w:rPr>
          <w:rFonts w:ascii="Univers 45 Light" w:hAnsi="Univers 45 Light" w:cs="Arial"/>
          <w:color w:val="222222"/>
          <w:szCs w:val="18"/>
          <w:shd w:val="clear" w:color="auto" w:fill="FFFFFF"/>
        </w:rPr>
        <w:t>4.3 (2007): 165-175.</w:t>
      </w:r>
    </w:p>
  </w:footnote>
  <w:footnote w:id="19">
    <w:p w:rsidR="00B93A3C" w:rsidRDefault="00B93A3C" w:rsidP="00796522">
      <w:pPr>
        <w:pStyle w:val="FootnoteText"/>
        <w:rPr>
          <w:rFonts w:ascii="Univers 45 Light" w:hAnsi="Univers 45 Light"/>
          <w:szCs w:val="18"/>
        </w:rPr>
      </w:pPr>
      <w:r>
        <w:rPr>
          <w:rStyle w:val="FootnoteReference"/>
          <w:rFonts w:ascii="Univers 45 Light" w:hAnsi="Univers 45 Light"/>
          <w:szCs w:val="18"/>
        </w:rPr>
        <w:footnoteRef/>
      </w:r>
      <w:r>
        <w:rPr>
          <w:rFonts w:ascii="Univers 45 Light" w:hAnsi="Univers 45 Light"/>
          <w:szCs w:val="18"/>
        </w:rPr>
        <w:t xml:space="preserve"> </w:t>
      </w:r>
      <w:r>
        <w:rPr>
          <w:rFonts w:ascii="Univers 45 Light" w:hAnsi="Univers 45 Light"/>
          <w:color w:val="000000"/>
          <w:szCs w:val="18"/>
          <w:shd w:val="clear" w:color="auto" w:fill="FFFFFF"/>
        </w:rPr>
        <w:t>Canfell,K, Ms Michaela Hall, Lew, JB, Saville,M, Dr Kate Simms, Smith, M, Cancer Council Australia Cervical Cancer Screening Guidelines Working Party. Modelled evaluation of the predicted benefits, harms and cost-effectiveness of the renewed National Cervical Screening Program (</w:t>
      </w:r>
      <w:r>
        <w:rPr>
          <w:rStyle w:val="mw-lingo-tooltip-abbr"/>
          <w:rFonts w:ascii="Univers 45 Light" w:hAnsi="Univers 45 Light"/>
          <w:color w:val="000000"/>
          <w:szCs w:val="18"/>
          <w:shd w:val="clear" w:color="auto" w:fill="FFFFFF"/>
        </w:rPr>
        <w:t>NCSP</w:t>
      </w:r>
      <w:r>
        <w:rPr>
          <w:rFonts w:ascii="Univers 45 Light" w:hAnsi="Univers 45 Light"/>
          <w:color w:val="000000"/>
          <w:szCs w:val="18"/>
          <w:shd w:val="clear" w:color="auto" w:fill="FFFFFF"/>
        </w:rPr>
        <w:t>) in conjunction with these guideline recommendations [Version URL: </w:t>
      </w:r>
      <w:hyperlink r:id="rId1" w:tgtFrame="_blank" w:history="1">
        <w:r>
          <w:rPr>
            <w:rStyle w:val="Hyperlink"/>
            <w:rFonts w:ascii="Univers 45 Light" w:hAnsi="Univers 45 Light"/>
            <w:color w:val="0B0080"/>
            <w:szCs w:val="18"/>
            <w:shd w:val="clear" w:color="auto" w:fill="FFFFFF"/>
          </w:rPr>
          <w:t>https://wiki.cancer.org.au/australiawiki/index.php?oldid=157330</w:t>
        </w:r>
      </w:hyperlink>
      <w:r>
        <w:rPr>
          <w:rFonts w:ascii="Univers 45 Light" w:hAnsi="Univers 45 Light"/>
          <w:color w:val="000000"/>
          <w:szCs w:val="18"/>
          <w:shd w:val="clear" w:color="auto" w:fill="FFFFFF"/>
        </w:rPr>
        <w:t>, cited 2018 Jul 15]. Available from</w:t>
      </w:r>
      <w:hyperlink r:id="rId2" w:tgtFrame="_blank" w:history="1">
        <w:r>
          <w:rPr>
            <w:rStyle w:val="Hyperlink"/>
            <w:rFonts w:ascii="Univers 45 Light" w:hAnsi="Univers 45 Light"/>
            <w:color w:val="0B0080"/>
            <w:szCs w:val="18"/>
            <w:shd w:val="clear" w:color="auto" w:fill="FFFFFF"/>
          </w:rPr>
          <w:t>https://wiki.cancer.org.au/australia/Guidelines:Cervical_cancer/Screening/Modelled_evaluation_of_predicted_benefits,_harms_and_cost-effectiveness_in_renewed_NCSP</w:t>
        </w:r>
      </w:hyperlink>
      <w:r>
        <w:rPr>
          <w:rFonts w:ascii="Univers 45 Light" w:hAnsi="Univers 45 Light"/>
          <w:color w:val="000000"/>
          <w:szCs w:val="18"/>
          <w:shd w:val="clear" w:color="auto" w:fill="FFFFFF"/>
        </w:rPr>
        <w:t>. In: Cancer Council Australia Cervical Cancer Screening Guidelines Working Party. National Cervical Screening Program: Guidelines for the management of screen-detected abnormalities, screening in specific populations and investigation of abnormal vaginal bleeding. Sydney: Cancer Council Australia. Available from:</w:t>
      </w:r>
      <w:hyperlink r:id="rId3" w:tgtFrame="_blank" w:history="1">
        <w:r>
          <w:rPr>
            <w:rStyle w:val="Hyperlink"/>
            <w:rFonts w:ascii="Univers 45 Light" w:hAnsi="Univers 45 Light"/>
            <w:color w:val="0B0080"/>
            <w:szCs w:val="18"/>
            <w:shd w:val="clear" w:color="auto" w:fill="FFFFFF"/>
          </w:rPr>
          <w:t>https://wiki.cancer.org.au/australia/Guidelines:Cervical_cancer/Private</w:t>
        </w:r>
      </w:hyperlink>
      <w:r>
        <w:rPr>
          <w:rFonts w:ascii="Univers 45 Light" w:hAnsi="Univers 45 Light"/>
          <w:color w:val="000000"/>
          <w:szCs w:val="18"/>
          <w:shd w:val="clear" w:color="auto" w:fill="FFFFFF"/>
        </w:rPr>
        <w:t>.</w:t>
      </w:r>
    </w:p>
  </w:footnote>
  <w:footnote w:id="20">
    <w:p w:rsidR="00B93A3C" w:rsidRDefault="00B93A3C" w:rsidP="00796522">
      <w:pPr>
        <w:pStyle w:val="FootnoteText"/>
        <w:rPr>
          <w:rFonts w:ascii="Univers 45 Light" w:hAnsi="Univers 45 Light"/>
          <w:szCs w:val="18"/>
        </w:rPr>
      </w:pPr>
      <w:r>
        <w:rPr>
          <w:rStyle w:val="FootnoteReference"/>
          <w:rFonts w:ascii="Univers 45 Light" w:hAnsi="Univers 45 Light"/>
          <w:szCs w:val="18"/>
        </w:rPr>
        <w:footnoteRef/>
      </w:r>
      <w:r>
        <w:rPr>
          <w:rFonts w:ascii="Univers 45 Light" w:hAnsi="Univers 45 Light"/>
          <w:szCs w:val="18"/>
        </w:rPr>
        <w:t xml:space="preserve"> Department of Human Services, 2018. Practice Incentives Program Cervical Screening Incentive Guidelines. </w:t>
      </w:r>
      <w:hyperlink r:id="rId4" w:history="1">
        <w:r w:rsidRPr="001B0B02">
          <w:rPr>
            <w:rStyle w:val="Hyperlink"/>
            <w:rFonts w:ascii="Univers 45 Light" w:hAnsi="Univers 45 Light"/>
            <w:color w:val="0B0080"/>
            <w:szCs w:val="18"/>
          </w:rPr>
          <w:t>https://www.humanservices.gov.au/organisations/health-professionals/services/medicare/practice-incentives-program</w:t>
        </w:r>
      </w:hyperlink>
      <w:r w:rsidRPr="001B0B02">
        <w:rPr>
          <w:rFonts w:ascii="Univers 45 Light" w:hAnsi="Univers 45 Light"/>
          <w:color w:val="0B0080"/>
          <w:szCs w:val="18"/>
        </w:rPr>
        <w:t>.</w:t>
      </w:r>
      <w:r>
        <w:rPr>
          <w:rFonts w:ascii="Univers 45 Light" w:hAnsi="Univers 45 Light"/>
          <w:szCs w:val="18"/>
        </w:rPr>
        <w:t xml:space="preserve"> Accessed July 9</w:t>
      </w:r>
      <w:r>
        <w:rPr>
          <w:rFonts w:ascii="Univers 45 Light" w:hAnsi="Univers 45 Light"/>
          <w:szCs w:val="18"/>
          <w:vertAlign w:val="superscript"/>
        </w:rPr>
        <w:t>th</w:t>
      </w:r>
      <w:r>
        <w:rPr>
          <w:rFonts w:ascii="Univers 45 Light" w:hAnsi="Univers 45 Light"/>
          <w:szCs w:val="18"/>
        </w:rPr>
        <w:t xml:space="preserve"> 2018.</w:t>
      </w:r>
    </w:p>
  </w:footnote>
  <w:footnote w:id="21">
    <w:p w:rsidR="00B93A3C" w:rsidRPr="00921A3A" w:rsidRDefault="00B93A3C">
      <w:pPr>
        <w:pStyle w:val="FootnoteText"/>
        <w:rPr>
          <w:rFonts w:ascii="Univers 45 Light" w:hAnsi="Univers 45 Light"/>
          <w:sz w:val="16"/>
          <w:szCs w:val="16"/>
          <w:lang w:val="en-US"/>
        </w:rPr>
      </w:pPr>
      <w:r w:rsidRPr="00921A3A">
        <w:rPr>
          <w:rStyle w:val="FootnoteReference"/>
          <w:rFonts w:ascii="Univers 45 Light" w:hAnsi="Univers 45 Light"/>
          <w:sz w:val="16"/>
          <w:szCs w:val="16"/>
        </w:rPr>
        <w:footnoteRef/>
      </w:r>
      <w:r w:rsidRPr="00921A3A">
        <w:rPr>
          <w:rFonts w:ascii="Univers 45 Light" w:hAnsi="Univers 45 Light"/>
          <w:sz w:val="16"/>
          <w:szCs w:val="16"/>
        </w:rPr>
        <w:t xml:space="preserve"> CEAFA, National Framework for Action on Dementia 2015-2019, </w:t>
      </w:r>
      <w:r w:rsidRPr="001C7461">
        <w:rPr>
          <w:rFonts w:ascii="Univers 45 Light" w:hAnsi="Univers 45 Light"/>
          <w:sz w:val="16"/>
          <w:szCs w:val="16"/>
        </w:rPr>
        <w:t>https://www.ceafa.es/files/2017/05/AUSTRALIA-1.pdf</w:t>
      </w:r>
      <w:r w:rsidRPr="00921A3A">
        <w:rPr>
          <w:rFonts w:ascii="Univers 45 Light" w:hAnsi="Univers 45 Light"/>
          <w:sz w:val="16"/>
          <w:szCs w:val="16"/>
        </w:rPr>
        <w:t>, accessed November 2018.</w:t>
      </w:r>
    </w:p>
  </w:footnote>
  <w:footnote w:id="22">
    <w:p w:rsidR="00B93A3C" w:rsidRPr="007621DE" w:rsidRDefault="00B93A3C" w:rsidP="00B4568E">
      <w:pPr>
        <w:pStyle w:val="FootnoteText"/>
        <w:rPr>
          <w:rFonts w:ascii="Univers 45 Light" w:hAnsi="Univers 45 Light"/>
          <w:sz w:val="16"/>
          <w:szCs w:val="16"/>
        </w:rPr>
      </w:pPr>
      <w:r w:rsidRPr="007621DE">
        <w:rPr>
          <w:rStyle w:val="FootnoteReference"/>
          <w:rFonts w:ascii="Univers 45 Light" w:hAnsi="Univers 45 Light"/>
          <w:sz w:val="16"/>
          <w:szCs w:val="16"/>
        </w:rPr>
        <w:footnoteRef/>
      </w:r>
      <w:r w:rsidRPr="007621DE">
        <w:rPr>
          <w:rFonts w:ascii="Univers 45 Light" w:hAnsi="Univers 45 Light"/>
          <w:sz w:val="16"/>
          <w:szCs w:val="16"/>
        </w:rPr>
        <w:t xml:space="preserve"> </w:t>
      </w:r>
      <w:r w:rsidRPr="007621DE">
        <w:rPr>
          <w:rFonts w:ascii="Univers 45 Light" w:hAnsi="Univers 45 Light" w:cs="Arial"/>
          <w:color w:val="222222"/>
          <w:sz w:val="16"/>
          <w:szCs w:val="16"/>
          <w:shd w:val="clear" w:color="auto" w:fill="FFFFFF"/>
        </w:rPr>
        <w:t>Banerjee, Sube, and Raphael Wittenberg. "Clinical and cost effectiveness of services for early diagnosis and intervention in dementia." </w:t>
      </w:r>
      <w:r w:rsidRPr="007621DE">
        <w:rPr>
          <w:rFonts w:ascii="Univers 45 Light" w:hAnsi="Univers 45 Light" w:cs="Arial"/>
          <w:i/>
          <w:iCs/>
          <w:color w:val="222222"/>
          <w:sz w:val="16"/>
          <w:szCs w:val="16"/>
          <w:shd w:val="clear" w:color="auto" w:fill="FFFFFF"/>
        </w:rPr>
        <w:t>International Journal of Geriatric Psychiatry: A journal of the psychiatry of late life and allied sciences</w:t>
      </w:r>
      <w:r w:rsidRPr="007621DE">
        <w:rPr>
          <w:rFonts w:ascii="Univers 45 Light" w:hAnsi="Univers 45 Light" w:cs="Arial"/>
          <w:color w:val="222222"/>
          <w:sz w:val="16"/>
          <w:szCs w:val="16"/>
          <w:shd w:val="clear" w:color="auto" w:fill="FFFFFF"/>
        </w:rPr>
        <w:t> 24.7 (2009): 748-754.</w:t>
      </w:r>
    </w:p>
  </w:footnote>
  <w:footnote w:id="23">
    <w:p w:rsidR="00B93A3C" w:rsidRDefault="00B93A3C" w:rsidP="002E6C45">
      <w:pPr>
        <w:pStyle w:val="FootnoteText"/>
      </w:pPr>
      <w:r>
        <w:rPr>
          <w:vertAlign w:val="superscript"/>
        </w:rPr>
        <w:footnoteRef/>
      </w:r>
      <w:r>
        <w:rPr>
          <w:rFonts w:eastAsia="Arial Unicode MS" w:cs="Arial Unicode MS"/>
        </w:rPr>
        <w:t xml:space="preserve"> Australian College of Nurse Practitioners. (2016) Senate inquiry into the future of Australia’s aged care sector workforce</w:t>
      </w:r>
    </w:p>
  </w:footnote>
  <w:footnote w:id="24">
    <w:p w:rsidR="00B93A3C" w:rsidRDefault="00B93A3C" w:rsidP="002E6C45">
      <w:pPr>
        <w:pStyle w:val="FootnoteText"/>
      </w:pPr>
      <w:r>
        <w:rPr>
          <w:rFonts w:ascii="Univers 45 Light" w:eastAsia="Univers 45 Light" w:hAnsi="Univers 45 Light" w:cs="Univers 45 Light"/>
          <w:sz w:val="20"/>
          <w:vertAlign w:val="superscript"/>
        </w:rPr>
        <w:footnoteRef/>
      </w:r>
      <w:r>
        <w:rPr>
          <w:rFonts w:ascii="Univers 45 Light" w:eastAsia="Univers 45 Light" w:hAnsi="Univers 45 Light" w:cs="Univers 45 Light"/>
          <w:sz w:val="16"/>
          <w:szCs w:val="16"/>
        </w:rPr>
        <w:t xml:space="preserve"> </w:t>
      </w:r>
      <w:r>
        <w:rPr>
          <w:rFonts w:ascii="Univers 45 Light" w:eastAsia="Univers 45 Light" w:hAnsi="Univers 45 Light" w:cs="Univers 45 Light"/>
          <w:color w:val="222222"/>
          <w:sz w:val="16"/>
          <w:szCs w:val="16"/>
          <w:u w:color="222222"/>
          <w:shd w:val="clear" w:color="auto" w:fill="FFFFFF"/>
        </w:rPr>
        <w:t>Zhao, Yuejen, et al. "Better health outcomes at lower costs: the benefits of primary care utilisation for chronic disease management in remote Indigenous communities in Australia’s Northern Territory." </w:t>
      </w:r>
      <w:r>
        <w:rPr>
          <w:rFonts w:ascii="Univers 45 Light" w:eastAsia="Univers 45 Light" w:hAnsi="Univers 45 Light" w:cs="Univers 45 Light"/>
          <w:i/>
          <w:iCs/>
          <w:color w:val="222222"/>
          <w:sz w:val="16"/>
          <w:szCs w:val="16"/>
          <w:u w:color="222222"/>
          <w:shd w:val="clear" w:color="auto" w:fill="FFFFFF"/>
        </w:rPr>
        <w:t>BMC health services research</w:t>
      </w:r>
      <w:r>
        <w:rPr>
          <w:rFonts w:ascii="Univers 45 Light" w:eastAsia="Univers 45 Light" w:hAnsi="Univers 45 Light" w:cs="Univers 45 Light"/>
          <w:color w:val="222222"/>
          <w:sz w:val="16"/>
          <w:szCs w:val="16"/>
          <w:u w:color="222222"/>
          <w:shd w:val="clear" w:color="auto" w:fill="FFFFFF"/>
        </w:rPr>
        <w:t> 14.1 (2014): 463.</w:t>
      </w:r>
    </w:p>
  </w:footnote>
  <w:footnote w:id="25">
    <w:p w:rsidR="00B93A3C" w:rsidRPr="001F706D" w:rsidRDefault="00B93A3C">
      <w:pPr>
        <w:pStyle w:val="FootnoteText"/>
        <w:rPr>
          <w:rFonts w:ascii="Univers 45 Light" w:hAnsi="Univers 45 Light"/>
          <w:sz w:val="16"/>
          <w:lang w:val="en-US"/>
        </w:rPr>
      </w:pPr>
      <w:r w:rsidRPr="001F706D">
        <w:rPr>
          <w:rFonts w:ascii="Univers 45 Light" w:hAnsi="Univers 45 Light"/>
          <w:sz w:val="16"/>
          <w:lang w:val="en-US"/>
        </w:rPr>
        <w:footnoteRef/>
      </w:r>
      <w:r w:rsidRPr="001F706D">
        <w:rPr>
          <w:rFonts w:ascii="Univers 45 Light" w:hAnsi="Univers 45 Light"/>
          <w:sz w:val="16"/>
          <w:lang w:val="en-US"/>
        </w:rPr>
        <w:t xml:space="preserve"> It should be noted that any potential extensions to the existing scope of practice that were identified by stakeholders were acknowledged as part of this report, however an inclusion of those extensions in the CBA was not within the feasible scope of this project.</w:t>
      </w:r>
    </w:p>
  </w:footnote>
  <w:footnote w:id="26">
    <w:p w:rsidR="00B93A3C" w:rsidRPr="00A52A96" w:rsidRDefault="00B93A3C">
      <w:pPr>
        <w:pStyle w:val="FootnoteText"/>
        <w:rPr>
          <w:rFonts w:ascii="Univers 45 Light" w:hAnsi="Univers 45 Light"/>
          <w:sz w:val="16"/>
          <w:lang w:val="en-US"/>
        </w:rPr>
      </w:pPr>
      <w:r w:rsidRPr="00A52A96">
        <w:rPr>
          <w:rStyle w:val="FootnoteReference"/>
          <w:rFonts w:ascii="Univers 45 Light" w:hAnsi="Univers 45 Light"/>
          <w:sz w:val="16"/>
        </w:rPr>
        <w:footnoteRef/>
      </w:r>
      <w:r w:rsidRPr="00A52A96">
        <w:rPr>
          <w:rFonts w:ascii="Univers 45 Light" w:hAnsi="Univers 45 Light"/>
          <w:sz w:val="16"/>
        </w:rPr>
        <w:t xml:space="preserve"> </w:t>
      </w:r>
      <w:r w:rsidRPr="00A52A96">
        <w:rPr>
          <w:rFonts w:ascii="Univers 45 Light" w:hAnsi="Univers 45 Light"/>
          <w:sz w:val="16"/>
          <w:lang w:val="en-US"/>
        </w:rPr>
        <w:t xml:space="preserve">Refer page </w:t>
      </w:r>
      <w:r w:rsidRPr="00A52A96">
        <w:rPr>
          <w:rFonts w:ascii="Univers 45 Light" w:hAnsi="Univers 45 Light"/>
          <w:sz w:val="16"/>
          <w:lang w:val="en-US"/>
        </w:rPr>
        <w:fldChar w:fldCharType="begin"/>
      </w:r>
      <w:r w:rsidRPr="00A52A96">
        <w:rPr>
          <w:rFonts w:ascii="Univers 45 Light" w:hAnsi="Univers 45 Light"/>
          <w:sz w:val="16"/>
          <w:lang w:val="en-US"/>
        </w:rPr>
        <w:instrText xml:space="preserve"> PAGEREF _Ref519752883 \h </w:instrText>
      </w:r>
      <w:r w:rsidRPr="00A52A96">
        <w:rPr>
          <w:rFonts w:ascii="Univers 45 Light" w:hAnsi="Univers 45 Light"/>
          <w:sz w:val="16"/>
          <w:lang w:val="en-US"/>
        </w:rPr>
      </w:r>
      <w:r w:rsidRPr="00A52A96">
        <w:rPr>
          <w:rFonts w:ascii="Univers 45 Light" w:hAnsi="Univers 45 Light"/>
          <w:sz w:val="16"/>
          <w:lang w:val="en-US"/>
        </w:rPr>
        <w:fldChar w:fldCharType="separate"/>
      </w:r>
      <w:r w:rsidRPr="00A52A96">
        <w:rPr>
          <w:rFonts w:ascii="Univers 45 Light" w:hAnsi="Univers 45 Light"/>
          <w:noProof/>
          <w:sz w:val="16"/>
          <w:lang w:val="en-US"/>
        </w:rPr>
        <w:t>4</w:t>
      </w:r>
      <w:r w:rsidRPr="00A52A96">
        <w:rPr>
          <w:rFonts w:ascii="Univers 45 Light" w:hAnsi="Univers 45 Light"/>
          <w:sz w:val="16"/>
          <w:lang w:val="en-US"/>
        </w:rPr>
        <w:fldChar w:fldCharType="end"/>
      </w:r>
      <w:r w:rsidRPr="00A52A96">
        <w:rPr>
          <w:rFonts w:ascii="Univers 45 Light" w:hAnsi="Univers 45 Light"/>
          <w:sz w:val="16"/>
          <w:lang w:val="en-US"/>
        </w:rPr>
        <w:t xml:space="preserve"> for key to classifications</w:t>
      </w:r>
    </w:p>
  </w:footnote>
  <w:footnote w:id="27">
    <w:p w:rsidR="00B93A3C" w:rsidRPr="008E48E2" w:rsidRDefault="00B93A3C" w:rsidP="00F174F2">
      <w:pPr>
        <w:pStyle w:val="FootnoteText"/>
        <w:rPr>
          <w:rFonts w:ascii="Univers 45 Light" w:hAnsi="Univers 45 Light"/>
          <w:sz w:val="16"/>
        </w:rPr>
      </w:pPr>
      <w:r w:rsidRPr="008E48E2">
        <w:rPr>
          <w:rStyle w:val="FootnoteReference"/>
          <w:rFonts w:ascii="Univers 45 Light" w:hAnsi="Univers 45 Light"/>
          <w:sz w:val="16"/>
        </w:rPr>
        <w:footnoteRef/>
      </w:r>
      <w:r w:rsidRPr="008E48E2">
        <w:rPr>
          <w:rFonts w:ascii="Univers 45 Light" w:hAnsi="Univers 45 Light"/>
          <w:sz w:val="16"/>
        </w:rPr>
        <w:t xml:space="preserve"> Nursing and Midwifery Board of Australia (2018). Registrant data December 2017.</w:t>
      </w:r>
    </w:p>
  </w:footnote>
  <w:footnote w:id="28">
    <w:p w:rsidR="00B93A3C" w:rsidRDefault="00B93A3C">
      <w:pPr>
        <w:pStyle w:val="FootnoteText"/>
      </w:pPr>
      <w:r>
        <w:rPr>
          <w:rStyle w:val="FootnoteReference"/>
        </w:rPr>
        <w:footnoteRef/>
      </w:r>
      <w:r>
        <w:t xml:space="preserve"> </w:t>
      </w:r>
      <w:r w:rsidRPr="003D54B3">
        <w:rPr>
          <w:rFonts w:ascii="Univers 45 Light" w:hAnsi="Univers 45 Light"/>
          <w:sz w:val="16"/>
        </w:rPr>
        <w:t xml:space="preserve">KPMG analysis of DHS specific data request and the </w:t>
      </w:r>
      <w:r>
        <w:rPr>
          <w:rFonts w:ascii="Univers 45 Light" w:hAnsi="Univers 45 Light"/>
          <w:sz w:val="16"/>
        </w:rPr>
        <w:t>General Practice Workforce Statistics</w:t>
      </w:r>
      <w:r w:rsidRPr="003D54B3">
        <w:rPr>
          <w:rFonts w:ascii="Univers 45 Light" w:hAnsi="Univers 45 Light"/>
          <w:sz w:val="16"/>
        </w:rPr>
        <w:t xml:space="preserve"> (accessed 20th July 2018).</w:t>
      </w:r>
    </w:p>
  </w:footnote>
  <w:footnote w:id="29">
    <w:p w:rsidR="00B93A3C" w:rsidRDefault="00B93A3C">
      <w:pPr>
        <w:pStyle w:val="FootnoteText"/>
      </w:pPr>
      <w:r>
        <w:rPr>
          <w:rStyle w:val="FootnoteReference"/>
        </w:rPr>
        <w:footnoteRef/>
      </w:r>
      <w:r>
        <w:t xml:space="preserve"> </w:t>
      </w:r>
      <w:r w:rsidRPr="00FF53B9">
        <w:rPr>
          <w:rFonts w:ascii="Univers 45 Light" w:hAnsi="Univers 45 Light"/>
          <w:sz w:val="16"/>
        </w:rPr>
        <w:t>KPMG analysis of DHS specific data request and the National Health Workforce Dataset (accessed 20th July 2018).</w:t>
      </w:r>
    </w:p>
  </w:footnote>
  <w:footnote w:id="30">
    <w:p w:rsidR="00B93A3C" w:rsidRPr="00B10F69" w:rsidRDefault="00B93A3C" w:rsidP="0075393A">
      <w:pPr>
        <w:pStyle w:val="FootnoteText"/>
        <w:rPr>
          <w:rFonts w:ascii="Univers 45 Light" w:hAnsi="Univers 45 Light"/>
          <w:sz w:val="16"/>
        </w:rPr>
      </w:pPr>
      <w:r>
        <w:rPr>
          <w:rStyle w:val="FootnoteReference"/>
        </w:rPr>
        <w:footnoteRef/>
      </w:r>
      <w:r>
        <w:t xml:space="preserve"> </w:t>
      </w:r>
      <w:r w:rsidRPr="00B10F69">
        <w:rPr>
          <w:rFonts w:ascii="Univers 45 Light" w:hAnsi="Univers 45 Light"/>
          <w:sz w:val="16"/>
        </w:rPr>
        <w:t>Kostas Mavromaras, Genevieve Knight, Linda Isherwood, Angela Crettenden, Joanne Flavel, Tom Karmel, Megan Moskos, Llainey Smith, Helen Walton and Zhang Wei, The Aged Care workforce 2016, Table 5.2 . See: https://agedcare.health.gov.au/sites/g/files/net1426/f/documents/03_2017/nacwcs_final_report_290317.pdf</w:t>
      </w:r>
    </w:p>
  </w:footnote>
  <w:footnote w:id="31">
    <w:p w:rsidR="00B93A3C" w:rsidRDefault="00B93A3C">
      <w:pPr>
        <w:pStyle w:val="FootnoteText"/>
      </w:pPr>
      <w:r>
        <w:rPr>
          <w:rStyle w:val="FootnoteReference"/>
        </w:rPr>
        <w:footnoteRef/>
      </w:r>
      <w:r>
        <w:t xml:space="preserve"> </w:t>
      </w:r>
      <w:r w:rsidRPr="00EA4B2D">
        <w:rPr>
          <w:rFonts w:ascii="Univers 45 Light" w:hAnsi="Univers 45 Light"/>
          <w:sz w:val="16"/>
        </w:rPr>
        <w:t>Department of Health, unpublished.</w:t>
      </w:r>
    </w:p>
  </w:footnote>
  <w:footnote w:id="32">
    <w:p w:rsidR="00B93A3C" w:rsidRPr="008E48E2" w:rsidRDefault="00B93A3C" w:rsidP="00F174F2">
      <w:pPr>
        <w:pStyle w:val="FootnoteText"/>
        <w:rPr>
          <w:rFonts w:ascii="Univers 45 Light" w:hAnsi="Univers 45 Light"/>
          <w:sz w:val="16"/>
        </w:rPr>
      </w:pPr>
      <w:r w:rsidRPr="008E48E2">
        <w:rPr>
          <w:rStyle w:val="FootnoteReference"/>
          <w:rFonts w:ascii="Univers 45 Light" w:hAnsi="Univers 45 Light"/>
          <w:sz w:val="16"/>
        </w:rPr>
        <w:footnoteRef/>
      </w:r>
      <w:r w:rsidRPr="008E48E2">
        <w:rPr>
          <w:rFonts w:ascii="Univers 45 Light" w:hAnsi="Univers 45 Light"/>
          <w:sz w:val="16"/>
        </w:rPr>
        <w:t xml:space="preserve"> </w:t>
      </w:r>
      <w:r w:rsidRPr="008E48E2">
        <w:rPr>
          <w:rFonts w:ascii="Univers 45 Light" w:hAnsi="Univers 45 Light"/>
          <w:sz w:val="16"/>
          <w:szCs w:val="18"/>
        </w:rPr>
        <w:t>AIHW 2017, ‘Emergency department care 2016-17: Australian hospital statistics.’ Table 3.3</w:t>
      </w:r>
    </w:p>
  </w:footnote>
  <w:footnote w:id="33">
    <w:p w:rsidR="00B93A3C" w:rsidRPr="008E48E2" w:rsidRDefault="00B93A3C" w:rsidP="00F174F2">
      <w:pPr>
        <w:pStyle w:val="FootnoteText"/>
        <w:rPr>
          <w:rFonts w:ascii="Univers 45 Light" w:hAnsi="Univers 45 Light"/>
          <w:sz w:val="16"/>
          <w:szCs w:val="18"/>
        </w:rPr>
      </w:pPr>
      <w:r w:rsidRPr="008E48E2">
        <w:rPr>
          <w:rStyle w:val="FootnoteReference"/>
          <w:rFonts w:ascii="Univers 45 Light" w:hAnsi="Univers 45 Light"/>
          <w:sz w:val="16"/>
        </w:rPr>
        <w:footnoteRef/>
      </w:r>
      <w:r w:rsidRPr="008E48E2">
        <w:rPr>
          <w:rFonts w:ascii="Univers 45 Light" w:hAnsi="Univers 45 Light"/>
          <w:sz w:val="16"/>
        </w:rPr>
        <w:t xml:space="preserve"> </w:t>
      </w:r>
      <w:r w:rsidRPr="008E48E2">
        <w:rPr>
          <w:rFonts w:ascii="Univers 45 Light" w:hAnsi="Univers 45 Light"/>
          <w:sz w:val="16"/>
          <w:szCs w:val="18"/>
        </w:rPr>
        <w:t>AIHW (Australian Institute of Health and Welfare) analysis of ABS 2016. Survey of Health Care, 2016, detailed Microdata, DataLab. Canberra: ABS. Findings based on AIHW analysis of ABS Microdata.</w:t>
      </w:r>
    </w:p>
  </w:footnote>
  <w:footnote w:id="34">
    <w:p w:rsidR="00B93A3C" w:rsidRPr="008E48E2" w:rsidRDefault="00B93A3C" w:rsidP="00F174F2">
      <w:pPr>
        <w:pStyle w:val="FootnoteText"/>
        <w:rPr>
          <w:rFonts w:ascii="Univers 45 Light" w:hAnsi="Univers 45 Light"/>
          <w:sz w:val="16"/>
          <w:szCs w:val="18"/>
        </w:rPr>
      </w:pPr>
      <w:r w:rsidRPr="008E48E2">
        <w:rPr>
          <w:rFonts w:ascii="Univers 45 Light" w:hAnsi="Univers 45 Light"/>
          <w:sz w:val="16"/>
          <w:szCs w:val="18"/>
        </w:rPr>
        <w:footnoteRef/>
      </w:r>
      <w:r w:rsidRPr="008E48E2">
        <w:rPr>
          <w:rFonts w:ascii="Univers 45 Light" w:hAnsi="Univers 45 Light"/>
          <w:sz w:val="16"/>
          <w:szCs w:val="18"/>
        </w:rPr>
        <w:t xml:space="preserve"> Australian Institute of Health and Welfare 2015. Spatial variation in Aboriginal and Torres Strait</w:t>
      </w:r>
    </w:p>
    <w:p w:rsidR="00B93A3C" w:rsidRPr="008E48E2" w:rsidRDefault="00B93A3C" w:rsidP="00F174F2">
      <w:pPr>
        <w:pStyle w:val="FootnoteText"/>
        <w:rPr>
          <w:rFonts w:ascii="Univers 45 Light" w:hAnsi="Univers 45 Light"/>
          <w:sz w:val="16"/>
          <w:szCs w:val="18"/>
        </w:rPr>
      </w:pPr>
      <w:r w:rsidRPr="008E48E2">
        <w:rPr>
          <w:rFonts w:ascii="Univers 45 Light" w:hAnsi="Univers 45 Light"/>
          <w:sz w:val="16"/>
          <w:szCs w:val="18"/>
        </w:rPr>
        <w:t>Islander people’s access to primary health care. Cat. no. IHW 155. Canberra: AIHW.</w:t>
      </w:r>
    </w:p>
  </w:footnote>
  <w:footnote w:id="35">
    <w:p w:rsidR="00B93A3C" w:rsidRPr="00DE3D0F" w:rsidRDefault="00B93A3C" w:rsidP="00DF6F2D">
      <w:pPr>
        <w:pStyle w:val="FootnoteText"/>
        <w:rPr>
          <w:rFonts w:ascii="Univers 45 Light" w:hAnsi="Univers 45 Light"/>
          <w:sz w:val="16"/>
          <w:szCs w:val="16"/>
        </w:rPr>
      </w:pPr>
      <w:r w:rsidRPr="00DE3D0F">
        <w:rPr>
          <w:rStyle w:val="FootnoteReference"/>
          <w:rFonts w:ascii="Univers 45 Light" w:hAnsi="Univers 45 Light"/>
          <w:sz w:val="16"/>
          <w:szCs w:val="16"/>
        </w:rPr>
        <w:footnoteRef/>
      </w:r>
      <w:r w:rsidRPr="00DE3D0F">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36">
    <w:p w:rsidR="00B93A3C" w:rsidRPr="00DE3D0F" w:rsidRDefault="00B93A3C" w:rsidP="00DF6F2D">
      <w:pPr>
        <w:pStyle w:val="FootnoteText"/>
        <w:rPr>
          <w:rFonts w:ascii="Univers 45 Light" w:hAnsi="Univers 45 Light"/>
          <w:sz w:val="16"/>
          <w:szCs w:val="16"/>
        </w:rPr>
      </w:pPr>
      <w:r w:rsidRPr="00DE3D0F">
        <w:rPr>
          <w:rStyle w:val="FootnoteReference"/>
          <w:rFonts w:ascii="Univers 45 Light" w:hAnsi="Univers 45 Light"/>
          <w:sz w:val="16"/>
          <w:szCs w:val="16"/>
        </w:rPr>
        <w:footnoteRef/>
      </w:r>
      <w:r w:rsidRPr="00DE3D0F">
        <w:rPr>
          <w:rFonts w:ascii="Univers 45 Light" w:hAnsi="Univers 45 Light"/>
          <w:sz w:val="16"/>
          <w:szCs w:val="16"/>
        </w:rPr>
        <w:t xml:space="preserve"> Currie, J., Chiarella, M., &amp; Buckley, T. (2017). Privately practising nurse practitioners' provision of care subsidised through the Medicare Benefits Schedule and the Pharmaceutical Benefits Scheme in Australia: results from a national survey. Australian Health Review.</w:t>
      </w:r>
    </w:p>
  </w:footnote>
  <w:footnote w:id="37">
    <w:p w:rsidR="00B93A3C" w:rsidRPr="001F1273" w:rsidRDefault="00B93A3C" w:rsidP="00DF6F2D">
      <w:pPr>
        <w:pStyle w:val="FootnoteText"/>
        <w:rPr>
          <w:rFonts w:ascii="Univers 45 Light" w:hAnsi="Univers 45 Light"/>
          <w:sz w:val="16"/>
          <w:szCs w:val="16"/>
          <w:lang w:val="en-US"/>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Bookbinder, M., Glajchen, M., McHugh, M., Higgins, P., Budis, J., Solomon, N., ... &amp; Portenoy, R. K. (2011). Nurse practitioner-based models of specialist palliative care at home: sustainability and evaluation of feasibility. Journal of pain and symptom management, 41(1), 25-34.</w:t>
      </w:r>
    </w:p>
  </w:footnote>
  <w:footnote w:id="38">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Bookbinder, M., Glajchen, M., McHugh, M., Higgins, P., Budis, J., Solomon, N., ... &amp; Portenoy, R. K. (2011). Nurse practitioner-based models of specialist palliative care at home: sustainability and evaluation of feasibility. Journal of pain and symptom management, 41(1), 25-34.</w:t>
      </w:r>
    </w:p>
  </w:footnote>
  <w:footnote w:id="39">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Chapman, M., Johnston, N., Lovell, C., Forbat, L., &amp; Liu, W.-M. (2016). Avoiding costly hospitalisation at end of life: findings from a specialist palliative care pilot in residential care for older adults. BMJ Supportive &amp; Palliative Care.</w:t>
      </w:r>
    </w:p>
  </w:footnote>
  <w:footnote w:id="40">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41">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Frost, J., Currie, M. J., Cruickshank, M., &amp; Northam, H. (2018). Using the lens of enablement to explore patients’ experiences of Nurse Practitioner care in the Primary Health Care setting. Collegian, 25(2), 193-199. doi:https://doi.org/10.1016/j.colegn.2017.06.002</w:t>
      </w:r>
    </w:p>
  </w:footnote>
  <w:footnote w:id="42">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43">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44">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Currie J, Chiarella M, Buckley T. Collaborative arrangements and privately practising nurse practitioners in Australia: Results from an Australian survey.  Australian Health Review, 41, 533-540</w:t>
      </w:r>
    </w:p>
  </w:footnote>
  <w:footnote w:id="45">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Schadewaldt, V. (2015). Characteristics of collaboration between nurse practitioners and medical practitioners in primary healthcare: A multiple case study using mixed methods. (Doctor of Philosophy), Australian Catholic University, Melbourne, VIC.</w:t>
      </w:r>
    </w:p>
  </w:footnote>
  <w:footnote w:id="46">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Schadewaldt, V., McInnes, E., Hiller, J. E., &amp; Gardner, A. (2016). Experiences of nurse practitioners and medical practitioners working in collaborative practice models in primary healthcare in Australia – a multiple case study using mixed methods. BMC Family Practice, 17, 99.</w:t>
      </w:r>
    </w:p>
  </w:footnote>
  <w:footnote w:id="47">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Currie J, Chiarella M, Buckley T. Practice activities of privately-practicing nurse practitioners: Results from an Australian survey.   Nurs Health Sci [Internet]. 2018 [cited 2018 Mar];20(1):16-23. In: Ovid MEDLINE(R) [Internet]. http://ovidsp.ovid.com/ovidweb.cgi?T=JS&amp;PAGE=reference&amp;D=medl&amp;NEWS=N&amp;AN=28776871</w:t>
      </w:r>
    </w:p>
  </w:footnote>
  <w:footnote w:id="48">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Dierick-van Daele, Angelique T. M., Steuten, L. M. G., Spreeuwenberg, C., Metsemakers, J. F. M., Vrijhoef, H. J. M., Derckx, Emmy W. C. C., . . . RS: CAPHRI School for Public Health Primary Care. (n.d.). Economic evaluation of nurse practitioners versus GPs in treating common conditions. British Journal of General Practice, 60(570), E28-E35.</w:t>
      </w:r>
    </w:p>
  </w:footnote>
  <w:footnote w:id="49">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50">
    <w:p w:rsidR="00B93A3C" w:rsidRPr="001F1273" w:rsidRDefault="00B93A3C" w:rsidP="00DF6F2D">
      <w:pPr>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King, J., Corter, A., Brewerton, R., &amp; Watts, I. (2012). Nurse practitioners in primary care: benefits for your practice. Canberra: Australian General Practice Network, Julian King &amp; Associates Ltd.</w:t>
      </w:r>
    </w:p>
  </w:footnote>
  <w:footnote w:id="51">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52">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Frost, J., Currie, M. J., Cruickshank, M., &amp; Northam, H. (2018). Using the lens of enablement to explore patients’ experiences of Nurse Practitioner care in the Primary Health Care setting. Collegian, 25(2), 193-199. doi:https://doi.org/10.1016/j.colegn.2017.06.002</w:t>
      </w:r>
    </w:p>
  </w:footnote>
  <w:footnote w:id="53">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Ibid.</w:t>
      </w:r>
    </w:p>
  </w:footnote>
  <w:footnote w:id="54">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Ibid.</w:t>
      </w:r>
    </w:p>
  </w:footnote>
  <w:footnote w:id="55">
    <w:p w:rsidR="00B93A3C" w:rsidRPr="001F1273" w:rsidRDefault="00B93A3C" w:rsidP="00DF6F2D">
      <w:pPr>
        <w:pStyle w:val="BodyText"/>
        <w:spacing w:before="0" w:after="0"/>
        <w:rPr>
          <w:sz w:val="16"/>
          <w:szCs w:val="16"/>
        </w:rPr>
      </w:pPr>
      <w:r w:rsidRPr="001F1273">
        <w:rPr>
          <w:rStyle w:val="FootnoteReference"/>
          <w:sz w:val="16"/>
          <w:szCs w:val="16"/>
        </w:rPr>
        <w:footnoteRef/>
      </w:r>
      <w:r w:rsidRPr="001F1273">
        <w:rPr>
          <w:sz w:val="16"/>
          <w:szCs w:val="16"/>
        </w:rPr>
        <w:t xml:space="preserve"> King, J., Corter, A., Brewerton, R., &amp; Watts, I. (2012). Nurse practitioners in primary care: benefits for your practice. Canberra: Australian General Practice Network, Julian King &amp; Associates Ltd.</w:t>
      </w:r>
    </w:p>
  </w:footnote>
  <w:footnote w:id="56">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Kelly, J., Garvey, D., Biro, M. A., &amp; Lee, S. (2017). Managing medical service delivery gaps in a socially disadvantaged rural community: a nurse practitioner led clinic. Australian Journal of Advanced Nursing, 34(June-August).</w:t>
      </w:r>
    </w:p>
  </w:footnote>
  <w:footnote w:id="57">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w:t>
      </w:r>
      <w:r w:rsidRPr="001F1273">
        <w:rPr>
          <w:rFonts w:ascii="Univers 45 Light" w:hAnsi="Univers 45 Light"/>
          <w:color w:val="222222"/>
          <w:sz w:val="16"/>
          <w:szCs w:val="16"/>
        </w:rPr>
        <w:t xml:space="preserve">Rohrer, J. E., Garrison, G. M., &amp; Angstman, K. B. (2012). Early return visits by pediatric primary care patients with otitis media: a retail nurse practitioner clinic versus standard medical office care. </w:t>
      </w:r>
      <w:r w:rsidRPr="001F1273">
        <w:rPr>
          <w:rFonts w:ascii="Univers 45 Light" w:hAnsi="Univers 45 Light"/>
          <w:i/>
          <w:iCs/>
          <w:color w:val="222222"/>
          <w:sz w:val="16"/>
          <w:szCs w:val="16"/>
        </w:rPr>
        <w:t>Quality Management in Healthcare</w:t>
      </w:r>
      <w:r w:rsidRPr="001F1273">
        <w:rPr>
          <w:rFonts w:ascii="Univers 45 Light" w:hAnsi="Univers 45 Light"/>
          <w:color w:val="222222"/>
          <w:sz w:val="16"/>
          <w:szCs w:val="16"/>
        </w:rPr>
        <w:t xml:space="preserve">, </w:t>
      </w:r>
      <w:r w:rsidRPr="001F1273">
        <w:rPr>
          <w:rFonts w:ascii="Univers 45 Light" w:hAnsi="Univers 45 Light"/>
          <w:i/>
          <w:iCs/>
          <w:color w:val="222222"/>
          <w:sz w:val="16"/>
          <w:szCs w:val="16"/>
        </w:rPr>
        <w:t>21</w:t>
      </w:r>
      <w:r w:rsidRPr="001F1273">
        <w:rPr>
          <w:rFonts w:ascii="Univers 45 Light" w:hAnsi="Univers 45 Light"/>
          <w:color w:val="222222"/>
          <w:sz w:val="16"/>
          <w:szCs w:val="16"/>
        </w:rPr>
        <w:t>(1), 44-47.</w:t>
      </w:r>
    </w:p>
  </w:footnote>
  <w:footnote w:id="58">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59">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Frost, J., Currie, M. J., Cruickshank, M., &amp; Northam, H. (2018). Using the lens of enablement to explore patients’ experiences of Nurse Practitioner care in the Primary Health Care setting. Collegian, 25(2), 193-199. doi:https://doi.org/10.1016/j.colegn.2017.06.002</w:t>
      </w:r>
    </w:p>
  </w:footnote>
  <w:footnote w:id="60">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Ibid.</w:t>
      </w:r>
    </w:p>
  </w:footnote>
  <w:footnote w:id="61">
    <w:p w:rsidR="00B93A3C" w:rsidRPr="001F1273" w:rsidRDefault="00B93A3C" w:rsidP="00DF6F2D">
      <w:pPr>
        <w:pStyle w:val="FootnoteText"/>
        <w:rPr>
          <w:rFonts w:ascii="Univers 45 Light" w:hAnsi="Univers 45 Light"/>
          <w:lang w:val="en-US"/>
        </w:rPr>
      </w:pPr>
      <w:r w:rsidRPr="001F1273">
        <w:rPr>
          <w:rStyle w:val="FootnoteReference"/>
          <w:rFonts w:ascii="Univers 45 Light" w:hAnsi="Univers 45 Light"/>
          <w:sz w:val="16"/>
        </w:rPr>
        <w:footnoteRef/>
      </w:r>
      <w:r w:rsidRPr="001F1273">
        <w:rPr>
          <w:rFonts w:ascii="Univers 45 Light" w:hAnsi="Univers 45 Light"/>
          <w:sz w:val="16"/>
        </w:rPr>
        <w:t xml:space="preserve"> </w:t>
      </w:r>
      <w:r w:rsidRPr="001F1273">
        <w:rPr>
          <w:rFonts w:ascii="Univers 45 Light" w:hAnsi="Univers 45 Light"/>
          <w:sz w:val="16"/>
          <w:lang w:val="en-US"/>
        </w:rPr>
        <w:t>Ibid</w:t>
      </w:r>
    </w:p>
  </w:footnote>
  <w:footnote w:id="62">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Currie J, Chiarella M, Buckley T. Collaborative arrangements and privately practising nurse practitioners in Australia: Results from an Australian survey.  Australian Health Review, 41, 533-540</w:t>
      </w:r>
    </w:p>
  </w:footnote>
  <w:footnote w:id="63">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Ibid.</w:t>
      </w:r>
    </w:p>
  </w:footnote>
  <w:footnote w:id="64">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w:t>
      </w:r>
      <w:r w:rsidRPr="001F1273">
        <w:rPr>
          <w:rFonts w:ascii="Univers 45 Light" w:hAnsi="Univers 45 Light"/>
          <w:color w:val="222222"/>
          <w:sz w:val="16"/>
          <w:szCs w:val="16"/>
        </w:rPr>
        <w:t>Burl, J. B., Bonner, A., Rao, M., &amp; Khan, A. M. (1998). Advanced Geriatric Nursing Practice: Geriatric Nurse Practitioners in Long</w:t>
      </w:r>
      <w:r w:rsidRPr="001F1273">
        <w:rPr>
          <w:rFonts w:ascii="Times New Roman" w:hAnsi="Times New Roman"/>
          <w:color w:val="222222"/>
          <w:sz w:val="16"/>
          <w:szCs w:val="16"/>
        </w:rPr>
        <w:t>‐</w:t>
      </w:r>
      <w:r w:rsidRPr="001F1273">
        <w:rPr>
          <w:rFonts w:ascii="Univers 45 Light" w:hAnsi="Univers 45 Light"/>
          <w:color w:val="222222"/>
          <w:sz w:val="16"/>
          <w:szCs w:val="16"/>
        </w:rPr>
        <w:t xml:space="preserve">Term Care: Demonstration of Effectiveness in Managed Care. </w:t>
      </w:r>
      <w:r w:rsidRPr="001F1273">
        <w:rPr>
          <w:rFonts w:ascii="Univers 45 Light" w:hAnsi="Univers 45 Light"/>
          <w:i/>
          <w:iCs/>
          <w:color w:val="222222"/>
          <w:sz w:val="16"/>
          <w:szCs w:val="16"/>
        </w:rPr>
        <w:t>Journal of the American Geriatrics Society</w:t>
      </w:r>
      <w:r w:rsidRPr="001F1273">
        <w:rPr>
          <w:rFonts w:ascii="Univers 45 Light" w:hAnsi="Univers 45 Light"/>
          <w:color w:val="222222"/>
          <w:sz w:val="16"/>
          <w:szCs w:val="16"/>
        </w:rPr>
        <w:t xml:space="preserve">, </w:t>
      </w:r>
      <w:r w:rsidRPr="001F1273">
        <w:rPr>
          <w:rFonts w:ascii="Univers 45 Light" w:hAnsi="Univers 45 Light"/>
          <w:i/>
          <w:iCs/>
          <w:color w:val="222222"/>
          <w:sz w:val="16"/>
          <w:szCs w:val="16"/>
        </w:rPr>
        <w:t>46</w:t>
      </w:r>
      <w:r w:rsidRPr="001F1273">
        <w:rPr>
          <w:rFonts w:ascii="Univers 45 Light" w:hAnsi="Univers 45 Light"/>
          <w:color w:val="222222"/>
          <w:sz w:val="16"/>
          <w:szCs w:val="16"/>
        </w:rPr>
        <w:t>(4), 506</w:t>
      </w:r>
      <w:r w:rsidRPr="001F1273">
        <w:rPr>
          <w:rFonts w:ascii="Univers 45 Light" w:hAnsi="Univers 45 Light"/>
          <w:color w:val="222222"/>
          <w:sz w:val="16"/>
          <w:szCs w:val="16"/>
        </w:rPr>
        <w:noBreakHyphen/>
        <w:t>510.</w:t>
      </w:r>
    </w:p>
  </w:footnote>
  <w:footnote w:id="65">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Frost, J., Currie, M. J., Cruickshank, M., &amp; Northam, H. (2018). Using the lens of enablement to explore patients’ experiences of Nurse Practitioner care in the Primary Health Care setting. Collegian, 25(2), 193-199.</w:t>
      </w:r>
    </w:p>
  </w:footnote>
  <w:footnote w:id="66">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Clark, S., Parker, R., Prosser, B., &amp; Davey, R. (2013). Aged care nurse practitioners in Australia: evidence for the development of their role. Australian Health Review, 37. </w:t>
      </w:r>
    </w:p>
  </w:footnote>
  <w:footnote w:id="67">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68">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Chavez, K. S., Dwyer, A. A., &amp; Ramelet, A.-S. (2017). International practice settings, interventions and outcomes of nurse practitioners in geriatric care: A scoping review. International Journal of Nursing Studies.</w:t>
      </w:r>
    </w:p>
  </w:footnote>
  <w:footnote w:id="69">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Clark, S., Parker, R., Prosser, B., &amp; Davey, R. (2013). Aged care nurse practitioners in Australia: evidence for the development of their role. Australian Health Review, 37. </w:t>
      </w:r>
    </w:p>
  </w:footnote>
  <w:footnote w:id="70">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Ibid.</w:t>
      </w:r>
    </w:p>
  </w:footnote>
  <w:footnote w:id="71">
    <w:p w:rsidR="00B93A3C" w:rsidRPr="00681F92" w:rsidRDefault="00B93A3C" w:rsidP="00DF6F2D">
      <w:pPr>
        <w:pStyle w:val="FootnoteText"/>
        <w:rPr>
          <w:lang w:val="en-US"/>
        </w:rPr>
      </w:pPr>
      <w:r>
        <w:rPr>
          <w:rStyle w:val="FootnoteReference"/>
        </w:rPr>
        <w:footnoteRef/>
      </w:r>
      <w:r>
        <w:t xml:space="preserve"> </w:t>
      </w:r>
      <w:r w:rsidRPr="001F1273">
        <w:rPr>
          <w:rFonts w:ascii="Univers 45 Light" w:hAnsi="Univers 45 Light"/>
          <w:sz w:val="16"/>
          <w:szCs w:val="16"/>
        </w:rPr>
        <w:t>Buchan, J., Twigg, D., Dussault, G., Duffield, C., &amp; Stone, P. W. (2015). Policies to sustain the nursing workforce: an international perspective. International Nursing Review, 62(2), 162-170.</w:t>
      </w:r>
    </w:p>
  </w:footnote>
  <w:footnote w:id="72">
    <w:p w:rsidR="00B93A3C" w:rsidRPr="001F1273" w:rsidRDefault="00B93A3C" w:rsidP="00DF6F2D">
      <w:pPr>
        <w:pStyle w:val="FootnoteText"/>
        <w:rPr>
          <w:rFonts w:ascii="Univers 45 Light" w:hAnsi="Univers 45 Light"/>
          <w:sz w:val="16"/>
          <w:szCs w:val="16"/>
        </w:rPr>
      </w:pPr>
      <w:r w:rsidRPr="001F1273">
        <w:rPr>
          <w:rStyle w:val="FootnoteReference"/>
          <w:rFonts w:ascii="Univers 45 Light" w:hAnsi="Univers 45 Light"/>
          <w:sz w:val="16"/>
          <w:szCs w:val="16"/>
        </w:rPr>
        <w:footnoteRef/>
      </w:r>
      <w:r w:rsidRPr="001F1273">
        <w:rPr>
          <w:rFonts w:ascii="Univers 45 Light" w:hAnsi="Univers 45 Light"/>
          <w:sz w:val="16"/>
          <w:szCs w:val="16"/>
        </w:rPr>
        <w:t xml:space="preserve"> </w:t>
      </w:r>
      <w:r>
        <w:rPr>
          <w:rFonts w:ascii="Univers 45 Light" w:hAnsi="Univers 45 Light"/>
          <w:sz w:val="16"/>
          <w:szCs w:val="16"/>
        </w:rPr>
        <w:t>Ibid.</w:t>
      </w:r>
      <w:r w:rsidRPr="001F1273">
        <w:rPr>
          <w:rFonts w:ascii="Univers 45 Light" w:hAnsi="Univers 45 Light"/>
          <w:sz w:val="16"/>
          <w:szCs w:val="16"/>
        </w:rPr>
        <w:t xml:space="preserve"> </w:t>
      </w:r>
    </w:p>
  </w:footnote>
  <w:footnote w:id="73">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Maier, C. B., &amp; Aiken, L. H. (2016). Task shifting from physicians to nurses in primary care in 39 countries: a cross-country comparative study. European journal of public health, 26(6), 927-934.</w:t>
      </w:r>
    </w:p>
  </w:footnote>
  <w:footnote w:id="74">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New Zealand Government 2015. Health practitioners (replacement of statutory reference to medical practitioners) bill. Government Bill 36-1 2015. http://www.legislation.govt.nz/bill/government/2015/0036/23.0/DLM6514118.html, accessed 22 April 2015.</w:t>
      </w:r>
    </w:p>
  </w:footnote>
  <w:footnote w:id="75">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w:t>
      </w:r>
      <w:r w:rsidRPr="00102C9B">
        <w:rPr>
          <w:rFonts w:ascii="Univers 45 Light" w:hAnsi="Univers 45 Light"/>
          <w:color w:val="222222"/>
          <w:sz w:val="16"/>
          <w:szCs w:val="16"/>
        </w:rPr>
        <w:t xml:space="preserve">Van Meersbergen, D. Y. A. (2011). Task shifting in the Netherlands. </w:t>
      </w:r>
      <w:r w:rsidRPr="00102C9B">
        <w:rPr>
          <w:rFonts w:ascii="Univers 45 Light" w:hAnsi="Univers 45 Light"/>
          <w:i/>
          <w:iCs/>
          <w:color w:val="222222"/>
          <w:sz w:val="16"/>
          <w:szCs w:val="16"/>
        </w:rPr>
        <w:t>World Med J</w:t>
      </w:r>
      <w:r w:rsidRPr="00102C9B">
        <w:rPr>
          <w:rFonts w:ascii="Univers 45 Light" w:hAnsi="Univers 45 Light"/>
          <w:color w:val="222222"/>
          <w:sz w:val="16"/>
          <w:szCs w:val="16"/>
        </w:rPr>
        <w:t xml:space="preserve">, </w:t>
      </w:r>
      <w:r w:rsidRPr="00102C9B">
        <w:rPr>
          <w:rFonts w:ascii="Univers 45 Light" w:hAnsi="Univers 45 Light"/>
          <w:i/>
          <w:iCs/>
          <w:color w:val="222222"/>
          <w:sz w:val="16"/>
          <w:szCs w:val="16"/>
        </w:rPr>
        <w:t>57</w:t>
      </w:r>
      <w:r w:rsidRPr="00102C9B">
        <w:rPr>
          <w:rFonts w:ascii="Univers 45 Light" w:hAnsi="Univers 45 Light"/>
          <w:color w:val="222222"/>
          <w:sz w:val="16"/>
          <w:szCs w:val="16"/>
        </w:rPr>
        <w:t>(4), 126-130.</w:t>
      </w:r>
    </w:p>
  </w:footnote>
  <w:footnote w:id="76">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Poghosyan, L., Nannini, A., Smaldone, A., Clarke, S., O’Rourke, N. C., Rosato, B. G., &amp; Berkowitz, B. (2013). Revisiting scope of practice facilitators and barriers for primary care nurse practitioners: a qualitative investigation. Policy, Politics, &amp; Nursing Practice, 14(1), 6-15.</w:t>
      </w:r>
    </w:p>
  </w:footnote>
  <w:footnote w:id="77">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Scanlon, A., Cashin, A., Bryce, J., Kelly, J. G., &amp; Buckely, T. (2016). The complexities of defining nurse practitioner scope of practice in the Australian context. Collegian, 23(1), 129-142.</w:t>
      </w:r>
    </w:p>
  </w:footnote>
  <w:footnote w:id="78">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Centre for International Economics (2013). Final report. Responsive patient centred care: The economic value and potential of Nurse Practitioners in Australia.</w:t>
      </w:r>
    </w:p>
  </w:footnote>
  <w:footnote w:id="79">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w:t>
      </w:r>
      <w:bookmarkStart w:id="495" w:name="OLE_LINK4"/>
      <w:r w:rsidRPr="00102C9B">
        <w:rPr>
          <w:rFonts w:ascii="Univers 45 Light" w:hAnsi="Univers 45 Light"/>
          <w:sz w:val="16"/>
          <w:szCs w:val="16"/>
        </w:rPr>
        <w:t>Nursing and Midwifery Board of Australia (2018). Registrant data December 2017 http://www.nursingmidwiferyboard.gov.au/About/Statistics.aspx. Accessed 13 April 2018.</w:t>
      </w:r>
      <w:bookmarkEnd w:id="495"/>
    </w:p>
  </w:footnote>
  <w:footnote w:id="80">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Scanlon, A., Cashin, A., Bryce, J., Kelly, J. G., &amp; Buckely, T. (2016). The complexities of defining nurse practitioner scope of practice in the Australian context. Collegian, 23(1), 129-142.</w:t>
      </w:r>
    </w:p>
  </w:footnote>
  <w:footnote w:id="81">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w:t>
      </w:r>
      <w:r w:rsidRPr="00102C9B">
        <w:rPr>
          <w:rFonts w:ascii="Univers 45 Light" w:hAnsi="Univers 45 Light"/>
          <w:color w:val="222222"/>
          <w:sz w:val="16"/>
          <w:szCs w:val="16"/>
        </w:rPr>
        <w:t xml:space="preserve">Lowe, G., Plummer, V., &amp; Boyd, L. (2013). Nurse practitioner roles in Australian healthcare settings. </w:t>
      </w:r>
      <w:r w:rsidRPr="00102C9B">
        <w:rPr>
          <w:rFonts w:ascii="Univers 45 Light" w:hAnsi="Univers 45 Light"/>
          <w:i/>
          <w:iCs/>
          <w:color w:val="222222"/>
          <w:sz w:val="16"/>
          <w:szCs w:val="16"/>
        </w:rPr>
        <w:t>Nursing Management (through 2013)</w:t>
      </w:r>
      <w:r w:rsidRPr="00102C9B">
        <w:rPr>
          <w:rFonts w:ascii="Univers 45 Light" w:hAnsi="Univers 45 Light"/>
          <w:color w:val="222222"/>
          <w:sz w:val="16"/>
          <w:szCs w:val="16"/>
        </w:rPr>
        <w:t xml:space="preserve">, </w:t>
      </w:r>
      <w:r w:rsidRPr="00102C9B">
        <w:rPr>
          <w:rFonts w:ascii="Univers 45 Light" w:hAnsi="Univers 45 Light"/>
          <w:i/>
          <w:iCs/>
          <w:color w:val="222222"/>
          <w:sz w:val="16"/>
          <w:szCs w:val="16"/>
        </w:rPr>
        <w:t>20</w:t>
      </w:r>
      <w:r w:rsidRPr="00102C9B">
        <w:rPr>
          <w:rFonts w:ascii="Univers 45 Light" w:hAnsi="Univers 45 Light"/>
          <w:color w:val="222222"/>
          <w:sz w:val="16"/>
          <w:szCs w:val="16"/>
        </w:rPr>
        <w:t>(2), 28.</w:t>
      </w:r>
    </w:p>
  </w:footnote>
  <w:footnote w:id="82">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Scanlon et al. 2016, The complexities of def Scanlon, A., Cashin, A., Bryce, J., Kelly, J. G., &amp; Buckely, T. (2016). The complexities of defining nurse practitioner scope of practice in the Australian context. Collegian, 23(1), 129-142.</w:t>
      </w:r>
    </w:p>
  </w:footnote>
  <w:footnote w:id="83">
    <w:p w:rsidR="00B93A3C" w:rsidRDefault="00B93A3C" w:rsidP="00DF6F2D">
      <w:pPr>
        <w:pStyle w:val="FootnoteText"/>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Australian Department of Health 2014. Eligible Nurse Practitioner Services, Questions and Answers. </w:t>
      </w:r>
      <w:bookmarkStart w:id="497" w:name="OLE_LINK1"/>
      <w:r w:rsidRPr="00102C9B">
        <w:rPr>
          <w:rFonts w:ascii="Univers 45 Light" w:hAnsi="Univers 45 Light"/>
          <w:sz w:val="16"/>
          <w:szCs w:val="16"/>
        </w:rPr>
        <w:fldChar w:fldCharType="begin"/>
      </w:r>
      <w:r w:rsidRPr="00102C9B">
        <w:rPr>
          <w:rFonts w:ascii="Univers 45 Light" w:hAnsi="Univers 45 Light"/>
          <w:sz w:val="16"/>
          <w:szCs w:val="16"/>
        </w:rPr>
        <w:instrText xml:space="preserve"> HYPERLINK "http://www.health.gov.au/internet/main/publishing.nsf/content/A6BA8E16DF92C3D0CA257BF0001FEB7B/$File/Participating%20Nurse%20Practitioners%20-%20Questions%20and%20Answers%20011112.pdf" </w:instrText>
      </w:r>
      <w:r w:rsidRPr="00102C9B">
        <w:rPr>
          <w:rFonts w:ascii="Univers 45 Light" w:hAnsi="Univers 45 Light"/>
          <w:sz w:val="16"/>
          <w:szCs w:val="16"/>
        </w:rPr>
        <w:fldChar w:fldCharType="separate"/>
      </w:r>
      <w:r w:rsidRPr="00102C9B">
        <w:rPr>
          <w:rFonts w:ascii="Univers 45 Light" w:hAnsi="Univers 45 Light"/>
          <w:sz w:val="16"/>
          <w:szCs w:val="16"/>
        </w:rPr>
        <w:t>http://www.health.gov.au/internet/main/publishing.nsf/content/A6BA8E16DF92C3D0CA257BF0001FEB7B/$File/Participating%20Nurse%20Practitioners%20-%20Questions%20and%20Answers%20011112.pdf</w:t>
      </w:r>
      <w:r w:rsidRPr="00102C9B">
        <w:rPr>
          <w:rFonts w:ascii="Univers 45 Light" w:hAnsi="Univers 45 Light"/>
          <w:sz w:val="16"/>
          <w:szCs w:val="16"/>
        </w:rPr>
        <w:fldChar w:fldCharType="end"/>
      </w:r>
      <w:bookmarkEnd w:id="497"/>
      <w:r w:rsidRPr="00E55717">
        <w:rPr>
          <w:sz w:val="16"/>
        </w:rPr>
        <w:t xml:space="preserve"> accessed 20 April 2018.</w:t>
      </w:r>
    </w:p>
  </w:footnote>
  <w:footnote w:id="84">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Australian Department of Health 2014. Eligible Nurse Practitioner Services, Questions and Answers. </w:t>
      </w:r>
      <w:hyperlink r:id="rId5" w:history="1">
        <w:r w:rsidRPr="00102C9B">
          <w:rPr>
            <w:rFonts w:ascii="Univers 45 Light" w:hAnsi="Univers 45 Light"/>
            <w:sz w:val="16"/>
            <w:szCs w:val="16"/>
          </w:rPr>
          <w:t>http://www.health.gov.au/internet/main/publishing.nsf/content/A6BA8E16DF92C3D0CA257BF0001FEB7B/$File/Participating%20Nurse%20Practitioners%20-%20Questions%20and%20Answers%20011112.pdf</w:t>
        </w:r>
      </w:hyperlink>
      <w:r w:rsidRPr="00102C9B">
        <w:rPr>
          <w:rFonts w:ascii="Univers 45 Light" w:hAnsi="Univers 45 Light"/>
          <w:sz w:val="16"/>
          <w:szCs w:val="16"/>
        </w:rPr>
        <w:t xml:space="preserve"> accessed 20 April 2018.</w:t>
      </w:r>
    </w:p>
  </w:footnote>
  <w:footnote w:id="85">
    <w:p w:rsidR="00B93A3C" w:rsidRPr="00993E62" w:rsidRDefault="00B93A3C" w:rsidP="00DF6F2D">
      <w:pPr>
        <w:pStyle w:val="FootnoteText"/>
        <w:rPr>
          <w:rFonts w:ascii="Univers 45 Light" w:hAnsi="Univers 45 Light"/>
          <w:sz w:val="16"/>
          <w:lang w:val="en-US"/>
        </w:rPr>
      </w:pPr>
      <w:r w:rsidRPr="00993E62">
        <w:rPr>
          <w:rStyle w:val="FootnoteReference"/>
          <w:rFonts w:ascii="Univers 45 Light" w:hAnsi="Univers 45 Light"/>
          <w:sz w:val="16"/>
        </w:rPr>
        <w:footnoteRef/>
      </w:r>
      <w:r w:rsidRPr="00993E62">
        <w:rPr>
          <w:rFonts w:ascii="Univers 45 Light" w:hAnsi="Univers 45 Light"/>
          <w:sz w:val="16"/>
        </w:rPr>
        <w:t xml:space="preserve"> </w:t>
      </w:r>
      <w:r w:rsidRPr="00993E62">
        <w:rPr>
          <w:rFonts w:ascii="Univers 45 Light" w:hAnsi="Univers 45 Light"/>
          <w:sz w:val="16"/>
          <w:lang w:val="en-US"/>
        </w:rPr>
        <w:t>See www.mbsonline.gov.au</w:t>
      </w:r>
    </w:p>
  </w:footnote>
  <w:footnote w:id="86">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Helms, C., Gardner, A., &amp; McInnes, E. (2017). Consensus on an Australian Nurse practitioner specialty framework using Delphi methodology: results from the CLLEVER 2 study. Journal of Advanced Nursing, 73(2), 433-447.</w:t>
      </w:r>
    </w:p>
  </w:footnote>
  <w:footnote w:id="87">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King J, Corter A, Brewerton R, Watts I (2012). Nurse practitioners in primary care: benefits for your practice, Australian General Practice Network, Auckland: Julian King &amp; Associates Limited; Kinnect Group.</w:t>
      </w:r>
    </w:p>
  </w:footnote>
  <w:footnote w:id="88">
    <w:p w:rsidR="00B93A3C" w:rsidRPr="00102C9B" w:rsidRDefault="00B93A3C" w:rsidP="00DF6F2D">
      <w:pPr>
        <w:pStyle w:val="FootnoteText"/>
        <w:rPr>
          <w:rFonts w:ascii="Univers 45 Light" w:hAnsi="Univers 45 Light"/>
          <w:sz w:val="16"/>
          <w:szCs w:val="16"/>
        </w:rPr>
      </w:pPr>
      <w:r w:rsidRPr="00102C9B">
        <w:rPr>
          <w:rStyle w:val="FootnoteReference"/>
          <w:rFonts w:ascii="Univers 45 Light" w:hAnsi="Univers 45 Light"/>
          <w:sz w:val="16"/>
          <w:szCs w:val="16"/>
        </w:rPr>
        <w:footnoteRef/>
      </w:r>
      <w:r w:rsidRPr="00102C9B">
        <w:rPr>
          <w:rFonts w:ascii="Univers 45 Light" w:hAnsi="Univers 45 Light"/>
          <w:sz w:val="16"/>
          <w:szCs w:val="16"/>
        </w:rPr>
        <w:t xml:space="preserve"> </w:t>
      </w:r>
      <w:bookmarkStart w:id="498" w:name="OLE_LINK3"/>
      <w:r w:rsidRPr="00102C9B">
        <w:rPr>
          <w:rFonts w:ascii="Univers 45 Light" w:hAnsi="Univers 45 Light"/>
          <w:sz w:val="16"/>
          <w:szCs w:val="16"/>
        </w:rPr>
        <w:t>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bookmarkEnd w:id="498"/>
    </w:p>
  </w:footnote>
  <w:footnote w:id="89">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color w:val="222222"/>
          <w:sz w:val="16"/>
          <w:szCs w:val="16"/>
        </w:rPr>
        <w:t xml:space="preserve">Currie, J., Chiarella, M., &amp; Buckley, T. (2016). Workforce characteristics of privately practicing nurse practitioners in Australia: Results from a national survey. </w:t>
      </w:r>
      <w:r w:rsidRPr="00993E62">
        <w:rPr>
          <w:rFonts w:ascii="Univers 45 Light" w:hAnsi="Univers 45 Light"/>
          <w:i/>
          <w:iCs/>
          <w:color w:val="222222"/>
          <w:sz w:val="16"/>
          <w:szCs w:val="16"/>
        </w:rPr>
        <w:t>Journal of the American Association of Nurse Practitioners</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28</w:t>
      </w:r>
      <w:r w:rsidRPr="00993E62">
        <w:rPr>
          <w:rFonts w:ascii="Univers 45 Light" w:hAnsi="Univers 45 Light"/>
          <w:color w:val="222222"/>
          <w:sz w:val="16"/>
          <w:szCs w:val="16"/>
        </w:rPr>
        <w:t>(10), 546-553.</w:t>
      </w:r>
    </w:p>
  </w:footnote>
  <w:footnote w:id="90">
    <w:p w:rsidR="00B93A3C" w:rsidRPr="00993E62" w:rsidRDefault="00B93A3C" w:rsidP="00DF6F2D">
      <w:pPr>
        <w:pStyle w:val="FootnoteText"/>
        <w:rPr>
          <w:rFonts w:ascii="Univers 45 Light" w:hAnsi="Univers 45 Light"/>
          <w:color w:val="222222"/>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bookmarkStart w:id="499" w:name="OLE_LINK5"/>
      <w:r w:rsidRPr="00993E62">
        <w:rPr>
          <w:rFonts w:ascii="Univers 45 Light" w:hAnsi="Univers 45 Light"/>
          <w:color w:val="222222"/>
          <w:sz w:val="16"/>
          <w:szCs w:val="16"/>
        </w:rPr>
        <w:t xml:space="preserve">Helms, C., Crookes, J., &amp; Bailey, D. (2015). Financial viability, benefits and challenges of employing a nurse practitioner in general practice. </w:t>
      </w:r>
      <w:r w:rsidRPr="00993E62">
        <w:rPr>
          <w:rFonts w:ascii="Univers 45 Light" w:hAnsi="Univers 45 Light"/>
          <w:i/>
          <w:color w:val="222222"/>
          <w:sz w:val="16"/>
          <w:szCs w:val="16"/>
        </w:rPr>
        <w:t>Australian Health Review, 39(2)</w:t>
      </w:r>
      <w:r w:rsidRPr="00993E62">
        <w:rPr>
          <w:rFonts w:ascii="Univers 45 Light" w:hAnsi="Univers 45 Light"/>
          <w:color w:val="222222"/>
          <w:sz w:val="16"/>
          <w:szCs w:val="16"/>
        </w:rPr>
        <w:t>, 205-210.</w:t>
      </w:r>
      <w:bookmarkEnd w:id="499"/>
    </w:p>
  </w:footnote>
  <w:footnote w:id="91">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color w:val="222222"/>
          <w:sz w:val="16"/>
          <w:szCs w:val="16"/>
        </w:rPr>
        <w:t xml:space="preserve">Bonner, A., Douglas, C., Abel, C., Barnes, M., Stone, M., Heatherington, J., ... &amp; Bashi, N. (2015). Integrated Chronic Disease Nurse Practitioner Service: Evaluation Final Report. </w:t>
      </w:r>
      <w:r w:rsidRPr="00993E62">
        <w:rPr>
          <w:rFonts w:ascii="Univers 45 Light" w:hAnsi="Univers 45 Light"/>
          <w:i/>
          <w:iCs/>
          <w:color w:val="222222"/>
          <w:sz w:val="16"/>
          <w:szCs w:val="16"/>
        </w:rPr>
        <w:t>Integrated chronic disease nurse practitioner service-evaluation final report</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1</w:t>
      </w:r>
      <w:r w:rsidRPr="00993E62">
        <w:rPr>
          <w:rFonts w:ascii="Univers 45 Light" w:hAnsi="Univers 45 Light"/>
          <w:color w:val="222222"/>
          <w:sz w:val="16"/>
          <w:szCs w:val="16"/>
        </w:rPr>
        <w:t>(1), 1-5.</w:t>
      </w:r>
    </w:p>
  </w:footnote>
  <w:footnote w:id="92">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Murfet, G. O., Allen, P., &amp; Hingston, T. J. (2014). Maternal and neonatal health outcomes following the implementation of an innovative model of nurse practitioner</w:t>
      </w:r>
      <w:r w:rsidRPr="00993E62">
        <w:rPr>
          <w:rFonts w:ascii="Times New Roman" w:hAnsi="Times New Roman"/>
          <w:sz w:val="16"/>
          <w:szCs w:val="16"/>
        </w:rPr>
        <w:t>‐</w:t>
      </w:r>
      <w:r w:rsidRPr="00993E62">
        <w:rPr>
          <w:rFonts w:ascii="Univers 45 Light" w:hAnsi="Univers 45 Light"/>
          <w:sz w:val="16"/>
          <w:szCs w:val="16"/>
        </w:rPr>
        <w:t>led care for diabetes in pregnancy. Journal of Advanced Nursing, 70(5), 1150-1163.</w:t>
      </w:r>
    </w:p>
  </w:footnote>
  <w:footnote w:id="93">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sz w:val="16"/>
          <w:szCs w:val="16"/>
          <w:lang w:val="en-US"/>
        </w:rPr>
        <w:t>Elmer, S., &amp; Stirling, C. (2013). Evaluation of the Nurse Practitioner Role at the Hobart Women's Health Centre. Hobart, TAS: University of Tasmania.</w:t>
      </w:r>
    </w:p>
  </w:footnote>
  <w:footnote w:id="94">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w:t>
      </w:r>
    </w:p>
  </w:footnote>
  <w:footnote w:id="95">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Borbasi, S., Emmanuel, E., Farrelly, B., &amp; Ashcroft, J. (2010). A Nurse Practitioner initiated model of service delivery in caring for people with dementia. Contemporary nurse, 36(1-2), 49-60.</w:t>
      </w:r>
    </w:p>
  </w:footnote>
  <w:footnote w:id="96">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Centre for International Economics (2013). Final report. Responsive patient centred care: The economic value and potential of Nurse Practitioners in Australia.</w:t>
      </w:r>
    </w:p>
  </w:footnote>
  <w:footnote w:id="97">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Scanlon, A., Cashin, A., Bryce, J., Kelly, J. G., &amp; Buckely, T. (2016). The complexities of defining nurse practitioner scope of practice in the Australian context. Collegian, 23(1), 129-142.</w:t>
      </w:r>
    </w:p>
  </w:footnote>
  <w:footnote w:id="98">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color w:val="222222"/>
          <w:sz w:val="16"/>
          <w:szCs w:val="16"/>
        </w:rPr>
        <w:t xml:space="preserve"> Contandriopoulos, D., Brousselle, A., Dubois, C. A., Perroux, M., Beaulieu, M. D., Brault, I., ... &amp; Sansgter-Gormley, E. (2015). A process-based framework to guide nurse practitioners integration into primary healthcare teams: results from a logic analysis. </w:t>
      </w:r>
      <w:r w:rsidRPr="00993E62">
        <w:rPr>
          <w:rFonts w:ascii="Univers 45 Light" w:hAnsi="Univers 45 Light"/>
          <w:i/>
          <w:iCs/>
          <w:color w:val="222222"/>
          <w:sz w:val="16"/>
          <w:szCs w:val="16"/>
        </w:rPr>
        <w:t>BMC health services research</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15</w:t>
      </w:r>
      <w:r w:rsidRPr="00993E62">
        <w:rPr>
          <w:rFonts w:ascii="Univers 45 Light" w:hAnsi="Univers 45 Light"/>
          <w:color w:val="222222"/>
          <w:sz w:val="16"/>
          <w:szCs w:val="16"/>
        </w:rPr>
        <w:t>(1), 78.</w:t>
      </w:r>
    </w:p>
  </w:footnote>
  <w:footnote w:id="99">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color w:val="222222"/>
          <w:sz w:val="16"/>
          <w:szCs w:val="16"/>
        </w:rPr>
        <w:t xml:space="preserve"> Pohl, J. M., Hanson, C., Newland, J. A., &amp; Cronenwett, L. (2010). Analysis &amp; commentary unleashing nurse practitioners’ potential to deliver primary care and lead teams. </w:t>
      </w:r>
      <w:r w:rsidRPr="00993E62">
        <w:rPr>
          <w:rFonts w:ascii="Univers 45 Light" w:hAnsi="Univers 45 Light"/>
          <w:i/>
          <w:iCs/>
          <w:color w:val="222222"/>
          <w:sz w:val="16"/>
          <w:szCs w:val="16"/>
        </w:rPr>
        <w:t>Health Affairs</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29</w:t>
      </w:r>
      <w:r w:rsidRPr="00993E62">
        <w:rPr>
          <w:rFonts w:ascii="Univers 45 Light" w:hAnsi="Univers 45 Light"/>
          <w:color w:val="222222"/>
          <w:sz w:val="16"/>
          <w:szCs w:val="16"/>
        </w:rPr>
        <w:t>(5), 900-905.</w:t>
      </w:r>
    </w:p>
  </w:footnote>
  <w:footnote w:id="100">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color w:val="222222"/>
          <w:sz w:val="16"/>
          <w:szCs w:val="16"/>
        </w:rPr>
        <w:t xml:space="preserve"> Lowe, G., Plummer, V., &amp; Boyd, L. (2013). Nurse practitioner roles in Australian healthcare settings. </w:t>
      </w:r>
      <w:r w:rsidRPr="00993E62">
        <w:rPr>
          <w:rFonts w:ascii="Univers 45 Light" w:hAnsi="Univers 45 Light"/>
          <w:i/>
          <w:iCs/>
          <w:color w:val="222222"/>
          <w:sz w:val="16"/>
          <w:szCs w:val="16"/>
        </w:rPr>
        <w:t>Nursing Management (through 2013)</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20</w:t>
      </w:r>
      <w:r w:rsidRPr="00993E62">
        <w:rPr>
          <w:rFonts w:ascii="Univers 45 Light" w:hAnsi="Univers 45 Light"/>
          <w:color w:val="222222"/>
          <w:sz w:val="16"/>
          <w:szCs w:val="16"/>
        </w:rPr>
        <w:t>(2), 28.</w:t>
      </w:r>
    </w:p>
  </w:footnote>
  <w:footnote w:id="101">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color w:val="222222"/>
          <w:sz w:val="16"/>
          <w:szCs w:val="16"/>
        </w:rPr>
        <w:t xml:space="preserve">Heale, R. (2012). Overcoming barriers to practice: A nurse practitionerled model. </w:t>
      </w:r>
      <w:r w:rsidRPr="00993E62">
        <w:rPr>
          <w:rFonts w:ascii="Univers 45 Light" w:hAnsi="Univers 45 Light"/>
          <w:i/>
          <w:iCs/>
          <w:color w:val="222222"/>
          <w:sz w:val="16"/>
          <w:szCs w:val="16"/>
        </w:rPr>
        <w:t>Journal of the American Association of Nurse Practitioners</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24</w:t>
      </w:r>
      <w:r w:rsidRPr="00993E62">
        <w:rPr>
          <w:rFonts w:ascii="Univers 45 Light" w:hAnsi="Univers 45 Light"/>
          <w:color w:val="222222"/>
          <w:sz w:val="16"/>
          <w:szCs w:val="16"/>
        </w:rPr>
        <w:t>(6), 358-363.</w:t>
      </w:r>
    </w:p>
  </w:footnote>
  <w:footnote w:id="102">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Davey, R., Clark, S., Goss, J., Parker, R., Hungerford, C., &amp; Gibson, D. (2015). National evaluation of the nurse practitioner–Aged care models of practice initiative: summary of findings, centre for research &amp; action in public health. Canberra, ACT: UC Health Research Institute, University of Canberra. </w:t>
      </w:r>
    </w:p>
  </w:footnote>
  <w:footnote w:id="103">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lang w:val="en-US"/>
        </w:rPr>
        <w:t xml:space="preserve"> Graf von der Schulenburg, J.M., Hoffmann, C. (2000). Review of European guidelines for economic evaluation of medical technologies and pharmaceuticals. </w:t>
      </w:r>
    </w:p>
  </w:footnote>
  <w:footnote w:id="104">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lang w:val="en-US"/>
        </w:rPr>
        <w:t xml:space="preserve"> Delamaire, M.-L., Lafortune, G. (2010). Nurses in advanced roles: a description and evaluation of experiences in 12 developed countries. OECD Health Working Papers 54</w:t>
      </w:r>
    </w:p>
  </w:footnote>
  <w:footnote w:id="105">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lang w:val="en-US"/>
        </w:rPr>
        <w:t xml:space="preserve"> Elliott, N., Begley, C., Sheaf, G., Higgins, A. (2016). Barriers and enablers to advanced practitioners’ ability to enact their leadership role: a scoping review. IJNS 60, 24–45</w:t>
      </w:r>
    </w:p>
  </w:footnote>
  <w:footnote w:id="106">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lang w:val="en-US"/>
        </w:rPr>
        <w:t xml:space="preserve"> Marshall, D.A., Donald, F., Lacny, S.L., Reid, K., Bryant-Lukosius, D., Carter, N., Charbonneau-Smith, R., Harbman, P., Kaasalainen, S., Kilpatrick, K., Martin-Misener, R. (2015). </w:t>
      </w:r>
      <w:bookmarkStart w:id="529" w:name="OLE_LINK10"/>
      <w:r w:rsidRPr="00993E62">
        <w:rPr>
          <w:rFonts w:ascii="Univers 45 Light" w:hAnsi="Univers 45 Light"/>
          <w:sz w:val="16"/>
          <w:szCs w:val="16"/>
          <w:lang w:val="en-US"/>
        </w:rPr>
        <w:t>Assessing the quality of economic evaluations of clinical nurse specialists and nurse practitioners: a systematic review of cost-effectiveness</w:t>
      </w:r>
      <w:bookmarkEnd w:id="529"/>
      <w:r w:rsidRPr="00993E62">
        <w:rPr>
          <w:rFonts w:ascii="Univers 45 Light" w:hAnsi="Univers 45 Light"/>
          <w:sz w:val="16"/>
          <w:szCs w:val="16"/>
          <w:lang w:val="en-US"/>
        </w:rPr>
        <w:t xml:space="preserve">. NursingPlus Open 1, 11–17. </w:t>
      </w:r>
    </w:p>
  </w:footnote>
  <w:footnote w:id="107">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lang w:val="en-US"/>
        </w:rPr>
        <w:t xml:space="preserve"> Ibid.</w:t>
      </w:r>
    </w:p>
  </w:footnote>
  <w:footnote w:id="108">
    <w:p w:rsidR="00B93A3C" w:rsidRPr="00993E62" w:rsidRDefault="00B93A3C" w:rsidP="00DF6F2D">
      <w:pPr>
        <w:pStyle w:val="FootnoteText"/>
        <w:rPr>
          <w:rFonts w:ascii="Univers 45 Light" w:hAnsi="Univers 45 Light"/>
          <w:sz w:val="16"/>
          <w:szCs w:val="16"/>
          <w:lang w:val="en-US"/>
        </w:rPr>
      </w:pPr>
      <w:r w:rsidRPr="00993E62">
        <w:rPr>
          <w:rFonts w:ascii="Univers 45 Light" w:hAnsi="Univers 45 Light"/>
          <w:sz w:val="16"/>
          <w:szCs w:val="16"/>
          <w:vertAlign w:val="superscript"/>
          <w:lang w:val="en-US"/>
        </w:rPr>
        <w:footnoteRef/>
      </w:r>
      <w:r w:rsidRPr="00993E62">
        <w:rPr>
          <w:rFonts w:ascii="Univers 45 Light" w:hAnsi="Univers 45 Light"/>
          <w:sz w:val="16"/>
          <w:szCs w:val="16"/>
          <w:lang w:val="en-US"/>
        </w:rPr>
        <w:t xml:space="preserve"> Barer, M.L., Stoddart, G.L. (1991). Toward integrated medical resource policies for Canada: report prepared for Federal/Provincial/Territorial Conference of Deputy Ministers of Health. AARN News Lett. 47, 4–8.</w:t>
      </w:r>
    </w:p>
  </w:footnote>
  <w:footnote w:id="109">
    <w:p w:rsidR="00B93A3C" w:rsidRPr="00993E62" w:rsidRDefault="00B93A3C" w:rsidP="00DF6F2D">
      <w:pPr>
        <w:pStyle w:val="Comment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van der Biezen, M., Schoonhoven, L., Wijers, N., van der Burgt, R., Wensing, M., &amp; Laurant, M. (2016). Substitution of general practitioners by nurse practitioners in out-of-hours primary care: a quasi-experimental study. Journal of Advanced Nursing, 72(8), 1813-1824.</w:t>
      </w:r>
    </w:p>
  </w:footnote>
  <w:footnote w:id="110">
    <w:p w:rsidR="00B93A3C" w:rsidRPr="00993E62" w:rsidRDefault="00B93A3C" w:rsidP="00DF6F2D">
      <w:pPr>
        <w:pStyle w:val="FootnoteText"/>
        <w:rPr>
          <w:rFonts w:ascii="Univers 45 Light" w:hAnsi="Univers 45 Light"/>
          <w:sz w:val="16"/>
          <w:szCs w:val="16"/>
          <w:lang w:val="en-US"/>
        </w:rPr>
      </w:pPr>
      <w:r w:rsidRPr="00993E62">
        <w:rPr>
          <w:rFonts w:ascii="Univers 45 Light" w:hAnsi="Univers 45 Light"/>
          <w:sz w:val="16"/>
          <w:szCs w:val="16"/>
          <w:vertAlign w:val="superscript"/>
          <w:lang w:val="en-US"/>
        </w:rPr>
        <w:footnoteRef/>
      </w:r>
      <w:r w:rsidRPr="00993E62">
        <w:rPr>
          <w:rFonts w:ascii="Univers 45 Light" w:hAnsi="Univers 45 Light"/>
          <w:sz w:val="16"/>
          <w:szCs w:val="16"/>
          <w:vertAlign w:val="superscript"/>
          <w:lang w:val="en-US"/>
        </w:rPr>
        <w:t xml:space="preserve"> </w:t>
      </w:r>
      <w:r w:rsidRPr="00993E62">
        <w:rPr>
          <w:rFonts w:ascii="Univers 45 Light" w:hAnsi="Univers 45 Light"/>
          <w:sz w:val="16"/>
          <w:szCs w:val="16"/>
          <w:lang w:val="en-US"/>
        </w:rPr>
        <w:t>Drummond, M.F., Sculpher, M.J., Claxton, K., Stoddart, G.L., Torrance, G.W. (2015). Methods for the Economic Evaluation of Health Care Programmes. Oxford University Press, Oxford, UK.</w:t>
      </w:r>
    </w:p>
  </w:footnote>
  <w:footnote w:id="111">
    <w:p w:rsidR="00B93A3C" w:rsidRPr="00993E62" w:rsidRDefault="00B93A3C" w:rsidP="00DF6F2D">
      <w:pPr>
        <w:pStyle w:val="FootnoteText"/>
        <w:rPr>
          <w:rFonts w:ascii="Univers 45 Light" w:hAnsi="Univers 45 Light"/>
          <w:sz w:val="16"/>
          <w:szCs w:val="16"/>
          <w:lang w:val="en-US"/>
        </w:rPr>
      </w:pPr>
      <w:r w:rsidRPr="00993E62">
        <w:rPr>
          <w:rFonts w:ascii="Univers 45 Light" w:hAnsi="Univers 45 Light"/>
          <w:sz w:val="16"/>
          <w:szCs w:val="16"/>
          <w:vertAlign w:val="superscript"/>
          <w:lang w:val="en-US"/>
        </w:rPr>
        <w:footnoteRef/>
      </w:r>
      <w:r w:rsidRPr="00993E62">
        <w:rPr>
          <w:rFonts w:ascii="Univers 45 Light" w:hAnsi="Univers 45 Light"/>
          <w:sz w:val="16"/>
          <w:szCs w:val="16"/>
          <w:lang w:val="en-US"/>
        </w:rPr>
        <w:t xml:space="preserve"> Dieric-van Daele, A., Spreeuwenberg, C., Derckx, E.W., Metsemakers, J.F., Vrijhoef, B.J. (2008). Critical appraisal of the literature on economic evaluations of substitution of skills between professionals: a systematic literature review. J. Eval. Clin. Pract. 14 (4), 481–492.</w:t>
      </w:r>
    </w:p>
  </w:footnote>
  <w:footnote w:id="112">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Allen, J. K., Dennison Himmelfarb, C. R., Szanton, S. L., &amp; Frick, K. D. (2014). Cost-effectiveness of Nurse Practitioner/Community Health Worker Care to Reduce Cardiovascular Health Disparities. The Journal of Cardiovascular Nursing, 29(4), 308-314.</w:t>
      </w:r>
    </w:p>
  </w:footnote>
  <w:footnote w:id="113">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Schuttelaar, M., Vermeulen, K., &amp; Coenraads, P. (2011). Costs and cost</w:t>
      </w:r>
      <w:r w:rsidRPr="00993E62">
        <w:rPr>
          <w:rFonts w:ascii="Times New Roman" w:hAnsi="Times New Roman"/>
          <w:sz w:val="16"/>
          <w:szCs w:val="16"/>
        </w:rPr>
        <w:t>‐</w:t>
      </w:r>
      <w:r w:rsidRPr="00993E62">
        <w:rPr>
          <w:rFonts w:ascii="Univers 45 Light" w:hAnsi="Univers 45 Light"/>
          <w:sz w:val="16"/>
          <w:szCs w:val="16"/>
        </w:rPr>
        <w:t>effectiveness analysis of treatment in children with eczema by nurse practitioner vs. dermatologist: Results of a randomized, controlled trial and a review of international costs. British Journal of Dermatology, 165(3), 600-611.</w:t>
      </w:r>
    </w:p>
  </w:footnote>
  <w:footnote w:id="114">
    <w:p w:rsidR="00B93A3C" w:rsidRPr="00993E62" w:rsidRDefault="00B93A3C" w:rsidP="00DF6F2D">
      <w:pPr>
        <w:pStyle w:val="FootnoteText"/>
        <w:rPr>
          <w:rFonts w:ascii="Univers 45 Light" w:hAnsi="Univers 45 Light"/>
          <w:sz w:val="16"/>
          <w:szCs w:val="16"/>
          <w:lang w:val="en-US"/>
        </w:rPr>
      </w:pPr>
      <w:r w:rsidRPr="00993E62">
        <w:rPr>
          <w:rFonts w:ascii="Univers 45 Light" w:hAnsi="Univers 45 Light"/>
          <w:sz w:val="16"/>
          <w:szCs w:val="16"/>
          <w:vertAlign w:val="superscript"/>
          <w:lang w:val="en-US"/>
        </w:rPr>
        <w:footnoteRef/>
      </w:r>
      <w:r w:rsidRPr="00993E62">
        <w:rPr>
          <w:rFonts w:ascii="Univers 45 Light" w:hAnsi="Univers 45 Light"/>
          <w:sz w:val="16"/>
          <w:szCs w:val="16"/>
          <w:vertAlign w:val="superscript"/>
          <w:lang w:val="en-US"/>
        </w:rPr>
        <w:t xml:space="preserve"> </w:t>
      </w:r>
      <w:r w:rsidRPr="00993E62">
        <w:rPr>
          <w:rFonts w:ascii="Univers 45 Light" w:hAnsi="Univers 45 Light"/>
          <w:sz w:val="16"/>
          <w:szCs w:val="16"/>
          <w:lang w:val="en-US"/>
        </w:rPr>
        <w:t>Safriet, B.J. (1992). Health care dollars and regulatory sense: the role of advanced practice nursing. Yale J. Reg. 9, 417</w:t>
      </w:r>
    </w:p>
  </w:footnote>
  <w:footnote w:id="115">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color w:val="222222"/>
          <w:sz w:val="16"/>
          <w:szCs w:val="16"/>
        </w:rPr>
        <w:t xml:space="preserve"> Van den Hout, W. B., Tijhuis, G. J., Hazes, J. M. W., Breedveld, F. C., &amp; Vlieland, T. V. (2003). Cost effectiveness and cost utility analysis of multidisciplinary care in patients with rheumatoid arthritis: a randomised comparison of clinical nurse specialist care, inpatient team care, and day patient team care. </w:t>
      </w:r>
      <w:r w:rsidRPr="00993E62">
        <w:rPr>
          <w:rFonts w:ascii="Univers 45 Light" w:hAnsi="Univers 45 Light"/>
          <w:i/>
          <w:iCs/>
          <w:color w:val="222222"/>
          <w:sz w:val="16"/>
          <w:szCs w:val="16"/>
        </w:rPr>
        <w:t>Annals of the Rheumatic Diseases</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62</w:t>
      </w:r>
      <w:r w:rsidRPr="00993E62">
        <w:rPr>
          <w:rFonts w:ascii="Univers 45 Light" w:hAnsi="Univers 45 Light"/>
          <w:color w:val="222222"/>
          <w:sz w:val="16"/>
          <w:szCs w:val="16"/>
        </w:rPr>
        <w:t>(4), 308-315.</w:t>
      </w:r>
    </w:p>
  </w:footnote>
  <w:footnote w:id="116">
    <w:p w:rsidR="00B93A3C" w:rsidRPr="00993E62" w:rsidRDefault="00B93A3C" w:rsidP="00DF6F2D">
      <w:pPr>
        <w:autoSpaceDE w:val="0"/>
        <w:autoSpaceDN w:val="0"/>
        <w:adjustRightInd w:val="0"/>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cs="AdvOT596495f2"/>
          <w:sz w:val="16"/>
          <w:szCs w:val="16"/>
        </w:rPr>
        <w:t xml:space="preserve"> Kernick, D., Scott, A. (2002). Economic approaches to doctor/nurse skill mix: problems, pitfalls, and partial solutions. Br. J. Gen. Pract. 52 (474), 42</w:t>
      </w:r>
      <w:r w:rsidRPr="00993E62">
        <w:rPr>
          <w:rFonts w:ascii="Univers 45 Light" w:eastAsia="AdvOT596495f2+20" w:hAnsi="Univers 45 Light" w:cs="AdvOT596495f2+20"/>
          <w:sz w:val="16"/>
          <w:szCs w:val="16"/>
        </w:rPr>
        <w:t>–</w:t>
      </w:r>
      <w:r w:rsidRPr="00993E62">
        <w:rPr>
          <w:rFonts w:ascii="Univers 45 Light" w:hAnsi="Univers 45 Light" w:cs="AdvOT596495f2"/>
          <w:sz w:val="16"/>
          <w:szCs w:val="16"/>
        </w:rPr>
        <w:t>46 PMID:11791815.</w:t>
      </w:r>
    </w:p>
  </w:footnote>
  <w:footnote w:id="117">
    <w:p w:rsidR="00B93A3C" w:rsidRPr="00993E62" w:rsidRDefault="00B93A3C" w:rsidP="00DF6F2D">
      <w:pPr>
        <w:autoSpaceDE w:val="0"/>
        <w:autoSpaceDN w:val="0"/>
        <w:adjustRightInd w:val="0"/>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cs="AdvOT596495f2"/>
          <w:sz w:val="16"/>
          <w:szCs w:val="16"/>
        </w:rPr>
        <w:t xml:space="preserve"> Bridges, J.F., Hauber, A.B., Marshall, D., Lloyd, A., Prosser, L.A., Regier, D.A., Johnson, F.R., Mauskopf, J. (2011). Conjoint analysis applications in health</w:t>
      </w:r>
      <w:r w:rsidRPr="00993E62">
        <w:rPr>
          <w:rFonts w:ascii="Univers 45 Light" w:eastAsia="AdvOT596495f2+20" w:hAnsi="Univers 45 Light" w:cs="AdvOT596495f2+20"/>
          <w:sz w:val="16"/>
          <w:szCs w:val="16"/>
        </w:rPr>
        <w:t>—</w:t>
      </w:r>
      <w:r w:rsidRPr="00993E62">
        <w:rPr>
          <w:rFonts w:ascii="Univers 45 Light" w:hAnsi="Univers 45 Light" w:cs="AdvOT596495f2"/>
          <w:sz w:val="16"/>
          <w:szCs w:val="16"/>
        </w:rPr>
        <w:t>a checklist: a report of the ISPOR good research practices for conjoint analysis task force. Value Health 14 (4), 403</w:t>
      </w:r>
      <w:r w:rsidRPr="00993E62">
        <w:rPr>
          <w:rFonts w:ascii="Univers 45 Light" w:eastAsia="AdvOT596495f2+20" w:hAnsi="Univers 45 Light" w:cs="AdvOT596495f2+20"/>
          <w:sz w:val="16"/>
          <w:szCs w:val="16"/>
        </w:rPr>
        <w:t>–</w:t>
      </w:r>
      <w:r w:rsidRPr="00993E62">
        <w:rPr>
          <w:rFonts w:ascii="Univers 45 Light" w:hAnsi="Univers 45 Light" w:cs="AdvOT596495f2"/>
          <w:sz w:val="16"/>
          <w:szCs w:val="16"/>
        </w:rPr>
        <w:t>413</w:t>
      </w:r>
    </w:p>
  </w:footnote>
  <w:footnote w:id="118">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Burl, J. B., Bonner, A., Rao, M., &amp; Khan, A. M. (1998). ADVANCING GERIATRIC NURSING PRACTICE: Geriatric Nurse Practitioners in Long</w:t>
      </w:r>
      <w:r w:rsidRPr="00993E62">
        <w:rPr>
          <w:rFonts w:ascii="Times New Roman" w:hAnsi="Times New Roman"/>
          <w:sz w:val="16"/>
          <w:szCs w:val="16"/>
        </w:rPr>
        <w:t>‐</w:t>
      </w:r>
      <w:r w:rsidRPr="00993E62">
        <w:rPr>
          <w:rFonts w:ascii="Univers 45 Light" w:hAnsi="Univers 45 Light"/>
          <w:sz w:val="16"/>
          <w:szCs w:val="16"/>
        </w:rPr>
        <w:t>Term Care: Demonstration of Effectiveness in Managed Care. Journal of the American Geriatrics Society, 46(4), 506-510.</w:t>
      </w:r>
    </w:p>
  </w:footnote>
  <w:footnote w:id="119">
    <w:p w:rsidR="00B93A3C" w:rsidRPr="00993E62" w:rsidRDefault="00B93A3C" w:rsidP="00DF6F2D">
      <w:pPr>
        <w:autoSpaceDE w:val="0"/>
        <w:autoSpaceDN w:val="0"/>
        <w:adjustRightInd w:val="0"/>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Canadian Agency for Drugs and Technologies in Health. CADTH guidelines for the Evaluation of Health Technologies: Canada, 4th.</w:t>
      </w:r>
    </w:p>
  </w:footnote>
  <w:footnote w:id="120">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Dierick-van Daele, A. T., Steuten, L. M., Metsemakers, J. F., Derckx, E. W., Spreeuwenberg, C., &amp; Vrijhoef, H. J. (2010). Economic evaluation of nurse practitioners versus GPs in treating common conditions. Br J Gen Pract, 60(570), e28-e35.</w:t>
      </w:r>
    </w:p>
  </w:footnote>
  <w:footnote w:id="121">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color w:val="222222"/>
          <w:sz w:val="16"/>
          <w:szCs w:val="16"/>
        </w:rPr>
        <w:t xml:space="preserve">Helms, C., Crookes, J., &amp; Bailey, D. (2015). Financial viability, benefits and challenges of employing a nurse practitioner in general practice. </w:t>
      </w:r>
      <w:r w:rsidRPr="00993E62">
        <w:rPr>
          <w:rFonts w:ascii="Univers 45 Light" w:hAnsi="Univers 45 Light"/>
          <w:i/>
          <w:color w:val="222222"/>
          <w:sz w:val="16"/>
          <w:szCs w:val="16"/>
        </w:rPr>
        <w:t>Australian Health Review, 39(2)</w:t>
      </w:r>
      <w:r w:rsidRPr="00993E62">
        <w:rPr>
          <w:rFonts w:ascii="Univers 45 Light" w:hAnsi="Univers 45 Light"/>
          <w:color w:val="222222"/>
          <w:sz w:val="16"/>
          <w:szCs w:val="16"/>
        </w:rPr>
        <w:t>, 205-210.</w:t>
      </w:r>
    </w:p>
  </w:footnote>
  <w:footnote w:id="122">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Goryakin, Y., Griffiths, P., Maben, J. (2011). Economic evaluation of nurse staffing and nurse substitution in health care: a scoping review. IJNS 48 (4), 501–512</w:t>
      </w:r>
    </w:p>
  </w:footnote>
  <w:footnote w:id="123">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Canadian Agency for Drugs and Technologies in Health (CADTH) (2009). Addendum to CADTH’s Guidelines for the Economic Evaluation of Health Technologies: Specific Guidance for Oncology Products</w:t>
      </w:r>
    </w:p>
  </w:footnote>
  <w:footnote w:id="124">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Canadian Agency for Drugs and Technologies in Health (CADTH) (2009). Addendum to CADTH’s Guidelines for the Economic Evaluation of Health Technologies: Specific Guidance for Oncology Products</w:t>
      </w:r>
    </w:p>
  </w:footnote>
  <w:footnote w:id="125">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Ganz, D., Simmons, S., &amp; Schnelle, J. (2005). Cost-effectiveness of recommended nurse staffing levels for short-stay skilled nursing facility patients. BMC Health Services Research, 5, 35.</w:t>
      </w:r>
    </w:p>
  </w:footnote>
  <w:footnote w:id="126">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Helms, C., Crookes, J., &amp; Bailey, D. (2015). Financial viability, benefits and challenges of employing a nurse practitioner in general practice. Australian Health Review, 39(2), 205-210.</w:t>
      </w:r>
    </w:p>
  </w:footnote>
  <w:footnote w:id="127">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Newhouse, R.P., Heindel, L., Weiner, J.P., Stanik- Hutt, J., White, K.M., Johantgen, M., Bass, E.B., Zangaro, G., Wilson, R.F., Fountain, L., Steinwachs, D.M. (2011). Advanced practice nurse outcomes 1990-2008: a systematic review. Nursing economic 29 (5), 230.</w:t>
      </w:r>
    </w:p>
  </w:footnote>
  <w:footnote w:id="128">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Horrocks, S., Anderson, E., Salisbury, C. (2002). Systematic review of whether nurse practitioners working in primary care can provide equivalent care to doctors. British Medical Journal 324 (7341), 819-823</w:t>
      </w:r>
    </w:p>
  </w:footnote>
  <w:footnote w:id="129">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Laurant, M., Reeves, D., Hermens, R., Braspenning, J., Grol, R., Sibbald, B. (2004). Substitution of doctors by nurses in primary care. Cochrane Database of Systematic Reviews (4), Art. No.: CD001271.</w:t>
      </w:r>
    </w:p>
  </w:footnote>
  <w:footnote w:id="130">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Donald, F., Martin-Misener, R., Carter, N., Donald, E.E., Kaasalainen, S., Wickson-Griffiths, A., Lloyd, M., Akhtar-Danesh, N., DiCenso, A. (2013). A systematic review of the effectiveness of advanced practice nurses in long-term care. Journal of Advanced Nursing 69 (10), 2148-2161</w:t>
      </w:r>
    </w:p>
  </w:footnote>
  <w:footnote w:id="131">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Gardner, Glenn, Gardner, Anne, &amp; O' Connell, Jane. (2014). Using the Donabedian framework to examine the quality and safety of nursing service innovation. Journal of Clinical Nursing, 23(1-2), 145-155.</w:t>
      </w:r>
    </w:p>
  </w:footnote>
  <w:footnote w:id="132">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w:t>
      </w:r>
      <w:r w:rsidRPr="00993E62">
        <w:rPr>
          <w:rFonts w:ascii="Univers 45 Light" w:hAnsi="Univers 45 Light"/>
          <w:color w:val="222222"/>
          <w:sz w:val="16"/>
          <w:szCs w:val="16"/>
        </w:rPr>
        <w:t xml:space="preserve">Bonner, A., Douglas, C., Abel, C., Barnes, M., Stone, M., Heatherington, J., ... &amp; Bashi, N. (2015). Integrated Chronic Disease Nurse Practitioner Service: Evaluation Final Report. </w:t>
      </w:r>
      <w:r w:rsidRPr="00993E62">
        <w:rPr>
          <w:rFonts w:ascii="Univers 45 Light" w:hAnsi="Univers 45 Light"/>
          <w:i/>
          <w:iCs/>
          <w:color w:val="222222"/>
          <w:sz w:val="16"/>
          <w:szCs w:val="16"/>
        </w:rPr>
        <w:t>Integrated chronic disease nurse practitioner service-evaluation final report</w:t>
      </w:r>
      <w:r w:rsidRPr="00993E62">
        <w:rPr>
          <w:rFonts w:ascii="Univers 45 Light" w:hAnsi="Univers 45 Light"/>
          <w:color w:val="222222"/>
          <w:sz w:val="16"/>
          <w:szCs w:val="16"/>
        </w:rPr>
        <w:t xml:space="preserve">, </w:t>
      </w:r>
      <w:r w:rsidRPr="00993E62">
        <w:rPr>
          <w:rFonts w:ascii="Univers 45 Light" w:hAnsi="Univers 45 Light"/>
          <w:i/>
          <w:iCs/>
          <w:color w:val="222222"/>
          <w:sz w:val="16"/>
          <w:szCs w:val="16"/>
        </w:rPr>
        <w:t>1</w:t>
      </w:r>
      <w:r w:rsidRPr="00993E62">
        <w:rPr>
          <w:rFonts w:ascii="Univers 45 Light" w:hAnsi="Univers 45 Light"/>
          <w:color w:val="222222"/>
          <w:sz w:val="16"/>
          <w:szCs w:val="16"/>
        </w:rPr>
        <w:t>(1), 1-5.</w:t>
      </w:r>
    </w:p>
  </w:footnote>
  <w:footnote w:id="133">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Gardner, Glenn, Gardner, Anne, &amp; O' Connell, Jane. (2014). Using the Donabedian framework to examine the quality and safety of nursing service innovation. Journal of Clinical Nursing, 23(1-2), 145-155.</w:t>
      </w:r>
    </w:p>
  </w:footnote>
  <w:footnote w:id="134">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Nursing and Midwifery Board of Australia (2018). Registrant data December 2017 http://www.nursingmidwiferyboard.gov.au/About/Statistics.aspx. Accessed 13 April 2018.</w:t>
      </w:r>
    </w:p>
  </w:footnote>
  <w:footnote w:id="135">
    <w:p w:rsidR="00B93A3C" w:rsidRPr="00993E62" w:rsidRDefault="00B93A3C" w:rsidP="00DF6F2D">
      <w:pPr>
        <w:pStyle w:val="Comment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http://www.health.gov.au/internet/main/publishing.nsf/content/midwives-nurse-pract-qanda-nursepract</w:t>
      </w:r>
    </w:p>
  </w:footnote>
  <w:footnote w:id="136">
    <w:p w:rsidR="00B93A3C" w:rsidRPr="00993E62" w:rsidRDefault="00B93A3C" w:rsidP="00DF6F2D">
      <w:pPr>
        <w:pStyle w:val="FootnoteText"/>
        <w:rPr>
          <w:rFonts w:ascii="Univers 45 Light" w:hAnsi="Univers 45 Light"/>
          <w:sz w:val="16"/>
          <w:szCs w:val="16"/>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http://www.health.gov.au/internet/main/publishing.nsf/content/midwives-nurse-pract-qanda-nursepract</w:t>
      </w:r>
    </w:p>
  </w:footnote>
  <w:footnote w:id="137">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Donald, F., Kilpatrick, K., Reid, K., Carter, N., Martin-Misener, R., Bryant-Lukosius, D., Harbman, P., Kaasalainen, S., Marshall, D.A., Charbonneau-Smith, R. (2014). A systematic review of the cost-effectiveness of nurse practitioners and clinical nurse specialists: what is the quality of the evidence? Nurs. Res. Pract. 2014</w:t>
      </w:r>
    </w:p>
  </w:footnote>
  <w:footnote w:id="138">
    <w:p w:rsidR="00B93A3C" w:rsidRPr="00993E62" w:rsidRDefault="00B93A3C" w:rsidP="00DF6F2D">
      <w:pPr>
        <w:pStyle w:val="FootnoteText"/>
        <w:rPr>
          <w:rFonts w:ascii="Univers 45 Light" w:hAnsi="Univers 45 Light"/>
          <w:sz w:val="16"/>
          <w:szCs w:val="16"/>
          <w:lang w:val="en-US"/>
        </w:rPr>
      </w:pPr>
      <w:r w:rsidRPr="00993E62">
        <w:rPr>
          <w:rStyle w:val="FootnoteReference"/>
          <w:rFonts w:ascii="Univers 45 Light" w:hAnsi="Univers 45 Light"/>
          <w:sz w:val="16"/>
          <w:szCs w:val="16"/>
        </w:rPr>
        <w:footnoteRef/>
      </w:r>
      <w:r w:rsidRPr="00993E62">
        <w:rPr>
          <w:rFonts w:ascii="Univers 45 Light" w:hAnsi="Univers 45 Light"/>
          <w:sz w:val="16"/>
          <w:szCs w:val="16"/>
        </w:rPr>
        <w:t xml:space="preserve"> Schram, A. P. (2010). Medical home and the nurse practitioner: A policy analysis. The journal for nurse practitioners, 6(2), 132</w:t>
      </w:r>
      <w:r w:rsidRPr="00993E62">
        <w:rPr>
          <w:rFonts w:ascii="Univers 45 Light" w:hAnsi="Univers 45 Light"/>
          <w:sz w:val="16"/>
          <w:szCs w:val="16"/>
        </w:rPr>
        <w:noBreakHyphen/>
        <w:t>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Default="00B93A3C">
    <w:pPr>
      <w:pStyle w:val="Header"/>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B93A3C">
      <w:trPr>
        <w:trHeight w:hRule="exact" w:val="220"/>
      </w:trPr>
      <w:tc>
        <w:tcPr>
          <w:tcW w:w="4111" w:type="dxa"/>
        </w:tcPr>
        <w:p w:rsidR="00B93A3C" w:rsidRDefault="00B93A3C">
          <w:pPr>
            <w:pStyle w:val="Header"/>
            <w:framePr w:hSpace="181" w:wrap="around" w:vAnchor="text" w:hAnchor="text" w:xAlign="right" w:y="1"/>
            <w:rPr>
              <w:b/>
            </w:rPr>
          </w:pPr>
          <w:r>
            <w:rPr>
              <w:b/>
            </w:rPr>
            <w:fldChar w:fldCharType="begin"/>
          </w:r>
          <w:r>
            <w:rPr>
              <w:b/>
            </w:rPr>
            <w:instrText xml:space="preserve"> DocProperty KISClient \* charformat </w:instrText>
          </w:r>
          <w:r>
            <w:rPr>
              <w:b/>
            </w:rPr>
            <w:fldChar w:fldCharType="end"/>
          </w:r>
        </w:p>
      </w:tc>
    </w:tr>
    <w:tr w:rsidR="00B93A3C">
      <w:trPr>
        <w:trHeight w:hRule="exact" w:val="220"/>
      </w:trPr>
      <w:tc>
        <w:tcPr>
          <w:tcW w:w="4111" w:type="dxa"/>
        </w:tcPr>
        <w:p w:rsidR="00B93A3C" w:rsidRDefault="00B93A3C">
          <w:pPr>
            <w:pStyle w:val="Header"/>
            <w:framePr w:hSpace="181" w:wrap="around" w:vAnchor="text" w:hAnchor="text" w:xAlign="right" w:y="1"/>
          </w:pPr>
          <w:r>
            <w:fldChar w:fldCharType="begin"/>
          </w:r>
          <w:r>
            <w:instrText xml:space="preserve"> DocProperty KISSubject  \* charformat </w:instrText>
          </w:r>
          <w:r>
            <w:fldChar w:fldCharType="end"/>
          </w:r>
        </w:p>
      </w:tc>
    </w:tr>
    <w:tr w:rsidR="00B93A3C">
      <w:tc>
        <w:tcPr>
          <w:tcW w:w="4111" w:type="dxa"/>
        </w:tcPr>
        <w:p w:rsidR="00B93A3C" w:rsidRDefault="00766D44">
          <w:pPr>
            <w:pStyle w:val="Header"/>
            <w:framePr w:hSpace="181" w:wrap="around" w:vAnchor="text" w:hAnchor="text" w:xAlign="right" w:y="1"/>
          </w:pPr>
          <w:r>
            <w:fldChar w:fldCharType="begin"/>
          </w:r>
          <w:r>
            <w:instrText xml:space="preserve"> DocProperty KISHdrInfo \* charformat </w:instrText>
          </w:r>
          <w:r>
            <w:fldChar w:fldCharType="separate"/>
          </w:r>
          <w:r w:rsidR="00B93A3C">
            <w:t>June 2018</w:t>
          </w:r>
          <w:r>
            <w:fldChar w:fldCharType="end"/>
          </w:r>
        </w:p>
      </w:tc>
    </w:tr>
  </w:tbl>
  <w:p w:rsidR="00B93A3C" w:rsidRDefault="00B93A3C">
    <w:pPr>
      <w:pStyle w:val="Header"/>
    </w:pPr>
    <w:r>
      <w:rPr>
        <w:noProof/>
      </w:rPr>
      <mc:AlternateContent>
        <mc:Choice Requires="wps">
          <w:drawing>
            <wp:anchor distT="0" distB="0" distL="114300" distR="114300" simplePos="0" relativeHeight="251664384" behindDoc="1" locked="0" layoutInCell="1" allowOverlap="1" wp14:anchorId="5716C50D" wp14:editId="1F925F23">
              <wp:simplePos x="0" y="0"/>
              <wp:positionH relativeFrom="page">
                <wp:align>center</wp:align>
              </wp:positionH>
              <wp:positionV relativeFrom="page">
                <wp:align>center</wp:align>
              </wp:positionV>
              <wp:extent cx="4964430" cy="1724025"/>
              <wp:effectExtent l="0" t="1517015" r="0" b="1521460"/>
              <wp:wrapNone/>
              <wp:docPr id="10" name="Text Box 10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rsidR="00B93A3C" w:rsidRDefault="00B93A3C" w:rsidP="00935F02">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16C50D" id="_x0000_t202" coordsize="21600,21600" o:spt="202" path="m,l,21600r21600,l21600,xe">
              <v:stroke joinstyle="miter"/>
              <v:path gradientshapeok="t" o:connecttype="rect"/>
            </v:shapetype>
            <v:shape id="Text Box 10 KISDraft" o:spid="_x0000_s1026" type="#_x0000_t202" style="position:absolute;left:0;text-align:left;margin-left:0;margin-top:0;width:390.9pt;height:135.75pt;rotation:-45;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" filled="f" stroked="f">
              <o:lock v:ext="edit" shapetype="t"/>
              <v:textbox style="mso-fit-shape-to-text:t">
                <w:txbxContent>
                  <w:p w:rsidR="00B93A3C" w:rsidRDefault="00B93A3C" w:rsidP="00935F02">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Pr="00C73D64" w:rsidRDefault="00B93A3C">
    <w:pPr>
      <w:pStyle w:val="Header"/>
      <w:tabs>
        <w:tab w:val="left" w:pos="284"/>
        <w:tab w:val="right" w:pos="8789"/>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Default="00B93A3C">
    <w:pPr>
      <w:pStyle w:val="Header"/>
    </w:pPr>
    <w:r>
      <w:rPr>
        <w:noProof/>
      </w:rPr>
      <mc:AlternateContent>
        <mc:Choice Requires="wps">
          <w:drawing>
            <wp:anchor distT="0" distB="0" distL="114300" distR="114300" simplePos="0" relativeHeight="251662336" behindDoc="1" locked="0" layoutInCell="1" allowOverlap="1" wp14:anchorId="1C1A799B" wp14:editId="3EB7F5BE">
              <wp:simplePos x="0" y="0"/>
              <wp:positionH relativeFrom="page">
                <wp:align>center</wp:align>
              </wp:positionH>
              <wp:positionV relativeFrom="page">
                <wp:align>center</wp:align>
              </wp:positionV>
              <wp:extent cx="4964430" cy="1724025"/>
              <wp:effectExtent l="0" t="1517015" r="0" b="1521460"/>
              <wp:wrapNone/>
              <wp:docPr id="9" name="Text Box 9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rsidR="00B93A3C" w:rsidRDefault="00B93A3C" w:rsidP="00935F02">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1A799B" id="_x0000_t202" coordsize="21600,21600" o:spt="202" path="m,l,21600r21600,l21600,xe">
              <v:stroke joinstyle="miter"/>
              <v:path gradientshapeok="t" o:connecttype="rect"/>
            </v:shapetype>
            <v:shape id="Text Box 9 KISDraft" o:spid="_x0000_s1028" type="#_x0000_t202" style="position:absolute;left:0;text-align:left;margin-left:0;margin-top:0;width:390.9pt;height:135.75pt;rotation:-45;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" filled="f" stroked="f">
              <o:lock v:ext="edit" shapetype="t"/>
              <v:textbox style="mso-fit-shape-to-text:t">
                <w:txbxContent>
                  <w:p w:rsidR="00B93A3C" w:rsidRDefault="00B93A3C" w:rsidP="00935F02">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C" w:rsidRDefault="00B93A3C" w:rsidP="00CF2B25">
    <w:pPr>
      <w:pStyle w:val="Header"/>
      <w:tabs>
        <w:tab w:val="left" w:pos="936"/>
        <w:tab w:val="right" w:pos="6787"/>
      </w:tabs>
      <w:jc w:val="left"/>
    </w:pPr>
    <w:r>
      <w:rPr>
        <w:noProof/>
      </w:rPr>
      <w:drawing>
        <wp:inline distT="0" distB="0" distL="0" distR="0" wp14:anchorId="23D05964" wp14:editId="0B02040F">
          <wp:extent cx="969010" cy="391160"/>
          <wp:effectExtent l="0" t="0" r="2540" b="8890"/>
          <wp:docPr id="20" name="Picture 20" title="KPMG 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391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B7A0F"/>
    <w:multiLevelType w:val="multilevel"/>
    <w:tmpl w:val="CE6A4FFE"/>
    <w:lvl w:ilvl="0">
      <w:start w:val="1"/>
      <w:numFmt w:val="lowerLetter"/>
      <w:lvlText w:val="%1)"/>
      <w:lvlJc w:val="left"/>
      <w:pPr>
        <w:tabs>
          <w:tab w:val="num" w:pos="340"/>
        </w:tabs>
        <w:ind w:left="340" w:hanging="340"/>
      </w:pPr>
      <w:rPr>
        <w:rFonts w:ascii="Univers 45 Light" w:hAnsi="Univers 45 Light" w:hint="default"/>
        <w:b w:val="0"/>
        <w:i w:val="0"/>
        <w:color w:val="auto"/>
        <w:sz w:val="18"/>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6505A1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801D79"/>
    <w:multiLevelType w:val="singleLevel"/>
    <w:tmpl w:val="5E8A4D1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7765EAC"/>
    <w:multiLevelType w:val="hybridMultilevel"/>
    <w:tmpl w:val="7B32966A"/>
    <w:lvl w:ilvl="0" w:tplc="7944B3E0">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B3187A"/>
    <w:multiLevelType w:val="singleLevel"/>
    <w:tmpl w:val="CE3C71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94C4FB1"/>
    <w:multiLevelType w:val="hybridMultilevel"/>
    <w:tmpl w:val="FCA03B86"/>
    <w:styleLink w:val="ImportedStyle5"/>
    <w:lvl w:ilvl="0" w:tplc="F1F8720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DE6E49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62A3B0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F2AA3B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7E044E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D10A1D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4EEEF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7142728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39227D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9" w15:restartNumberingAfterBreak="0">
    <w:nsid w:val="094C615D"/>
    <w:multiLevelType w:val="singleLevel"/>
    <w:tmpl w:val="D4C897E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9D854B9"/>
    <w:multiLevelType w:val="singleLevel"/>
    <w:tmpl w:val="0514305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D63478A"/>
    <w:multiLevelType w:val="singleLevel"/>
    <w:tmpl w:val="D4B8351C"/>
    <w:lvl w:ilvl="0">
      <w:start w:val="1"/>
      <w:numFmt w:val="bullet"/>
      <w:pStyle w:val="Tablebullet1"/>
      <w:lvlText w:val=""/>
      <w:lvlJc w:val="left"/>
      <w:pPr>
        <w:tabs>
          <w:tab w:val="num" w:pos="340"/>
        </w:tabs>
        <w:ind w:left="340" w:hanging="340"/>
      </w:pPr>
      <w:rPr>
        <w:rFonts w:ascii="Symbol" w:hAnsi="Symbol" w:hint="default"/>
        <w:color w:val="auto"/>
        <w:sz w:val="22"/>
      </w:rPr>
    </w:lvl>
  </w:abstractNum>
  <w:abstractNum w:abstractNumId="12" w15:restartNumberingAfterBreak="0">
    <w:nsid w:val="11786D50"/>
    <w:multiLevelType w:val="singleLevel"/>
    <w:tmpl w:val="265AB23C"/>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1EA60E3"/>
    <w:multiLevelType w:val="singleLevel"/>
    <w:tmpl w:val="FBEAF89C"/>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47E474D"/>
    <w:multiLevelType w:val="multilevel"/>
    <w:tmpl w:val="331AE3AE"/>
    <w:lvl w:ilvl="0">
      <w:start w:val="1"/>
      <w:numFmt w:val="decimal"/>
      <w:lvlText w:val="%1)"/>
      <w:lvlJc w:val="left"/>
      <w:pPr>
        <w:ind w:left="360" w:hanging="360"/>
      </w:pPr>
      <w:rPr>
        <w:rFonts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300794"/>
    <w:multiLevelType w:val="singleLevel"/>
    <w:tmpl w:val="BA1C417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5E0687E"/>
    <w:multiLevelType w:val="singleLevel"/>
    <w:tmpl w:val="8CC012D4"/>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17" w15:restartNumberingAfterBreak="0">
    <w:nsid w:val="16451C27"/>
    <w:multiLevelType w:val="singleLevel"/>
    <w:tmpl w:val="9E96745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8EB2441"/>
    <w:multiLevelType w:val="singleLevel"/>
    <w:tmpl w:val="1C70551A"/>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1BFB1D37"/>
    <w:multiLevelType w:val="singleLevel"/>
    <w:tmpl w:val="5FCEBAEA"/>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E475038"/>
    <w:multiLevelType w:val="singleLevel"/>
    <w:tmpl w:val="4F6689A6"/>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1F8018E3"/>
    <w:multiLevelType w:val="hybridMultilevel"/>
    <w:tmpl w:val="F200B2DC"/>
    <w:styleLink w:val="ImportedStyle3"/>
    <w:lvl w:ilvl="0" w:tplc="346EDFE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436714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0B5C269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F2A8A0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F7309B7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CD4774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738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4F9A1DA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256D77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2" w15:restartNumberingAfterBreak="0">
    <w:nsid w:val="1F9D1437"/>
    <w:multiLevelType w:val="singleLevel"/>
    <w:tmpl w:val="C9CAC59A"/>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215F7480"/>
    <w:multiLevelType w:val="singleLevel"/>
    <w:tmpl w:val="F9E4492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216309CB"/>
    <w:multiLevelType w:val="singleLevel"/>
    <w:tmpl w:val="8E549066"/>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218213D"/>
    <w:multiLevelType w:val="singleLevel"/>
    <w:tmpl w:val="00564A56"/>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24AD4AB6"/>
    <w:multiLevelType w:val="hybridMultilevel"/>
    <w:tmpl w:val="CBA89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C556FD"/>
    <w:multiLevelType w:val="hybridMultilevel"/>
    <w:tmpl w:val="EE90C4D4"/>
    <w:lvl w:ilvl="0" w:tplc="6ACA2D84">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DBE044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4D06B9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E8085E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C1B0185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E7EF57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37AF5B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EC144314">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C6943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8" w15:restartNumberingAfterBreak="0">
    <w:nsid w:val="25DA5689"/>
    <w:multiLevelType w:val="hybridMultilevel"/>
    <w:tmpl w:val="399EF152"/>
    <w:numStyleLink w:val="ImportedStyle4"/>
  </w:abstractNum>
  <w:abstractNum w:abstractNumId="29" w15:restartNumberingAfterBreak="0">
    <w:nsid w:val="28A156F7"/>
    <w:multiLevelType w:val="singleLevel"/>
    <w:tmpl w:val="DCC28D40"/>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28F04698"/>
    <w:multiLevelType w:val="hybridMultilevel"/>
    <w:tmpl w:val="D5968DB0"/>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26566A"/>
    <w:multiLevelType w:val="singleLevel"/>
    <w:tmpl w:val="C58AF1A8"/>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2FB9135C"/>
    <w:multiLevelType w:val="singleLevel"/>
    <w:tmpl w:val="760400AE"/>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30DC11A0"/>
    <w:multiLevelType w:val="singleLevel"/>
    <w:tmpl w:val="69C2CE36"/>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3312049C"/>
    <w:multiLevelType w:val="singleLevel"/>
    <w:tmpl w:val="D9B8F92A"/>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33A209C0"/>
    <w:multiLevelType w:val="singleLevel"/>
    <w:tmpl w:val="3510F700"/>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34C119B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43008C"/>
    <w:multiLevelType w:val="hybridMultilevel"/>
    <w:tmpl w:val="9DD44384"/>
    <w:lvl w:ilvl="0" w:tplc="0DF4B3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984FEE"/>
    <w:multiLevelType w:val="hybridMultilevel"/>
    <w:tmpl w:val="064A9E38"/>
    <w:lvl w:ilvl="0" w:tplc="CA20BA42">
      <w:start w:val="1"/>
      <w:numFmt w:val="lowerLetter"/>
      <w:lvlText w:val="%1)"/>
      <w:lvlJc w:val="left"/>
      <w:pPr>
        <w:ind w:left="720" w:hanging="360"/>
      </w:pPr>
      <w:rPr>
        <w:rFonts w:ascii="Univers 45 Light" w:hAnsi="Univers 45 Light" w:hint="default"/>
        <w:b w:val="0"/>
        <w:i w:val="0"/>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D72F6F"/>
    <w:multiLevelType w:val="singleLevel"/>
    <w:tmpl w:val="237A4592"/>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37F91882"/>
    <w:multiLevelType w:val="singleLevel"/>
    <w:tmpl w:val="C6E4BC46"/>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395A7AE1"/>
    <w:multiLevelType w:val="singleLevel"/>
    <w:tmpl w:val="A2F4E67A"/>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3A674650"/>
    <w:multiLevelType w:val="singleLevel"/>
    <w:tmpl w:val="331642F8"/>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3CBE044F"/>
    <w:multiLevelType w:val="hybridMultilevel"/>
    <w:tmpl w:val="688C5570"/>
    <w:numStyleLink w:val="ImportedStyle2"/>
  </w:abstractNum>
  <w:abstractNum w:abstractNumId="44" w15:restartNumberingAfterBreak="0">
    <w:nsid w:val="3F0D12DD"/>
    <w:multiLevelType w:val="hybridMultilevel"/>
    <w:tmpl w:val="F200B2DC"/>
    <w:numStyleLink w:val="ImportedStyle3"/>
  </w:abstractNum>
  <w:abstractNum w:abstractNumId="45" w15:restartNumberingAfterBreak="0">
    <w:nsid w:val="3F3F0FFA"/>
    <w:multiLevelType w:val="hybridMultilevel"/>
    <w:tmpl w:val="13923B62"/>
    <w:lvl w:ilvl="0" w:tplc="7944B3E0">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16C175A"/>
    <w:multiLevelType w:val="hybridMultilevel"/>
    <w:tmpl w:val="2DB26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1830639"/>
    <w:multiLevelType w:val="hybridMultilevel"/>
    <w:tmpl w:val="7588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2EF0997"/>
    <w:multiLevelType w:val="multilevel"/>
    <w:tmpl w:val="36F0EA82"/>
    <w:lvl w:ilvl="0">
      <w:start w:val="1"/>
      <w:numFmt w:val="lowerLetter"/>
      <w:lvlText w:val="%1)"/>
      <w:lvlJc w:val="left"/>
      <w:pPr>
        <w:tabs>
          <w:tab w:val="num" w:pos="340"/>
        </w:tabs>
        <w:ind w:left="340" w:hanging="340"/>
      </w:pPr>
      <w:rPr>
        <w:rFonts w:ascii="Univers 45 Light" w:hAnsi="Univers 45 Light" w:hint="default"/>
        <w:b w:val="0"/>
        <w:i w:val="0"/>
        <w:color w:val="auto"/>
        <w:sz w:val="18"/>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9" w15:restartNumberingAfterBreak="0">
    <w:nsid w:val="439F67F9"/>
    <w:multiLevelType w:val="singleLevel"/>
    <w:tmpl w:val="215C1D68"/>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44111246"/>
    <w:multiLevelType w:val="hybridMultilevel"/>
    <w:tmpl w:val="FCA03B86"/>
    <w:numStyleLink w:val="ImportedStyle5"/>
  </w:abstractNum>
  <w:abstractNum w:abstractNumId="51" w15:restartNumberingAfterBreak="0">
    <w:nsid w:val="472100D8"/>
    <w:multiLevelType w:val="singleLevel"/>
    <w:tmpl w:val="207CBD52"/>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4B972D4E"/>
    <w:multiLevelType w:val="singleLevel"/>
    <w:tmpl w:val="17160AB2"/>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4C2208C0"/>
    <w:multiLevelType w:val="hybridMultilevel"/>
    <w:tmpl w:val="CF3CD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DC70639"/>
    <w:multiLevelType w:val="singleLevel"/>
    <w:tmpl w:val="F7CA8A00"/>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51F271C1"/>
    <w:multiLevelType w:val="hybridMultilevel"/>
    <w:tmpl w:val="1602A75C"/>
    <w:lvl w:ilvl="0" w:tplc="383E29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C00ED5"/>
    <w:multiLevelType w:val="hybridMultilevel"/>
    <w:tmpl w:val="688C5570"/>
    <w:styleLink w:val="ImportedStyle2"/>
    <w:lvl w:ilvl="0" w:tplc="0A88468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37541E8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C66B67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AA4CD5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166267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94E3B0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0F0BBB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D2325B44">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97E982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7" w15:restartNumberingAfterBreak="0">
    <w:nsid w:val="569134CC"/>
    <w:multiLevelType w:val="singleLevel"/>
    <w:tmpl w:val="63400FF8"/>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58" w15:restartNumberingAfterBreak="0">
    <w:nsid w:val="57EF4321"/>
    <w:multiLevelType w:val="singleLevel"/>
    <w:tmpl w:val="B3BCA314"/>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58674324"/>
    <w:multiLevelType w:val="multilevel"/>
    <w:tmpl w:val="331AE3AE"/>
    <w:lvl w:ilvl="0">
      <w:start w:val="1"/>
      <w:numFmt w:val="decimal"/>
      <w:lvlText w:val="%1)"/>
      <w:lvlJc w:val="left"/>
      <w:pPr>
        <w:ind w:left="360" w:hanging="360"/>
      </w:pPr>
      <w:rPr>
        <w:rFonts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EBE681E"/>
    <w:multiLevelType w:val="hybridMultilevel"/>
    <w:tmpl w:val="399EF152"/>
    <w:styleLink w:val="ImportedStyle4"/>
    <w:lvl w:ilvl="0" w:tplc="7B8ABC1E">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4744B8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E3D85FCC">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A0C5D8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558415A">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B227754">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A0E2864">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DFA4505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ECE8E6">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1" w15:restartNumberingAfterBreak="0">
    <w:nsid w:val="5FB1488D"/>
    <w:multiLevelType w:val="singleLevel"/>
    <w:tmpl w:val="3FECAE7E"/>
    <w:lvl w:ilvl="0">
      <w:start w:val="1"/>
      <w:numFmt w:val="bullet"/>
      <w:lvlText w:val=""/>
      <w:lvlJc w:val="left"/>
      <w:pPr>
        <w:tabs>
          <w:tab w:val="num" w:pos="340"/>
        </w:tabs>
        <w:ind w:left="340" w:hanging="340"/>
      </w:pPr>
      <w:rPr>
        <w:rFonts w:ascii="Symbol" w:hAnsi="Symbol" w:hint="default"/>
        <w:color w:val="auto"/>
        <w:sz w:val="22"/>
      </w:rPr>
    </w:lvl>
  </w:abstractNum>
  <w:abstractNum w:abstractNumId="62" w15:restartNumberingAfterBreak="0">
    <w:nsid w:val="60003CE2"/>
    <w:multiLevelType w:val="singleLevel"/>
    <w:tmpl w:val="C8B42610"/>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60A03604"/>
    <w:multiLevelType w:val="singleLevel"/>
    <w:tmpl w:val="E0825A40"/>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62C265A4"/>
    <w:multiLevelType w:val="singleLevel"/>
    <w:tmpl w:val="6D3ABE48"/>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65" w15:restartNumberingAfterBreak="0">
    <w:nsid w:val="63032B77"/>
    <w:multiLevelType w:val="singleLevel"/>
    <w:tmpl w:val="33801D3C"/>
    <w:lvl w:ilvl="0">
      <w:start w:val="1"/>
      <w:numFmt w:val="bullet"/>
      <w:lvlText w:val=""/>
      <w:lvlJc w:val="left"/>
      <w:pPr>
        <w:tabs>
          <w:tab w:val="num" w:pos="340"/>
        </w:tabs>
        <w:ind w:left="340" w:hanging="340"/>
      </w:pPr>
      <w:rPr>
        <w:rFonts w:ascii="Symbol" w:hAnsi="Symbol" w:hint="default"/>
        <w:color w:val="auto"/>
        <w:sz w:val="22"/>
      </w:rPr>
    </w:lvl>
  </w:abstractNum>
  <w:abstractNum w:abstractNumId="66" w15:restartNumberingAfterBreak="0">
    <w:nsid w:val="63E932CE"/>
    <w:multiLevelType w:val="singleLevel"/>
    <w:tmpl w:val="61E4E1BE"/>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66227400"/>
    <w:multiLevelType w:val="hybridMultilevel"/>
    <w:tmpl w:val="04A6957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8" w15:restartNumberingAfterBreak="0">
    <w:nsid w:val="66243EB5"/>
    <w:multiLevelType w:val="singleLevel"/>
    <w:tmpl w:val="0A84B3A2"/>
    <w:lvl w:ilvl="0">
      <w:start w:val="1"/>
      <w:numFmt w:val="bullet"/>
      <w:lvlText w:val=""/>
      <w:lvlJc w:val="left"/>
      <w:pPr>
        <w:tabs>
          <w:tab w:val="num" w:pos="340"/>
        </w:tabs>
        <w:ind w:left="340" w:hanging="340"/>
      </w:pPr>
      <w:rPr>
        <w:rFonts w:ascii="Symbol" w:hAnsi="Symbol" w:hint="default"/>
        <w:color w:val="auto"/>
        <w:sz w:val="22"/>
      </w:rPr>
    </w:lvl>
  </w:abstractNum>
  <w:abstractNum w:abstractNumId="69" w15:restartNumberingAfterBreak="0">
    <w:nsid w:val="66454185"/>
    <w:multiLevelType w:val="singleLevel"/>
    <w:tmpl w:val="D7E6471E"/>
    <w:lvl w:ilvl="0">
      <w:start w:val="1"/>
      <w:numFmt w:val="bullet"/>
      <w:lvlText w:val=""/>
      <w:lvlJc w:val="left"/>
      <w:pPr>
        <w:tabs>
          <w:tab w:val="num" w:pos="340"/>
        </w:tabs>
        <w:ind w:left="340" w:hanging="340"/>
      </w:pPr>
      <w:rPr>
        <w:rFonts w:ascii="Symbol" w:hAnsi="Symbol" w:hint="default"/>
        <w:color w:val="auto"/>
        <w:sz w:val="22"/>
      </w:rPr>
    </w:lvl>
  </w:abstractNum>
  <w:abstractNum w:abstractNumId="70" w15:restartNumberingAfterBreak="0">
    <w:nsid w:val="686C54F0"/>
    <w:multiLevelType w:val="hybridMultilevel"/>
    <w:tmpl w:val="91063F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A6D1EEA"/>
    <w:multiLevelType w:val="singleLevel"/>
    <w:tmpl w:val="89FC026A"/>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73" w15:restartNumberingAfterBreak="0">
    <w:nsid w:val="6CB7718D"/>
    <w:multiLevelType w:val="singleLevel"/>
    <w:tmpl w:val="3C0AC8DA"/>
    <w:lvl w:ilvl="0">
      <w:start w:val="1"/>
      <w:numFmt w:val="bullet"/>
      <w:lvlText w:val=""/>
      <w:lvlJc w:val="left"/>
      <w:pPr>
        <w:tabs>
          <w:tab w:val="num" w:pos="340"/>
        </w:tabs>
        <w:ind w:left="340" w:hanging="340"/>
      </w:pPr>
      <w:rPr>
        <w:rFonts w:ascii="Symbol" w:hAnsi="Symbol" w:hint="default"/>
        <w:color w:val="auto"/>
        <w:sz w:val="22"/>
      </w:rPr>
    </w:lvl>
  </w:abstractNum>
  <w:abstractNum w:abstractNumId="74" w15:restartNumberingAfterBreak="0">
    <w:nsid w:val="6D755E43"/>
    <w:multiLevelType w:val="hybridMultilevel"/>
    <w:tmpl w:val="62CCB47E"/>
    <w:lvl w:ilvl="0" w:tplc="2B84B8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9D700F"/>
    <w:multiLevelType w:val="singleLevel"/>
    <w:tmpl w:val="51627EEE"/>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6DC26C94"/>
    <w:multiLevelType w:val="hybridMultilevel"/>
    <w:tmpl w:val="720C9074"/>
    <w:lvl w:ilvl="0" w:tplc="7944B3E0">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1B25C5"/>
    <w:multiLevelType w:val="hybridMultilevel"/>
    <w:tmpl w:val="53DA557C"/>
    <w:lvl w:ilvl="0" w:tplc="0C090001">
      <w:start w:val="87"/>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F9276D4"/>
    <w:multiLevelType w:val="hybridMultilevel"/>
    <w:tmpl w:val="EEEEB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0065775"/>
    <w:multiLevelType w:val="singleLevel"/>
    <w:tmpl w:val="B4860CE8"/>
    <w:lvl w:ilvl="0">
      <w:start w:val="1"/>
      <w:numFmt w:val="bullet"/>
      <w:lvlText w:val=""/>
      <w:lvlJc w:val="left"/>
      <w:pPr>
        <w:tabs>
          <w:tab w:val="num" w:pos="340"/>
        </w:tabs>
        <w:ind w:left="340" w:hanging="340"/>
      </w:pPr>
      <w:rPr>
        <w:rFonts w:ascii="Symbol" w:hAnsi="Symbol" w:hint="default"/>
        <w:color w:val="auto"/>
        <w:sz w:val="22"/>
      </w:rPr>
    </w:lvl>
  </w:abstractNum>
  <w:abstractNum w:abstractNumId="80" w15:restartNumberingAfterBreak="0">
    <w:nsid w:val="70622B27"/>
    <w:multiLevelType w:val="singleLevel"/>
    <w:tmpl w:val="BDCE040E"/>
    <w:lvl w:ilvl="0">
      <w:start w:val="1"/>
      <w:numFmt w:val="bullet"/>
      <w:lvlText w:val=""/>
      <w:lvlJc w:val="left"/>
      <w:pPr>
        <w:tabs>
          <w:tab w:val="num" w:pos="340"/>
        </w:tabs>
        <w:ind w:left="340" w:hanging="340"/>
      </w:pPr>
      <w:rPr>
        <w:rFonts w:ascii="Symbol" w:hAnsi="Symbol" w:hint="default"/>
        <w:color w:val="auto"/>
        <w:sz w:val="22"/>
      </w:rPr>
    </w:lvl>
  </w:abstractNum>
  <w:abstractNum w:abstractNumId="81" w15:restartNumberingAfterBreak="0">
    <w:nsid w:val="71120FA5"/>
    <w:multiLevelType w:val="singleLevel"/>
    <w:tmpl w:val="72E67E6E"/>
    <w:lvl w:ilvl="0">
      <w:start w:val="1"/>
      <w:numFmt w:val="bullet"/>
      <w:lvlText w:val=""/>
      <w:lvlJc w:val="left"/>
      <w:pPr>
        <w:tabs>
          <w:tab w:val="num" w:pos="340"/>
        </w:tabs>
        <w:ind w:left="340" w:hanging="340"/>
      </w:pPr>
      <w:rPr>
        <w:rFonts w:ascii="Symbol" w:hAnsi="Symbol" w:hint="default"/>
        <w:color w:val="auto"/>
        <w:sz w:val="22"/>
      </w:rPr>
    </w:lvl>
  </w:abstractNum>
  <w:abstractNum w:abstractNumId="82" w15:restartNumberingAfterBreak="0">
    <w:nsid w:val="72D7780D"/>
    <w:multiLevelType w:val="singleLevel"/>
    <w:tmpl w:val="2070B074"/>
    <w:lvl w:ilvl="0">
      <w:start w:val="1"/>
      <w:numFmt w:val="bullet"/>
      <w:lvlText w:val=""/>
      <w:lvlJc w:val="left"/>
      <w:pPr>
        <w:tabs>
          <w:tab w:val="num" w:pos="340"/>
        </w:tabs>
        <w:ind w:left="340" w:hanging="340"/>
      </w:pPr>
      <w:rPr>
        <w:rFonts w:ascii="Symbol" w:hAnsi="Symbol" w:hint="default"/>
        <w:color w:val="auto"/>
        <w:sz w:val="22"/>
      </w:rPr>
    </w:lvl>
  </w:abstractNum>
  <w:abstractNum w:abstractNumId="83" w15:restartNumberingAfterBreak="0">
    <w:nsid w:val="72FD1A31"/>
    <w:multiLevelType w:val="singleLevel"/>
    <w:tmpl w:val="4C8E3B64"/>
    <w:lvl w:ilvl="0">
      <w:start w:val="1"/>
      <w:numFmt w:val="bullet"/>
      <w:lvlText w:val=""/>
      <w:lvlJc w:val="left"/>
      <w:pPr>
        <w:tabs>
          <w:tab w:val="num" w:pos="340"/>
        </w:tabs>
        <w:ind w:left="340" w:hanging="340"/>
      </w:pPr>
      <w:rPr>
        <w:rFonts w:ascii="Symbol" w:hAnsi="Symbol" w:hint="default"/>
        <w:color w:val="auto"/>
        <w:sz w:val="22"/>
      </w:rPr>
    </w:lvl>
  </w:abstractNum>
  <w:abstractNum w:abstractNumId="84" w15:restartNumberingAfterBreak="0">
    <w:nsid w:val="72FE37ED"/>
    <w:multiLevelType w:val="singleLevel"/>
    <w:tmpl w:val="CDACC5CE"/>
    <w:lvl w:ilvl="0">
      <w:start w:val="1"/>
      <w:numFmt w:val="bullet"/>
      <w:lvlText w:val=""/>
      <w:lvlJc w:val="left"/>
      <w:pPr>
        <w:tabs>
          <w:tab w:val="num" w:pos="340"/>
        </w:tabs>
        <w:ind w:left="340" w:hanging="340"/>
      </w:pPr>
      <w:rPr>
        <w:rFonts w:ascii="Symbol" w:hAnsi="Symbol" w:hint="default"/>
        <w:color w:val="auto"/>
        <w:sz w:val="22"/>
      </w:rPr>
    </w:lvl>
  </w:abstractNum>
  <w:abstractNum w:abstractNumId="85" w15:restartNumberingAfterBreak="0">
    <w:nsid w:val="743A15D6"/>
    <w:multiLevelType w:val="singleLevel"/>
    <w:tmpl w:val="AD7E44F6"/>
    <w:lvl w:ilvl="0">
      <w:start w:val="1"/>
      <w:numFmt w:val="bullet"/>
      <w:lvlText w:val=""/>
      <w:lvlJc w:val="left"/>
      <w:pPr>
        <w:tabs>
          <w:tab w:val="num" w:pos="340"/>
        </w:tabs>
        <w:ind w:left="340" w:hanging="340"/>
      </w:pPr>
      <w:rPr>
        <w:rFonts w:ascii="Symbol" w:hAnsi="Symbol" w:hint="default"/>
        <w:color w:val="auto"/>
        <w:sz w:val="22"/>
      </w:rPr>
    </w:lvl>
  </w:abstractNum>
  <w:abstractNum w:abstractNumId="86" w15:restartNumberingAfterBreak="0">
    <w:nsid w:val="766B2A9E"/>
    <w:multiLevelType w:val="singleLevel"/>
    <w:tmpl w:val="37BA6458"/>
    <w:lvl w:ilvl="0">
      <w:start w:val="1"/>
      <w:numFmt w:val="bullet"/>
      <w:lvlText w:val=""/>
      <w:lvlJc w:val="left"/>
      <w:pPr>
        <w:tabs>
          <w:tab w:val="num" w:pos="340"/>
        </w:tabs>
        <w:ind w:left="340" w:hanging="340"/>
      </w:pPr>
      <w:rPr>
        <w:rFonts w:ascii="Symbol" w:hAnsi="Symbol" w:hint="default"/>
        <w:color w:val="auto"/>
        <w:sz w:val="22"/>
      </w:rPr>
    </w:lvl>
  </w:abstractNum>
  <w:abstractNum w:abstractNumId="87" w15:restartNumberingAfterBreak="0">
    <w:nsid w:val="76E1606D"/>
    <w:multiLevelType w:val="singleLevel"/>
    <w:tmpl w:val="D50E149C"/>
    <w:lvl w:ilvl="0">
      <w:start w:val="1"/>
      <w:numFmt w:val="bullet"/>
      <w:lvlText w:val=""/>
      <w:lvlJc w:val="left"/>
      <w:pPr>
        <w:tabs>
          <w:tab w:val="num" w:pos="340"/>
        </w:tabs>
        <w:ind w:left="340" w:hanging="340"/>
      </w:pPr>
      <w:rPr>
        <w:rFonts w:ascii="Symbol" w:hAnsi="Symbol" w:hint="default"/>
        <w:color w:val="auto"/>
        <w:sz w:val="22"/>
      </w:rPr>
    </w:lvl>
  </w:abstractNum>
  <w:abstractNum w:abstractNumId="8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9" w15:restartNumberingAfterBreak="0">
    <w:nsid w:val="79EB6EF8"/>
    <w:multiLevelType w:val="singleLevel"/>
    <w:tmpl w:val="8D58D41C"/>
    <w:lvl w:ilvl="0">
      <w:start w:val="1"/>
      <w:numFmt w:val="bullet"/>
      <w:lvlText w:val=""/>
      <w:lvlJc w:val="left"/>
      <w:pPr>
        <w:tabs>
          <w:tab w:val="num" w:pos="340"/>
        </w:tabs>
        <w:ind w:left="340" w:hanging="340"/>
      </w:pPr>
      <w:rPr>
        <w:rFonts w:ascii="Symbol" w:hAnsi="Symbol" w:hint="default"/>
        <w:color w:val="auto"/>
        <w:sz w:val="22"/>
      </w:rPr>
    </w:lvl>
  </w:abstractNum>
  <w:abstractNum w:abstractNumId="90" w15:restartNumberingAfterBreak="0">
    <w:nsid w:val="7B937A22"/>
    <w:multiLevelType w:val="hybridMultilevel"/>
    <w:tmpl w:val="66704922"/>
    <w:lvl w:ilvl="0" w:tplc="7944B3E0">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CAD5A1F"/>
    <w:multiLevelType w:val="multilevel"/>
    <w:tmpl w:val="F2B237B8"/>
    <w:lvl w:ilvl="0">
      <w:start w:val="1"/>
      <w:numFmt w:val="decimal"/>
      <w:pStyle w:val="Heading1"/>
      <w:lvlText w:val="%1"/>
      <w:lvlJc w:val="left"/>
      <w:pPr>
        <w:tabs>
          <w:tab w:val="num" w:pos="5682"/>
        </w:tabs>
        <w:ind w:left="5682"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2" w15:restartNumberingAfterBreak="0">
    <w:nsid w:val="7DD64483"/>
    <w:multiLevelType w:val="singleLevel"/>
    <w:tmpl w:val="975AEB42"/>
    <w:lvl w:ilvl="0">
      <w:start w:val="1"/>
      <w:numFmt w:val="bullet"/>
      <w:lvlText w:val=""/>
      <w:lvlJc w:val="left"/>
      <w:pPr>
        <w:tabs>
          <w:tab w:val="num" w:pos="340"/>
        </w:tabs>
        <w:ind w:left="340" w:hanging="340"/>
      </w:pPr>
      <w:rPr>
        <w:rFonts w:ascii="Symbol" w:hAnsi="Symbol" w:hint="default"/>
        <w:color w:val="auto"/>
        <w:sz w:val="22"/>
      </w:rPr>
    </w:lvl>
  </w:abstractNum>
  <w:abstractNum w:abstractNumId="93" w15:restartNumberingAfterBreak="0">
    <w:nsid w:val="7E455E68"/>
    <w:multiLevelType w:val="singleLevel"/>
    <w:tmpl w:val="A20AF2E2"/>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94" w15:restartNumberingAfterBreak="0">
    <w:nsid w:val="7EEA241B"/>
    <w:multiLevelType w:val="hybridMultilevel"/>
    <w:tmpl w:val="BF361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F3B5974"/>
    <w:multiLevelType w:val="singleLevel"/>
    <w:tmpl w:val="F3909686"/>
    <w:lvl w:ilvl="0">
      <w:start w:val="1"/>
      <w:numFmt w:val="bullet"/>
      <w:lvlText w:val=""/>
      <w:lvlJc w:val="left"/>
      <w:pPr>
        <w:tabs>
          <w:tab w:val="num" w:pos="340"/>
        </w:tabs>
        <w:ind w:left="340" w:hanging="340"/>
      </w:pPr>
      <w:rPr>
        <w:rFonts w:ascii="Symbol" w:hAnsi="Symbol" w:hint="default"/>
        <w:color w:val="auto"/>
        <w:sz w:val="22"/>
      </w:rPr>
    </w:lvl>
  </w:abstractNum>
  <w:num w:numId="1">
    <w:abstractNumId w:val="72"/>
  </w:num>
  <w:num w:numId="2">
    <w:abstractNumId w:val="88"/>
  </w:num>
  <w:num w:numId="3">
    <w:abstractNumId w:val="1"/>
  </w:num>
  <w:num w:numId="4">
    <w:abstractNumId w:val="0"/>
  </w:num>
  <w:num w:numId="5">
    <w:abstractNumId w:val="2"/>
  </w:num>
  <w:num w:numId="6">
    <w:abstractNumId w:val="22"/>
  </w:num>
  <w:num w:numId="7">
    <w:abstractNumId w:val="84"/>
  </w:num>
  <w:num w:numId="8">
    <w:abstractNumId w:val="77"/>
  </w:num>
  <w:num w:numId="9">
    <w:abstractNumId w:val="62"/>
  </w:num>
  <w:num w:numId="10">
    <w:abstractNumId w:val="95"/>
  </w:num>
  <w:num w:numId="11">
    <w:abstractNumId w:val="89"/>
  </w:num>
  <w:num w:numId="12">
    <w:abstractNumId w:val="79"/>
  </w:num>
  <w:num w:numId="13">
    <w:abstractNumId w:val="11"/>
  </w:num>
  <w:num w:numId="14">
    <w:abstractNumId w:val="83"/>
  </w:num>
  <w:num w:numId="15">
    <w:abstractNumId w:val="91"/>
  </w:num>
  <w:num w:numId="16">
    <w:abstractNumId w:val="38"/>
  </w:num>
  <w:num w:numId="17">
    <w:abstractNumId w:val="3"/>
  </w:num>
  <w:num w:numId="18">
    <w:abstractNumId w:val="48"/>
  </w:num>
  <w:num w:numId="19">
    <w:abstractNumId w:val="80"/>
  </w:num>
  <w:num w:numId="20">
    <w:abstractNumId w:val="5"/>
  </w:num>
  <w:num w:numId="21">
    <w:abstractNumId w:val="19"/>
  </w:num>
  <w:num w:numId="22">
    <w:abstractNumId w:val="17"/>
  </w:num>
  <w:num w:numId="23">
    <w:abstractNumId w:val="32"/>
  </w:num>
  <w:num w:numId="24">
    <w:abstractNumId w:val="52"/>
  </w:num>
  <w:num w:numId="25">
    <w:abstractNumId w:val="81"/>
  </w:num>
  <w:num w:numId="26">
    <w:abstractNumId w:val="75"/>
  </w:num>
  <w:num w:numId="27">
    <w:abstractNumId w:val="18"/>
  </w:num>
  <w:num w:numId="28">
    <w:abstractNumId w:val="70"/>
  </w:num>
  <w:num w:numId="29">
    <w:abstractNumId w:val="51"/>
  </w:num>
  <w:num w:numId="30">
    <w:abstractNumId w:val="40"/>
  </w:num>
  <w:num w:numId="31">
    <w:abstractNumId w:val="24"/>
  </w:num>
  <w:num w:numId="32">
    <w:abstractNumId w:val="93"/>
  </w:num>
  <w:num w:numId="33">
    <w:abstractNumId w:val="64"/>
  </w:num>
  <w:num w:numId="34">
    <w:abstractNumId w:val="6"/>
  </w:num>
  <w:num w:numId="35">
    <w:abstractNumId w:val="41"/>
  </w:num>
  <w:num w:numId="36">
    <w:abstractNumId w:val="45"/>
  </w:num>
  <w:num w:numId="37">
    <w:abstractNumId w:val="90"/>
  </w:num>
  <w:num w:numId="38">
    <w:abstractNumId w:val="76"/>
  </w:num>
  <w:num w:numId="39">
    <w:abstractNumId w:val="16"/>
  </w:num>
  <w:num w:numId="40">
    <w:abstractNumId w:val="57"/>
  </w:num>
  <w:num w:numId="41">
    <w:abstractNumId w:val="54"/>
  </w:num>
  <w:num w:numId="42">
    <w:abstractNumId w:val="34"/>
  </w:num>
  <w:num w:numId="43">
    <w:abstractNumId w:val="58"/>
  </w:num>
  <w:num w:numId="44">
    <w:abstractNumId w:val="86"/>
  </w:num>
  <w:num w:numId="45">
    <w:abstractNumId w:val="49"/>
  </w:num>
  <w:num w:numId="46">
    <w:abstractNumId w:val="69"/>
  </w:num>
  <w:num w:numId="47">
    <w:abstractNumId w:val="42"/>
  </w:num>
  <w:num w:numId="48">
    <w:abstractNumId w:val="30"/>
  </w:num>
  <w:num w:numId="49">
    <w:abstractNumId w:val="82"/>
  </w:num>
  <w:num w:numId="50">
    <w:abstractNumId w:val="71"/>
  </w:num>
  <w:num w:numId="51">
    <w:abstractNumId w:val="13"/>
  </w:num>
  <w:num w:numId="52">
    <w:abstractNumId w:val="92"/>
  </w:num>
  <w:num w:numId="53">
    <w:abstractNumId w:val="10"/>
  </w:num>
  <w:num w:numId="54">
    <w:abstractNumId w:val="61"/>
  </w:num>
  <w:num w:numId="55">
    <w:abstractNumId w:val="12"/>
  </w:num>
  <w:num w:numId="56">
    <w:abstractNumId w:val="33"/>
  </w:num>
  <w:num w:numId="57">
    <w:abstractNumId w:val="85"/>
  </w:num>
  <w:num w:numId="58">
    <w:abstractNumId w:val="31"/>
  </w:num>
  <w:num w:numId="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87"/>
  </w:num>
  <w:num w:numId="62">
    <w:abstractNumId w:val="15"/>
  </w:num>
  <w:num w:numId="63">
    <w:abstractNumId w:val="23"/>
  </w:num>
  <w:num w:numId="64">
    <w:abstractNumId w:val="65"/>
  </w:num>
  <w:num w:numId="65">
    <w:abstractNumId w:val="35"/>
  </w:num>
  <w:num w:numId="66">
    <w:abstractNumId w:val="25"/>
  </w:num>
  <w:num w:numId="67">
    <w:abstractNumId w:val="73"/>
  </w:num>
  <w:num w:numId="68">
    <w:abstractNumId w:val="7"/>
  </w:num>
  <w:num w:numId="69">
    <w:abstractNumId w:val="66"/>
  </w:num>
  <w:num w:numId="70">
    <w:abstractNumId w:val="47"/>
  </w:num>
  <w:num w:numId="71">
    <w:abstractNumId w:val="94"/>
  </w:num>
  <w:num w:numId="72">
    <w:abstractNumId w:val="53"/>
  </w:num>
  <w:num w:numId="73">
    <w:abstractNumId w:val="46"/>
  </w:num>
  <w:num w:numId="74">
    <w:abstractNumId w:val="91"/>
  </w:num>
  <w:num w:numId="75">
    <w:abstractNumId w:val="59"/>
  </w:num>
  <w:num w:numId="76">
    <w:abstractNumId w:val="36"/>
  </w:num>
  <w:num w:numId="77">
    <w:abstractNumId w:val="14"/>
  </w:num>
  <w:num w:numId="78">
    <w:abstractNumId w:val="4"/>
  </w:num>
  <w:num w:numId="79">
    <w:abstractNumId w:val="9"/>
  </w:num>
  <w:num w:numId="80">
    <w:abstractNumId w:val="26"/>
  </w:num>
  <w:num w:numId="81">
    <w:abstractNumId w:val="91"/>
  </w:num>
  <w:num w:numId="82">
    <w:abstractNumId w:val="56"/>
  </w:num>
  <w:num w:numId="83">
    <w:abstractNumId w:val="43"/>
  </w:num>
  <w:num w:numId="84">
    <w:abstractNumId w:val="21"/>
  </w:num>
  <w:num w:numId="85">
    <w:abstractNumId w:val="44"/>
  </w:num>
  <w:num w:numId="86">
    <w:abstractNumId w:val="60"/>
  </w:num>
  <w:num w:numId="87">
    <w:abstractNumId w:val="28"/>
  </w:num>
  <w:num w:numId="88">
    <w:abstractNumId w:val="8"/>
  </w:num>
  <w:num w:numId="89">
    <w:abstractNumId w:val="50"/>
  </w:num>
  <w:num w:numId="90">
    <w:abstractNumId w:val="27"/>
  </w:num>
  <w:num w:numId="91">
    <w:abstractNumId w:val="39"/>
  </w:num>
  <w:num w:numId="92">
    <w:abstractNumId w:val="91"/>
  </w:num>
  <w:num w:numId="93">
    <w:abstractNumId w:val="78"/>
  </w:num>
  <w:num w:numId="94">
    <w:abstractNumId w:val="67"/>
  </w:num>
  <w:num w:numId="95">
    <w:abstractNumId w:val="63"/>
  </w:num>
  <w:num w:numId="96">
    <w:abstractNumId w:val="74"/>
  </w:num>
  <w:num w:numId="97">
    <w:abstractNumId w:val="55"/>
  </w:num>
  <w:num w:numId="98">
    <w:abstractNumId w:val="29"/>
  </w:num>
  <w:num w:numId="99">
    <w:abstractNumId w:val="68"/>
  </w:num>
  <w:num w:numId="100">
    <w:abstractNumId w:val="91"/>
  </w:num>
  <w:num w:numId="101">
    <w:abstractNumId w:val="3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lt;n/a&gt;"/>
    <w:docVar w:name="DraftWatermark" w:val="0"/>
    <w:docVar w:name="FirmName" w:val="KPMG"/>
    <w:docVar w:name="HdrInfo" w:val="June 2018"/>
    <w:docVar w:name="KISDocType" w:val="Report"/>
    <w:docVar w:name="KISFilledIn" w:val="Y"/>
    <w:docVar w:name="KISVer" w:val="3.0"/>
    <w:docVar w:name="Num3Paras" w:val="No"/>
    <w:docVar w:name="OffIndex" w:val=" 2"/>
    <w:docVar w:name="OffName" w:val="Canberra"/>
    <w:docVar w:name="Orientation" w:val="Portrait"/>
    <w:docVar w:name="ReptStyle" w:val=" 0"/>
  </w:docVars>
  <w:rsids>
    <w:rsidRoot w:val="00340FE0"/>
    <w:rsid w:val="00001731"/>
    <w:rsid w:val="000021CC"/>
    <w:rsid w:val="00002CF9"/>
    <w:rsid w:val="00003680"/>
    <w:rsid w:val="00003818"/>
    <w:rsid w:val="00006437"/>
    <w:rsid w:val="000075D8"/>
    <w:rsid w:val="00010480"/>
    <w:rsid w:val="00010541"/>
    <w:rsid w:val="00010649"/>
    <w:rsid w:val="0001077B"/>
    <w:rsid w:val="00011998"/>
    <w:rsid w:val="000120A7"/>
    <w:rsid w:val="00013A69"/>
    <w:rsid w:val="00015BD1"/>
    <w:rsid w:val="00017186"/>
    <w:rsid w:val="00017781"/>
    <w:rsid w:val="00021964"/>
    <w:rsid w:val="00022145"/>
    <w:rsid w:val="00022913"/>
    <w:rsid w:val="00022A32"/>
    <w:rsid w:val="00022A3B"/>
    <w:rsid w:val="00022CF7"/>
    <w:rsid w:val="00022FDB"/>
    <w:rsid w:val="00023A31"/>
    <w:rsid w:val="00023BF5"/>
    <w:rsid w:val="00024238"/>
    <w:rsid w:val="00025010"/>
    <w:rsid w:val="0002631B"/>
    <w:rsid w:val="0002645D"/>
    <w:rsid w:val="00030680"/>
    <w:rsid w:val="00030B0F"/>
    <w:rsid w:val="00030DEB"/>
    <w:rsid w:val="000311FD"/>
    <w:rsid w:val="00031B99"/>
    <w:rsid w:val="00032588"/>
    <w:rsid w:val="00032753"/>
    <w:rsid w:val="0003293E"/>
    <w:rsid w:val="0003428F"/>
    <w:rsid w:val="000371E7"/>
    <w:rsid w:val="00037B1F"/>
    <w:rsid w:val="00042145"/>
    <w:rsid w:val="000426AC"/>
    <w:rsid w:val="00042976"/>
    <w:rsid w:val="00042B31"/>
    <w:rsid w:val="00044D9D"/>
    <w:rsid w:val="00045225"/>
    <w:rsid w:val="000453D8"/>
    <w:rsid w:val="00047991"/>
    <w:rsid w:val="00047D5A"/>
    <w:rsid w:val="000504F1"/>
    <w:rsid w:val="000527B9"/>
    <w:rsid w:val="0005368B"/>
    <w:rsid w:val="00054B46"/>
    <w:rsid w:val="00055410"/>
    <w:rsid w:val="0005677A"/>
    <w:rsid w:val="00056F9C"/>
    <w:rsid w:val="00057466"/>
    <w:rsid w:val="000602FA"/>
    <w:rsid w:val="000610AD"/>
    <w:rsid w:val="000620EB"/>
    <w:rsid w:val="000626C1"/>
    <w:rsid w:val="000647F1"/>
    <w:rsid w:val="00064A1C"/>
    <w:rsid w:val="00064F90"/>
    <w:rsid w:val="0006537F"/>
    <w:rsid w:val="00070800"/>
    <w:rsid w:val="000713CF"/>
    <w:rsid w:val="00071783"/>
    <w:rsid w:val="00071A92"/>
    <w:rsid w:val="000723C8"/>
    <w:rsid w:val="00072D2C"/>
    <w:rsid w:val="0007300C"/>
    <w:rsid w:val="00074B02"/>
    <w:rsid w:val="0007584E"/>
    <w:rsid w:val="000768AB"/>
    <w:rsid w:val="00077C9D"/>
    <w:rsid w:val="00077FE7"/>
    <w:rsid w:val="0008098E"/>
    <w:rsid w:val="00080A52"/>
    <w:rsid w:val="00080E9E"/>
    <w:rsid w:val="00081C72"/>
    <w:rsid w:val="000834B6"/>
    <w:rsid w:val="00084FF7"/>
    <w:rsid w:val="0008540A"/>
    <w:rsid w:val="00087A2E"/>
    <w:rsid w:val="00090910"/>
    <w:rsid w:val="000948B5"/>
    <w:rsid w:val="000948D1"/>
    <w:rsid w:val="00094CD3"/>
    <w:rsid w:val="00095AA8"/>
    <w:rsid w:val="00096006"/>
    <w:rsid w:val="000966D6"/>
    <w:rsid w:val="000A04D8"/>
    <w:rsid w:val="000A09A4"/>
    <w:rsid w:val="000A130D"/>
    <w:rsid w:val="000A4811"/>
    <w:rsid w:val="000A48AC"/>
    <w:rsid w:val="000A49BC"/>
    <w:rsid w:val="000A75A2"/>
    <w:rsid w:val="000B0310"/>
    <w:rsid w:val="000B141E"/>
    <w:rsid w:val="000B1AB3"/>
    <w:rsid w:val="000B2124"/>
    <w:rsid w:val="000B3CAE"/>
    <w:rsid w:val="000B4A3D"/>
    <w:rsid w:val="000B565D"/>
    <w:rsid w:val="000B5ABA"/>
    <w:rsid w:val="000B74C4"/>
    <w:rsid w:val="000B7E4A"/>
    <w:rsid w:val="000C096A"/>
    <w:rsid w:val="000C395E"/>
    <w:rsid w:val="000C5316"/>
    <w:rsid w:val="000C5EDC"/>
    <w:rsid w:val="000C640D"/>
    <w:rsid w:val="000C66DE"/>
    <w:rsid w:val="000C700E"/>
    <w:rsid w:val="000C709C"/>
    <w:rsid w:val="000C7FDF"/>
    <w:rsid w:val="000D0F14"/>
    <w:rsid w:val="000D1842"/>
    <w:rsid w:val="000D4B5D"/>
    <w:rsid w:val="000D62BC"/>
    <w:rsid w:val="000D78DA"/>
    <w:rsid w:val="000E2F4D"/>
    <w:rsid w:val="000E35C3"/>
    <w:rsid w:val="000E4956"/>
    <w:rsid w:val="000E6479"/>
    <w:rsid w:val="000E691E"/>
    <w:rsid w:val="000E696F"/>
    <w:rsid w:val="000F01C5"/>
    <w:rsid w:val="000F0906"/>
    <w:rsid w:val="000F108E"/>
    <w:rsid w:val="000F4980"/>
    <w:rsid w:val="000F598C"/>
    <w:rsid w:val="000F68B1"/>
    <w:rsid w:val="00100A78"/>
    <w:rsid w:val="00100CF5"/>
    <w:rsid w:val="00102C9B"/>
    <w:rsid w:val="001048FD"/>
    <w:rsid w:val="00104F0A"/>
    <w:rsid w:val="00105073"/>
    <w:rsid w:val="0010713A"/>
    <w:rsid w:val="00107280"/>
    <w:rsid w:val="001072F1"/>
    <w:rsid w:val="001109A8"/>
    <w:rsid w:val="00113205"/>
    <w:rsid w:val="00116182"/>
    <w:rsid w:val="001201B7"/>
    <w:rsid w:val="00120535"/>
    <w:rsid w:val="001205FC"/>
    <w:rsid w:val="00120726"/>
    <w:rsid w:val="00121410"/>
    <w:rsid w:val="00124B9D"/>
    <w:rsid w:val="00124C79"/>
    <w:rsid w:val="00126E04"/>
    <w:rsid w:val="00127AB9"/>
    <w:rsid w:val="00127E08"/>
    <w:rsid w:val="00130345"/>
    <w:rsid w:val="00130975"/>
    <w:rsid w:val="00132D02"/>
    <w:rsid w:val="00133F33"/>
    <w:rsid w:val="001342E5"/>
    <w:rsid w:val="0013511C"/>
    <w:rsid w:val="001351F4"/>
    <w:rsid w:val="00136DFB"/>
    <w:rsid w:val="00140A5C"/>
    <w:rsid w:val="00141049"/>
    <w:rsid w:val="00142525"/>
    <w:rsid w:val="001455A5"/>
    <w:rsid w:val="00146730"/>
    <w:rsid w:val="00146BF1"/>
    <w:rsid w:val="00147DA5"/>
    <w:rsid w:val="001500C2"/>
    <w:rsid w:val="00150819"/>
    <w:rsid w:val="001527CE"/>
    <w:rsid w:val="00153012"/>
    <w:rsid w:val="0015368A"/>
    <w:rsid w:val="00153F59"/>
    <w:rsid w:val="00155587"/>
    <w:rsid w:val="00155BF4"/>
    <w:rsid w:val="00155E33"/>
    <w:rsid w:val="00157143"/>
    <w:rsid w:val="00157586"/>
    <w:rsid w:val="001608D8"/>
    <w:rsid w:val="00160B96"/>
    <w:rsid w:val="00160CA4"/>
    <w:rsid w:val="0016166B"/>
    <w:rsid w:val="001625D5"/>
    <w:rsid w:val="001645EE"/>
    <w:rsid w:val="00164619"/>
    <w:rsid w:val="00164BD8"/>
    <w:rsid w:val="001657FB"/>
    <w:rsid w:val="001660CC"/>
    <w:rsid w:val="00166A62"/>
    <w:rsid w:val="00167DF5"/>
    <w:rsid w:val="0017071C"/>
    <w:rsid w:val="00170828"/>
    <w:rsid w:val="00170A2E"/>
    <w:rsid w:val="00172A9C"/>
    <w:rsid w:val="0017339E"/>
    <w:rsid w:val="0017354B"/>
    <w:rsid w:val="00173A15"/>
    <w:rsid w:val="00180E77"/>
    <w:rsid w:val="001815DC"/>
    <w:rsid w:val="0018301C"/>
    <w:rsid w:val="00183094"/>
    <w:rsid w:val="001832E7"/>
    <w:rsid w:val="001871BF"/>
    <w:rsid w:val="001879F2"/>
    <w:rsid w:val="00187E28"/>
    <w:rsid w:val="001905BE"/>
    <w:rsid w:val="00190F67"/>
    <w:rsid w:val="00191A11"/>
    <w:rsid w:val="00195A14"/>
    <w:rsid w:val="0019622F"/>
    <w:rsid w:val="001A0D28"/>
    <w:rsid w:val="001A1100"/>
    <w:rsid w:val="001A1AC4"/>
    <w:rsid w:val="001A1CC2"/>
    <w:rsid w:val="001A1E38"/>
    <w:rsid w:val="001A21AD"/>
    <w:rsid w:val="001A2853"/>
    <w:rsid w:val="001A2BA2"/>
    <w:rsid w:val="001A40CA"/>
    <w:rsid w:val="001A5F7A"/>
    <w:rsid w:val="001B0B02"/>
    <w:rsid w:val="001B0B87"/>
    <w:rsid w:val="001B129A"/>
    <w:rsid w:val="001B29CF"/>
    <w:rsid w:val="001B2A3F"/>
    <w:rsid w:val="001B5745"/>
    <w:rsid w:val="001B5A70"/>
    <w:rsid w:val="001B76DA"/>
    <w:rsid w:val="001C194D"/>
    <w:rsid w:val="001C2A71"/>
    <w:rsid w:val="001C4C77"/>
    <w:rsid w:val="001C7461"/>
    <w:rsid w:val="001C7DFE"/>
    <w:rsid w:val="001D3DC2"/>
    <w:rsid w:val="001D3EDB"/>
    <w:rsid w:val="001D41A7"/>
    <w:rsid w:val="001D4284"/>
    <w:rsid w:val="001D4557"/>
    <w:rsid w:val="001D5EF8"/>
    <w:rsid w:val="001D799F"/>
    <w:rsid w:val="001E1AA4"/>
    <w:rsid w:val="001E1ECD"/>
    <w:rsid w:val="001E1FFA"/>
    <w:rsid w:val="001E3C87"/>
    <w:rsid w:val="001E4818"/>
    <w:rsid w:val="001E4E24"/>
    <w:rsid w:val="001E56CA"/>
    <w:rsid w:val="001E6B6C"/>
    <w:rsid w:val="001E70DA"/>
    <w:rsid w:val="001F02E3"/>
    <w:rsid w:val="001F0630"/>
    <w:rsid w:val="001F0B79"/>
    <w:rsid w:val="001F1273"/>
    <w:rsid w:val="001F32E8"/>
    <w:rsid w:val="001F4098"/>
    <w:rsid w:val="001F4748"/>
    <w:rsid w:val="001F481E"/>
    <w:rsid w:val="001F5509"/>
    <w:rsid w:val="001F6998"/>
    <w:rsid w:val="001F706D"/>
    <w:rsid w:val="001F755B"/>
    <w:rsid w:val="002013D4"/>
    <w:rsid w:val="00202705"/>
    <w:rsid w:val="0020380E"/>
    <w:rsid w:val="0020492B"/>
    <w:rsid w:val="002049E4"/>
    <w:rsid w:val="0020516D"/>
    <w:rsid w:val="002104AF"/>
    <w:rsid w:val="002104B2"/>
    <w:rsid w:val="00210614"/>
    <w:rsid w:val="00210E52"/>
    <w:rsid w:val="00212989"/>
    <w:rsid w:val="0021339B"/>
    <w:rsid w:val="00216367"/>
    <w:rsid w:val="00217F51"/>
    <w:rsid w:val="00221487"/>
    <w:rsid w:val="00223E53"/>
    <w:rsid w:val="00224C63"/>
    <w:rsid w:val="0022659F"/>
    <w:rsid w:val="00230CF7"/>
    <w:rsid w:val="00232380"/>
    <w:rsid w:val="0023258A"/>
    <w:rsid w:val="00232AAD"/>
    <w:rsid w:val="00233D51"/>
    <w:rsid w:val="00234ED0"/>
    <w:rsid w:val="002360B1"/>
    <w:rsid w:val="00240434"/>
    <w:rsid w:val="00241012"/>
    <w:rsid w:val="0024178B"/>
    <w:rsid w:val="002428AF"/>
    <w:rsid w:val="0024393D"/>
    <w:rsid w:val="00243ED4"/>
    <w:rsid w:val="00244184"/>
    <w:rsid w:val="002443BB"/>
    <w:rsid w:val="00244608"/>
    <w:rsid w:val="0025033A"/>
    <w:rsid w:val="00250494"/>
    <w:rsid w:val="00251124"/>
    <w:rsid w:val="00251D94"/>
    <w:rsid w:val="00251F23"/>
    <w:rsid w:val="00251FB9"/>
    <w:rsid w:val="002526FA"/>
    <w:rsid w:val="00253248"/>
    <w:rsid w:val="00254F5C"/>
    <w:rsid w:val="0025522A"/>
    <w:rsid w:val="002575FE"/>
    <w:rsid w:val="002576CA"/>
    <w:rsid w:val="002600A1"/>
    <w:rsid w:val="00260524"/>
    <w:rsid w:val="00260600"/>
    <w:rsid w:val="00260930"/>
    <w:rsid w:val="0026208D"/>
    <w:rsid w:val="002639EA"/>
    <w:rsid w:val="00263A5C"/>
    <w:rsid w:val="00263A75"/>
    <w:rsid w:val="00265391"/>
    <w:rsid w:val="002654D1"/>
    <w:rsid w:val="002655E8"/>
    <w:rsid w:val="0026598E"/>
    <w:rsid w:val="0026670D"/>
    <w:rsid w:val="00267A69"/>
    <w:rsid w:val="00267AD8"/>
    <w:rsid w:val="0027049D"/>
    <w:rsid w:val="002706A4"/>
    <w:rsid w:val="002708B9"/>
    <w:rsid w:val="00271238"/>
    <w:rsid w:val="002714D1"/>
    <w:rsid w:val="00272F7A"/>
    <w:rsid w:val="0027328D"/>
    <w:rsid w:val="00273B2A"/>
    <w:rsid w:val="00277D70"/>
    <w:rsid w:val="00280953"/>
    <w:rsid w:val="00282D86"/>
    <w:rsid w:val="00283BB2"/>
    <w:rsid w:val="00285263"/>
    <w:rsid w:val="0028613C"/>
    <w:rsid w:val="00287675"/>
    <w:rsid w:val="00290FDC"/>
    <w:rsid w:val="00291779"/>
    <w:rsid w:val="002934B0"/>
    <w:rsid w:val="00293ABA"/>
    <w:rsid w:val="00294E77"/>
    <w:rsid w:val="00295FC7"/>
    <w:rsid w:val="002963A9"/>
    <w:rsid w:val="002976E5"/>
    <w:rsid w:val="00297CE5"/>
    <w:rsid w:val="002A117F"/>
    <w:rsid w:val="002A1202"/>
    <w:rsid w:val="002A3798"/>
    <w:rsid w:val="002A443A"/>
    <w:rsid w:val="002A4545"/>
    <w:rsid w:val="002A709D"/>
    <w:rsid w:val="002B0C64"/>
    <w:rsid w:val="002B2209"/>
    <w:rsid w:val="002B3611"/>
    <w:rsid w:val="002B3E99"/>
    <w:rsid w:val="002B4C4F"/>
    <w:rsid w:val="002B6330"/>
    <w:rsid w:val="002B77ED"/>
    <w:rsid w:val="002C132B"/>
    <w:rsid w:val="002C2AB0"/>
    <w:rsid w:val="002C3162"/>
    <w:rsid w:val="002C43BC"/>
    <w:rsid w:val="002C5E04"/>
    <w:rsid w:val="002C67C0"/>
    <w:rsid w:val="002C6FC3"/>
    <w:rsid w:val="002C77CB"/>
    <w:rsid w:val="002D1B87"/>
    <w:rsid w:val="002D350B"/>
    <w:rsid w:val="002D47D3"/>
    <w:rsid w:val="002D567D"/>
    <w:rsid w:val="002D73EA"/>
    <w:rsid w:val="002D7EB7"/>
    <w:rsid w:val="002E0AD4"/>
    <w:rsid w:val="002E1EA7"/>
    <w:rsid w:val="002E28EC"/>
    <w:rsid w:val="002E2D66"/>
    <w:rsid w:val="002E3389"/>
    <w:rsid w:val="002E434B"/>
    <w:rsid w:val="002E43FD"/>
    <w:rsid w:val="002E4D71"/>
    <w:rsid w:val="002E5A3C"/>
    <w:rsid w:val="002E6953"/>
    <w:rsid w:val="002E6C45"/>
    <w:rsid w:val="002E7049"/>
    <w:rsid w:val="002E789E"/>
    <w:rsid w:val="002F51D3"/>
    <w:rsid w:val="002F520B"/>
    <w:rsid w:val="002F5715"/>
    <w:rsid w:val="002F6033"/>
    <w:rsid w:val="002F6339"/>
    <w:rsid w:val="002F6A48"/>
    <w:rsid w:val="002F73E1"/>
    <w:rsid w:val="002F749D"/>
    <w:rsid w:val="002F7D63"/>
    <w:rsid w:val="00300F90"/>
    <w:rsid w:val="00302169"/>
    <w:rsid w:val="00302F8A"/>
    <w:rsid w:val="003044C3"/>
    <w:rsid w:val="003045BE"/>
    <w:rsid w:val="0030676A"/>
    <w:rsid w:val="00307FC7"/>
    <w:rsid w:val="0031071E"/>
    <w:rsid w:val="0031171D"/>
    <w:rsid w:val="00311EBC"/>
    <w:rsid w:val="0031226A"/>
    <w:rsid w:val="003126D3"/>
    <w:rsid w:val="00312BDE"/>
    <w:rsid w:val="003142C2"/>
    <w:rsid w:val="00314466"/>
    <w:rsid w:val="00315210"/>
    <w:rsid w:val="003152F3"/>
    <w:rsid w:val="00316771"/>
    <w:rsid w:val="00317A09"/>
    <w:rsid w:val="00317BB1"/>
    <w:rsid w:val="00321100"/>
    <w:rsid w:val="003221B0"/>
    <w:rsid w:val="0032313B"/>
    <w:rsid w:val="00325C5F"/>
    <w:rsid w:val="00327ACE"/>
    <w:rsid w:val="00327B91"/>
    <w:rsid w:val="003318E0"/>
    <w:rsid w:val="003327E2"/>
    <w:rsid w:val="00332F1B"/>
    <w:rsid w:val="00334BAE"/>
    <w:rsid w:val="00335019"/>
    <w:rsid w:val="00336EDC"/>
    <w:rsid w:val="00337000"/>
    <w:rsid w:val="003404A3"/>
    <w:rsid w:val="00340FE0"/>
    <w:rsid w:val="003439E4"/>
    <w:rsid w:val="00343F2C"/>
    <w:rsid w:val="00344884"/>
    <w:rsid w:val="00346030"/>
    <w:rsid w:val="00346248"/>
    <w:rsid w:val="00346BF4"/>
    <w:rsid w:val="0035097A"/>
    <w:rsid w:val="0035127D"/>
    <w:rsid w:val="003517BF"/>
    <w:rsid w:val="0035323E"/>
    <w:rsid w:val="003539ED"/>
    <w:rsid w:val="00354199"/>
    <w:rsid w:val="003570FA"/>
    <w:rsid w:val="0036044C"/>
    <w:rsid w:val="003606AF"/>
    <w:rsid w:val="00360FC4"/>
    <w:rsid w:val="003613B1"/>
    <w:rsid w:val="00361E95"/>
    <w:rsid w:val="00362B30"/>
    <w:rsid w:val="00362BF1"/>
    <w:rsid w:val="003641B6"/>
    <w:rsid w:val="00364CD2"/>
    <w:rsid w:val="00367128"/>
    <w:rsid w:val="003674D9"/>
    <w:rsid w:val="0037098A"/>
    <w:rsid w:val="00372606"/>
    <w:rsid w:val="00372686"/>
    <w:rsid w:val="00374013"/>
    <w:rsid w:val="003744B9"/>
    <w:rsid w:val="00377226"/>
    <w:rsid w:val="00380A1C"/>
    <w:rsid w:val="00381527"/>
    <w:rsid w:val="00381807"/>
    <w:rsid w:val="00384253"/>
    <w:rsid w:val="0038467B"/>
    <w:rsid w:val="003851BC"/>
    <w:rsid w:val="00385852"/>
    <w:rsid w:val="003861A1"/>
    <w:rsid w:val="003864F4"/>
    <w:rsid w:val="00386BB9"/>
    <w:rsid w:val="00387FA4"/>
    <w:rsid w:val="0039045A"/>
    <w:rsid w:val="003916D5"/>
    <w:rsid w:val="00391FBA"/>
    <w:rsid w:val="003926F5"/>
    <w:rsid w:val="003946BF"/>
    <w:rsid w:val="0039475A"/>
    <w:rsid w:val="003957F8"/>
    <w:rsid w:val="003976C3"/>
    <w:rsid w:val="003A01FE"/>
    <w:rsid w:val="003A068A"/>
    <w:rsid w:val="003A06FB"/>
    <w:rsid w:val="003A0CF3"/>
    <w:rsid w:val="003A0E2F"/>
    <w:rsid w:val="003A1D1F"/>
    <w:rsid w:val="003A27F8"/>
    <w:rsid w:val="003A43C8"/>
    <w:rsid w:val="003A5310"/>
    <w:rsid w:val="003A7287"/>
    <w:rsid w:val="003B18D2"/>
    <w:rsid w:val="003B1A30"/>
    <w:rsid w:val="003B20BB"/>
    <w:rsid w:val="003B226F"/>
    <w:rsid w:val="003B280F"/>
    <w:rsid w:val="003B33EC"/>
    <w:rsid w:val="003B70A3"/>
    <w:rsid w:val="003C0072"/>
    <w:rsid w:val="003C014A"/>
    <w:rsid w:val="003C053A"/>
    <w:rsid w:val="003C0C33"/>
    <w:rsid w:val="003C360B"/>
    <w:rsid w:val="003C44AC"/>
    <w:rsid w:val="003C44D2"/>
    <w:rsid w:val="003C5BEE"/>
    <w:rsid w:val="003C5E7F"/>
    <w:rsid w:val="003C6A8D"/>
    <w:rsid w:val="003C6D74"/>
    <w:rsid w:val="003C6EA7"/>
    <w:rsid w:val="003C7395"/>
    <w:rsid w:val="003C73E6"/>
    <w:rsid w:val="003C76FD"/>
    <w:rsid w:val="003C77C4"/>
    <w:rsid w:val="003C7D1A"/>
    <w:rsid w:val="003D127B"/>
    <w:rsid w:val="003D3AA4"/>
    <w:rsid w:val="003D4633"/>
    <w:rsid w:val="003D4E3B"/>
    <w:rsid w:val="003D53FB"/>
    <w:rsid w:val="003D6587"/>
    <w:rsid w:val="003D760B"/>
    <w:rsid w:val="003D7B0B"/>
    <w:rsid w:val="003E1D33"/>
    <w:rsid w:val="003E1D3E"/>
    <w:rsid w:val="003E21B9"/>
    <w:rsid w:val="003E2664"/>
    <w:rsid w:val="003E2ED3"/>
    <w:rsid w:val="003E37A2"/>
    <w:rsid w:val="003E3E54"/>
    <w:rsid w:val="003E3E56"/>
    <w:rsid w:val="003E7B0C"/>
    <w:rsid w:val="003F0489"/>
    <w:rsid w:val="003F0D68"/>
    <w:rsid w:val="003F0DCF"/>
    <w:rsid w:val="003F0DD6"/>
    <w:rsid w:val="003F0F62"/>
    <w:rsid w:val="003F1112"/>
    <w:rsid w:val="003F1DEF"/>
    <w:rsid w:val="003F1EC6"/>
    <w:rsid w:val="003F226E"/>
    <w:rsid w:val="003F3179"/>
    <w:rsid w:val="003F47EB"/>
    <w:rsid w:val="003F4E2A"/>
    <w:rsid w:val="003F6144"/>
    <w:rsid w:val="003F6417"/>
    <w:rsid w:val="00400DAF"/>
    <w:rsid w:val="004011E2"/>
    <w:rsid w:val="004011F8"/>
    <w:rsid w:val="004038F3"/>
    <w:rsid w:val="00403F63"/>
    <w:rsid w:val="0040582F"/>
    <w:rsid w:val="00406ADA"/>
    <w:rsid w:val="00406B54"/>
    <w:rsid w:val="00406C11"/>
    <w:rsid w:val="00406F18"/>
    <w:rsid w:val="00407151"/>
    <w:rsid w:val="0040794B"/>
    <w:rsid w:val="00407F3C"/>
    <w:rsid w:val="00410476"/>
    <w:rsid w:val="00410D99"/>
    <w:rsid w:val="004124AB"/>
    <w:rsid w:val="00412BE4"/>
    <w:rsid w:val="00412F6C"/>
    <w:rsid w:val="00413CA5"/>
    <w:rsid w:val="00414668"/>
    <w:rsid w:val="00415885"/>
    <w:rsid w:val="004179C6"/>
    <w:rsid w:val="00417B3C"/>
    <w:rsid w:val="00417E92"/>
    <w:rsid w:val="00421067"/>
    <w:rsid w:val="004214BB"/>
    <w:rsid w:val="0042152D"/>
    <w:rsid w:val="00422875"/>
    <w:rsid w:val="004231C2"/>
    <w:rsid w:val="00425600"/>
    <w:rsid w:val="00426ABB"/>
    <w:rsid w:val="0042786A"/>
    <w:rsid w:val="004300DB"/>
    <w:rsid w:val="00431D14"/>
    <w:rsid w:val="00433CD4"/>
    <w:rsid w:val="00435C7A"/>
    <w:rsid w:val="00436735"/>
    <w:rsid w:val="004378DE"/>
    <w:rsid w:val="00437958"/>
    <w:rsid w:val="00442D78"/>
    <w:rsid w:val="004432BC"/>
    <w:rsid w:val="00444010"/>
    <w:rsid w:val="004443C4"/>
    <w:rsid w:val="00444839"/>
    <w:rsid w:val="00444BCE"/>
    <w:rsid w:val="00444DF4"/>
    <w:rsid w:val="00446647"/>
    <w:rsid w:val="00446C6A"/>
    <w:rsid w:val="00447D01"/>
    <w:rsid w:val="004508F4"/>
    <w:rsid w:val="00450D54"/>
    <w:rsid w:val="00452348"/>
    <w:rsid w:val="004523C3"/>
    <w:rsid w:val="00453120"/>
    <w:rsid w:val="004533B8"/>
    <w:rsid w:val="004541E3"/>
    <w:rsid w:val="004543CE"/>
    <w:rsid w:val="004544B1"/>
    <w:rsid w:val="00454AC9"/>
    <w:rsid w:val="004570D9"/>
    <w:rsid w:val="004570F9"/>
    <w:rsid w:val="00457178"/>
    <w:rsid w:val="00462ACC"/>
    <w:rsid w:val="00462EC8"/>
    <w:rsid w:val="00464DC9"/>
    <w:rsid w:val="00465042"/>
    <w:rsid w:val="0046636F"/>
    <w:rsid w:val="00466A46"/>
    <w:rsid w:val="004676E0"/>
    <w:rsid w:val="0047041E"/>
    <w:rsid w:val="0047376E"/>
    <w:rsid w:val="00476314"/>
    <w:rsid w:val="00480204"/>
    <w:rsid w:val="0048066C"/>
    <w:rsid w:val="00481595"/>
    <w:rsid w:val="004834B4"/>
    <w:rsid w:val="0048424C"/>
    <w:rsid w:val="004844A1"/>
    <w:rsid w:val="004855D7"/>
    <w:rsid w:val="00486125"/>
    <w:rsid w:val="00490853"/>
    <w:rsid w:val="00494A95"/>
    <w:rsid w:val="0049531F"/>
    <w:rsid w:val="00495FD2"/>
    <w:rsid w:val="00496F20"/>
    <w:rsid w:val="00496F4E"/>
    <w:rsid w:val="004A03E7"/>
    <w:rsid w:val="004A674F"/>
    <w:rsid w:val="004A7340"/>
    <w:rsid w:val="004B3084"/>
    <w:rsid w:val="004B3E5D"/>
    <w:rsid w:val="004B4BA0"/>
    <w:rsid w:val="004C0041"/>
    <w:rsid w:val="004C0EEA"/>
    <w:rsid w:val="004C11BC"/>
    <w:rsid w:val="004C19BD"/>
    <w:rsid w:val="004C30BD"/>
    <w:rsid w:val="004C39A9"/>
    <w:rsid w:val="004C40F4"/>
    <w:rsid w:val="004C601C"/>
    <w:rsid w:val="004C65F3"/>
    <w:rsid w:val="004C721A"/>
    <w:rsid w:val="004D0351"/>
    <w:rsid w:val="004D1637"/>
    <w:rsid w:val="004D1653"/>
    <w:rsid w:val="004D1D0D"/>
    <w:rsid w:val="004D25D6"/>
    <w:rsid w:val="004D3FD2"/>
    <w:rsid w:val="004D47C7"/>
    <w:rsid w:val="004D5D7C"/>
    <w:rsid w:val="004D74FA"/>
    <w:rsid w:val="004D7539"/>
    <w:rsid w:val="004E41BA"/>
    <w:rsid w:val="004E43D6"/>
    <w:rsid w:val="004E54F2"/>
    <w:rsid w:val="004E6432"/>
    <w:rsid w:val="004E7065"/>
    <w:rsid w:val="004F1695"/>
    <w:rsid w:val="004F17BF"/>
    <w:rsid w:val="004F18F7"/>
    <w:rsid w:val="004F1E15"/>
    <w:rsid w:val="004F2AF9"/>
    <w:rsid w:val="004F3B5D"/>
    <w:rsid w:val="004F50F1"/>
    <w:rsid w:val="004F6173"/>
    <w:rsid w:val="004F6437"/>
    <w:rsid w:val="004F72A6"/>
    <w:rsid w:val="004F7CE2"/>
    <w:rsid w:val="00500684"/>
    <w:rsid w:val="00500A81"/>
    <w:rsid w:val="005011CA"/>
    <w:rsid w:val="005015E5"/>
    <w:rsid w:val="00501CC8"/>
    <w:rsid w:val="005026EE"/>
    <w:rsid w:val="005059A2"/>
    <w:rsid w:val="005070EC"/>
    <w:rsid w:val="005100B4"/>
    <w:rsid w:val="00510759"/>
    <w:rsid w:val="00510D75"/>
    <w:rsid w:val="0051380E"/>
    <w:rsid w:val="00514273"/>
    <w:rsid w:val="00515E1F"/>
    <w:rsid w:val="00517EB5"/>
    <w:rsid w:val="00520E9A"/>
    <w:rsid w:val="005217A0"/>
    <w:rsid w:val="0052271B"/>
    <w:rsid w:val="00522C6D"/>
    <w:rsid w:val="00523996"/>
    <w:rsid w:val="00524B53"/>
    <w:rsid w:val="00524C4C"/>
    <w:rsid w:val="005264BE"/>
    <w:rsid w:val="005265DD"/>
    <w:rsid w:val="005266EC"/>
    <w:rsid w:val="005269A5"/>
    <w:rsid w:val="00527FD8"/>
    <w:rsid w:val="00530511"/>
    <w:rsid w:val="00531B0E"/>
    <w:rsid w:val="00531EBC"/>
    <w:rsid w:val="0053292C"/>
    <w:rsid w:val="00535268"/>
    <w:rsid w:val="005358E4"/>
    <w:rsid w:val="005360AD"/>
    <w:rsid w:val="00541385"/>
    <w:rsid w:val="00541A59"/>
    <w:rsid w:val="00542D79"/>
    <w:rsid w:val="00543294"/>
    <w:rsid w:val="00544065"/>
    <w:rsid w:val="00545275"/>
    <w:rsid w:val="00546575"/>
    <w:rsid w:val="00550829"/>
    <w:rsid w:val="0055105F"/>
    <w:rsid w:val="005532CF"/>
    <w:rsid w:val="00553C57"/>
    <w:rsid w:val="005541BE"/>
    <w:rsid w:val="00554424"/>
    <w:rsid w:val="00554E46"/>
    <w:rsid w:val="00555669"/>
    <w:rsid w:val="00560716"/>
    <w:rsid w:val="005607DB"/>
    <w:rsid w:val="00561DD9"/>
    <w:rsid w:val="00562070"/>
    <w:rsid w:val="005620C5"/>
    <w:rsid w:val="00562794"/>
    <w:rsid w:val="00563AB1"/>
    <w:rsid w:val="00563F28"/>
    <w:rsid w:val="005647AF"/>
    <w:rsid w:val="005649DD"/>
    <w:rsid w:val="00565B6B"/>
    <w:rsid w:val="00567F43"/>
    <w:rsid w:val="00570671"/>
    <w:rsid w:val="00571900"/>
    <w:rsid w:val="0057203E"/>
    <w:rsid w:val="00572765"/>
    <w:rsid w:val="00573862"/>
    <w:rsid w:val="005745C9"/>
    <w:rsid w:val="005758F2"/>
    <w:rsid w:val="00580B57"/>
    <w:rsid w:val="00580BA5"/>
    <w:rsid w:val="00581BA7"/>
    <w:rsid w:val="00582109"/>
    <w:rsid w:val="005823D6"/>
    <w:rsid w:val="00582B24"/>
    <w:rsid w:val="00583685"/>
    <w:rsid w:val="005837D0"/>
    <w:rsid w:val="00586AF5"/>
    <w:rsid w:val="00586F3C"/>
    <w:rsid w:val="0059042E"/>
    <w:rsid w:val="0059183A"/>
    <w:rsid w:val="00592235"/>
    <w:rsid w:val="00592501"/>
    <w:rsid w:val="00593514"/>
    <w:rsid w:val="005940C4"/>
    <w:rsid w:val="00594504"/>
    <w:rsid w:val="00594FDE"/>
    <w:rsid w:val="005955F2"/>
    <w:rsid w:val="00596186"/>
    <w:rsid w:val="00596448"/>
    <w:rsid w:val="0059687B"/>
    <w:rsid w:val="00596E88"/>
    <w:rsid w:val="005978EC"/>
    <w:rsid w:val="00597DF1"/>
    <w:rsid w:val="005A1331"/>
    <w:rsid w:val="005A1562"/>
    <w:rsid w:val="005A2387"/>
    <w:rsid w:val="005A2783"/>
    <w:rsid w:val="005A2E2A"/>
    <w:rsid w:val="005A3397"/>
    <w:rsid w:val="005A3BCE"/>
    <w:rsid w:val="005A3C69"/>
    <w:rsid w:val="005A4B65"/>
    <w:rsid w:val="005A5B7E"/>
    <w:rsid w:val="005A5EC4"/>
    <w:rsid w:val="005A6042"/>
    <w:rsid w:val="005A6B5F"/>
    <w:rsid w:val="005B0484"/>
    <w:rsid w:val="005B30A9"/>
    <w:rsid w:val="005B4033"/>
    <w:rsid w:val="005B6F6B"/>
    <w:rsid w:val="005C1308"/>
    <w:rsid w:val="005C2A95"/>
    <w:rsid w:val="005C5DF8"/>
    <w:rsid w:val="005C6CB1"/>
    <w:rsid w:val="005C747E"/>
    <w:rsid w:val="005D298E"/>
    <w:rsid w:val="005D29CF"/>
    <w:rsid w:val="005D38A8"/>
    <w:rsid w:val="005D5D22"/>
    <w:rsid w:val="005D6081"/>
    <w:rsid w:val="005D6258"/>
    <w:rsid w:val="005E1364"/>
    <w:rsid w:val="005E2373"/>
    <w:rsid w:val="005E38E4"/>
    <w:rsid w:val="005E3CC7"/>
    <w:rsid w:val="005E3CF2"/>
    <w:rsid w:val="005E6EE1"/>
    <w:rsid w:val="005E727D"/>
    <w:rsid w:val="005E7304"/>
    <w:rsid w:val="005F121E"/>
    <w:rsid w:val="005F1345"/>
    <w:rsid w:val="005F24EA"/>
    <w:rsid w:val="005F2BE8"/>
    <w:rsid w:val="005F54FC"/>
    <w:rsid w:val="005F5EFF"/>
    <w:rsid w:val="005F6281"/>
    <w:rsid w:val="005F656F"/>
    <w:rsid w:val="005F6A6E"/>
    <w:rsid w:val="005F7058"/>
    <w:rsid w:val="00600E34"/>
    <w:rsid w:val="00601D35"/>
    <w:rsid w:val="00601D7C"/>
    <w:rsid w:val="00602F23"/>
    <w:rsid w:val="006047C5"/>
    <w:rsid w:val="00604FE3"/>
    <w:rsid w:val="0060651C"/>
    <w:rsid w:val="006075EC"/>
    <w:rsid w:val="00610493"/>
    <w:rsid w:val="006108D5"/>
    <w:rsid w:val="0061168F"/>
    <w:rsid w:val="006118DD"/>
    <w:rsid w:val="0061228A"/>
    <w:rsid w:val="00613479"/>
    <w:rsid w:val="00613CB9"/>
    <w:rsid w:val="00614630"/>
    <w:rsid w:val="0061559B"/>
    <w:rsid w:val="00623061"/>
    <w:rsid w:val="0062332F"/>
    <w:rsid w:val="00623520"/>
    <w:rsid w:val="00623559"/>
    <w:rsid w:val="006240D3"/>
    <w:rsid w:val="00624E9E"/>
    <w:rsid w:val="006259B7"/>
    <w:rsid w:val="00625BB5"/>
    <w:rsid w:val="00625D77"/>
    <w:rsid w:val="006303AE"/>
    <w:rsid w:val="00630415"/>
    <w:rsid w:val="00631608"/>
    <w:rsid w:val="00631B97"/>
    <w:rsid w:val="00631FA6"/>
    <w:rsid w:val="006324CB"/>
    <w:rsid w:val="00633E27"/>
    <w:rsid w:val="00634259"/>
    <w:rsid w:val="0063452A"/>
    <w:rsid w:val="00634FB9"/>
    <w:rsid w:val="006353B3"/>
    <w:rsid w:val="00635A50"/>
    <w:rsid w:val="00636160"/>
    <w:rsid w:val="00637570"/>
    <w:rsid w:val="006379C7"/>
    <w:rsid w:val="00637A81"/>
    <w:rsid w:val="00641087"/>
    <w:rsid w:val="00642B9F"/>
    <w:rsid w:val="00643E41"/>
    <w:rsid w:val="00644BA9"/>
    <w:rsid w:val="00645160"/>
    <w:rsid w:val="00646459"/>
    <w:rsid w:val="00646AE2"/>
    <w:rsid w:val="00646F48"/>
    <w:rsid w:val="006470DA"/>
    <w:rsid w:val="00647233"/>
    <w:rsid w:val="00647691"/>
    <w:rsid w:val="00650358"/>
    <w:rsid w:val="0065055F"/>
    <w:rsid w:val="00654AE4"/>
    <w:rsid w:val="00656607"/>
    <w:rsid w:val="006615CA"/>
    <w:rsid w:val="00661AD0"/>
    <w:rsid w:val="00662A55"/>
    <w:rsid w:val="00663E42"/>
    <w:rsid w:val="00666D5D"/>
    <w:rsid w:val="0066786B"/>
    <w:rsid w:val="0067122A"/>
    <w:rsid w:val="00672E4D"/>
    <w:rsid w:val="0067447D"/>
    <w:rsid w:val="00674D64"/>
    <w:rsid w:val="0067564B"/>
    <w:rsid w:val="00676202"/>
    <w:rsid w:val="006765CD"/>
    <w:rsid w:val="0067665B"/>
    <w:rsid w:val="00677627"/>
    <w:rsid w:val="00680C25"/>
    <w:rsid w:val="00681F92"/>
    <w:rsid w:val="006848D3"/>
    <w:rsid w:val="00684CA1"/>
    <w:rsid w:val="006868E1"/>
    <w:rsid w:val="00692BB0"/>
    <w:rsid w:val="0069324D"/>
    <w:rsid w:val="00693251"/>
    <w:rsid w:val="006939B8"/>
    <w:rsid w:val="00693A34"/>
    <w:rsid w:val="00693DA7"/>
    <w:rsid w:val="00693F3F"/>
    <w:rsid w:val="006946F5"/>
    <w:rsid w:val="00696D96"/>
    <w:rsid w:val="0069738E"/>
    <w:rsid w:val="006A350E"/>
    <w:rsid w:val="006A3D36"/>
    <w:rsid w:val="006A511E"/>
    <w:rsid w:val="006A6130"/>
    <w:rsid w:val="006A7041"/>
    <w:rsid w:val="006A7DEA"/>
    <w:rsid w:val="006B06DD"/>
    <w:rsid w:val="006B1446"/>
    <w:rsid w:val="006B217D"/>
    <w:rsid w:val="006B338C"/>
    <w:rsid w:val="006B4C02"/>
    <w:rsid w:val="006B533A"/>
    <w:rsid w:val="006B5978"/>
    <w:rsid w:val="006B690C"/>
    <w:rsid w:val="006C08BF"/>
    <w:rsid w:val="006C13D2"/>
    <w:rsid w:val="006C1EA0"/>
    <w:rsid w:val="006C277E"/>
    <w:rsid w:val="006C38FB"/>
    <w:rsid w:val="006C3907"/>
    <w:rsid w:val="006C3BAC"/>
    <w:rsid w:val="006C44A0"/>
    <w:rsid w:val="006C5ADA"/>
    <w:rsid w:val="006C5B75"/>
    <w:rsid w:val="006C5F06"/>
    <w:rsid w:val="006C6384"/>
    <w:rsid w:val="006C7370"/>
    <w:rsid w:val="006C756F"/>
    <w:rsid w:val="006C7993"/>
    <w:rsid w:val="006D06C6"/>
    <w:rsid w:val="006D1071"/>
    <w:rsid w:val="006D1135"/>
    <w:rsid w:val="006D2549"/>
    <w:rsid w:val="006D3C92"/>
    <w:rsid w:val="006D3D96"/>
    <w:rsid w:val="006D5AA2"/>
    <w:rsid w:val="006D7449"/>
    <w:rsid w:val="006E1F15"/>
    <w:rsid w:val="006E3774"/>
    <w:rsid w:val="006E39A7"/>
    <w:rsid w:val="006E4BD6"/>
    <w:rsid w:val="006E77F8"/>
    <w:rsid w:val="006E7C70"/>
    <w:rsid w:val="006F0825"/>
    <w:rsid w:val="006F0BD5"/>
    <w:rsid w:val="006F147E"/>
    <w:rsid w:val="006F19EF"/>
    <w:rsid w:val="006F1C92"/>
    <w:rsid w:val="006F2B74"/>
    <w:rsid w:val="006F31DD"/>
    <w:rsid w:val="006F3983"/>
    <w:rsid w:val="006F4CAC"/>
    <w:rsid w:val="006F52C7"/>
    <w:rsid w:val="006F6799"/>
    <w:rsid w:val="006F7614"/>
    <w:rsid w:val="0070181C"/>
    <w:rsid w:val="00701A94"/>
    <w:rsid w:val="00704835"/>
    <w:rsid w:val="00704838"/>
    <w:rsid w:val="00704C02"/>
    <w:rsid w:val="007053E2"/>
    <w:rsid w:val="007055B1"/>
    <w:rsid w:val="00705B47"/>
    <w:rsid w:val="007077D8"/>
    <w:rsid w:val="0071042B"/>
    <w:rsid w:val="00710B04"/>
    <w:rsid w:val="00711FB2"/>
    <w:rsid w:val="00712E9B"/>
    <w:rsid w:val="00714B29"/>
    <w:rsid w:val="00714F6B"/>
    <w:rsid w:val="00721C70"/>
    <w:rsid w:val="00724C18"/>
    <w:rsid w:val="00726920"/>
    <w:rsid w:val="00730B6D"/>
    <w:rsid w:val="007319FE"/>
    <w:rsid w:val="007376A1"/>
    <w:rsid w:val="007378E3"/>
    <w:rsid w:val="00740408"/>
    <w:rsid w:val="00740659"/>
    <w:rsid w:val="007416A5"/>
    <w:rsid w:val="00744C9F"/>
    <w:rsid w:val="00745616"/>
    <w:rsid w:val="00746044"/>
    <w:rsid w:val="0074633D"/>
    <w:rsid w:val="007464FD"/>
    <w:rsid w:val="00746B8A"/>
    <w:rsid w:val="00746FA4"/>
    <w:rsid w:val="00747F92"/>
    <w:rsid w:val="00751944"/>
    <w:rsid w:val="00751D0A"/>
    <w:rsid w:val="0075201E"/>
    <w:rsid w:val="0075393A"/>
    <w:rsid w:val="007544F9"/>
    <w:rsid w:val="007544FD"/>
    <w:rsid w:val="007558AC"/>
    <w:rsid w:val="007565C6"/>
    <w:rsid w:val="00756A28"/>
    <w:rsid w:val="00757575"/>
    <w:rsid w:val="00757C28"/>
    <w:rsid w:val="00760027"/>
    <w:rsid w:val="00760823"/>
    <w:rsid w:val="00760F14"/>
    <w:rsid w:val="007621DE"/>
    <w:rsid w:val="0076310E"/>
    <w:rsid w:val="00763AA2"/>
    <w:rsid w:val="00764A37"/>
    <w:rsid w:val="00764EE2"/>
    <w:rsid w:val="007653FF"/>
    <w:rsid w:val="00765686"/>
    <w:rsid w:val="00766AEC"/>
    <w:rsid w:val="00766D44"/>
    <w:rsid w:val="00767E1A"/>
    <w:rsid w:val="00767E34"/>
    <w:rsid w:val="00770DD3"/>
    <w:rsid w:val="0077114B"/>
    <w:rsid w:val="00771980"/>
    <w:rsid w:val="00771AD1"/>
    <w:rsid w:val="00772358"/>
    <w:rsid w:val="0077352D"/>
    <w:rsid w:val="007742C4"/>
    <w:rsid w:val="00774B43"/>
    <w:rsid w:val="00774B67"/>
    <w:rsid w:val="00775C8F"/>
    <w:rsid w:val="00776087"/>
    <w:rsid w:val="00780D6F"/>
    <w:rsid w:val="00783A88"/>
    <w:rsid w:val="00786800"/>
    <w:rsid w:val="00786BDF"/>
    <w:rsid w:val="00786DD7"/>
    <w:rsid w:val="0078773B"/>
    <w:rsid w:val="0079061C"/>
    <w:rsid w:val="007908E4"/>
    <w:rsid w:val="007939B0"/>
    <w:rsid w:val="00794782"/>
    <w:rsid w:val="007953F8"/>
    <w:rsid w:val="007957FD"/>
    <w:rsid w:val="00795A23"/>
    <w:rsid w:val="00795C84"/>
    <w:rsid w:val="00796049"/>
    <w:rsid w:val="00796522"/>
    <w:rsid w:val="00796AF5"/>
    <w:rsid w:val="007A0CE5"/>
    <w:rsid w:val="007A33C8"/>
    <w:rsid w:val="007A5C60"/>
    <w:rsid w:val="007A6168"/>
    <w:rsid w:val="007A630B"/>
    <w:rsid w:val="007A67CF"/>
    <w:rsid w:val="007A72A1"/>
    <w:rsid w:val="007A78B6"/>
    <w:rsid w:val="007B1BA1"/>
    <w:rsid w:val="007B210C"/>
    <w:rsid w:val="007B252E"/>
    <w:rsid w:val="007B2A68"/>
    <w:rsid w:val="007B5247"/>
    <w:rsid w:val="007B649A"/>
    <w:rsid w:val="007B7B97"/>
    <w:rsid w:val="007B7CDD"/>
    <w:rsid w:val="007C0D51"/>
    <w:rsid w:val="007C11C7"/>
    <w:rsid w:val="007C1CB8"/>
    <w:rsid w:val="007C2247"/>
    <w:rsid w:val="007C2B87"/>
    <w:rsid w:val="007C3164"/>
    <w:rsid w:val="007C3858"/>
    <w:rsid w:val="007C4423"/>
    <w:rsid w:val="007C4D21"/>
    <w:rsid w:val="007C530F"/>
    <w:rsid w:val="007C635E"/>
    <w:rsid w:val="007C736E"/>
    <w:rsid w:val="007C7802"/>
    <w:rsid w:val="007C7C3B"/>
    <w:rsid w:val="007D110D"/>
    <w:rsid w:val="007D13E6"/>
    <w:rsid w:val="007D161E"/>
    <w:rsid w:val="007D2066"/>
    <w:rsid w:val="007D4177"/>
    <w:rsid w:val="007D47F5"/>
    <w:rsid w:val="007D494D"/>
    <w:rsid w:val="007D4AA8"/>
    <w:rsid w:val="007D5452"/>
    <w:rsid w:val="007D6007"/>
    <w:rsid w:val="007D68C9"/>
    <w:rsid w:val="007D7C3C"/>
    <w:rsid w:val="007E0227"/>
    <w:rsid w:val="007E10CB"/>
    <w:rsid w:val="007E496F"/>
    <w:rsid w:val="007E49B1"/>
    <w:rsid w:val="007E5059"/>
    <w:rsid w:val="007E5117"/>
    <w:rsid w:val="007E5B89"/>
    <w:rsid w:val="007E7859"/>
    <w:rsid w:val="007F1618"/>
    <w:rsid w:val="007F1F4E"/>
    <w:rsid w:val="007F26EE"/>
    <w:rsid w:val="007F2DBE"/>
    <w:rsid w:val="007F3093"/>
    <w:rsid w:val="007F34BD"/>
    <w:rsid w:val="007F39B7"/>
    <w:rsid w:val="007F5A38"/>
    <w:rsid w:val="007F756D"/>
    <w:rsid w:val="008003E9"/>
    <w:rsid w:val="008010F7"/>
    <w:rsid w:val="008015EE"/>
    <w:rsid w:val="00801A0A"/>
    <w:rsid w:val="00802EFA"/>
    <w:rsid w:val="0080352B"/>
    <w:rsid w:val="0080379E"/>
    <w:rsid w:val="008045E5"/>
    <w:rsid w:val="00804FE4"/>
    <w:rsid w:val="0080510E"/>
    <w:rsid w:val="00806122"/>
    <w:rsid w:val="008072BF"/>
    <w:rsid w:val="0081094E"/>
    <w:rsid w:val="008114B8"/>
    <w:rsid w:val="00811FC6"/>
    <w:rsid w:val="00812290"/>
    <w:rsid w:val="008158B9"/>
    <w:rsid w:val="00816453"/>
    <w:rsid w:val="008176AF"/>
    <w:rsid w:val="00817BC6"/>
    <w:rsid w:val="008212A2"/>
    <w:rsid w:val="0082149F"/>
    <w:rsid w:val="00821B07"/>
    <w:rsid w:val="008225EC"/>
    <w:rsid w:val="008234E0"/>
    <w:rsid w:val="008242BC"/>
    <w:rsid w:val="008242DE"/>
    <w:rsid w:val="0082492F"/>
    <w:rsid w:val="008261D6"/>
    <w:rsid w:val="00827118"/>
    <w:rsid w:val="00827844"/>
    <w:rsid w:val="008279AA"/>
    <w:rsid w:val="00827B31"/>
    <w:rsid w:val="00827C01"/>
    <w:rsid w:val="00830541"/>
    <w:rsid w:val="00830E28"/>
    <w:rsid w:val="008319A7"/>
    <w:rsid w:val="008320D3"/>
    <w:rsid w:val="0083281B"/>
    <w:rsid w:val="00836195"/>
    <w:rsid w:val="00836380"/>
    <w:rsid w:val="0083703D"/>
    <w:rsid w:val="0083739D"/>
    <w:rsid w:val="008374F6"/>
    <w:rsid w:val="00837E79"/>
    <w:rsid w:val="00840477"/>
    <w:rsid w:val="0084075F"/>
    <w:rsid w:val="00840E21"/>
    <w:rsid w:val="00840EFA"/>
    <w:rsid w:val="008416DD"/>
    <w:rsid w:val="00841D9F"/>
    <w:rsid w:val="00841F5A"/>
    <w:rsid w:val="0084293F"/>
    <w:rsid w:val="00843436"/>
    <w:rsid w:val="00843DB2"/>
    <w:rsid w:val="0084546A"/>
    <w:rsid w:val="00845C2F"/>
    <w:rsid w:val="00851A39"/>
    <w:rsid w:val="00851CFE"/>
    <w:rsid w:val="00852172"/>
    <w:rsid w:val="00854040"/>
    <w:rsid w:val="00854865"/>
    <w:rsid w:val="0085488A"/>
    <w:rsid w:val="00854D29"/>
    <w:rsid w:val="008554DE"/>
    <w:rsid w:val="00855524"/>
    <w:rsid w:val="00855739"/>
    <w:rsid w:val="0085606A"/>
    <w:rsid w:val="00856EA8"/>
    <w:rsid w:val="00857420"/>
    <w:rsid w:val="00860771"/>
    <w:rsid w:val="008619E8"/>
    <w:rsid w:val="00862449"/>
    <w:rsid w:val="00862D36"/>
    <w:rsid w:val="00862D69"/>
    <w:rsid w:val="008632F1"/>
    <w:rsid w:val="00863E25"/>
    <w:rsid w:val="00865A84"/>
    <w:rsid w:val="00865E01"/>
    <w:rsid w:val="00866FB2"/>
    <w:rsid w:val="008676AE"/>
    <w:rsid w:val="00871550"/>
    <w:rsid w:val="00871902"/>
    <w:rsid w:val="008719DE"/>
    <w:rsid w:val="008722AC"/>
    <w:rsid w:val="00872A70"/>
    <w:rsid w:val="00874865"/>
    <w:rsid w:val="0087535E"/>
    <w:rsid w:val="00877678"/>
    <w:rsid w:val="00877883"/>
    <w:rsid w:val="00877F50"/>
    <w:rsid w:val="0088395D"/>
    <w:rsid w:val="0088447F"/>
    <w:rsid w:val="00885F10"/>
    <w:rsid w:val="008863C2"/>
    <w:rsid w:val="008869A7"/>
    <w:rsid w:val="00891517"/>
    <w:rsid w:val="008918EB"/>
    <w:rsid w:val="00895475"/>
    <w:rsid w:val="008954B0"/>
    <w:rsid w:val="00895537"/>
    <w:rsid w:val="00895A85"/>
    <w:rsid w:val="00896AE4"/>
    <w:rsid w:val="008A0D8A"/>
    <w:rsid w:val="008A1DDD"/>
    <w:rsid w:val="008A4568"/>
    <w:rsid w:val="008A4E93"/>
    <w:rsid w:val="008A6756"/>
    <w:rsid w:val="008A6835"/>
    <w:rsid w:val="008A745B"/>
    <w:rsid w:val="008B2E8C"/>
    <w:rsid w:val="008B3225"/>
    <w:rsid w:val="008B3DDC"/>
    <w:rsid w:val="008B4A62"/>
    <w:rsid w:val="008B4EF9"/>
    <w:rsid w:val="008B734C"/>
    <w:rsid w:val="008C0E5A"/>
    <w:rsid w:val="008C3ADB"/>
    <w:rsid w:val="008C3CA7"/>
    <w:rsid w:val="008C4334"/>
    <w:rsid w:val="008C52E8"/>
    <w:rsid w:val="008C5400"/>
    <w:rsid w:val="008C5A2E"/>
    <w:rsid w:val="008D12E6"/>
    <w:rsid w:val="008D21C4"/>
    <w:rsid w:val="008D23CB"/>
    <w:rsid w:val="008D3409"/>
    <w:rsid w:val="008D467C"/>
    <w:rsid w:val="008D4A46"/>
    <w:rsid w:val="008D536B"/>
    <w:rsid w:val="008D6BFC"/>
    <w:rsid w:val="008E028C"/>
    <w:rsid w:val="008E15D7"/>
    <w:rsid w:val="008E1B6D"/>
    <w:rsid w:val="008E2FAE"/>
    <w:rsid w:val="008E3728"/>
    <w:rsid w:val="008E3A41"/>
    <w:rsid w:val="008E48E2"/>
    <w:rsid w:val="008E644E"/>
    <w:rsid w:val="008E6FFC"/>
    <w:rsid w:val="008F0527"/>
    <w:rsid w:val="008F09A4"/>
    <w:rsid w:val="008F0ECE"/>
    <w:rsid w:val="008F1724"/>
    <w:rsid w:val="008F2B77"/>
    <w:rsid w:val="008F2C24"/>
    <w:rsid w:val="008F2FFB"/>
    <w:rsid w:val="008F316C"/>
    <w:rsid w:val="008F5A38"/>
    <w:rsid w:val="008F69B8"/>
    <w:rsid w:val="008F77AB"/>
    <w:rsid w:val="00900709"/>
    <w:rsid w:val="009013E4"/>
    <w:rsid w:val="00902135"/>
    <w:rsid w:val="0090221E"/>
    <w:rsid w:val="0090305B"/>
    <w:rsid w:val="00903761"/>
    <w:rsid w:val="00904269"/>
    <w:rsid w:val="00906C24"/>
    <w:rsid w:val="00907392"/>
    <w:rsid w:val="00907BA4"/>
    <w:rsid w:val="00910BA7"/>
    <w:rsid w:val="0091125B"/>
    <w:rsid w:val="0091163C"/>
    <w:rsid w:val="009117F7"/>
    <w:rsid w:val="00911F58"/>
    <w:rsid w:val="0091212F"/>
    <w:rsid w:val="00912242"/>
    <w:rsid w:val="00913E39"/>
    <w:rsid w:val="00914A2D"/>
    <w:rsid w:val="00915145"/>
    <w:rsid w:val="00915D77"/>
    <w:rsid w:val="009166E8"/>
    <w:rsid w:val="0092165E"/>
    <w:rsid w:val="00921A3A"/>
    <w:rsid w:val="00922103"/>
    <w:rsid w:val="00926F07"/>
    <w:rsid w:val="009279D2"/>
    <w:rsid w:val="00927D7A"/>
    <w:rsid w:val="009304D9"/>
    <w:rsid w:val="00932831"/>
    <w:rsid w:val="00935B97"/>
    <w:rsid w:val="00935F02"/>
    <w:rsid w:val="00936602"/>
    <w:rsid w:val="00937200"/>
    <w:rsid w:val="009405C1"/>
    <w:rsid w:val="00941316"/>
    <w:rsid w:val="009413DB"/>
    <w:rsid w:val="009438C1"/>
    <w:rsid w:val="00944EDB"/>
    <w:rsid w:val="009456DF"/>
    <w:rsid w:val="00950F2A"/>
    <w:rsid w:val="009510F1"/>
    <w:rsid w:val="009529D9"/>
    <w:rsid w:val="00952F65"/>
    <w:rsid w:val="009549B5"/>
    <w:rsid w:val="00955897"/>
    <w:rsid w:val="00956125"/>
    <w:rsid w:val="009576CF"/>
    <w:rsid w:val="00960860"/>
    <w:rsid w:val="00961169"/>
    <w:rsid w:val="009614D1"/>
    <w:rsid w:val="00962F8E"/>
    <w:rsid w:val="00963164"/>
    <w:rsid w:val="00963D75"/>
    <w:rsid w:val="009702AC"/>
    <w:rsid w:val="0097070B"/>
    <w:rsid w:val="009713D9"/>
    <w:rsid w:val="00971464"/>
    <w:rsid w:val="0097440E"/>
    <w:rsid w:val="009765C1"/>
    <w:rsid w:val="00980ACC"/>
    <w:rsid w:val="00981911"/>
    <w:rsid w:val="00982D0A"/>
    <w:rsid w:val="00983ACE"/>
    <w:rsid w:val="00985DF9"/>
    <w:rsid w:val="0098637C"/>
    <w:rsid w:val="00991171"/>
    <w:rsid w:val="00993227"/>
    <w:rsid w:val="0099329D"/>
    <w:rsid w:val="00993A6C"/>
    <w:rsid w:val="00993E62"/>
    <w:rsid w:val="00995D7B"/>
    <w:rsid w:val="0099635F"/>
    <w:rsid w:val="009A0088"/>
    <w:rsid w:val="009A18A4"/>
    <w:rsid w:val="009A294E"/>
    <w:rsid w:val="009A4ABE"/>
    <w:rsid w:val="009A695C"/>
    <w:rsid w:val="009A6C3B"/>
    <w:rsid w:val="009A7268"/>
    <w:rsid w:val="009A79EE"/>
    <w:rsid w:val="009B1FEC"/>
    <w:rsid w:val="009B296C"/>
    <w:rsid w:val="009B317C"/>
    <w:rsid w:val="009B36EB"/>
    <w:rsid w:val="009B3AA5"/>
    <w:rsid w:val="009B3CB7"/>
    <w:rsid w:val="009B3D2B"/>
    <w:rsid w:val="009B553F"/>
    <w:rsid w:val="009B6592"/>
    <w:rsid w:val="009B6A66"/>
    <w:rsid w:val="009C03B5"/>
    <w:rsid w:val="009C0ED3"/>
    <w:rsid w:val="009C1158"/>
    <w:rsid w:val="009C1F03"/>
    <w:rsid w:val="009C2A35"/>
    <w:rsid w:val="009C4168"/>
    <w:rsid w:val="009C4A90"/>
    <w:rsid w:val="009C4EE0"/>
    <w:rsid w:val="009C52B6"/>
    <w:rsid w:val="009C6E23"/>
    <w:rsid w:val="009C7410"/>
    <w:rsid w:val="009D28DC"/>
    <w:rsid w:val="009D3010"/>
    <w:rsid w:val="009D3659"/>
    <w:rsid w:val="009D4290"/>
    <w:rsid w:val="009D4B85"/>
    <w:rsid w:val="009D4E0F"/>
    <w:rsid w:val="009D5DC7"/>
    <w:rsid w:val="009D7F7C"/>
    <w:rsid w:val="009E244F"/>
    <w:rsid w:val="009E2795"/>
    <w:rsid w:val="009E41D3"/>
    <w:rsid w:val="009E4218"/>
    <w:rsid w:val="009E4D5C"/>
    <w:rsid w:val="009E5106"/>
    <w:rsid w:val="009E5E19"/>
    <w:rsid w:val="009E6C3E"/>
    <w:rsid w:val="009E76C2"/>
    <w:rsid w:val="009E7BF1"/>
    <w:rsid w:val="009E7D5C"/>
    <w:rsid w:val="009F00AB"/>
    <w:rsid w:val="009F1074"/>
    <w:rsid w:val="009F187D"/>
    <w:rsid w:val="009F307D"/>
    <w:rsid w:val="009F3583"/>
    <w:rsid w:val="009F4825"/>
    <w:rsid w:val="009F53C9"/>
    <w:rsid w:val="009F55CF"/>
    <w:rsid w:val="00A00093"/>
    <w:rsid w:val="00A00C76"/>
    <w:rsid w:val="00A01532"/>
    <w:rsid w:val="00A0357C"/>
    <w:rsid w:val="00A03AA3"/>
    <w:rsid w:val="00A06427"/>
    <w:rsid w:val="00A076AA"/>
    <w:rsid w:val="00A10107"/>
    <w:rsid w:val="00A12470"/>
    <w:rsid w:val="00A143A1"/>
    <w:rsid w:val="00A14681"/>
    <w:rsid w:val="00A148B4"/>
    <w:rsid w:val="00A14B99"/>
    <w:rsid w:val="00A154A9"/>
    <w:rsid w:val="00A1661A"/>
    <w:rsid w:val="00A2125E"/>
    <w:rsid w:val="00A22101"/>
    <w:rsid w:val="00A23887"/>
    <w:rsid w:val="00A23E08"/>
    <w:rsid w:val="00A23F50"/>
    <w:rsid w:val="00A25C5E"/>
    <w:rsid w:val="00A26885"/>
    <w:rsid w:val="00A27102"/>
    <w:rsid w:val="00A27C8B"/>
    <w:rsid w:val="00A310B9"/>
    <w:rsid w:val="00A3134E"/>
    <w:rsid w:val="00A31C06"/>
    <w:rsid w:val="00A3260D"/>
    <w:rsid w:val="00A3268E"/>
    <w:rsid w:val="00A326AD"/>
    <w:rsid w:val="00A33253"/>
    <w:rsid w:val="00A3518A"/>
    <w:rsid w:val="00A35266"/>
    <w:rsid w:val="00A3532C"/>
    <w:rsid w:val="00A35A42"/>
    <w:rsid w:val="00A35E0D"/>
    <w:rsid w:val="00A41829"/>
    <w:rsid w:val="00A41C66"/>
    <w:rsid w:val="00A42A23"/>
    <w:rsid w:val="00A46705"/>
    <w:rsid w:val="00A46D52"/>
    <w:rsid w:val="00A509C0"/>
    <w:rsid w:val="00A50F7F"/>
    <w:rsid w:val="00A51C04"/>
    <w:rsid w:val="00A52A96"/>
    <w:rsid w:val="00A52F94"/>
    <w:rsid w:val="00A56C54"/>
    <w:rsid w:val="00A60A25"/>
    <w:rsid w:val="00A62918"/>
    <w:rsid w:val="00A62F6C"/>
    <w:rsid w:val="00A63413"/>
    <w:rsid w:val="00A64603"/>
    <w:rsid w:val="00A64802"/>
    <w:rsid w:val="00A70565"/>
    <w:rsid w:val="00A715A8"/>
    <w:rsid w:val="00A71736"/>
    <w:rsid w:val="00A73539"/>
    <w:rsid w:val="00A74E92"/>
    <w:rsid w:val="00A75725"/>
    <w:rsid w:val="00A76971"/>
    <w:rsid w:val="00A774CB"/>
    <w:rsid w:val="00A777D2"/>
    <w:rsid w:val="00A8314C"/>
    <w:rsid w:val="00A846B3"/>
    <w:rsid w:val="00A84B13"/>
    <w:rsid w:val="00A8550B"/>
    <w:rsid w:val="00A85784"/>
    <w:rsid w:val="00A86876"/>
    <w:rsid w:val="00A87862"/>
    <w:rsid w:val="00A917A8"/>
    <w:rsid w:val="00A925B3"/>
    <w:rsid w:val="00A92B4E"/>
    <w:rsid w:val="00A9362B"/>
    <w:rsid w:val="00A936B6"/>
    <w:rsid w:val="00A94F4A"/>
    <w:rsid w:val="00A9518F"/>
    <w:rsid w:val="00A96663"/>
    <w:rsid w:val="00A96BF9"/>
    <w:rsid w:val="00A96D9D"/>
    <w:rsid w:val="00AA0DB5"/>
    <w:rsid w:val="00AA538F"/>
    <w:rsid w:val="00AA59FE"/>
    <w:rsid w:val="00AA6C84"/>
    <w:rsid w:val="00AA76D9"/>
    <w:rsid w:val="00AA798D"/>
    <w:rsid w:val="00AB07D3"/>
    <w:rsid w:val="00AB1776"/>
    <w:rsid w:val="00AB30FD"/>
    <w:rsid w:val="00AB36E1"/>
    <w:rsid w:val="00AB4352"/>
    <w:rsid w:val="00AB4926"/>
    <w:rsid w:val="00AB52CF"/>
    <w:rsid w:val="00AB55BC"/>
    <w:rsid w:val="00AB578A"/>
    <w:rsid w:val="00AB73DD"/>
    <w:rsid w:val="00AC01AA"/>
    <w:rsid w:val="00AC10A3"/>
    <w:rsid w:val="00AC2630"/>
    <w:rsid w:val="00AC2C49"/>
    <w:rsid w:val="00AC3AF0"/>
    <w:rsid w:val="00AC3C46"/>
    <w:rsid w:val="00AC5B65"/>
    <w:rsid w:val="00AC5F4D"/>
    <w:rsid w:val="00AC7B2D"/>
    <w:rsid w:val="00AC7E2A"/>
    <w:rsid w:val="00AD0C40"/>
    <w:rsid w:val="00AD3870"/>
    <w:rsid w:val="00AD40BF"/>
    <w:rsid w:val="00AD5076"/>
    <w:rsid w:val="00AD534C"/>
    <w:rsid w:val="00AD5543"/>
    <w:rsid w:val="00AD5818"/>
    <w:rsid w:val="00AD5AA1"/>
    <w:rsid w:val="00AD6D07"/>
    <w:rsid w:val="00AD7115"/>
    <w:rsid w:val="00AE034C"/>
    <w:rsid w:val="00AE0CFE"/>
    <w:rsid w:val="00AE2151"/>
    <w:rsid w:val="00AE331B"/>
    <w:rsid w:val="00AE3D5E"/>
    <w:rsid w:val="00AE4DE5"/>
    <w:rsid w:val="00AE63DA"/>
    <w:rsid w:val="00AE6E19"/>
    <w:rsid w:val="00AE76A7"/>
    <w:rsid w:val="00AF1572"/>
    <w:rsid w:val="00AF25B5"/>
    <w:rsid w:val="00AF42B6"/>
    <w:rsid w:val="00AF5D31"/>
    <w:rsid w:val="00AF61A2"/>
    <w:rsid w:val="00AF625C"/>
    <w:rsid w:val="00AF6445"/>
    <w:rsid w:val="00B022D6"/>
    <w:rsid w:val="00B037BA"/>
    <w:rsid w:val="00B03B77"/>
    <w:rsid w:val="00B057A2"/>
    <w:rsid w:val="00B077FD"/>
    <w:rsid w:val="00B07D93"/>
    <w:rsid w:val="00B11F81"/>
    <w:rsid w:val="00B154BC"/>
    <w:rsid w:val="00B167E6"/>
    <w:rsid w:val="00B1754D"/>
    <w:rsid w:val="00B2063D"/>
    <w:rsid w:val="00B217AE"/>
    <w:rsid w:val="00B23066"/>
    <w:rsid w:val="00B2337A"/>
    <w:rsid w:val="00B26503"/>
    <w:rsid w:val="00B27F34"/>
    <w:rsid w:val="00B314AA"/>
    <w:rsid w:val="00B3200A"/>
    <w:rsid w:val="00B32382"/>
    <w:rsid w:val="00B32BA3"/>
    <w:rsid w:val="00B33372"/>
    <w:rsid w:val="00B33461"/>
    <w:rsid w:val="00B339DF"/>
    <w:rsid w:val="00B33F82"/>
    <w:rsid w:val="00B341E8"/>
    <w:rsid w:val="00B35282"/>
    <w:rsid w:val="00B35C38"/>
    <w:rsid w:val="00B36B36"/>
    <w:rsid w:val="00B36DDD"/>
    <w:rsid w:val="00B37FF1"/>
    <w:rsid w:val="00B40E07"/>
    <w:rsid w:val="00B41513"/>
    <w:rsid w:val="00B416B9"/>
    <w:rsid w:val="00B42629"/>
    <w:rsid w:val="00B45183"/>
    <w:rsid w:val="00B4568E"/>
    <w:rsid w:val="00B51591"/>
    <w:rsid w:val="00B51C35"/>
    <w:rsid w:val="00B52C9A"/>
    <w:rsid w:val="00B5402A"/>
    <w:rsid w:val="00B54628"/>
    <w:rsid w:val="00B5481B"/>
    <w:rsid w:val="00B55222"/>
    <w:rsid w:val="00B55636"/>
    <w:rsid w:val="00B55A37"/>
    <w:rsid w:val="00B56CA9"/>
    <w:rsid w:val="00B57134"/>
    <w:rsid w:val="00B5775A"/>
    <w:rsid w:val="00B577D7"/>
    <w:rsid w:val="00B57E6C"/>
    <w:rsid w:val="00B61CAF"/>
    <w:rsid w:val="00B620EF"/>
    <w:rsid w:val="00B63B27"/>
    <w:rsid w:val="00B6457B"/>
    <w:rsid w:val="00B64E7B"/>
    <w:rsid w:val="00B6668E"/>
    <w:rsid w:val="00B66E93"/>
    <w:rsid w:val="00B7305F"/>
    <w:rsid w:val="00B756C3"/>
    <w:rsid w:val="00B75831"/>
    <w:rsid w:val="00B75CC7"/>
    <w:rsid w:val="00B76B09"/>
    <w:rsid w:val="00B77773"/>
    <w:rsid w:val="00B80529"/>
    <w:rsid w:val="00B80D2B"/>
    <w:rsid w:val="00B81C52"/>
    <w:rsid w:val="00B81D50"/>
    <w:rsid w:val="00B81FE2"/>
    <w:rsid w:val="00B8203B"/>
    <w:rsid w:val="00B8359D"/>
    <w:rsid w:val="00B8365B"/>
    <w:rsid w:val="00B846D8"/>
    <w:rsid w:val="00B84926"/>
    <w:rsid w:val="00B86439"/>
    <w:rsid w:val="00B8734E"/>
    <w:rsid w:val="00B87D9D"/>
    <w:rsid w:val="00B90F1E"/>
    <w:rsid w:val="00B91155"/>
    <w:rsid w:val="00B912DE"/>
    <w:rsid w:val="00B91EE0"/>
    <w:rsid w:val="00B922D8"/>
    <w:rsid w:val="00B928FE"/>
    <w:rsid w:val="00B929AB"/>
    <w:rsid w:val="00B93A3C"/>
    <w:rsid w:val="00B9421D"/>
    <w:rsid w:val="00B96CCB"/>
    <w:rsid w:val="00B97210"/>
    <w:rsid w:val="00B97660"/>
    <w:rsid w:val="00BA185E"/>
    <w:rsid w:val="00BA37FE"/>
    <w:rsid w:val="00BA3FDC"/>
    <w:rsid w:val="00BA4A85"/>
    <w:rsid w:val="00BA4BCD"/>
    <w:rsid w:val="00BA5739"/>
    <w:rsid w:val="00BA582B"/>
    <w:rsid w:val="00BA59EC"/>
    <w:rsid w:val="00BA5C83"/>
    <w:rsid w:val="00BA627B"/>
    <w:rsid w:val="00BA6D0F"/>
    <w:rsid w:val="00BA7007"/>
    <w:rsid w:val="00BA7FD2"/>
    <w:rsid w:val="00BB0454"/>
    <w:rsid w:val="00BB084D"/>
    <w:rsid w:val="00BB0CCE"/>
    <w:rsid w:val="00BB1DDC"/>
    <w:rsid w:val="00BB22A7"/>
    <w:rsid w:val="00BB3370"/>
    <w:rsid w:val="00BB38D6"/>
    <w:rsid w:val="00BB399F"/>
    <w:rsid w:val="00BB43EA"/>
    <w:rsid w:val="00BB4D6E"/>
    <w:rsid w:val="00BB544C"/>
    <w:rsid w:val="00BB566D"/>
    <w:rsid w:val="00BB73DE"/>
    <w:rsid w:val="00BC0054"/>
    <w:rsid w:val="00BC16DE"/>
    <w:rsid w:val="00BC1863"/>
    <w:rsid w:val="00BC1B76"/>
    <w:rsid w:val="00BC1CFB"/>
    <w:rsid w:val="00BC4853"/>
    <w:rsid w:val="00BC5124"/>
    <w:rsid w:val="00BC52DC"/>
    <w:rsid w:val="00BC5A93"/>
    <w:rsid w:val="00BC6050"/>
    <w:rsid w:val="00BD55D9"/>
    <w:rsid w:val="00BD6121"/>
    <w:rsid w:val="00BD64F4"/>
    <w:rsid w:val="00BD7E0B"/>
    <w:rsid w:val="00BD7F2C"/>
    <w:rsid w:val="00BD7FDB"/>
    <w:rsid w:val="00BE0863"/>
    <w:rsid w:val="00BE15AB"/>
    <w:rsid w:val="00BE17C6"/>
    <w:rsid w:val="00BE2799"/>
    <w:rsid w:val="00BE3DAA"/>
    <w:rsid w:val="00BE4EA4"/>
    <w:rsid w:val="00BE573B"/>
    <w:rsid w:val="00BE587C"/>
    <w:rsid w:val="00BE633F"/>
    <w:rsid w:val="00BF1C4F"/>
    <w:rsid w:val="00BF473E"/>
    <w:rsid w:val="00BF687F"/>
    <w:rsid w:val="00BF7855"/>
    <w:rsid w:val="00BF7D2B"/>
    <w:rsid w:val="00C00548"/>
    <w:rsid w:val="00C019E7"/>
    <w:rsid w:val="00C02F86"/>
    <w:rsid w:val="00C03389"/>
    <w:rsid w:val="00C035A1"/>
    <w:rsid w:val="00C03D96"/>
    <w:rsid w:val="00C041EE"/>
    <w:rsid w:val="00C05384"/>
    <w:rsid w:val="00C07F32"/>
    <w:rsid w:val="00C103CB"/>
    <w:rsid w:val="00C11FB6"/>
    <w:rsid w:val="00C136D2"/>
    <w:rsid w:val="00C13F02"/>
    <w:rsid w:val="00C142E7"/>
    <w:rsid w:val="00C14453"/>
    <w:rsid w:val="00C1481E"/>
    <w:rsid w:val="00C15079"/>
    <w:rsid w:val="00C16961"/>
    <w:rsid w:val="00C2563E"/>
    <w:rsid w:val="00C2628D"/>
    <w:rsid w:val="00C264FF"/>
    <w:rsid w:val="00C26824"/>
    <w:rsid w:val="00C2691D"/>
    <w:rsid w:val="00C26A9E"/>
    <w:rsid w:val="00C26BF4"/>
    <w:rsid w:val="00C33A49"/>
    <w:rsid w:val="00C34B87"/>
    <w:rsid w:val="00C34B8B"/>
    <w:rsid w:val="00C35AC5"/>
    <w:rsid w:val="00C37FD2"/>
    <w:rsid w:val="00C405ED"/>
    <w:rsid w:val="00C4109C"/>
    <w:rsid w:val="00C421C4"/>
    <w:rsid w:val="00C44C3E"/>
    <w:rsid w:val="00C457BF"/>
    <w:rsid w:val="00C4687D"/>
    <w:rsid w:val="00C47A9A"/>
    <w:rsid w:val="00C50BB5"/>
    <w:rsid w:val="00C51D53"/>
    <w:rsid w:val="00C53934"/>
    <w:rsid w:val="00C5457E"/>
    <w:rsid w:val="00C549EE"/>
    <w:rsid w:val="00C55224"/>
    <w:rsid w:val="00C61DF5"/>
    <w:rsid w:val="00C62551"/>
    <w:rsid w:val="00C64546"/>
    <w:rsid w:val="00C6722F"/>
    <w:rsid w:val="00C7089A"/>
    <w:rsid w:val="00C713FB"/>
    <w:rsid w:val="00C73D64"/>
    <w:rsid w:val="00C76C24"/>
    <w:rsid w:val="00C81F08"/>
    <w:rsid w:val="00C835E4"/>
    <w:rsid w:val="00C83763"/>
    <w:rsid w:val="00C84436"/>
    <w:rsid w:val="00C8662F"/>
    <w:rsid w:val="00C871F7"/>
    <w:rsid w:val="00C900E2"/>
    <w:rsid w:val="00C90213"/>
    <w:rsid w:val="00C913A2"/>
    <w:rsid w:val="00C9187C"/>
    <w:rsid w:val="00C928C2"/>
    <w:rsid w:val="00C92B46"/>
    <w:rsid w:val="00C92D87"/>
    <w:rsid w:val="00C9345B"/>
    <w:rsid w:val="00C93F03"/>
    <w:rsid w:val="00C943F9"/>
    <w:rsid w:val="00C94669"/>
    <w:rsid w:val="00C94A2C"/>
    <w:rsid w:val="00C968B8"/>
    <w:rsid w:val="00C97C61"/>
    <w:rsid w:val="00CA3708"/>
    <w:rsid w:val="00CA7107"/>
    <w:rsid w:val="00CB1999"/>
    <w:rsid w:val="00CB279B"/>
    <w:rsid w:val="00CB2D40"/>
    <w:rsid w:val="00CB364B"/>
    <w:rsid w:val="00CB3874"/>
    <w:rsid w:val="00CB3900"/>
    <w:rsid w:val="00CB5C17"/>
    <w:rsid w:val="00CB6AA3"/>
    <w:rsid w:val="00CB6B3E"/>
    <w:rsid w:val="00CC104E"/>
    <w:rsid w:val="00CC1C31"/>
    <w:rsid w:val="00CC20C8"/>
    <w:rsid w:val="00CC467E"/>
    <w:rsid w:val="00CC63C7"/>
    <w:rsid w:val="00CC6FB3"/>
    <w:rsid w:val="00CD2787"/>
    <w:rsid w:val="00CD27DB"/>
    <w:rsid w:val="00CD36A1"/>
    <w:rsid w:val="00CD3D41"/>
    <w:rsid w:val="00CD4466"/>
    <w:rsid w:val="00CD46C7"/>
    <w:rsid w:val="00CD5981"/>
    <w:rsid w:val="00CD682F"/>
    <w:rsid w:val="00CD7861"/>
    <w:rsid w:val="00CE10DB"/>
    <w:rsid w:val="00CE1DCA"/>
    <w:rsid w:val="00CE2204"/>
    <w:rsid w:val="00CE2459"/>
    <w:rsid w:val="00CE26C7"/>
    <w:rsid w:val="00CE2A07"/>
    <w:rsid w:val="00CE46BD"/>
    <w:rsid w:val="00CE4C91"/>
    <w:rsid w:val="00CE5335"/>
    <w:rsid w:val="00CE6181"/>
    <w:rsid w:val="00CE6F23"/>
    <w:rsid w:val="00CF0581"/>
    <w:rsid w:val="00CF0803"/>
    <w:rsid w:val="00CF0D47"/>
    <w:rsid w:val="00CF1DA8"/>
    <w:rsid w:val="00CF2B25"/>
    <w:rsid w:val="00CF2DB0"/>
    <w:rsid w:val="00CF533C"/>
    <w:rsid w:val="00CF645E"/>
    <w:rsid w:val="00CF7587"/>
    <w:rsid w:val="00D0037F"/>
    <w:rsid w:val="00D004E7"/>
    <w:rsid w:val="00D011B7"/>
    <w:rsid w:val="00D011CD"/>
    <w:rsid w:val="00D0186C"/>
    <w:rsid w:val="00D02B8D"/>
    <w:rsid w:val="00D0774A"/>
    <w:rsid w:val="00D07D9B"/>
    <w:rsid w:val="00D12D53"/>
    <w:rsid w:val="00D13499"/>
    <w:rsid w:val="00D14A4E"/>
    <w:rsid w:val="00D20A42"/>
    <w:rsid w:val="00D20A8C"/>
    <w:rsid w:val="00D21378"/>
    <w:rsid w:val="00D21C65"/>
    <w:rsid w:val="00D21EEE"/>
    <w:rsid w:val="00D2368A"/>
    <w:rsid w:val="00D23D13"/>
    <w:rsid w:val="00D24256"/>
    <w:rsid w:val="00D307C4"/>
    <w:rsid w:val="00D30BC8"/>
    <w:rsid w:val="00D30C0E"/>
    <w:rsid w:val="00D30F1B"/>
    <w:rsid w:val="00D31538"/>
    <w:rsid w:val="00D33D45"/>
    <w:rsid w:val="00D33DB1"/>
    <w:rsid w:val="00D34047"/>
    <w:rsid w:val="00D34A5A"/>
    <w:rsid w:val="00D3622D"/>
    <w:rsid w:val="00D366B0"/>
    <w:rsid w:val="00D36998"/>
    <w:rsid w:val="00D36E63"/>
    <w:rsid w:val="00D37C42"/>
    <w:rsid w:val="00D37EFB"/>
    <w:rsid w:val="00D4047B"/>
    <w:rsid w:val="00D40BD3"/>
    <w:rsid w:val="00D41475"/>
    <w:rsid w:val="00D44829"/>
    <w:rsid w:val="00D44A48"/>
    <w:rsid w:val="00D44A83"/>
    <w:rsid w:val="00D45298"/>
    <w:rsid w:val="00D50EDB"/>
    <w:rsid w:val="00D51707"/>
    <w:rsid w:val="00D531BA"/>
    <w:rsid w:val="00D53455"/>
    <w:rsid w:val="00D5467A"/>
    <w:rsid w:val="00D54896"/>
    <w:rsid w:val="00D5544E"/>
    <w:rsid w:val="00D561FF"/>
    <w:rsid w:val="00D62E9D"/>
    <w:rsid w:val="00D63BFA"/>
    <w:rsid w:val="00D644C7"/>
    <w:rsid w:val="00D66084"/>
    <w:rsid w:val="00D6766D"/>
    <w:rsid w:val="00D70299"/>
    <w:rsid w:val="00D7083A"/>
    <w:rsid w:val="00D70E3C"/>
    <w:rsid w:val="00D72CD0"/>
    <w:rsid w:val="00D72E6D"/>
    <w:rsid w:val="00D743AC"/>
    <w:rsid w:val="00D74BF6"/>
    <w:rsid w:val="00D7560A"/>
    <w:rsid w:val="00D77FCD"/>
    <w:rsid w:val="00D8159B"/>
    <w:rsid w:val="00D835AE"/>
    <w:rsid w:val="00D848A8"/>
    <w:rsid w:val="00D86BE9"/>
    <w:rsid w:val="00D91171"/>
    <w:rsid w:val="00D91CF1"/>
    <w:rsid w:val="00D923A9"/>
    <w:rsid w:val="00D92518"/>
    <w:rsid w:val="00D9266F"/>
    <w:rsid w:val="00D93697"/>
    <w:rsid w:val="00D94DC5"/>
    <w:rsid w:val="00DA2B20"/>
    <w:rsid w:val="00DA416B"/>
    <w:rsid w:val="00DA4CE8"/>
    <w:rsid w:val="00DA5C14"/>
    <w:rsid w:val="00DA73ED"/>
    <w:rsid w:val="00DB1E3C"/>
    <w:rsid w:val="00DB25AD"/>
    <w:rsid w:val="00DB42F1"/>
    <w:rsid w:val="00DB46B1"/>
    <w:rsid w:val="00DB5B47"/>
    <w:rsid w:val="00DB612C"/>
    <w:rsid w:val="00DB755D"/>
    <w:rsid w:val="00DC2ABD"/>
    <w:rsid w:val="00DC3860"/>
    <w:rsid w:val="00DC565C"/>
    <w:rsid w:val="00DC5D4B"/>
    <w:rsid w:val="00DC747B"/>
    <w:rsid w:val="00DD023B"/>
    <w:rsid w:val="00DD065C"/>
    <w:rsid w:val="00DD169F"/>
    <w:rsid w:val="00DD27A4"/>
    <w:rsid w:val="00DD536F"/>
    <w:rsid w:val="00DD5F52"/>
    <w:rsid w:val="00DE1887"/>
    <w:rsid w:val="00DE2FA2"/>
    <w:rsid w:val="00DE3D0F"/>
    <w:rsid w:val="00DE4544"/>
    <w:rsid w:val="00DF0468"/>
    <w:rsid w:val="00DF11A1"/>
    <w:rsid w:val="00DF3487"/>
    <w:rsid w:val="00DF37A3"/>
    <w:rsid w:val="00DF4407"/>
    <w:rsid w:val="00DF4A3B"/>
    <w:rsid w:val="00DF57A4"/>
    <w:rsid w:val="00DF6429"/>
    <w:rsid w:val="00DF6F2D"/>
    <w:rsid w:val="00E020B9"/>
    <w:rsid w:val="00E0247B"/>
    <w:rsid w:val="00E032BD"/>
    <w:rsid w:val="00E03BD9"/>
    <w:rsid w:val="00E049AF"/>
    <w:rsid w:val="00E06544"/>
    <w:rsid w:val="00E0748D"/>
    <w:rsid w:val="00E07BC3"/>
    <w:rsid w:val="00E104B6"/>
    <w:rsid w:val="00E10CF1"/>
    <w:rsid w:val="00E11C29"/>
    <w:rsid w:val="00E11EFD"/>
    <w:rsid w:val="00E12663"/>
    <w:rsid w:val="00E12C9B"/>
    <w:rsid w:val="00E12FD3"/>
    <w:rsid w:val="00E1617E"/>
    <w:rsid w:val="00E166E8"/>
    <w:rsid w:val="00E213BD"/>
    <w:rsid w:val="00E21ADF"/>
    <w:rsid w:val="00E225DD"/>
    <w:rsid w:val="00E24704"/>
    <w:rsid w:val="00E25E88"/>
    <w:rsid w:val="00E25F39"/>
    <w:rsid w:val="00E25FB5"/>
    <w:rsid w:val="00E275EB"/>
    <w:rsid w:val="00E301B3"/>
    <w:rsid w:val="00E30A61"/>
    <w:rsid w:val="00E30C53"/>
    <w:rsid w:val="00E31808"/>
    <w:rsid w:val="00E31ABF"/>
    <w:rsid w:val="00E32025"/>
    <w:rsid w:val="00E324A5"/>
    <w:rsid w:val="00E32F8B"/>
    <w:rsid w:val="00E3318C"/>
    <w:rsid w:val="00E334B2"/>
    <w:rsid w:val="00E33C47"/>
    <w:rsid w:val="00E34B51"/>
    <w:rsid w:val="00E34EEE"/>
    <w:rsid w:val="00E35529"/>
    <w:rsid w:val="00E3597A"/>
    <w:rsid w:val="00E40E19"/>
    <w:rsid w:val="00E42903"/>
    <w:rsid w:val="00E43314"/>
    <w:rsid w:val="00E4351D"/>
    <w:rsid w:val="00E45376"/>
    <w:rsid w:val="00E4600A"/>
    <w:rsid w:val="00E477E8"/>
    <w:rsid w:val="00E50FAB"/>
    <w:rsid w:val="00E52F92"/>
    <w:rsid w:val="00E53020"/>
    <w:rsid w:val="00E53143"/>
    <w:rsid w:val="00E53216"/>
    <w:rsid w:val="00E55004"/>
    <w:rsid w:val="00E563CA"/>
    <w:rsid w:val="00E64263"/>
    <w:rsid w:val="00E64517"/>
    <w:rsid w:val="00E6482D"/>
    <w:rsid w:val="00E66459"/>
    <w:rsid w:val="00E66BDD"/>
    <w:rsid w:val="00E704D0"/>
    <w:rsid w:val="00E70A6A"/>
    <w:rsid w:val="00E71425"/>
    <w:rsid w:val="00E73450"/>
    <w:rsid w:val="00E73957"/>
    <w:rsid w:val="00E74475"/>
    <w:rsid w:val="00E74CD0"/>
    <w:rsid w:val="00E75CE9"/>
    <w:rsid w:val="00E75DA0"/>
    <w:rsid w:val="00E768A9"/>
    <w:rsid w:val="00E76DE7"/>
    <w:rsid w:val="00E77F51"/>
    <w:rsid w:val="00E81573"/>
    <w:rsid w:val="00E820A9"/>
    <w:rsid w:val="00E828A2"/>
    <w:rsid w:val="00E84BF1"/>
    <w:rsid w:val="00E85162"/>
    <w:rsid w:val="00E8720D"/>
    <w:rsid w:val="00E9059F"/>
    <w:rsid w:val="00E91D2E"/>
    <w:rsid w:val="00E93700"/>
    <w:rsid w:val="00E94AD3"/>
    <w:rsid w:val="00E94B62"/>
    <w:rsid w:val="00E9570C"/>
    <w:rsid w:val="00E9571D"/>
    <w:rsid w:val="00EA0F54"/>
    <w:rsid w:val="00EA111C"/>
    <w:rsid w:val="00EA2E77"/>
    <w:rsid w:val="00EA4B2D"/>
    <w:rsid w:val="00EA692C"/>
    <w:rsid w:val="00EA7D8F"/>
    <w:rsid w:val="00EB065D"/>
    <w:rsid w:val="00EB121D"/>
    <w:rsid w:val="00EB274F"/>
    <w:rsid w:val="00EB3D0C"/>
    <w:rsid w:val="00EB41D5"/>
    <w:rsid w:val="00EB4DFA"/>
    <w:rsid w:val="00EB651F"/>
    <w:rsid w:val="00EB674C"/>
    <w:rsid w:val="00EB6F2B"/>
    <w:rsid w:val="00EB7B11"/>
    <w:rsid w:val="00EC0314"/>
    <w:rsid w:val="00EC0FD3"/>
    <w:rsid w:val="00EC2334"/>
    <w:rsid w:val="00EC2844"/>
    <w:rsid w:val="00EC5024"/>
    <w:rsid w:val="00EC6B95"/>
    <w:rsid w:val="00EC72E3"/>
    <w:rsid w:val="00ED15C9"/>
    <w:rsid w:val="00ED17D0"/>
    <w:rsid w:val="00ED25C4"/>
    <w:rsid w:val="00ED323E"/>
    <w:rsid w:val="00ED3AA8"/>
    <w:rsid w:val="00ED3B49"/>
    <w:rsid w:val="00ED405E"/>
    <w:rsid w:val="00ED461D"/>
    <w:rsid w:val="00ED4AF1"/>
    <w:rsid w:val="00ED4F64"/>
    <w:rsid w:val="00ED6EE3"/>
    <w:rsid w:val="00ED73CA"/>
    <w:rsid w:val="00EE064E"/>
    <w:rsid w:val="00EE078D"/>
    <w:rsid w:val="00EE1957"/>
    <w:rsid w:val="00EE1A5C"/>
    <w:rsid w:val="00EE1E7E"/>
    <w:rsid w:val="00EE2C5E"/>
    <w:rsid w:val="00EE3C7C"/>
    <w:rsid w:val="00EE47AE"/>
    <w:rsid w:val="00EE4BE7"/>
    <w:rsid w:val="00EE77ED"/>
    <w:rsid w:val="00EE7FC8"/>
    <w:rsid w:val="00EF0B02"/>
    <w:rsid w:val="00EF1A0B"/>
    <w:rsid w:val="00EF1B56"/>
    <w:rsid w:val="00EF20B4"/>
    <w:rsid w:val="00EF2B0A"/>
    <w:rsid w:val="00EF4ACD"/>
    <w:rsid w:val="00EF4E5E"/>
    <w:rsid w:val="00EF6D3D"/>
    <w:rsid w:val="00F0047E"/>
    <w:rsid w:val="00F03028"/>
    <w:rsid w:val="00F0367B"/>
    <w:rsid w:val="00F044D4"/>
    <w:rsid w:val="00F04971"/>
    <w:rsid w:val="00F04C03"/>
    <w:rsid w:val="00F05B20"/>
    <w:rsid w:val="00F0670E"/>
    <w:rsid w:val="00F06BEA"/>
    <w:rsid w:val="00F06F58"/>
    <w:rsid w:val="00F10C84"/>
    <w:rsid w:val="00F10CE5"/>
    <w:rsid w:val="00F11D29"/>
    <w:rsid w:val="00F12F14"/>
    <w:rsid w:val="00F1536F"/>
    <w:rsid w:val="00F159EE"/>
    <w:rsid w:val="00F15D40"/>
    <w:rsid w:val="00F1662A"/>
    <w:rsid w:val="00F17315"/>
    <w:rsid w:val="00F174F2"/>
    <w:rsid w:val="00F17C8C"/>
    <w:rsid w:val="00F22C36"/>
    <w:rsid w:val="00F22E3D"/>
    <w:rsid w:val="00F24E98"/>
    <w:rsid w:val="00F2522C"/>
    <w:rsid w:val="00F2559F"/>
    <w:rsid w:val="00F26ACB"/>
    <w:rsid w:val="00F274E5"/>
    <w:rsid w:val="00F27F5D"/>
    <w:rsid w:val="00F304F5"/>
    <w:rsid w:val="00F30938"/>
    <w:rsid w:val="00F30F5F"/>
    <w:rsid w:val="00F33A39"/>
    <w:rsid w:val="00F33F88"/>
    <w:rsid w:val="00F34823"/>
    <w:rsid w:val="00F34F2B"/>
    <w:rsid w:val="00F3682C"/>
    <w:rsid w:val="00F40623"/>
    <w:rsid w:val="00F43814"/>
    <w:rsid w:val="00F464A9"/>
    <w:rsid w:val="00F47661"/>
    <w:rsid w:val="00F47894"/>
    <w:rsid w:val="00F50799"/>
    <w:rsid w:val="00F51C9E"/>
    <w:rsid w:val="00F533B8"/>
    <w:rsid w:val="00F54577"/>
    <w:rsid w:val="00F54BD3"/>
    <w:rsid w:val="00F57767"/>
    <w:rsid w:val="00F608D3"/>
    <w:rsid w:val="00F60A44"/>
    <w:rsid w:val="00F61F41"/>
    <w:rsid w:val="00F64CD7"/>
    <w:rsid w:val="00F6665E"/>
    <w:rsid w:val="00F66EBD"/>
    <w:rsid w:val="00F67701"/>
    <w:rsid w:val="00F67BD5"/>
    <w:rsid w:val="00F67BDE"/>
    <w:rsid w:val="00F70714"/>
    <w:rsid w:val="00F70FF8"/>
    <w:rsid w:val="00F7368D"/>
    <w:rsid w:val="00F77BA8"/>
    <w:rsid w:val="00F80117"/>
    <w:rsid w:val="00F806B4"/>
    <w:rsid w:val="00F8096D"/>
    <w:rsid w:val="00F814DD"/>
    <w:rsid w:val="00F81D32"/>
    <w:rsid w:val="00F81FD9"/>
    <w:rsid w:val="00F83769"/>
    <w:rsid w:val="00F84F84"/>
    <w:rsid w:val="00F85099"/>
    <w:rsid w:val="00F851C2"/>
    <w:rsid w:val="00F85533"/>
    <w:rsid w:val="00F903F0"/>
    <w:rsid w:val="00F910E0"/>
    <w:rsid w:val="00F9208B"/>
    <w:rsid w:val="00F94802"/>
    <w:rsid w:val="00F95D35"/>
    <w:rsid w:val="00F968ED"/>
    <w:rsid w:val="00F97808"/>
    <w:rsid w:val="00FA0F10"/>
    <w:rsid w:val="00FA2259"/>
    <w:rsid w:val="00FA5A3A"/>
    <w:rsid w:val="00FA798F"/>
    <w:rsid w:val="00FB0D0E"/>
    <w:rsid w:val="00FB18C8"/>
    <w:rsid w:val="00FB2391"/>
    <w:rsid w:val="00FB3CF0"/>
    <w:rsid w:val="00FB4402"/>
    <w:rsid w:val="00FB4D6E"/>
    <w:rsid w:val="00FB5A21"/>
    <w:rsid w:val="00FB7C7B"/>
    <w:rsid w:val="00FC0BF9"/>
    <w:rsid w:val="00FC1DFB"/>
    <w:rsid w:val="00FC4E71"/>
    <w:rsid w:val="00FC51C6"/>
    <w:rsid w:val="00FC5266"/>
    <w:rsid w:val="00FC68A9"/>
    <w:rsid w:val="00FC7E7F"/>
    <w:rsid w:val="00FD07BD"/>
    <w:rsid w:val="00FD1659"/>
    <w:rsid w:val="00FD224D"/>
    <w:rsid w:val="00FD26F2"/>
    <w:rsid w:val="00FD3E9D"/>
    <w:rsid w:val="00FD3F87"/>
    <w:rsid w:val="00FD5770"/>
    <w:rsid w:val="00FD59C6"/>
    <w:rsid w:val="00FD5A6B"/>
    <w:rsid w:val="00FD6520"/>
    <w:rsid w:val="00FD79BB"/>
    <w:rsid w:val="00FD7FEF"/>
    <w:rsid w:val="00FE1982"/>
    <w:rsid w:val="00FE258D"/>
    <w:rsid w:val="00FE2E9C"/>
    <w:rsid w:val="00FE4601"/>
    <w:rsid w:val="00FE4636"/>
    <w:rsid w:val="00FF049D"/>
    <w:rsid w:val="00FF0F34"/>
    <w:rsid w:val="00FF3862"/>
    <w:rsid w:val="00FF53B9"/>
    <w:rsid w:val="00FF5C8D"/>
    <w:rsid w:val="00FF60A2"/>
    <w:rsid w:val="00FF7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EDEE314-0BE5-4FE9-A8C0-9E99E25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27"/>
  </w:style>
  <w:style w:type="paragraph" w:styleId="Heading1">
    <w:name w:val="heading 1"/>
    <w:basedOn w:val="Heading2"/>
    <w:next w:val="BodyText"/>
    <w:link w:val="Heading1Char"/>
    <w:qFormat/>
    <w:rsid w:val="002104B2"/>
    <w:pPr>
      <w:pageBreakBefore/>
      <w:numPr>
        <w:ilvl w:val="0"/>
      </w:numPr>
      <w:tabs>
        <w:tab w:val="left" w:pos="709"/>
      </w:tabs>
      <w:spacing w:before="0" w:line="240" w:lineRule="auto"/>
      <w:outlineLvl w:val="0"/>
    </w:pPr>
    <w:rPr>
      <w:rFonts w:ascii="KPMG Extralight" w:hAnsi="KPMG Extralight"/>
      <w:b w:val="0"/>
      <w:sz w:val="96"/>
    </w:rPr>
  </w:style>
  <w:style w:type="paragraph" w:styleId="Heading2">
    <w:name w:val="heading 2"/>
    <w:basedOn w:val="BodyText"/>
    <w:next w:val="BodyText"/>
    <w:link w:val="Heading2Char"/>
    <w:qFormat/>
    <w:rsid w:val="00F06BEA"/>
    <w:pPr>
      <w:keepNext/>
      <w:numPr>
        <w:ilvl w:val="1"/>
        <w:numId w:val="15"/>
      </w:numPr>
      <w:spacing w:before="240" w:after="120" w:line="320" w:lineRule="exact"/>
      <w:jc w:val="left"/>
      <w:outlineLvl w:val="1"/>
    </w:pPr>
    <w:rPr>
      <w:b/>
      <w:color w:val="00338D"/>
      <w:sz w:val="24"/>
    </w:rPr>
  </w:style>
  <w:style w:type="paragraph" w:styleId="Heading3">
    <w:name w:val="heading 3"/>
    <w:basedOn w:val="Heading4"/>
    <w:next w:val="BodyText"/>
    <w:link w:val="Heading3Char"/>
    <w:qFormat/>
    <w:rsid w:val="00B51591"/>
    <w:pPr>
      <w:numPr>
        <w:ilvl w:val="2"/>
      </w:numPr>
      <w:tabs>
        <w:tab w:val="clear" w:pos="0"/>
        <w:tab w:val="num" w:pos="567"/>
        <w:tab w:val="num" w:pos="2137"/>
      </w:tabs>
      <w:outlineLvl w:val="2"/>
    </w:pPr>
    <w:rPr>
      <w:b w:val="0"/>
      <w:i/>
      <w:color w:val="0091DA"/>
      <w:sz w:val="22"/>
    </w:rPr>
  </w:style>
  <w:style w:type="paragraph" w:styleId="Heading4">
    <w:name w:val="heading 4"/>
    <w:basedOn w:val="Heading5"/>
    <w:next w:val="BodyText"/>
    <w:link w:val="Heading4Char"/>
    <w:qFormat/>
    <w:rsid w:val="003C7D1A"/>
    <w:pPr>
      <w:numPr>
        <w:ilvl w:val="0"/>
        <w:numId w:val="0"/>
      </w:numPr>
      <w:tabs>
        <w:tab w:val="left" w:pos="0"/>
      </w:tabs>
      <w:spacing w:after="120" w:line="280" w:lineRule="exact"/>
      <w:outlineLvl w:val="3"/>
    </w:pPr>
    <w:rPr>
      <w:b/>
      <w:i w:val="0"/>
    </w:rPr>
  </w:style>
  <w:style w:type="paragraph" w:styleId="Heading5">
    <w:name w:val="heading 5"/>
    <w:basedOn w:val="BodyText"/>
    <w:next w:val="BodyText"/>
    <w:link w:val="Heading5Char"/>
    <w:qFormat/>
    <w:rsid w:val="005A6B5F"/>
    <w:pPr>
      <w:keepNext/>
      <w:numPr>
        <w:ilvl w:val="4"/>
        <w:numId w:val="15"/>
      </w:numPr>
      <w:spacing w:before="240" w:after="0" w:line="260" w:lineRule="exact"/>
      <w:jc w:val="left"/>
      <w:outlineLvl w:val="4"/>
    </w:pPr>
    <w:rPr>
      <w:i/>
    </w:rPr>
  </w:style>
  <w:style w:type="paragraph" w:styleId="Heading6">
    <w:name w:val="heading 6"/>
    <w:basedOn w:val="Normal"/>
    <w:next w:val="Normal"/>
    <w:link w:val="Heading6Char"/>
    <w:rsid w:val="00804FE4"/>
    <w:pPr>
      <w:numPr>
        <w:ilvl w:val="5"/>
        <w:numId w:val="15"/>
      </w:numPr>
      <w:outlineLvl w:val="5"/>
    </w:pPr>
  </w:style>
  <w:style w:type="paragraph" w:styleId="Heading7">
    <w:name w:val="heading 7"/>
    <w:basedOn w:val="Normal"/>
    <w:next w:val="Normal"/>
    <w:link w:val="Heading7Char"/>
    <w:rsid w:val="00804FE4"/>
    <w:pPr>
      <w:numPr>
        <w:ilvl w:val="6"/>
        <w:numId w:val="15"/>
      </w:numPr>
      <w:outlineLvl w:val="6"/>
    </w:pPr>
  </w:style>
  <w:style w:type="paragraph" w:styleId="Heading8">
    <w:name w:val="heading 8"/>
    <w:basedOn w:val="Normal"/>
    <w:next w:val="Normal"/>
    <w:link w:val="Heading8Char"/>
    <w:rsid w:val="00804FE4"/>
    <w:pPr>
      <w:numPr>
        <w:ilvl w:val="7"/>
        <w:numId w:val="15"/>
      </w:numPr>
      <w:outlineLvl w:val="7"/>
    </w:pPr>
  </w:style>
  <w:style w:type="paragraph" w:styleId="Heading9">
    <w:name w:val="heading 9"/>
    <w:basedOn w:val="Normal"/>
    <w:next w:val="Normal"/>
    <w:link w:val="Heading9Char"/>
    <w:rsid w:val="00804FE4"/>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59A2"/>
    <w:pPr>
      <w:spacing w:before="130" w:after="130"/>
      <w:jc w:val="both"/>
    </w:pPr>
    <w:rPr>
      <w:rFonts w:ascii="Univers 45 Light" w:hAnsi="Univers 45 Light"/>
      <w:sz w:val="20"/>
    </w:rPr>
  </w:style>
  <w:style w:type="paragraph" w:styleId="TOC4">
    <w:name w:val="toc 4"/>
    <w:basedOn w:val="TOC3"/>
    <w:semiHidden/>
    <w:rsid w:val="00804FE4"/>
  </w:style>
  <w:style w:type="paragraph" w:styleId="TOC3">
    <w:name w:val="toc 3"/>
    <w:basedOn w:val="TOC2"/>
    <w:uiPriority w:val="39"/>
    <w:rsid w:val="00804FE4"/>
    <w:pPr>
      <w:tabs>
        <w:tab w:val="left" w:pos="1418"/>
      </w:tabs>
      <w:ind w:left="1418" w:hanging="1418"/>
    </w:pPr>
  </w:style>
  <w:style w:type="paragraph" w:styleId="TOC2">
    <w:name w:val="toc 2"/>
    <w:basedOn w:val="TOC1"/>
    <w:uiPriority w:val="39"/>
    <w:rsid w:val="00804FE4"/>
    <w:pPr>
      <w:spacing w:before="0"/>
    </w:pPr>
    <w:rPr>
      <w:sz w:val="24"/>
    </w:rPr>
  </w:style>
  <w:style w:type="paragraph" w:styleId="TOC1">
    <w:name w:val="toc 1"/>
    <w:basedOn w:val="Normal"/>
    <w:uiPriority w:val="39"/>
    <w:rsid w:val="00804FE4"/>
    <w:pPr>
      <w:tabs>
        <w:tab w:val="right" w:pos="8505"/>
      </w:tabs>
      <w:spacing w:before="260"/>
      <w:ind w:left="850" w:right="567" w:hanging="850"/>
    </w:pPr>
    <w:rPr>
      <w:sz w:val="28"/>
    </w:rPr>
  </w:style>
  <w:style w:type="paragraph" w:styleId="Footer">
    <w:name w:val="footer"/>
    <w:basedOn w:val="Normal"/>
    <w:link w:val="FooterChar"/>
    <w:rsid w:val="00804FE4"/>
    <w:pPr>
      <w:tabs>
        <w:tab w:val="right" w:pos="8222"/>
      </w:tabs>
    </w:pPr>
    <w:rPr>
      <w:sz w:val="18"/>
    </w:rPr>
  </w:style>
  <w:style w:type="paragraph" w:styleId="Header">
    <w:name w:val="header"/>
    <w:basedOn w:val="Normal"/>
    <w:link w:val="HeaderChar"/>
    <w:rsid w:val="00804FE4"/>
    <w:pPr>
      <w:spacing w:line="220" w:lineRule="atLeast"/>
      <w:jc w:val="right"/>
    </w:pPr>
    <w:rPr>
      <w:i/>
      <w:sz w:val="18"/>
    </w:rPr>
  </w:style>
  <w:style w:type="paragraph" w:styleId="ListBullet">
    <w:name w:val="List Bullet"/>
    <w:basedOn w:val="BodyText"/>
    <w:uiPriority w:val="99"/>
    <w:qFormat/>
    <w:rsid w:val="00804FE4"/>
    <w:pPr>
      <w:numPr>
        <w:numId w:val="5"/>
      </w:numPr>
    </w:pPr>
  </w:style>
  <w:style w:type="paragraph" w:styleId="ListBullet2">
    <w:name w:val="List Bullet 2"/>
    <w:basedOn w:val="ListBullet"/>
    <w:qFormat/>
    <w:rsid w:val="00804FE4"/>
    <w:pPr>
      <w:numPr>
        <w:numId w:val="1"/>
      </w:numPr>
    </w:pPr>
  </w:style>
  <w:style w:type="paragraph" w:customStyle="1" w:styleId="zreportname">
    <w:name w:val="zreport name"/>
    <w:basedOn w:val="Normal"/>
    <w:semiHidden/>
    <w:rsid w:val="00804FE4"/>
    <w:pPr>
      <w:keepLines/>
      <w:spacing w:line="440" w:lineRule="exact"/>
      <w:jc w:val="center"/>
    </w:pPr>
    <w:rPr>
      <w:sz w:val="36"/>
    </w:rPr>
  </w:style>
  <w:style w:type="paragraph" w:customStyle="1" w:styleId="zcontents">
    <w:name w:val="zcontents"/>
    <w:basedOn w:val="Normal"/>
    <w:semiHidden/>
    <w:rsid w:val="00804FE4"/>
    <w:pPr>
      <w:spacing w:after="260"/>
    </w:pPr>
    <w:rPr>
      <w:b/>
      <w:sz w:val="32"/>
    </w:rPr>
  </w:style>
  <w:style w:type="paragraph" w:customStyle="1" w:styleId="zcompanyname">
    <w:name w:val="zcompany name"/>
    <w:basedOn w:val="Normal"/>
    <w:semiHidden/>
    <w:rsid w:val="00804FE4"/>
    <w:pPr>
      <w:spacing w:after="400" w:line="440" w:lineRule="exact"/>
      <w:jc w:val="center"/>
    </w:pPr>
    <w:rPr>
      <w:b/>
      <w:noProof/>
      <w:sz w:val="26"/>
    </w:rPr>
  </w:style>
  <w:style w:type="paragraph" w:styleId="FootnoteText">
    <w:name w:val="footnote text"/>
    <w:basedOn w:val="Normal"/>
    <w:link w:val="FootnoteTextChar"/>
    <w:qFormat/>
    <w:rsid w:val="00804FE4"/>
    <w:rPr>
      <w:sz w:val="18"/>
    </w:rPr>
  </w:style>
  <w:style w:type="paragraph" w:customStyle="1" w:styleId="zreportsubtitle">
    <w:name w:val="zreport subtitle"/>
    <w:basedOn w:val="zreportname"/>
    <w:semiHidden/>
    <w:rsid w:val="00804FE4"/>
    <w:rPr>
      <w:sz w:val="32"/>
    </w:rPr>
  </w:style>
  <w:style w:type="paragraph" w:styleId="BodyTextIndent">
    <w:name w:val="Body Text Indent"/>
    <w:basedOn w:val="BodyText"/>
    <w:link w:val="BodyTextIndentChar"/>
    <w:rsid w:val="00804FE4"/>
    <w:pPr>
      <w:ind w:left="340"/>
    </w:pPr>
  </w:style>
  <w:style w:type="paragraph" w:styleId="Index1">
    <w:name w:val="index 1"/>
    <w:basedOn w:val="Normal"/>
    <w:next w:val="Normal"/>
    <w:semiHidden/>
    <w:rsid w:val="00804FE4"/>
    <w:pPr>
      <w:keepNext/>
      <w:spacing w:before="260" w:line="280" w:lineRule="exact"/>
      <w:ind w:right="851"/>
    </w:pPr>
    <w:rPr>
      <w:b/>
      <w:sz w:val="24"/>
    </w:rPr>
  </w:style>
  <w:style w:type="paragraph" w:customStyle="1" w:styleId="Graphic">
    <w:name w:val="Graphic"/>
    <w:basedOn w:val="Signature"/>
    <w:next w:val="Caption"/>
    <w:qFormat/>
    <w:rsid w:val="00804FE4"/>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804FE4"/>
  </w:style>
  <w:style w:type="character" w:styleId="PageNumber">
    <w:name w:val="page number"/>
    <w:basedOn w:val="DefaultParagraphFont"/>
    <w:rsid w:val="00804FE4"/>
    <w:rPr>
      <w:sz w:val="22"/>
    </w:rPr>
  </w:style>
  <w:style w:type="paragraph" w:styleId="Index2">
    <w:name w:val="index 2"/>
    <w:basedOn w:val="Normal"/>
    <w:next w:val="Normal"/>
    <w:semiHidden/>
    <w:rsid w:val="00804FE4"/>
    <w:pPr>
      <w:ind w:left="340" w:right="851"/>
    </w:pPr>
  </w:style>
  <w:style w:type="paragraph" w:customStyle="1" w:styleId="zreportaddinfo">
    <w:name w:val="zreport addinfo"/>
    <w:basedOn w:val="Normal"/>
    <w:semiHidden/>
    <w:rsid w:val="00804FE4"/>
    <w:pPr>
      <w:framePr w:wrap="around" w:hAnchor="margin" w:xAlign="center" w:yAlign="bottom"/>
      <w:spacing w:line="240" w:lineRule="exact"/>
      <w:jc w:val="center"/>
    </w:pPr>
    <w:rPr>
      <w:noProof/>
      <w:sz w:val="20"/>
    </w:rPr>
  </w:style>
  <w:style w:type="character" w:styleId="Emphasis">
    <w:name w:val="Emphasis"/>
    <w:basedOn w:val="DefaultParagraphFont"/>
    <w:rsid w:val="00A06427"/>
    <w:rPr>
      <w:i/>
      <w:iCs/>
    </w:rPr>
  </w:style>
  <w:style w:type="paragraph" w:customStyle="1" w:styleId="AppendixHeading">
    <w:name w:val="Appendix Heading"/>
    <w:basedOn w:val="Heading1"/>
    <w:next w:val="BodyText"/>
    <w:rsid w:val="00804FE4"/>
    <w:pPr>
      <w:numPr>
        <w:numId w:val="2"/>
      </w:numPr>
      <w:outlineLvl w:val="9"/>
    </w:pPr>
  </w:style>
  <w:style w:type="paragraph" w:styleId="ListBullet3">
    <w:name w:val="List Bullet 3"/>
    <w:basedOn w:val="ListBullet"/>
    <w:qFormat/>
    <w:rsid w:val="00804FE4"/>
    <w:pPr>
      <w:numPr>
        <w:numId w:val="3"/>
      </w:numPr>
      <w:jc w:val="left"/>
    </w:pPr>
    <w:rPr>
      <w:sz w:val="18"/>
    </w:rPr>
  </w:style>
  <w:style w:type="paragraph" w:customStyle="1" w:styleId="AppendixHeading2">
    <w:name w:val="Appendix Heading 2"/>
    <w:basedOn w:val="Heading2"/>
    <w:next w:val="BodyText"/>
    <w:rsid w:val="00804FE4"/>
    <w:pPr>
      <w:numPr>
        <w:numId w:val="2"/>
      </w:numPr>
      <w:outlineLvl w:val="9"/>
    </w:pPr>
  </w:style>
  <w:style w:type="paragraph" w:customStyle="1" w:styleId="AppendixHeading3">
    <w:name w:val="Appendix Heading 3"/>
    <w:basedOn w:val="Heading3"/>
    <w:next w:val="BodyText"/>
    <w:rsid w:val="00804FE4"/>
    <w:pPr>
      <w:numPr>
        <w:numId w:val="2"/>
      </w:numPr>
      <w:outlineLvl w:val="9"/>
    </w:pPr>
  </w:style>
  <w:style w:type="paragraph" w:customStyle="1" w:styleId="AppendixHeading4">
    <w:name w:val="Appendix Heading 4"/>
    <w:basedOn w:val="Heading4"/>
    <w:next w:val="BodyText"/>
    <w:rsid w:val="00804FE4"/>
    <w:pPr>
      <w:tabs>
        <w:tab w:val="num" w:pos="0"/>
      </w:tabs>
      <w:ind w:hanging="964"/>
      <w:outlineLvl w:val="9"/>
    </w:pPr>
  </w:style>
  <w:style w:type="paragraph" w:customStyle="1" w:styleId="AppendixHeading5">
    <w:name w:val="Appendix Heading 5"/>
    <w:basedOn w:val="Heading5"/>
    <w:next w:val="BodyText"/>
    <w:rsid w:val="00804FE4"/>
    <w:pPr>
      <w:outlineLvl w:val="9"/>
    </w:pPr>
  </w:style>
  <w:style w:type="paragraph" w:styleId="BodyText3">
    <w:name w:val="Body Text 3"/>
    <w:basedOn w:val="Normal"/>
    <w:link w:val="BodyText3Char"/>
    <w:qFormat/>
    <w:rsid w:val="00D63BFA"/>
    <w:rPr>
      <w:rFonts w:ascii="Univers 45 Light" w:hAnsi="Univers 45 Light"/>
      <w:b/>
      <w:color w:val="0091DA"/>
      <w:sz w:val="20"/>
      <w:szCs w:val="16"/>
    </w:rPr>
  </w:style>
  <w:style w:type="paragraph" w:styleId="Caption">
    <w:name w:val="caption"/>
    <w:basedOn w:val="Normal"/>
    <w:next w:val="BodyText"/>
    <w:qFormat/>
    <w:rsid w:val="009614D1"/>
    <w:rPr>
      <w:rFonts w:ascii="Univers 45 Light" w:hAnsi="Univers 45 Light"/>
      <w:bCs/>
      <w:i/>
      <w:sz w:val="18"/>
    </w:rPr>
  </w:style>
  <w:style w:type="paragraph" w:styleId="ListBullet4">
    <w:name w:val="List Bullet 4"/>
    <w:basedOn w:val="ListBullet2"/>
    <w:rsid w:val="00804FE4"/>
    <w:pPr>
      <w:numPr>
        <w:numId w:val="4"/>
      </w:numPr>
      <w:jc w:val="left"/>
    </w:pPr>
    <w:rPr>
      <w:sz w:val="18"/>
    </w:rPr>
  </w:style>
  <w:style w:type="paragraph" w:customStyle="1" w:styleId="zDocRevwH2">
    <w:name w:val="zDocRevwH2"/>
    <w:basedOn w:val="Normal"/>
    <w:semiHidden/>
    <w:rsid w:val="00804FE4"/>
    <w:pPr>
      <w:spacing w:before="130" w:after="130"/>
    </w:pPr>
    <w:rPr>
      <w:b/>
      <w:sz w:val="28"/>
    </w:rPr>
  </w:style>
  <w:style w:type="paragraph" w:customStyle="1" w:styleId="zDocRevwH1">
    <w:name w:val="zDocRevwH1"/>
    <w:basedOn w:val="Normal"/>
    <w:semiHidden/>
    <w:rsid w:val="00804FE4"/>
    <w:pPr>
      <w:spacing w:before="130" w:after="130"/>
    </w:pPr>
    <w:rPr>
      <w:b/>
      <w:sz w:val="32"/>
    </w:rPr>
  </w:style>
  <w:style w:type="paragraph" w:styleId="BalloonText">
    <w:name w:val="Balloon Text"/>
    <w:basedOn w:val="Normal"/>
    <w:link w:val="BalloonTextChar"/>
    <w:semiHidden/>
    <w:rsid w:val="00804FE4"/>
    <w:rPr>
      <w:rFonts w:ascii="Tahoma" w:hAnsi="Tahoma" w:cs="Tahoma"/>
      <w:sz w:val="16"/>
      <w:szCs w:val="16"/>
    </w:rPr>
  </w:style>
  <w:style w:type="character" w:styleId="Strong">
    <w:name w:val="Strong"/>
    <w:basedOn w:val="DefaultParagraphFont"/>
    <w:uiPriority w:val="22"/>
    <w:qFormat/>
    <w:rsid w:val="00A06427"/>
    <w:rPr>
      <w:b/>
      <w:bCs/>
    </w:rPr>
  </w:style>
  <w:style w:type="paragraph" w:styleId="Title">
    <w:name w:val="Title"/>
    <w:basedOn w:val="Normal"/>
    <w:next w:val="Normal"/>
    <w:link w:val="TitleChar"/>
    <w:rsid w:val="00A06427"/>
    <w:pPr>
      <w:pBdr>
        <w:bottom w:val="single" w:sz="8" w:space="4" w:color="00338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06427"/>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rsid w:val="00A06427"/>
    <w:pPr>
      <w:numPr>
        <w:ilvl w:val="1"/>
      </w:numPr>
    </w:pPr>
    <w:rPr>
      <w:rFonts w:asciiTheme="majorHAnsi" w:eastAsiaTheme="majorEastAsia" w:hAnsiTheme="majorHAnsi" w:cstheme="majorBidi"/>
      <w:i/>
      <w:iCs/>
      <w:color w:val="00338D" w:themeColor="accent1"/>
      <w:spacing w:val="15"/>
      <w:sz w:val="24"/>
      <w:szCs w:val="24"/>
    </w:rPr>
  </w:style>
  <w:style w:type="character" w:customStyle="1" w:styleId="SubtitleChar">
    <w:name w:val="Subtitle Char"/>
    <w:basedOn w:val="DefaultParagraphFont"/>
    <w:link w:val="Subtitle"/>
    <w:rsid w:val="00A06427"/>
    <w:rPr>
      <w:rFonts w:asciiTheme="majorHAnsi" w:eastAsiaTheme="majorEastAsia" w:hAnsiTheme="majorHAnsi" w:cstheme="majorBidi"/>
      <w:i/>
      <w:iCs/>
      <w:color w:val="00338D" w:themeColor="accent1"/>
      <w:spacing w:val="15"/>
      <w:sz w:val="24"/>
      <w:szCs w:val="24"/>
      <w:lang w:eastAsia="en-US"/>
    </w:rPr>
  </w:style>
  <w:style w:type="character" w:styleId="SubtleEmphasis">
    <w:name w:val="Subtle Emphasis"/>
    <w:basedOn w:val="DefaultParagraphFont"/>
    <w:uiPriority w:val="19"/>
    <w:rsid w:val="00A06427"/>
    <w:rPr>
      <w:i/>
      <w:iCs/>
      <w:color w:val="808080" w:themeColor="text1" w:themeTint="7F"/>
    </w:rPr>
  </w:style>
  <w:style w:type="character" w:styleId="IntenseEmphasis">
    <w:name w:val="Intense Emphasis"/>
    <w:basedOn w:val="DefaultParagraphFont"/>
    <w:uiPriority w:val="21"/>
    <w:rsid w:val="00A06427"/>
    <w:rPr>
      <w:b/>
      <w:bCs/>
      <w:i/>
      <w:iCs/>
      <w:color w:val="00338D" w:themeColor="accent1"/>
    </w:rPr>
  </w:style>
  <w:style w:type="paragraph" w:styleId="Quote">
    <w:name w:val="Quote"/>
    <w:basedOn w:val="Normal"/>
    <w:next w:val="Normal"/>
    <w:link w:val="QuoteChar"/>
    <w:uiPriority w:val="29"/>
    <w:rsid w:val="00A06427"/>
    <w:rPr>
      <w:i/>
      <w:iCs/>
      <w:color w:val="000000" w:themeColor="text1"/>
    </w:rPr>
  </w:style>
  <w:style w:type="character" w:customStyle="1" w:styleId="QuoteChar">
    <w:name w:val="Quote Char"/>
    <w:basedOn w:val="DefaultParagraphFont"/>
    <w:link w:val="Quote"/>
    <w:uiPriority w:val="29"/>
    <w:rsid w:val="00A06427"/>
    <w:rPr>
      <w:rFonts w:ascii="Times New Roman" w:hAnsi="Times New Roman"/>
      <w:i/>
      <w:iCs/>
      <w:color w:val="000000" w:themeColor="text1"/>
      <w:sz w:val="22"/>
      <w:lang w:eastAsia="en-US"/>
    </w:rPr>
  </w:style>
  <w:style w:type="paragraph" w:styleId="IntenseQuote">
    <w:name w:val="Intense Quote"/>
    <w:basedOn w:val="Normal"/>
    <w:next w:val="Normal"/>
    <w:link w:val="IntenseQuoteChar"/>
    <w:uiPriority w:val="30"/>
    <w:rsid w:val="00A06427"/>
    <w:pPr>
      <w:pBdr>
        <w:bottom w:val="single" w:sz="4" w:space="4" w:color="00338D" w:themeColor="accent1"/>
      </w:pBdr>
      <w:spacing w:before="200" w:after="280"/>
      <w:ind w:left="936" w:right="936"/>
    </w:pPr>
    <w:rPr>
      <w:b/>
      <w:bCs/>
      <w:i/>
      <w:iCs/>
      <w:color w:val="00338D" w:themeColor="accent1"/>
    </w:rPr>
  </w:style>
  <w:style w:type="character" w:customStyle="1" w:styleId="IntenseQuoteChar">
    <w:name w:val="Intense Quote Char"/>
    <w:basedOn w:val="DefaultParagraphFont"/>
    <w:link w:val="IntenseQuote"/>
    <w:uiPriority w:val="30"/>
    <w:rsid w:val="00A06427"/>
    <w:rPr>
      <w:rFonts w:ascii="Times New Roman" w:hAnsi="Times New Roman"/>
      <w:b/>
      <w:bCs/>
      <w:i/>
      <w:iCs/>
      <w:color w:val="00338D" w:themeColor="accent1"/>
      <w:sz w:val="22"/>
      <w:lang w:eastAsia="en-US"/>
    </w:rPr>
  </w:style>
  <w:style w:type="character" w:styleId="SubtleReference">
    <w:name w:val="Subtle Reference"/>
    <w:basedOn w:val="DefaultParagraphFont"/>
    <w:uiPriority w:val="31"/>
    <w:rsid w:val="00A06427"/>
    <w:rPr>
      <w:smallCaps/>
      <w:color w:val="005EB8" w:themeColor="accent2"/>
      <w:u w:val="single"/>
    </w:rPr>
  </w:style>
  <w:style w:type="character" w:styleId="IntenseReference">
    <w:name w:val="Intense Reference"/>
    <w:basedOn w:val="DefaultParagraphFont"/>
    <w:uiPriority w:val="32"/>
    <w:rsid w:val="00A06427"/>
    <w:rPr>
      <w:b/>
      <w:bCs/>
      <w:smallCaps/>
      <w:color w:val="005EB8" w:themeColor="accent2"/>
      <w:spacing w:val="5"/>
      <w:u w:val="single"/>
    </w:rPr>
  </w:style>
  <w:style w:type="character" w:styleId="BookTitle">
    <w:name w:val="Book Title"/>
    <w:basedOn w:val="DefaultParagraphFont"/>
    <w:uiPriority w:val="33"/>
    <w:rsid w:val="00A06427"/>
    <w:rPr>
      <w:b/>
      <w:bCs/>
      <w:smallCaps/>
      <w:spacing w:val="5"/>
    </w:rPr>
  </w:style>
  <w:style w:type="paragraph" w:styleId="ListParagraph">
    <w:name w:val="List Paragraph"/>
    <w:basedOn w:val="Normal"/>
    <w:uiPriority w:val="34"/>
    <w:qFormat/>
    <w:rsid w:val="00A06427"/>
    <w:pPr>
      <w:ind w:left="720"/>
      <w:contextualSpacing/>
    </w:pPr>
  </w:style>
  <w:style w:type="paragraph" w:styleId="NoSpacing">
    <w:name w:val="No Spacing"/>
    <w:uiPriority w:val="1"/>
    <w:rsid w:val="00A06427"/>
    <w:rPr>
      <w:rFonts w:ascii="Times New Roman" w:hAnsi="Times New Roman"/>
      <w:lang w:eastAsia="en-US"/>
    </w:rPr>
  </w:style>
  <w:style w:type="character" w:customStyle="1" w:styleId="HeaderChar">
    <w:name w:val="Header Char"/>
    <w:basedOn w:val="DefaultParagraphFont"/>
    <w:link w:val="Header"/>
    <w:rsid w:val="00751944"/>
    <w:rPr>
      <w:i/>
      <w:sz w:val="18"/>
    </w:rPr>
  </w:style>
  <w:style w:type="table" w:styleId="TableGrid">
    <w:name w:val="Table Grid"/>
    <w:basedOn w:val="TableNormal"/>
    <w:uiPriority w:val="39"/>
    <w:rsid w:val="002C2AB0"/>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1CC"/>
    <w:rPr>
      <w:sz w:val="16"/>
      <w:szCs w:val="16"/>
    </w:rPr>
  </w:style>
  <w:style w:type="paragraph" w:styleId="CommentText">
    <w:name w:val="annotation text"/>
    <w:basedOn w:val="Normal"/>
    <w:link w:val="CommentTextChar"/>
    <w:uiPriority w:val="99"/>
    <w:unhideWhenUsed/>
    <w:rsid w:val="000021CC"/>
    <w:rPr>
      <w:sz w:val="20"/>
    </w:rPr>
  </w:style>
  <w:style w:type="character" w:customStyle="1" w:styleId="CommentTextChar">
    <w:name w:val="Comment Text Char"/>
    <w:basedOn w:val="DefaultParagraphFont"/>
    <w:link w:val="CommentText"/>
    <w:uiPriority w:val="99"/>
    <w:rsid w:val="000021CC"/>
    <w:rPr>
      <w:sz w:val="20"/>
    </w:rPr>
  </w:style>
  <w:style w:type="paragraph" w:styleId="CommentSubject">
    <w:name w:val="annotation subject"/>
    <w:basedOn w:val="CommentText"/>
    <w:next w:val="CommentText"/>
    <w:link w:val="CommentSubjectChar"/>
    <w:semiHidden/>
    <w:unhideWhenUsed/>
    <w:rsid w:val="000021CC"/>
    <w:rPr>
      <w:b/>
      <w:bCs/>
    </w:rPr>
  </w:style>
  <w:style w:type="character" w:customStyle="1" w:styleId="CommentSubjectChar">
    <w:name w:val="Comment Subject Char"/>
    <w:basedOn w:val="CommentTextChar"/>
    <w:link w:val="CommentSubject"/>
    <w:semiHidden/>
    <w:rsid w:val="000021CC"/>
    <w:rPr>
      <w:b/>
      <w:bCs/>
      <w:sz w:val="20"/>
    </w:rPr>
  </w:style>
  <w:style w:type="character" w:customStyle="1" w:styleId="FootnoteTextChar">
    <w:name w:val="Footnote Text Char"/>
    <w:basedOn w:val="DefaultParagraphFont"/>
    <w:link w:val="FootnoteText"/>
    <w:uiPriority w:val="99"/>
    <w:rsid w:val="005358E4"/>
    <w:rPr>
      <w:sz w:val="18"/>
    </w:rPr>
  </w:style>
  <w:style w:type="character" w:styleId="FootnoteReference">
    <w:name w:val="footnote reference"/>
    <w:basedOn w:val="DefaultParagraphFont"/>
    <w:uiPriority w:val="99"/>
    <w:unhideWhenUsed/>
    <w:rsid w:val="005358E4"/>
    <w:rPr>
      <w:vertAlign w:val="superscript"/>
    </w:rPr>
  </w:style>
  <w:style w:type="paragraph" w:styleId="EndnoteText">
    <w:name w:val="endnote text"/>
    <w:basedOn w:val="Normal"/>
    <w:link w:val="EndnoteTextChar"/>
    <w:uiPriority w:val="99"/>
    <w:semiHidden/>
    <w:unhideWhenUsed/>
    <w:rsid w:val="00FD3E9D"/>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FD3E9D"/>
    <w:rPr>
      <w:rFonts w:asciiTheme="minorHAnsi" w:eastAsiaTheme="minorHAnsi" w:hAnsiTheme="minorHAnsi" w:cstheme="minorBidi"/>
      <w:sz w:val="20"/>
      <w:lang w:eastAsia="en-US"/>
    </w:rPr>
  </w:style>
  <w:style w:type="character" w:styleId="EndnoteReference">
    <w:name w:val="endnote reference"/>
    <w:basedOn w:val="DefaultParagraphFont"/>
    <w:uiPriority w:val="99"/>
    <w:semiHidden/>
    <w:unhideWhenUsed/>
    <w:rsid w:val="00FD3E9D"/>
    <w:rPr>
      <w:vertAlign w:val="superscript"/>
    </w:rPr>
  </w:style>
  <w:style w:type="paragraph" w:styleId="NormalWeb">
    <w:name w:val="Normal (Web)"/>
    <w:basedOn w:val="Normal"/>
    <w:uiPriority w:val="99"/>
    <w:semiHidden/>
    <w:unhideWhenUsed/>
    <w:rsid w:val="003A43C8"/>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nhideWhenUsed/>
    <w:rsid w:val="008F69B8"/>
    <w:rPr>
      <w:color w:val="00C1A1" w:themeColor="hyperlink"/>
      <w:u w:val="single"/>
    </w:rPr>
  </w:style>
  <w:style w:type="table" w:customStyle="1" w:styleId="TableGrid2">
    <w:name w:val="Table Grid2"/>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F18F7"/>
  </w:style>
  <w:style w:type="table" w:customStyle="1" w:styleId="TableGrid1">
    <w:name w:val="Table Grid1"/>
    <w:basedOn w:val="TableNormal"/>
    <w:next w:val="TableGrid"/>
    <w:uiPriority w:val="39"/>
    <w:rsid w:val="004F18F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headings">
    <w:name w:val="Case Study headings"/>
    <w:basedOn w:val="Heading2"/>
    <w:link w:val="CaseStudyheadingsChar"/>
    <w:qFormat/>
    <w:rsid w:val="00B620EF"/>
    <w:pPr>
      <w:numPr>
        <w:ilvl w:val="0"/>
        <w:numId w:val="0"/>
      </w:numPr>
      <w:spacing w:line="240" w:lineRule="auto"/>
    </w:pPr>
    <w:rPr>
      <w:rFonts w:ascii="KPMG Extralight" w:hAnsi="KPMG Extralight"/>
      <w:b w:val="0"/>
      <w:sz w:val="72"/>
    </w:rPr>
  </w:style>
  <w:style w:type="character" w:customStyle="1" w:styleId="BodyTextChar">
    <w:name w:val="Body Text Char"/>
    <w:basedOn w:val="DefaultParagraphFont"/>
    <w:link w:val="BodyText"/>
    <w:rsid w:val="00B620EF"/>
    <w:rPr>
      <w:rFonts w:ascii="Univers 45 Light" w:hAnsi="Univers 45 Light"/>
      <w:sz w:val="20"/>
    </w:rPr>
  </w:style>
  <w:style w:type="character" w:customStyle="1" w:styleId="Heading2Char">
    <w:name w:val="Heading 2 Char"/>
    <w:basedOn w:val="BodyTextChar"/>
    <w:link w:val="Heading2"/>
    <w:rsid w:val="00F06BEA"/>
    <w:rPr>
      <w:rFonts w:ascii="Univers 45 Light" w:hAnsi="Univers 45 Light"/>
      <w:b/>
      <w:color w:val="00338D"/>
      <w:sz w:val="24"/>
    </w:rPr>
  </w:style>
  <w:style w:type="character" w:customStyle="1" w:styleId="CaseStudyheadingsChar">
    <w:name w:val="Case Study headings Char"/>
    <w:basedOn w:val="Heading2Char"/>
    <w:link w:val="CaseStudyheadings"/>
    <w:rsid w:val="00B620EF"/>
    <w:rPr>
      <w:rFonts w:ascii="KPMG Extralight" w:hAnsi="KPMG Extralight"/>
      <w:b w:val="0"/>
      <w:color w:val="00338D"/>
      <w:sz w:val="72"/>
    </w:rPr>
  </w:style>
  <w:style w:type="table" w:styleId="GridTable4-Accent1">
    <w:name w:val="Grid Table 4 Accent 1"/>
    <w:basedOn w:val="TableNormal"/>
    <w:uiPriority w:val="49"/>
    <w:rsid w:val="006B5978"/>
    <w:tblPr>
      <w:tblStyleRowBandSize w:val="1"/>
      <w:tblStyleColBandSize w:val="1"/>
      <w:tblBorders>
        <w:top w:val="single" w:sz="4" w:space="0" w:color="2171FF" w:themeColor="accent1" w:themeTint="99"/>
        <w:left w:val="single" w:sz="4" w:space="0" w:color="2171FF" w:themeColor="accent1" w:themeTint="99"/>
        <w:bottom w:val="single" w:sz="4" w:space="0" w:color="2171FF" w:themeColor="accent1" w:themeTint="99"/>
        <w:right w:val="single" w:sz="4" w:space="0" w:color="2171FF" w:themeColor="accent1" w:themeTint="99"/>
        <w:insideH w:val="single" w:sz="4" w:space="0" w:color="2171FF" w:themeColor="accent1" w:themeTint="99"/>
        <w:insideV w:val="single" w:sz="4" w:space="0" w:color="2171FF" w:themeColor="accent1" w:themeTint="99"/>
      </w:tblBorders>
    </w:tblPr>
    <w:tblStylePr w:type="firstRow">
      <w:rPr>
        <w:b/>
        <w:bCs/>
        <w:color w:val="FFFFFF" w:themeColor="background1"/>
      </w:rPr>
      <w:tblPr/>
      <w:tcPr>
        <w:tcBorders>
          <w:top w:val="single" w:sz="4" w:space="0" w:color="00338D" w:themeColor="accent1"/>
          <w:left w:val="single" w:sz="4" w:space="0" w:color="00338D" w:themeColor="accent1"/>
          <w:bottom w:val="single" w:sz="4" w:space="0" w:color="00338D" w:themeColor="accent1"/>
          <w:right w:val="single" w:sz="4" w:space="0" w:color="00338D" w:themeColor="accent1"/>
          <w:insideH w:val="nil"/>
          <w:insideV w:val="nil"/>
        </w:tcBorders>
        <w:shd w:val="clear" w:color="auto" w:fill="00338D" w:themeFill="accent1"/>
      </w:tcPr>
    </w:tblStylePr>
    <w:tblStylePr w:type="lastRow">
      <w:rPr>
        <w:b/>
        <w:bCs/>
      </w:rPr>
      <w:tblPr/>
      <w:tcPr>
        <w:tcBorders>
          <w:top w:val="double" w:sz="4" w:space="0" w:color="00338D" w:themeColor="accent1"/>
        </w:tcBorders>
      </w:tcPr>
    </w:tblStylePr>
    <w:tblStylePr w:type="firstCol">
      <w:rPr>
        <w:b/>
        <w:bCs/>
      </w:rPr>
    </w:tblStylePr>
    <w:tblStylePr w:type="lastCol">
      <w:rPr>
        <w:b/>
        <w:bCs/>
      </w:rPr>
    </w:tblStylePr>
    <w:tblStylePr w:type="band1Vert">
      <w:tblPr/>
      <w:tcPr>
        <w:shd w:val="clear" w:color="auto" w:fill="B5CFFF" w:themeFill="accent1" w:themeFillTint="33"/>
      </w:tcPr>
    </w:tblStylePr>
    <w:tblStylePr w:type="band1Horz">
      <w:tblPr/>
      <w:tcPr>
        <w:shd w:val="clear" w:color="auto" w:fill="B5CFFF" w:themeFill="accent1" w:themeFillTint="33"/>
      </w:tcPr>
    </w:tblStylePr>
  </w:style>
  <w:style w:type="paragraph" w:customStyle="1" w:styleId="Tableheading">
    <w:name w:val="Tableheading"/>
    <w:basedOn w:val="BodyText"/>
    <w:qFormat/>
    <w:rsid w:val="00A326AD"/>
    <w:pPr>
      <w:spacing w:before="40" w:after="40"/>
    </w:pPr>
    <w:rPr>
      <w:rFonts w:eastAsiaTheme="minorHAnsi" w:cstheme="minorBidi"/>
      <w:b/>
      <w:color w:val="FFFFFF" w:themeColor="background1"/>
      <w:sz w:val="18"/>
      <w:szCs w:val="22"/>
      <w:lang w:eastAsia="en-US"/>
    </w:rPr>
  </w:style>
  <w:style w:type="paragraph" w:customStyle="1" w:styleId="Tabletext">
    <w:name w:val="Tabletext"/>
    <w:basedOn w:val="BodyText"/>
    <w:qFormat/>
    <w:rsid w:val="00A326AD"/>
    <w:pPr>
      <w:spacing w:before="40" w:after="40"/>
    </w:pPr>
    <w:rPr>
      <w:rFonts w:eastAsiaTheme="minorHAnsi" w:cstheme="minorBidi"/>
      <w:sz w:val="18"/>
      <w:szCs w:val="22"/>
      <w:lang w:eastAsia="en-US"/>
    </w:rPr>
  </w:style>
  <w:style w:type="paragraph" w:customStyle="1" w:styleId="Covertitle1112pt">
    <w:name w:val="Cover title 1_112pt"/>
    <w:qFormat/>
    <w:rsid w:val="00317BB1"/>
    <w:pPr>
      <w:spacing w:before="120" w:after="400" w:line="1800" w:lineRule="exact"/>
    </w:pPr>
    <w:rPr>
      <w:rFonts w:ascii="KPMG Extralight" w:eastAsiaTheme="minorHAnsi" w:hAnsi="KPMG Extralight" w:cstheme="minorBidi"/>
      <w:noProof/>
      <w:color w:val="FFFFFF" w:themeColor="background1"/>
      <w:sz w:val="224"/>
      <w:szCs w:val="222"/>
    </w:rPr>
  </w:style>
  <w:style w:type="paragraph" w:customStyle="1" w:styleId="BodyTextSingleSpacing">
    <w:name w:val="Body Text Single Spacing"/>
    <w:basedOn w:val="BodyText"/>
    <w:uiPriority w:val="1"/>
    <w:rsid w:val="00317BB1"/>
    <w:pPr>
      <w:spacing w:before="0" w:after="0"/>
      <w:jc w:val="left"/>
    </w:pPr>
    <w:rPr>
      <w:rFonts w:eastAsiaTheme="minorHAnsi" w:cstheme="minorBidi"/>
      <w:szCs w:val="22"/>
      <w:lang w:eastAsia="en-US"/>
    </w:rPr>
  </w:style>
  <w:style w:type="paragraph" w:customStyle="1" w:styleId="Contactus">
    <w:name w:val="Contact us"/>
    <w:basedOn w:val="Normal"/>
    <w:uiPriority w:val="96"/>
    <w:rsid w:val="00317BB1"/>
    <w:pPr>
      <w:spacing w:before="120" w:after="480"/>
    </w:pPr>
    <w:rPr>
      <w:rFonts w:ascii="Univers 45 Light" w:eastAsiaTheme="minorHAnsi" w:hAnsi="Univers 45 Light" w:cstheme="minorBidi"/>
      <w:b/>
      <w:color w:val="EEECE1" w:themeColor="background2"/>
      <w:sz w:val="42"/>
      <w:szCs w:val="22"/>
      <w:lang w:eastAsia="en-US"/>
    </w:rPr>
  </w:style>
  <w:style w:type="table" w:customStyle="1" w:styleId="GridTable1Light1">
    <w:name w:val="Grid Table 1 Light1"/>
    <w:basedOn w:val="TableNormal"/>
    <w:uiPriority w:val="46"/>
    <w:rsid w:val="00317BB1"/>
    <w:rPr>
      <w:rFonts w:asciiTheme="minorHAnsi" w:eastAsiaTheme="minorHAnsi" w:hAnsiTheme="minorHAnsi" w:cstheme="minorBidi"/>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Level1NoNumber">
    <w:name w:val="HeadingLevel1NoNumber"/>
    <w:basedOn w:val="Heading1"/>
    <w:next w:val="BodyText"/>
    <w:qFormat/>
    <w:rsid w:val="00317BB1"/>
    <w:pPr>
      <w:tabs>
        <w:tab w:val="clear" w:pos="709"/>
      </w:tabs>
      <w:spacing w:before="240"/>
    </w:pPr>
    <w:rPr>
      <w:szCs w:val="22"/>
    </w:rPr>
  </w:style>
  <w:style w:type="paragraph" w:customStyle="1" w:styleId="HeadingLevel2NoNumber">
    <w:name w:val="HeadingLevel2NoNumber"/>
    <w:basedOn w:val="Heading2"/>
    <w:next w:val="BodyText"/>
    <w:qFormat/>
    <w:rsid w:val="00317BB1"/>
    <w:pPr>
      <w:numPr>
        <w:ilvl w:val="0"/>
        <w:numId w:val="0"/>
      </w:numPr>
      <w:spacing w:line="240" w:lineRule="auto"/>
    </w:pPr>
    <w:rPr>
      <w:szCs w:val="22"/>
    </w:rPr>
  </w:style>
  <w:style w:type="paragraph" w:customStyle="1" w:styleId="HeadingLevel3NoNumber">
    <w:name w:val="HeadingLevel3NoNumber"/>
    <w:basedOn w:val="Heading3"/>
    <w:next w:val="BodyText"/>
    <w:qFormat/>
    <w:rsid w:val="00317BB1"/>
    <w:pPr>
      <w:numPr>
        <w:ilvl w:val="0"/>
      </w:numPr>
      <w:tabs>
        <w:tab w:val="num" w:pos="567"/>
      </w:tabs>
      <w:spacing w:after="240" w:line="240" w:lineRule="auto"/>
    </w:pPr>
    <w:rPr>
      <w:i w:val="0"/>
      <w:szCs w:val="22"/>
    </w:rPr>
  </w:style>
  <w:style w:type="paragraph" w:customStyle="1" w:styleId="HeadingLevel4NoNumber">
    <w:name w:val="HeadingLevel4NoNumber"/>
    <w:basedOn w:val="Heading4"/>
    <w:next w:val="BodyText"/>
    <w:link w:val="HeadingLevel4NoNumberChar"/>
    <w:qFormat/>
    <w:rsid w:val="00317BB1"/>
    <w:pPr>
      <w:tabs>
        <w:tab w:val="clear" w:pos="0"/>
      </w:tabs>
      <w:spacing w:line="240" w:lineRule="auto"/>
    </w:pPr>
    <w:rPr>
      <w:szCs w:val="22"/>
    </w:rPr>
  </w:style>
  <w:style w:type="paragraph" w:customStyle="1" w:styleId="Tablebullet1">
    <w:name w:val="Tablebullet1"/>
    <w:basedOn w:val="BodyText"/>
    <w:qFormat/>
    <w:rsid w:val="00317BB1"/>
    <w:pPr>
      <w:numPr>
        <w:numId w:val="13"/>
      </w:numPr>
      <w:spacing w:before="0" w:after="40"/>
      <w:jc w:val="left"/>
    </w:pPr>
    <w:rPr>
      <w:rFonts w:eastAsiaTheme="minorHAnsi" w:cstheme="minorBidi"/>
      <w:sz w:val="18"/>
      <w:szCs w:val="22"/>
      <w:lang w:eastAsia="en-US"/>
    </w:rPr>
  </w:style>
  <w:style w:type="paragraph" w:customStyle="1" w:styleId="BodyTextkeepwithnext">
    <w:name w:val="BodyTextkeepwithnext"/>
    <w:basedOn w:val="BodyText"/>
    <w:qFormat/>
    <w:rsid w:val="00317BB1"/>
    <w:pPr>
      <w:keepNext/>
    </w:pPr>
    <w:rPr>
      <w:szCs w:val="22"/>
    </w:rPr>
  </w:style>
  <w:style w:type="paragraph" w:styleId="Revision">
    <w:name w:val="Revision"/>
    <w:hidden/>
    <w:uiPriority w:val="99"/>
    <w:semiHidden/>
    <w:rsid w:val="00317BB1"/>
    <w:rPr>
      <w:rFonts w:ascii="Univers 45 Light" w:hAnsi="Univers 45 Light"/>
      <w:sz w:val="20"/>
      <w:szCs w:val="22"/>
    </w:rPr>
  </w:style>
  <w:style w:type="character" w:customStyle="1" w:styleId="Heading1Char">
    <w:name w:val="Heading 1 Char"/>
    <w:basedOn w:val="DefaultParagraphFont"/>
    <w:link w:val="Heading1"/>
    <w:rsid w:val="002104B2"/>
    <w:rPr>
      <w:rFonts w:ascii="KPMG Extralight" w:hAnsi="KPMG Extralight"/>
      <w:color w:val="00338D"/>
      <w:sz w:val="96"/>
    </w:rPr>
  </w:style>
  <w:style w:type="character" w:customStyle="1" w:styleId="Heading3Char">
    <w:name w:val="Heading 3 Char"/>
    <w:basedOn w:val="DefaultParagraphFont"/>
    <w:link w:val="Heading3"/>
    <w:rsid w:val="00B51591"/>
    <w:rPr>
      <w:rFonts w:ascii="Univers 45 Light" w:hAnsi="Univers 45 Light"/>
      <w:i/>
      <w:color w:val="0091DA"/>
    </w:rPr>
  </w:style>
  <w:style w:type="character" w:customStyle="1" w:styleId="Heading4Char">
    <w:name w:val="Heading 4 Char"/>
    <w:basedOn w:val="DefaultParagraphFont"/>
    <w:link w:val="Heading4"/>
    <w:rsid w:val="003C7D1A"/>
    <w:rPr>
      <w:rFonts w:ascii="Univers 45 Light" w:hAnsi="Univers 45 Light"/>
      <w:b/>
      <w:sz w:val="20"/>
    </w:rPr>
  </w:style>
  <w:style w:type="character" w:customStyle="1" w:styleId="Heading5Char">
    <w:name w:val="Heading 5 Char"/>
    <w:basedOn w:val="DefaultParagraphFont"/>
    <w:link w:val="Heading5"/>
    <w:rsid w:val="00DF6F2D"/>
    <w:rPr>
      <w:rFonts w:ascii="Univers 45 Light" w:hAnsi="Univers 45 Light"/>
      <w:i/>
      <w:sz w:val="20"/>
    </w:rPr>
  </w:style>
  <w:style w:type="character" w:customStyle="1" w:styleId="Heading6Char">
    <w:name w:val="Heading 6 Char"/>
    <w:basedOn w:val="DefaultParagraphFont"/>
    <w:link w:val="Heading6"/>
    <w:rsid w:val="00DF6F2D"/>
  </w:style>
  <w:style w:type="character" w:customStyle="1" w:styleId="Heading7Char">
    <w:name w:val="Heading 7 Char"/>
    <w:basedOn w:val="DefaultParagraphFont"/>
    <w:link w:val="Heading7"/>
    <w:rsid w:val="00DF6F2D"/>
  </w:style>
  <w:style w:type="character" w:customStyle="1" w:styleId="Heading8Char">
    <w:name w:val="Heading 8 Char"/>
    <w:basedOn w:val="DefaultParagraphFont"/>
    <w:link w:val="Heading8"/>
    <w:rsid w:val="00DF6F2D"/>
  </w:style>
  <w:style w:type="character" w:customStyle="1" w:styleId="Heading9Char">
    <w:name w:val="Heading 9 Char"/>
    <w:basedOn w:val="DefaultParagraphFont"/>
    <w:link w:val="Heading9"/>
    <w:rsid w:val="00DF6F2D"/>
  </w:style>
  <w:style w:type="character" w:customStyle="1" w:styleId="FooterChar">
    <w:name w:val="Footer Char"/>
    <w:basedOn w:val="DefaultParagraphFont"/>
    <w:link w:val="Footer"/>
    <w:rsid w:val="00DF6F2D"/>
    <w:rPr>
      <w:sz w:val="18"/>
    </w:rPr>
  </w:style>
  <w:style w:type="character" w:customStyle="1" w:styleId="BodyTextIndentChar">
    <w:name w:val="Body Text Indent Char"/>
    <w:basedOn w:val="DefaultParagraphFont"/>
    <w:link w:val="BodyTextIndent"/>
    <w:rsid w:val="00DF6F2D"/>
    <w:rPr>
      <w:rFonts w:ascii="Univers 45 Light" w:hAnsi="Univers 45 Light"/>
      <w:sz w:val="20"/>
    </w:rPr>
  </w:style>
  <w:style w:type="character" w:customStyle="1" w:styleId="SignatureChar">
    <w:name w:val="Signature Char"/>
    <w:basedOn w:val="DefaultParagraphFont"/>
    <w:link w:val="Signature"/>
    <w:rsid w:val="00DF6F2D"/>
  </w:style>
  <w:style w:type="character" w:customStyle="1" w:styleId="BodyText3Char">
    <w:name w:val="Body Text 3 Char"/>
    <w:basedOn w:val="DefaultParagraphFont"/>
    <w:link w:val="BodyText3"/>
    <w:rsid w:val="00DF6F2D"/>
    <w:rPr>
      <w:rFonts w:ascii="Univers 45 Light" w:hAnsi="Univers 45 Light"/>
      <w:b/>
      <w:color w:val="0091DA"/>
      <w:sz w:val="20"/>
      <w:szCs w:val="16"/>
    </w:rPr>
  </w:style>
  <w:style w:type="character" w:customStyle="1" w:styleId="BalloonTextChar">
    <w:name w:val="Balloon Text Char"/>
    <w:basedOn w:val="DefaultParagraphFont"/>
    <w:link w:val="BalloonText"/>
    <w:semiHidden/>
    <w:rsid w:val="00DF6F2D"/>
    <w:rPr>
      <w:rFonts w:ascii="Tahoma" w:hAnsi="Tahoma" w:cs="Tahoma"/>
      <w:sz w:val="16"/>
      <w:szCs w:val="16"/>
    </w:rPr>
  </w:style>
  <w:style w:type="character" w:customStyle="1" w:styleId="mw-lingo-tooltip-abbr">
    <w:name w:val="mw-lingo-tooltip-abbr"/>
    <w:basedOn w:val="DefaultParagraphFont"/>
    <w:rsid w:val="00302169"/>
  </w:style>
  <w:style w:type="table" w:styleId="GridTable2-Accent2">
    <w:name w:val="Grid Table 2 Accent 2"/>
    <w:basedOn w:val="TableNormal"/>
    <w:uiPriority w:val="47"/>
    <w:rsid w:val="00AE4DE5"/>
    <w:tblPr>
      <w:tblStyleRowBandSize w:val="1"/>
      <w:tblStyleColBandSize w:val="1"/>
      <w:tblBorders>
        <w:top w:val="single" w:sz="2" w:space="0" w:color="3B9FFF" w:themeColor="accent2" w:themeTint="99"/>
        <w:bottom w:val="single" w:sz="2" w:space="0" w:color="3B9FFF" w:themeColor="accent2" w:themeTint="99"/>
        <w:insideH w:val="single" w:sz="2" w:space="0" w:color="3B9FFF" w:themeColor="accent2" w:themeTint="99"/>
        <w:insideV w:val="single" w:sz="2" w:space="0" w:color="3B9FFF" w:themeColor="accent2" w:themeTint="99"/>
      </w:tblBorders>
    </w:tblPr>
    <w:tblStylePr w:type="firstRow">
      <w:rPr>
        <w:b/>
        <w:bCs/>
      </w:rPr>
      <w:tblPr/>
      <w:tcPr>
        <w:tcBorders>
          <w:top w:val="nil"/>
          <w:bottom w:val="single" w:sz="12" w:space="0" w:color="3B9FFF" w:themeColor="accent2" w:themeTint="99"/>
          <w:insideH w:val="nil"/>
          <w:insideV w:val="nil"/>
        </w:tcBorders>
        <w:shd w:val="clear" w:color="auto" w:fill="FFFFFF" w:themeFill="background1"/>
      </w:tcPr>
    </w:tblStylePr>
    <w:tblStylePr w:type="lastRow">
      <w:rPr>
        <w:b/>
        <w:bCs/>
      </w:rPr>
      <w:tblPr/>
      <w:tcPr>
        <w:tcBorders>
          <w:top w:val="double" w:sz="2" w:space="0" w:color="3B9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2" w:themeFillTint="33"/>
      </w:tcPr>
    </w:tblStylePr>
    <w:tblStylePr w:type="band1Horz">
      <w:tblPr/>
      <w:tcPr>
        <w:shd w:val="clear" w:color="auto" w:fill="BDDEFF" w:themeFill="accent2" w:themeFillTint="33"/>
      </w:tcPr>
    </w:tblStylePr>
  </w:style>
  <w:style w:type="table" w:customStyle="1" w:styleId="GridTable4-Accent12">
    <w:name w:val="Grid Table 4 - Accent 12"/>
    <w:basedOn w:val="TableNormal"/>
    <w:next w:val="GridTable4-Accent1"/>
    <w:uiPriority w:val="49"/>
    <w:rsid w:val="00594504"/>
    <w:tblPr>
      <w:tblStyleRowBandSize w:val="1"/>
      <w:tblStyleColBandSize w:val="1"/>
      <w:tblBorders>
        <w:top w:val="single" w:sz="4" w:space="0" w:color="2171FF"/>
        <w:left w:val="single" w:sz="4" w:space="0" w:color="2171FF"/>
        <w:bottom w:val="single" w:sz="4" w:space="0" w:color="2171FF"/>
        <w:right w:val="single" w:sz="4" w:space="0" w:color="2171FF"/>
        <w:insideH w:val="single" w:sz="4" w:space="0" w:color="2171FF"/>
        <w:insideV w:val="single" w:sz="4" w:space="0" w:color="2171FF"/>
      </w:tblBorders>
    </w:tblPr>
    <w:tblStylePr w:type="firstRow">
      <w:rPr>
        <w:b/>
        <w:bCs/>
        <w:color w:val="FFFFFF"/>
      </w:rPr>
      <w:tblPr/>
      <w:tcPr>
        <w:tcBorders>
          <w:top w:val="single" w:sz="4" w:space="0" w:color="00338D"/>
          <w:left w:val="single" w:sz="4" w:space="0" w:color="00338D"/>
          <w:bottom w:val="single" w:sz="4" w:space="0" w:color="00338D"/>
          <w:right w:val="single" w:sz="4" w:space="0" w:color="00338D"/>
          <w:insideH w:val="nil"/>
          <w:insideV w:val="nil"/>
        </w:tcBorders>
        <w:shd w:val="clear" w:color="auto" w:fill="00338D"/>
      </w:tcPr>
    </w:tblStylePr>
    <w:tblStylePr w:type="lastRow">
      <w:rPr>
        <w:b/>
        <w:bCs/>
      </w:rPr>
      <w:tblPr/>
      <w:tcPr>
        <w:tcBorders>
          <w:top w:val="double" w:sz="4" w:space="0" w:color="00338D"/>
        </w:tcBorders>
      </w:tcPr>
    </w:tblStylePr>
    <w:tblStylePr w:type="firstCol">
      <w:rPr>
        <w:b/>
        <w:bCs/>
      </w:rPr>
    </w:tblStylePr>
    <w:tblStylePr w:type="lastCol">
      <w:rPr>
        <w:b/>
        <w:bCs/>
      </w:rPr>
    </w:tblStylePr>
    <w:tblStylePr w:type="band1Vert">
      <w:tblPr/>
      <w:tcPr>
        <w:shd w:val="clear" w:color="auto" w:fill="B5CFFF"/>
      </w:tcPr>
    </w:tblStylePr>
    <w:tblStylePr w:type="band1Horz">
      <w:tblPr/>
      <w:tcPr>
        <w:shd w:val="clear" w:color="auto" w:fill="B5CFFF"/>
      </w:tcPr>
    </w:tblStylePr>
  </w:style>
  <w:style w:type="table" w:customStyle="1" w:styleId="GridTable4-Accent13">
    <w:name w:val="Grid Table 4 - Accent 13"/>
    <w:basedOn w:val="TableNormal"/>
    <w:next w:val="GridTable4-Accent1"/>
    <w:uiPriority w:val="49"/>
    <w:rsid w:val="00A41829"/>
    <w:tblPr>
      <w:tblStyleRowBandSize w:val="1"/>
      <w:tblStyleColBandSize w:val="1"/>
      <w:tblBorders>
        <w:top w:val="single" w:sz="4" w:space="0" w:color="2171FF"/>
        <w:left w:val="single" w:sz="4" w:space="0" w:color="2171FF"/>
        <w:bottom w:val="single" w:sz="4" w:space="0" w:color="2171FF"/>
        <w:right w:val="single" w:sz="4" w:space="0" w:color="2171FF"/>
        <w:insideH w:val="single" w:sz="4" w:space="0" w:color="2171FF"/>
        <w:insideV w:val="single" w:sz="4" w:space="0" w:color="2171FF"/>
      </w:tblBorders>
    </w:tblPr>
    <w:tblStylePr w:type="firstRow">
      <w:rPr>
        <w:b/>
        <w:bCs/>
        <w:color w:val="FFFFFF"/>
      </w:rPr>
      <w:tblPr/>
      <w:tcPr>
        <w:tcBorders>
          <w:top w:val="single" w:sz="4" w:space="0" w:color="00338D"/>
          <w:left w:val="single" w:sz="4" w:space="0" w:color="00338D"/>
          <w:bottom w:val="single" w:sz="4" w:space="0" w:color="00338D"/>
          <w:right w:val="single" w:sz="4" w:space="0" w:color="00338D"/>
          <w:insideH w:val="nil"/>
          <w:insideV w:val="nil"/>
        </w:tcBorders>
        <w:shd w:val="clear" w:color="auto" w:fill="00338D"/>
      </w:tcPr>
    </w:tblStylePr>
    <w:tblStylePr w:type="lastRow">
      <w:rPr>
        <w:b/>
        <w:bCs/>
      </w:rPr>
      <w:tblPr/>
      <w:tcPr>
        <w:tcBorders>
          <w:top w:val="double" w:sz="4" w:space="0" w:color="00338D"/>
        </w:tcBorders>
      </w:tcPr>
    </w:tblStylePr>
    <w:tblStylePr w:type="firstCol">
      <w:rPr>
        <w:b/>
        <w:bCs/>
      </w:rPr>
    </w:tblStylePr>
    <w:tblStylePr w:type="lastCol">
      <w:rPr>
        <w:b/>
        <w:bCs/>
      </w:rPr>
    </w:tblStylePr>
    <w:tblStylePr w:type="band1Vert">
      <w:tblPr/>
      <w:tcPr>
        <w:shd w:val="clear" w:color="auto" w:fill="B5CFFF"/>
      </w:tcPr>
    </w:tblStylePr>
    <w:tblStylePr w:type="band1Horz">
      <w:tblPr/>
      <w:tcPr>
        <w:shd w:val="clear" w:color="auto" w:fill="B5CFFF"/>
      </w:tcPr>
    </w:tblStylePr>
  </w:style>
  <w:style w:type="table" w:customStyle="1" w:styleId="GridTable4-Accent11">
    <w:name w:val="Grid Table 4 - Accent 11"/>
    <w:basedOn w:val="TableNormal"/>
    <w:next w:val="GridTable4-Accent1"/>
    <w:uiPriority w:val="49"/>
    <w:rsid w:val="001205FC"/>
    <w:tblPr>
      <w:tblStyleRowBandSize w:val="1"/>
      <w:tblStyleColBandSize w:val="1"/>
      <w:tblBorders>
        <w:top w:val="single" w:sz="4" w:space="0" w:color="2171FF"/>
        <w:left w:val="single" w:sz="4" w:space="0" w:color="2171FF"/>
        <w:bottom w:val="single" w:sz="4" w:space="0" w:color="2171FF"/>
        <w:right w:val="single" w:sz="4" w:space="0" w:color="2171FF"/>
        <w:insideH w:val="single" w:sz="4" w:space="0" w:color="2171FF"/>
        <w:insideV w:val="single" w:sz="4" w:space="0" w:color="2171FF"/>
      </w:tblBorders>
    </w:tblPr>
    <w:tblStylePr w:type="firstRow">
      <w:rPr>
        <w:b/>
        <w:bCs/>
        <w:color w:val="FFFFFF"/>
      </w:rPr>
      <w:tblPr/>
      <w:tcPr>
        <w:tcBorders>
          <w:top w:val="single" w:sz="4" w:space="0" w:color="00338D"/>
          <w:left w:val="single" w:sz="4" w:space="0" w:color="00338D"/>
          <w:bottom w:val="single" w:sz="4" w:space="0" w:color="00338D"/>
          <w:right w:val="single" w:sz="4" w:space="0" w:color="00338D"/>
          <w:insideH w:val="nil"/>
          <w:insideV w:val="nil"/>
        </w:tcBorders>
        <w:shd w:val="clear" w:color="auto" w:fill="00338D"/>
      </w:tcPr>
    </w:tblStylePr>
    <w:tblStylePr w:type="lastRow">
      <w:rPr>
        <w:b/>
        <w:bCs/>
      </w:rPr>
      <w:tblPr/>
      <w:tcPr>
        <w:tcBorders>
          <w:top w:val="double" w:sz="4" w:space="0" w:color="00338D"/>
        </w:tcBorders>
      </w:tcPr>
    </w:tblStylePr>
    <w:tblStylePr w:type="firstCol">
      <w:rPr>
        <w:b/>
        <w:bCs/>
      </w:rPr>
    </w:tblStylePr>
    <w:tblStylePr w:type="lastCol">
      <w:rPr>
        <w:b/>
        <w:bCs/>
      </w:rPr>
    </w:tblStylePr>
    <w:tblStylePr w:type="band1Vert">
      <w:tblPr/>
      <w:tcPr>
        <w:shd w:val="clear" w:color="auto" w:fill="B5CFFF"/>
      </w:tcPr>
    </w:tblStylePr>
    <w:tblStylePr w:type="band1Horz">
      <w:tblPr/>
      <w:tcPr>
        <w:shd w:val="clear" w:color="auto" w:fill="B5CFFF"/>
      </w:tcPr>
    </w:tblStylePr>
  </w:style>
  <w:style w:type="paragraph" w:customStyle="1" w:styleId="Default">
    <w:name w:val="Default"/>
    <w:rsid w:val="00A60A25"/>
    <w:pPr>
      <w:autoSpaceDE w:val="0"/>
      <w:autoSpaceDN w:val="0"/>
      <w:adjustRightInd w:val="0"/>
    </w:pPr>
    <w:rPr>
      <w:rFonts w:ascii="Times New Roman" w:hAnsi="Times New Roman"/>
      <w:color w:val="000000"/>
      <w:sz w:val="24"/>
      <w:szCs w:val="24"/>
    </w:rPr>
  </w:style>
  <w:style w:type="paragraph" w:customStyle="1" w:styleId="Body">
    <w:name w:val="Body"/>
    <w:rsid w:val="002E6C45"/>
    <w:pPr>
      <w:pBdr>
        <w:top w:val="nil"/>
        <w:left w:val="nil"/>
        <w:bottom w:val="nil"/>
        <w:right w:val="nil"/>
        <w:between w:val="nil"/>
        <w:bar w:val="nil"/>
      </w:pBdr>
    </w:pPr>
    <w:rPr>
      <w:rFonts w:eastAsia="Arial" w:cs="Arial"/>
      <w:color w:val="000000"/>
      <w:szCs w:val="22"/>
      <w:u w:color="000000"/>
      <w:bdr w:val="nil"/>
    </w:rPr>
  </w:style>
  <w:style w:type="numbering" w:customStyle="1" w:styleId="ImportedStyle2">
    <w:name w:val="Imported Style 2"/>
    <w:rsid w:val="002E6C45"/>
    <w:pPr>
      <w:numPr>
        <w:numId w:val="82"/>
      </w:numPr>
    </w:pPr>
  </w:style>
  <w:style w:type="numbering" w:customStyle="1" w:styleId="ImportedStyle3">
    <w:name w:val="Imported Style 3"/>
    <w:rsid w:val="002E6C45"/>
    <w:pPr>
      <w:numPr>
        <w:numId w:val="84"/>
      </w:numPr>
    </w:pPr>
  </w:style>
  <w:style w:type="numbering" w:customStyle="1" w:styleId="ImportedStyle4">
    <w:name w:val="Imported Style 4"/>
    <w:rsid w:val="002E6C45"/>
    <w:pPr>
      <w:numPr>
        <w:numId w:val="86"/>
      </w:numPr>
    </w:pPr>
  </w:style>
  <w:style w:type="numbering" w:customStyle="1" w:styleId="ImportedStyle5">
    <w:name w:val="Imported Style 5"/>
    <w:rsid w:val="002E6C45"/>
    <w:pPr>
      <w:numPr>
        <w:numId w:val="88"/>
      </w:numPr>
    </w:pPr>
  </w:style>
  <w:style w:type="paragraph" w:customStyle="1" w:styleId="Heading3-1">
    <w:name w:val="Heading 3-1"/>
    <w:basedOn w:val="Heading3"/>
    <w:link w:val="Heading3-1Char"/>
    <w:qFormat/>
    <w:rsid w:val="00346248"/>
    <w:pPr>
      <w:numPr>
        <w:ilvl w:val="4"/>
        <w:numId w:val="15"/>
      </w:numPr>
    </w:pPr>
    <w:rPr>
      <w:color w:val="auto"/>
      <w:sz w:val="20"/>
      <w:lang w:val="en-US"/>
    </w:rPr>
  </w:style>
  <w:style w:type="paragraph" w:customStyle="1" w:styleId="Heading4-1">
    <w:name w:val="Heading 4-1"/>
    <w:basedOn w:val="Heading3-1"/>
    <w:link w:val="Heading4-1Char"/>
    <w:qFormat/>
    <w:rsid w:val="00877F50"/>
    <w:pPr>
      <w:tabs>
        <w:tab w:val="clear" w:pos="2137"/>
      </w:tabs>
      <w:outlineLvl w:val="3"/>
    </w:pPr>
  </w:style>
  <w:style w:type="character" w:customStyle="1" w:styleId="Heading3-1Char">
    <w:name w:val="Heading 3-1 Char"/>
    <w:basedOn w:val="Heading2Char"/>
    <w:link w:val="Heading3-1"/>
    <w:rsid w:val="00346248"/>
    <w:rPr>
      <w:rFonts w:ascii="Univers 45 Light" w:hAnsi="Univers 45 Light"/>
      <w:b w:val="0"/>
      <w:i/>
      <w:color w:val="00338D"/>
      <w:sz w:val="20"/>
      <w:lang w:val="en-US"/>
    </w:rPr>
  </w:style>
  <w:style w:type="paragraph" w:customStyle="1" w:styleId="Heading3-2">
    <w:name w:val="Heading 3-2"/>
    <w:basedOn w:val="Heading3"/>
    <w:link w:val="Heading3-2Char"/>
    <w:qFormat/>
    <w:rsid w:val="00F77BA8"/>
    <w:rPr>
      <w:b/>
      <w:i w:val="0"/>
      <w:color w:val="auto"/>
      <w:sz w:val="20"/>
    </w:rPr>
  </w:style>
  <w:style w:type="character" w:customStyle="1" w:styleId="Heading4-1Char">
    <w:name w:val="Heading 4-1 Char"/>
    <w:basedOn w:val="Heading5Char"/>
    <w:link w:val="Heading4-1"/>
    <w:rsid w:val="00877F50"/>
    <w:rPr>
      <w:rFonts w:ascii="Univers 45 Light" w:hAnsi="Univers 45 Light"/>
      <w:i/>
      <w:sz w:val="20"/>
      <w:lang w:val="en-US"/>
    </w:rPr>
  </w:style>
  <w:style w:type="character" w:customStyle="1" w:styleId="HeadingLevel4NoNumberChar">
    <w:name w:val="HeadingLevel4NoNumber Char"/>
    <w:basedOn w:val="Heading4Char"/>
    <w:link w:val="HeadingLevel4NoNumber"/>
    <w:rsid w:val="00F77BA8"/>
    <w:rPr>
      <w:rFonts w:ascii="Univers 45 Light" w:hAnsi="Univers 45 Light"/>
      <w:b/>
      <w:sz w:val="20"/>
      <w:szCs w:val="22"/>
    </w:rPr>
  </w:style>
  <w:style w:type="character" w:customStyle="1" w:styleId="Heading3-2Char">
    <w:name w:val="Heading 3-2 Char"/>
    <w:basedOn w:val="HeadingLevel4NoNumberChar"/>
    <w:link w:val="Heading3-2"/>
    <w:rsid w:val="00F77BA8"/>
    <w:rPr>
      <w:rFonts w:ascii="Univers 45 Light" w:hAnsi="Univers 45 Light"/>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104">
      <w:bodyDiv w:val="1"/>
      <w:marLeft w:val="0"/>
      <w:marRight w:val="0"/>
      <w:marTop w:val="0"/>
      <w:marBottom w:val="0"/>
      <w:divBdr>
        <w:top w:val="none" w:sz="0" w:space="0" w:color="auto"/>
        <w:left w:val="none" w:sz="0" w:space="0" w:color="auto"/>
        <w:bottom w:val="none" w:sz="0" w:space="0" w:color="auto"/>
        <w:right w:val="none" w:sz="0" w:space="0" w:color="auto"/>
      </w:divBdr>
    </w:div>
    <w:div w:id="173954942">
      <w:bodyDiv w:val="1"/>
      <w:marLeft w:val="0"/>
      <w:marRight w:val="0"/>
      <w:marTop w:val="0"/>
      <w:marBottom w:val="0"/>
      <w:divBdr>
        <w:top w:val="none" w:sz="0" w:space="0" w:color="auto"/>
        <w:left w:val="none" w:sz="0" w:space="0" w:color="auto"/>
        <w:bottom w:val="none" w:sz="0" w:space="0" w:color="auto"/>
        <w:right w:val="none" w:sz="0" w:space="0" w:color="auto"/>
      </w:divBdr>
    </w:div>
    <w:div w:id="226498872">
      <w:bodyDiv w:val="1"/>
      <w:marLeft w:val="0"/>
      <w:marRight w:val="0"/>
      <w:marTop w:val="0"/>
      <w:marBottom w:val="0"/>
      <w:divBdr>
        <w:top w:val="none" w:sz="0" w:space="0" w:color="auto"/>
        <w:left w:val="none" w:sz="0" w:space="0" w:color="auto"/>
        <w:bottom w:val="none" w:sz="0" w:space="0" w:color="auto"/>
        <w:right w:val="none" w:sz="0" w:space="0" w:color="auto"/>
      </w:divBdr>
    </w:div>
    <w:div w:id="240483895">
      <w:bodyDiv w:val="1"/>
      <w:marLeft w:val="0"/>
      <w:marRight w:val="0"/>
      <w:marTop w:val="0"/>
      <w:marBottom w:val="0"/>
      <w:divBdr>
        <w:top w:val="none" w:sz="0" w:space="0" w:color="auto"/>
        <w:left w:val="none" w:sz="0" w:space="0" w:color="auto"/>
        <w:bottom w:val="none" w:sz="0" w:space="0" w:color="auto"/>
        <w:right w:val="none" w:sz="0" w:space="0" w:color="auto"/>
      </w:divBdr>
    </w:div>
    <w:div w:id="320738855">
      <w:bodyDiv w:val="1"/>
      <w:marLeft w:val="0"/>
      <w:marRight w:val="0"/>
      <w:marTop w:val="0"/>
      <w:marBottom w:val="0"/>
      <w:divBdr>
        <w:top w:val="none" w:sz="0" w:space="0" w:color="auto"/>
        <w:left w:val="none" w:sz="0" w:space="0" w:color="auto"/>
        <w:bottom w:val="none" w:sz="0" w:space="0" w:color="auto"/>
        <w:right w:val="none" w:sz="0" w:space="0" w:color="auto"/>
      </w:divBdr>
    </w:div>
    <w:div w:id="329254994">
      <w:bodyDiv w:val="1"/>
      <w:marLeft w:val="0"/>
      <w:marRight w:val="0"/>
      <w:marTop w:val="0"/>
      <w:marBottom w:val="0"/>
      <w:divBdr>
        <w:top w:val="none" w:sz="0" w:space="0" w:color="auto"/>
        <w:left w:val="none" w:sz="0" w:space="0" w:color="auto"/>
        <w:bottom w:val="none" w:sz="0" w:space="0" w:color="auto"/>
        <w:right w:val="none" w:sz="0" w:space="0" w:color="auto"/>
      </w:divBdr>
    </w:div>
    <w:div w:id="419451487">
      <w:bodyDiv w:val="1"/>
      <w:marLeft w:val="0"/>
      <w:marRight w:val="0"/>
      <w:marTop w:val="0"/>
      <w:marBottom w:val="0"/>
      <w:divBdr>
        <w:top w:val="none" w:sz="0" w:space="0" w:color="auto"/>
        <w:left w:val="none" w:sz="0" w:space="0" w:color="auto"/>
        <w:bottom w:val="none" w:sz="0" w:space="0" w:color="auto"/>
        <w:right w:val="none" w:sz="0" w:space="0" w:color="auto"/>
      </w:divBdr>
    </w:div>
    <w:div w:id="555312216">
      <w:bodyDiv w:val="1"/>
      <w:marLeft w:val="0"/>
      <w:marRight w:val="0"/>
      <w:marTop w:val="0"/>
      <w:marBottom w:val="0"/>
      <w:divBdr>
        <w:top w:val="none" w:sz="0" w:space="0" w:color="auto"/>
        <w:left w:val="none" w:sz="0" w:space="0" w:color="auto"/>
        <w:bottom w:val="none" w:sz="0" w:space="0" w:color="auto"/>
        <w:right w:val="none" w:sz="0" w:space="0" w:color="auto"/>
      </w:divBdr>
    </w:div>
    <w:div w:id="831875642">
      <w:bodyDiv w:val="1"/>
      <w:marLeft w:val="0"/>
      <w:marRight w:val="0"/>
      <w:marTop w:val="0"/>
      <w:marBottom w:val="0"/>
      <w:divBdr>
        <w:top w:val="none" w:sz="0" w:space="0" w:color="auto"/>
        <w:left w:val="none" w:sz="0" w:space="0" w:color="auto"/>
        <w:bottom w:val="none" w:sz="0" w:space="0" w:color="auto"/>
        <w:right w:val="none" w:sz="0" w:space="0" w:color="auto"/>
      </w:divBdr>
    </w:div>
    <w:div w:id="854533461">
      <w:bodyDiv w:val="1"/>
      <w:marLeft w:val="0"/>
      <w:marRight w:val="0"/>
      <w:marTop w:val="0"/>
      <w:marBottom w:val="0"/>
      <w:divBdr>
        <w:top w:val="none" w:sz="0" w:space="0" w:color="auto"/>
        <w:left w:val="none" w:sz="0" w:space="0" w:color="auto"/>
        <w:bottom w:val="none" w:sz="0" w:space="0" w:color="auto"/>
        <w:right w:val="none" w:sz="0" w:space="0" w:color="auto"/>
      </w:divBdr>
    </w:div>
    <w:div w:id="901326972">
      <w:bodyDiv w:val="1"/>
      <w:marLeft w:val="0"/>
      <w:marRight w:val="0"/>
      <w:marTop w:val="0"/>
      <w:marBottom w:val="0"/>
      <w:divBdr>
        <w:top w:val="none" w:sz="0" w:space="0" w:color="auto"/>
        <w:left w:val="none" w:sz="0" w:space="0" w:color="auto"/>
        <w:bottom w:val="none" w:sz="0" w:space="0" w:color="auto"/>
        <w:right w:val="none" w:sz="0" w:space="0" w:color="auto"/>
      </w:divBdr>
    </w:div>
    <w:div w:id="1031027958">
      <w:bodyDiv w:val="1"/>
      <w:marLeft w:val="0"/>
      <w:marRight w:val="0"/>
      <w:marTop w:val="0"/>
      <w:marBottom w:val="0"/>
      <w:divBdr>
        <w:top w:val="none" w:sz="0" w:space="0" w:color="auto"/>
        <w:left w:val="none" w:sz="0" w:space="0" w:color="auto"/>
        <w:bottom w:val="none" w:sz="0" w:space="0" w:color="auto"/>
        <w:right w:val="none" w:sz="0" w:space="0" w:color="auto"/>
      </w:divBdr>
    </w:div>
    <w:div w:id="1096246776">
      <w:bodyDiv w:val="1"/>
      <w:marLeft w:val="0"/>
      <w:marRight w:val="0"/>
      <w:marTop w:val="0"/>
      <w:marBottom w:val="0"/>
      <w:divBdr>
        <w:top w:val="none" w:sz="0" w:space="0" w:color="auto"/>
        <w:left w:val="none" w:sz="0" w:space="0" w:color="auto"/>
        <w:bottom w:val="none" w:sz="0" w:space="0" w:color="auto"/>
        <w:right w:val="none" w:sz="0" w:space="0" w:color="auto"/>
      </w:divBdr>
    </w:div>
    <w:div w:id="1312906267">
      <w:bodyDiv w:val="1"/>
      <w:marLeft w:val="0"/>
      <w:marRight w:val="0"/>
      <w:marTop w:val="0"/>
      <w:marBottom w:val="0"/>
      <w:divBdr>
        <w:top w:val="none" w:sz="0" w:space="0" w:color="auto"/>
        <w:left w:val="none" w:sz="0" w:space="0" w:color="auto"/>
        <w:bottom w:val="none" w:sz="0" w:space="0" w:color="auto"/>
        <w:right w:val="none" w:sz="0" w:space="0" w:color="auto"/>
      </w:divBdr>
    </w:div>
    <w:div w:id="1314604030">
      <w:bodyDiv w:val="1"/>
      <w:marLeft w:val="0"/>
      <w:marRight w:val="0"/>
      <w:marTop w:val="0"/>
      <w:marBottom w:val="0"/>
      <w:divBdr>
        <w:top w:val="none" w:sz="0" w:space="0" w:color="auto"/>
        <w:left w:val="none" w:sz="0" w:space="0" w:color="auto"/>
        <w:bottom w:val="none" w:sz="0" w:space="0" w:color="auto"/>
        <w:right w:val="none" w:sz="0" w:space="0" w:color="auto"/>
      </w:divBdr>
    </w:div>
    <w:div w:id="1608386546">
      <w:bodyDiv w:val="1"/>
      <w:marLeft w:val="0"/>
      <w:marRight w:val="0"/>
      <w:marTop w:val="0"/>
      <w:marBottom w:val="0"/>
      <w:divBdr>
        <w:top w:val="none" w:sz="0" w:space="0" w:color="auto"/>
        <w:left w:val="none" w:sz="0" w:space="0" w:color="auto"/>
        <w:bottom w:val="none" w:sz="0" w:space="0" w:color="auto"/>
        <w:right w:val="none" w:sz="0" w:space="0" w:color="auto"/>
      </w:divBdr>
    </w:div>
    <w:div w:id="1721172990">
      <w:bodyDiv w:val="1"/>
      <w:marLeft w:val="0"/>
      <w:marRight w:val="0"/>
      <w:marTop w:val="0"/>
      <w:marBottom w:val="0"/>
      <w:divBdr>
        <w:top w:val="none" w:sz="0" w:space="0" w:color="auto"/>
        <w:left w:val="none" w:sz="0" w:space="0" w:color="auto"/>
        <w:bottom w:val="none" w:sz="0" w:space="0" w:color="auto"/>
        <w:right w:val="none" w:sz="0" w:space="0" w:color="auto"/>
      </w:divBdr>
    </w:div>
    <w:div w:id="1756586051">
      <w:bodyDiv w:val="1"/>
      <w:marLeft w:val="0"/>
      <w:marRight w:val="0"/>
      <w:marTop w:val="0"/>
      <w:marBottom w:val="0"/>
      <w:divBdr>
        <w:top w:val="none" w:sz="0" w:space="0" w:color="auto"/>
        <w:left w:val="none" w:sz="0" w:space="0" w:color="auto"/>
        <w:bottom w:val="none" w:sz="0" w:space="0" w:color="auto"/>
        <w:right w:val="none" w:sz="0" w:space="0" w:color="auto"/>
      </w:divBdr>
    </w:div>
    <w:div w:id="1974561536">
      <w:bodyDiv w:val="1"/>
      <w:marLeft w:val="0"/>
      <w:marRight w:val="0"/>
      <w:marTop w:val="0"/>
      <w:marBottom w:val="0"/>
      <w:divBdr>
        <w:top w:val="none" w:sz="0" w:space="0" w:color="auto"/>
        <w:left w:val="none" w:sz="0" w:space="0" w:color="auto"/>
        <w:bottom w:val="none" w:sz="0" w:space="0" w:color="auto"/>
        <w:right w:val="none" w:sz="0" w:space="0" w:color="auto"/>
      </w:divBdr>
    </w:div>
    <w:div w:id="20397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vidsp.ovid.com/ovidweb.cgi?T=JS&amp;PAGE=reference&amp;D=medl&amp;NEWS=N&amp;AN=2877687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iki.cancer.org.au/australiawiki/index.php?oldid=15733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acnp.membes3.com.au/public/25/files/ACNP_A3Poster_Print.pdf%20accessed%2014%20June%2020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umanservices.gov.au/organisations/health-professionals/services/medicare/practice-incentives-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cancer.org.au/australia/Guidelines:Cervical_cancer/Private" TargetMode="External"/><Relationship Id="rId2" Type="http://schemas.openxmlformats.org/officeDocument/2006/relationships/hyperlink" Target="https://wiki.cancer.org.au/australia/Guidelines:Cervical_cancer/Screening/Modelled_evaluation_of_predicted_benefits,_harms_and_cost-effectiveness_in_renewed_NCSP" TargetMode="External"/><Relationship Id="rId1" Type="http://schemas.openxmlformats.org/officeDocument/2006/relationships/hyperlink" Target="https://wiki.cancer.org.au/australiawiki/index.php?oldid=157330" TargetMode="External"/><Relationship Id="rId5" Type="http://schemas.openxmlformats.org/officeDocument/2006/relationships/hyperlink" Target="http://www.health.gov.au/internet/main/publishing.nsf/content/A6BA8E16DF92C3D0CA257BF0001FEB7B/$File/Participating%20Nurse%20Practitioners%20-%20Questions%20and%20Answers%20011112.pdf" TargetMode="External"/><Relationship Id="rId4" Type="http://schemas.openxmlformats.org/officeDocument/2006/relationships/hyperlink" Target="https://www.humanservices.gov.au/organisations/health-professionals/services/medicare/practice-incentives-progra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dot"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00338D"/>
      </a:accent1>
      <a:accent2>
        <a:srgbClr val="005EB8"/>
      </a:accent2>
      <a:accent3>
        <a:srgbClr val="0091DA"/>
      </a:accent3>
      <a:accent4>
        <a:srgbClr val="483698"/>
      </a:accent4>
      <a:accent5>
        <a:srgbClr val="470A68"/>
      </a:accent5>
      <a:accent6>
        <a:srgbClr val="6D2077"/>
      </a:accent6>
      <a:hlink>
        <a:srgbClr val="00C1A1"/>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B73B-64BD-489F-9BE3-F235037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584</TotalTime>
  <Pages>66</Pages>
  <Words>50197</Words>
  <Characters>286126</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Cost–benefit analysis of nurse practitioner models of care</dc:title>
  <dc:subject> </dc:subject>
  <dc:creator>KPMG</dc:creator>
  <cp:keywords/>
  <dc:description/>
  <cp:lastModifiedBy>ROBERTSON, Jen</cp:lastModifiedBy>
  <cp:revision>15</cp:revision>
  <cp:lastPrinted>2019-07-01T02:40:00Z</cp:lastPrinted>
  <dcterms:created xsi:type="dcterms:W3CDTF">2019-06-28T06:01:00Z</dcterms:created>
  <dcterms:modified xsi:type="dcterms:W3CDTF">2021-03-31T00:38:00Z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vt:lpwstr>
  </property>
  <property fmtid="{D5CDD505-2E9C-101B-9397-08002B2CF9AE}" pid="4" name="KISFirmPrtName">
    <vt:lpwstr/>
  </property>
  <property fmtid="{D5CDD505-2E9C-101B-9397-08002B2CF9AE}" pid="5" name="KISFirmInfoA">
    <vt:lpwstr>ABN: 51 194 660 183</vt:lpwstr>
  </property>
  <property fmtid="{D5CDD505-2E9C-101B-9397-08002B2CF9AE}" pid="6" name="KISFirmInfoB">
    <vt:lpwstr/>
  </property>
  <property fmtid="{D5CDD505-2E9C-101B-9397-08002B2CF9AE}" pid="7" name="KISFirmInfoC">
    <vt:lpwstr/>
  </property>
  <property fmtid="{D5CDD505-2E9C-101B-9397-08002B2CF9AE}" pid="8" name="KISFirmDesc">
    <vt:lpwstr>KPMG, an Australian partnership and a member firm of the KPMG network of independent member firms affiliated with KPMG International Cooperative (“KPMG International”), a Swiss entity.</vt:lpwstr>
  </property>
  <property fmtid="{D5CDD505-2E9C-101B-9397-08002B2CF9AE}" pid="9" name="KISSvcDispName">
    <vt:lpwstr>&lt;n/a&gt;</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Liability limited by a scheme approved under Professional Standards Legislation.</vt:lpwstr>
  </property>
  <property fmtid="{D5CDD505-2E9C-101B-9397-08002B2CF9AE}" pid="14" name="KISOffName">
    <vt:lpwstr>Canberra</vt:lpwstr>
  </property>
  <property fmtid="{D5CDD505-2E9C-101B-9397-08002B2CF9AE}" pid="15" name="KISOffCity">
    <vt:lpwstr/>
  </property>
  <property fmtid="{D5CDD505-2E9C-101B-9397-08002B2CF9AE}" pid="16" name="KISOffInfoA">
    <vt:lpwstr/>
  </property>
  <property fmtid="{D5CDD505-2E9C-101B-9397-08002B2CF9AE}" pid="17" name="KISOff1Addr">
    <vt:lpwstr>20 Brindabella Circuit_x000b_Brindabella Business Park_x000b_Canberra Airport  ACT  2609_x000b__x000b_PO Box 7396_x000b_Canberra Business Centre  ACT  2610_x000b_Australia</vt:lpwstr>
  </property>
  <property fmtid="{D5CDD505-2E9C-101B-9397-08002B2CF9AE}" pid="18" name="KISOff2Addr">
    <vt:lpwstr>GPO Box 799_x000b_Canberra  ACT  2601_x000b_Australia</vt:lpwstr>
  </property>
  <property fmtid="{D5CDD505-2E9C-101B-9397-08002B2CF9AE}" pid="19" name="KISOff3Addr">
    <vt:lpwstr>Telephone: +61 2 6248 1111_x000b_Facsimile: +61 2 6248 1122_x000b_www.kpmg.com.au</vt:lpwstr>
  </property>
  <property fmtid="{D5CDD505-2E9C-101B-9397-08002B2CF9AE}" pid="20" name="KISClient">
    <vt:lpwstr/>
  </property>
  <property fmtid="{D5CDD505-2E9C-101B-9397-08002B2CF9AE}" pid="21" name="KISSubject">
    <vt:lpwstr/>
  </property>
  <property fmtid="{D5CDD505-2E9C-101B-9397-08002B2CF9AE}" pid="22" name="KISRepSubTitle">
    <vt:lpwstr/>
  </property>
  <property fmtid="{D5CDD505-2E9C-101B-9397-08002B2CF9AE}" pid="23" name="KISHdrInfo">
    <vt:lpwstr>June 2018</vt:lpwstr>
  </property>
  <property fmtid="{D5CDD505-2E9C-101B-9397-08002B2CF9AE}" pid="24" name="KISTmpltVer">
    <vt:lpwstr>3.0</vt:lpwstr>
  </property>
  <property fmtid="{D5CDD505-2E9C-101B-9397-08002B2CF9AE}" pid="25" name="KISFirmCopyright">
    <vt:lpwstr>© 2018 KPMG, an Australian partnership and a member firm of the KPMG network of independent member firms affiliated with KPMG International Cooperative (“KPMG International”), a Swiss entity. All rights reserved.                                    _x000b_</vt:lpwstr>
  </property>
  <property fmtid="{D5CDD505-2E9C-101B-9397-08002B2CF9AE}" pid="26" name="KISFirmCopyright2">
    <vt:lpwstr>The KPMG name and logo are registered trademarks or trademarks of KPMG International.</vt:lpwstr>
  </property>
  <property fmtid="{D5CDD505-2E9C-101B-9397-08002B2CF9AE}" pid="27" name="KISHdrInfoA">
    <vt:lpwstr/>
  </property>
  <property fmtid="{D5CDD505-2E9C-101B-9397-08002B2CF9AE}" pid="28" name="KISConfidential">
    <vt:lpwstr>KPMG Public</vt:lpwstr>
  </property>
</Properties>
</file>