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E013A" w14:textId="308D24F8" w:rsidR="00B211B6" w:rsidRPr="002F5E02" w:rsidRDefault="00B211B6" w:rsidP="00B211B6">
      <w:pPr>
        <w:pStyle w:val="Subtitle"/>
        <w:rPr>
          <w:color w:val="auto"/>
        </w:rPr>
      </w:pPr>
      <w:bookmarkStart w:id="0" w:name="_GoBack"/>
      <w:bookmarkEnd w:id="0"/>
      <w:r w:rsidRPr="002F5E02">
        <w:rPr>
          <w:color w:val="auto"/>
        </w:rPr>
        <w:t xml:space="preserve">New Zealand – Situation </w:t>
      </w:r>
      <w:r w:rsidR="009051AB" w:rsidRPr="002F5E02">
        <w:rPr>
          <w:color w:val="auto"/>
        </w:rPr>
        <w:t>u</w:t>
      </w:r>
      <w:r w:rsidRPr="002F5E02">
        <w:rPr>
          <w:color w:val="auto"/>
        </w:rPr>
        <w:t xml:space="preserve">pdate </w:t>
      </w:r>
      <w:r w:rsidR="004009C1">
        <w:rPr>
          <w:color w:val="auto"/>
        </w:rPr>
        <w:br/>
      </w:r>
      <w:r w:rsidR="002D655D">
        <w:rPr>
          <w:color w:val="FF0000"/>
        </w:rPr>
        <w:t>3 March</w:t>
      </w:r>
      <w:r w:rsidRPr="00B968C7">
        <w:rPr>
          <w:color w:val="FF0000"/>
        </w:rPr>
        <w:t xml:space="preserve"> 202</w:t>
      </w:r>
      <w:r w:rsidR="00A1790B">
        <w:rPr>
          <w:color w:val="FF0000"/>
        </w:rPr>
        <w:t>1</w:t>
      </w:r>
      <w:r w:rsidR="006B229F">
        <w:rPr>
          <w:color w:val="FF0000"/>
        </w:rPr>
        <w:t xml:space="preserve"> </w:t>
      </w:r>
    </w:p>
    <w:p w14:paraId="7351EC37" w14:textId="46375EEF" w:rsidR="003F5DCC" w:rsidRPr="00B968C7" w:rsidRDefault="002D655D" w:rsidP="00A24237">
      <w:pPr>
        <w:spacing w:before="1200" w:after="480"/>
        <w:jc w:val="right"/>
        <w:rPr>
          <w:rFonts w:cs="Arial"/>
          <w:color w:val="FF0000"/>
        </w:rPr>
      </w:pPr>
      <w:r>
        <w:rPr>
          <w:rFonts w:cs="Arial"/>
          <w:color w:val="FF0000"/>
        </w:rPr>
        <w:t>3 March</w:t>
      </w:r>
      <w:r w:rsidR="00A1790B">
        <w:rPr>
          <w:rFonts w:cs="Arial"/>
          <w:color w:val="FF0000"/>
        </w:rPr>
        <w:t xml:space="preserve"> 2021</w:t>
      </w:r>
    </w:p>
    <w:p w14:paraId="53E1808F" w14:textId="6890EDFA" w:rsidR="003077BF" w:rsidRPr="00A87EA6" w:rsidRDefault="00B211B6" w:rsidP="00A87EA6">
      <w:pPr>
        <w:tabs>
          <w:tab w:val="left" w:pos="2169"/>
        </w:tabs>
        <w:rPr>
          <w:rFonts w:cs="Arial"/>
          <w:b/>
          <w:color w:val="FF0000"/>
        </w:rPr>
      </w:pPr>
      <w:r w:rsidRPr="002F5E02">
        <w:rPr>
          <w:rStyle w:val="Strong"/>
          <w:color w:val="auto"/>
        </w:rPr>
        <w:t xml:space="preserve">Information presented in this assessment is based on </w:t>
      </w:r>
      <w:r w:rsidR="003077BF" w:rsidRPr="009C7680">
        <w:rPr>
          <w:rFonts w:cs="Arial"/>
          <w:b/>
          <w:color w:val="auto"/>
        </w:rPr>
        <w:t>New Zealand’s publicly available information</w:t>
      </w:r>
      <w:r w:rsidR="007A46D6" w:rsidRPr="009C7680">
        <w:rPr>
          <w:rFonts w:cs="Arial"/>
          <w:b/>
          <w:color w:val="auto"/>
        </w:rPr>
        <w:t xml:space="preserve"> provided</w:t>
      </w:r>
      <w:r w:rsidR="003077BF" w:rsidRPr="009C7680">
        <w:rPr>
          <w:rFonts w:cs="Arial"/>
          <w:b/>
          <w:color w:val="auto"/>
        </w:rPr>
        <w:t xml:space="preserve"> on </w:t>
      </w:r>
      <w:r w:rsidR="007A46D6" w:rsidRPr="009C7680">
        <w:rPr>
          <w:rFonts w:cs="Arial"/>
          <w:b/>
          <w:color w:val="auto"/>
        </w:rPr>
        <w:t xml:space="preserve">the </w:t>
      </w:r>
      <w:r w:rsidR="00F13CB4">
        <w:rPr>
          <w:rFonts w:cs="Arial"/>
          <w:b/>
          <w:color w:val="auto"/>
        </w:rPr>
        <w:t>New</w:t>
      </w:r>
      <w:r w:rsidR="003077BF" w:rsidRPr="009C7680">
        <w:rPr>
          <w:rFonts w:cs="Arial"/>
          <w:b/>
          <w:color w:val="auto"/>
        </w:rPr>
        <w:t xml:space="preserve"> Zealand </w:t>
      </w:r>
      <w:r w:rsidR="007A46D6" w:rsidRPr="009C7680">
        <w:rPr>
          <w:rFonts w:cs="Arial"/>
          <w:b/>
          <w:color w:val="auto"/>
        </w:rPr>
        <w:t xml:space="preserve">Ministry of Health website. </w:t>
      </w:r>
      <w:r w:rsidR="007A46D6" w:rsidRPr="009C7680">
        <w:rPr>
          <w:rStyle w:val="FootnoteReference"/>
          <w:rFonts w:cs="Arial"/>
          <w:b/>
          <w:color w:val="auto"/>
        </w:rPr>
        <w:footnoteReference w:id="2"/>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mmary of COVID-19 cases in New Zealand as at 5 November 2020."/>
      </w:tblPr>
      <w:tblGrid>
        <w:gridCol w:w="3964"/>
        <w:gridCol w:w="2127"/>
        <w:gridCol w:w="3118"/>
      </w:tblGrid>
      <w:tr w:rsidR="002F5E02" w:rsidRPr="002F5E02" w14:paraId="59CCC37F" w14:textId="77777777" w:rsidTr="00B211B6">
        <w:trPr>
          <w:tblHeader/>
        </w:trPr>
        <w:tc>
          <w:tcPr>
            <w:tcW w:w="9209" w:type="dxa"/>
            <w:gridSpan w:val="3"/>
            <w:shd w:val="clear" w:color="auto" w:fill="DBE5F1" w:themeFill="accent1" w:themeFillTint="33"/>
            <w:tcMar>
              <w:top w:w="57" w:type="dxa"/>
              <w:left w:w="75" w:type="dxa"/>
              <w:bottom w:w="45" w:type="dxa"/>
              <w:right w:w="75" w:type="dxa"/>
            </w:tcMar>
            <w:vAlign w:val="center"/>
            <w:hideMark/>
          </w:tcPr>
          <w:p w14:paraId="3203E09D" w14:textId="050606F8" w:rsidR="00B211B6" w:rsidRPr="002F5E02" w:rsidRDefault="0062366B" w:rsidP="00D36311">
            <w:pPr>
              <w:spacing w:before="60" w:after="60" w:line="240" w:lineRule="auto"/>
              <w:jc w:val="center"/>
              <w:rPr>
                <w:b/>
                <w:bCs/>
                <w:color w:val="auto"/>
                <w:lang w:eastAsia="en-AU"/>
              </w:rPr>
            </w:pPr>
            <w:r w:rsidRPr="0062366B">
              <w:rPr>
                <w:b/>
                <w:bCs/>
                <w:color w:val="auto"/>
                <w:lang w:eastAsia="en-AU"/>
              </w:rPr>
              <w:t xml:space="preserve">Summary of Cases as at 1100h, </w:t>
            </w:r>
            <w:r w:rsidR="002D655D">
              <w:rPr>
                <w:b/>
                <w:bCs/>
                <w:color w:val="FF0000"/>
                <w:lang w:eastAsia="en-AU"/>
              </w:rPr>
              <w:t>3 March</w:t>
            </w:r>
            <w:r w:rsidRPr="0062366B">
              <w:rPr>
                <w:b/>
                <w:bCs/>
                <w:color w:val="FF0000"/>
                <w:lang w:eastAsia="en-AU"/>
              </w:rPr>
              <w:t xml:space="preserve"> 2021</w:t>
            </w:r>
          </w:p>
        </w:tc>
      </w:tr>
      <w:tr w:rsidR="002F5E02" w:rsidRPr="002F5E02" w14:paraId="4615577D" w14:textId="77777777" w:rsidTr="009D6DEB">
        <w:trPr>
          <w:trHeight w:val="363"/>
          <w:tblHeader/>
        </w:trPr>
        <w:tc>
          <w:tcPr>
            <w:tcW w:w="3964" w:type="dxa"/>
            <w:shd w:val="clear" w:color="auto" w:fill="auto"/>
            <w:tcMar>
              <w:top w:w="57" w:type="dxa"/>
              <w:left w:w="75" w:type="dxa"/>
              <w:bottom w:w="45" w:type="dxa"/>
              <w:right w:w="75" w:type="dxa"/>
            </w:tcMar>
            <w:vAlign w:val="center"/>
            <w:hideMark/>
          </w:tcPr>
          <w:p w14:paraId="1F74BE86" w14:textId="77777777" w:rsidR="00B211B6" w:rsidRPr="002F5E02" w:rsidRDefault="00B211B6" w:rsidP="00D36311">
            <w:pPr>
              <w:spacing w:before="60" w:after="60" w:line="240" w:lineRule="auto"/>
              <w:rPr>
                <w:color w:val="auto"/>
                <w:sz w:val="20"/>
                <w:szCs w:val="20"/>
                <w:lang w:eastAsia="en-AU"/>
              </w:rPr>
            </w:pPr>
          </w:p>
        </w:tc>
        <w:tc>
          <w:tcPr>
            <w:tcW w:w="2127" w:type="dxa"/>
            <w:shd w:val="clear" w:color="auto" w:fill="auto"/>
            <w:tcMar>
              <w:top w:w="57" w:type="dxa"/>
              <w:left w:w="75" w:type="dxa"/>
              <w:bottom w:w="45" w:type="dxa"/>
              <w:right w:w="170" w:type="dxa"/>
            </w:tcMar>
            <w:vAlign w:val="center"/>
            <w:hideMark/>
          </w:tcPr>
          <w:p w14:paraId="5CBDD6EC" w14:textId="4426430C" w:rsidR="00B211B6" w:rsidRPr="002F5E02" w:rsidRDefault="00B211B6" w:rsidP="00D36311">
            <w:pPr>
              <w:spacing w:before="60" w:after="60" w:line="240" w:lineRule="auto"/>
              <w:jc w:val="center"/>
              <w:rPr>
                <w:b/>
                <w:bCs/>
                <w:color w:val="auto"/>
                <w:szCs w:val="20"/>
                <w:lang w:eastAsia="en-AU"/>
              </w:rPr>
            </w:pPr>
            <w:r w:rsidRPr="002F5E02">
              <w:rPr>
                <w:b/>
                <w:bCs/>
                <w:color w:val="auto"/>
                <w:szCs w:val="20"/>
                <w:lang w:eastAsia="en-AU"/>
              </w:rPr>
              <w:t>Total</w:t>
            </w:r>
          </w:p>
        </w:tc>
        <w:tc>
          <w:tcPr>
            <w:tcW w:w="3118" w:type="dxa"/>
            <w:shd w:val="clear" w:color="auto" w:fill="auto"/>
            <w:tcMar>
              <w:top w:w="57" w:type="dxa"/>
              <w:left w:w="75" w:type="dxa"/>
              <w:bottom w:w="45" w:type="dxa"/>
              <w:right w:w="170" w:type="dxa"/>
            </w:tcMar>
            <w:vAlign w:val="center"/>
            <w:hideMark/>
          </w:tcPr>
          <w:p w14:paraId="79EAF712" w14:textId="1AFB932B" w:rsidR="00B211B6" w:rsidRPr="002F5E02" w:rsidRDefault="00343B8C" w:rsidP="00D36311">
            <w:pPr>
              <w:spacing w:before="60" w:after="60" w:line="240" w:lineRule="auto"/>
              <w:jc w:val="center"/>
              <w:rPr>
                <w:b/>
                <w:bCs/>
                <w:color w:val="auto"/>
                <w:szCs w:val="20"/>
                <w:lang w:eastAsia="en-AU"/>
              </w:rPr>
            </w:pPr>
            <w:r w:rsidRPr="002F5E02">
              <w:rPr>
                <w:b/>
                <w:bCs/>
                <w:color w:val="auto"/>
                <w:szCs w:val="20"/>
                <w:lang w:eastAsia="en-AU"/>
              </w:rPr>
              <w:t xml:space="preserve">Change in last </w:t>
            </w:r>
            <w:r w:rsidR="001846B8">
              <w:rPr>
                <w:b/>
                <w:bCs/>
                <w:color w:val="auto"/>
                <w:szCs w:val="20"/>
                <w:lang w:eastAsia="en-AU"/>
              </w:rPr>
              <w:t>7</w:t>
            </w:r>
            <w:r w:rsidRPr="000C1DBC">
              <w:rPr>
                <w:b/>
                <w:bCs/>
                <w:szCs w:val="20"/>
                <w:lang w:eastAsia="en-AU"/>
              </w:rPr>
              <w:t xml:space="preserve"> days</w:t>
            </w:r>
          </w:p>
        </w:tc>
      </w:tr>
      <w:tr w:rsidR="00685E34" w:rsidRPr="002F5E02" w14:paraId="33B91CA1" w14:textId="77777777" w:rsidTr="00A1790B">
        <w:tc>
          <w:tcPr>
            <w:tcW w:w="3964" w:type="dxa"/>
            <w:shd w:val="clear" w:color="auto" w:fill="auto"/>
            <w:tcMar>
              <w:top w:w="57" w:type="dxa"/>
              <w:left w:w="75" w:type="dxa"/>
              <w:bottom w:w="45" w:type="dxa"/>
              <w:right w:w="75" w:type="dxa"/>
            </w:tcMar>
            <w:vAlign w:val="center"/>
            <w:hideMark/>
          </w:tcPr>
          <w:p w14:paraId="3BCA2A41" w14:textId="77777777" w:rsidR="00685E34" w:rsidRPr="002F5E02" w:rsidRDefault="00685E34" w:rsidP="00D36311">
            <w:pPr>
              <w:spacing w:before="60" w:after="60" w:line="240" w:lineRule="auto"/>
              <w:rPr>
                <w:b/>
                <w:bCs/>
                <w:color w:val="auto"/>
                <w:lang w:eastAsia="en-AU"/>
              </w:rPr>
            </w:pPr>
            <w:r w:rsidRPr="002F5E02">
              <w:rPr>
                <w:b/>
                <w:bCs/>
                <w:color w:val="auto"/>
                <w:lang w:eastAsia="en-AU"/>
              </w:rPr>
              <w:t xml:space="preserve">Confirmed cases </w:t>
            </w:r>
          </w:p>
        </w:tc>
        <w:tc>
          <w:tcPr>
            <w:tcW w:w="2127" w:type="dxa"/>
            <w:shd w:val="clear" w:color="auto" w:fill="auto"/>
            <w:tcMar>
              <w:top w:w="57" w:type="dxa"/>
              <w:left w:w="75" w:type="dxa"/>
              <w:bottom w:w="45" w:type="dxa"/>
              <w:right w:w="170" w:type="dxa"/>
            </w:tcMar>
          </w:tcPr>
          <w:p w14:paraId="55C3E344" w14:textId="453641C8" w:rsidR="00685E34" w:rsidRPr="00AE1551" w:rsidRDefault="00D2738C" w:rsidP="00D36311">
            <w:pPr>
              <w:spacing w:before="60" w:after="60" w:line="240" w:lineRule="auto"/>
              <w:jc w:val="center"/>
              <w:rPr>
                <w:color w:val="FF0000"/>
                <w:lang w:eastAsia="en-AU"/>
              </w:rPr>
            </w:pPr>
            <w:r w:rsidRPr="00AE1551">
              <w:rPr>
                <w:color w:val="FF0000"/>
                <w:lang w:eastAsia="en-AU"/>
              </w:rPr>
              <w:t>2028</w:t>
            </w:r>
          </w:p>
        </w:tc>
        <w:tc>
          <w:tcPr>
            <w:tcW w:w="3118" w:type="dxa"/>
            <w:shd w:val="clear" w:color="auto" w:fill="auto"/>
            <w:tcMar>
              <w:top w:w="57" w:type="dxa"/>
              <w:left w:w="75" w:type="dxa"/>
              <w:bottom w:w="45" w:type="dxa"/>
              <w:right w:w="170" w:type="dxa"/>
            </w:tcMar>
          </w:tcPr>
          <w:p w14:paraId="56F297DF" w14:textId="04D1F638" w:rsidR="00685E34" w:rsidRPr="00D35673" w:rsidRDefault="00D2738C" w:rsidP="00D36311">
            <w:pPr>
              <w:spacing w:before="60" w:after="60" w:line="240" w:lineRule="auto"/>
              <w:jc w:val="center"/>
              <w:rPr>
                <w:color w:val="FF0000"/>
                <w:lang w:eastAsia="en-AU"/>
              </w:rPr>
            </w:pPr>
            <w:r>
              <w:rPr>
                <w:color w:val="FF0000"/>
                <w:lang w:eastAsia="en-AU"/>
              </w:rPr>
              <w:t>19</w:t>
            </w:r>
          </w:p>
        </w:tc>
      </w:tr>
      <w:tr w:rsidR="00685E34" w:rsidRPr="002F5E02" w14:paraId="1183D8D0" w14:textId="77777777" w:rsidTr="00014341">
        <w:tc>
          <w:tcPr>
            <w:tcW w:w="3964" w:type="dxa"/>
            <w:shd w:val="clear" w:color="auto" w:fill="auto"/>
            <w:tcMar>
              <w:top w:w="57" w:type="dxa"/>
              <w:left w:w="75" w:type="dxa"/>
              <w:bottom w:w="45" w:type="dxa"/>
              <w:right w:w="75" w:type="dxa"/>
            </w:tcMar>
            <w:vAlign w:val="center"/>
            <w:hideMark/>
          </w:tcPr>
          <w:p w14:paraId="5F8C256D" w14:textId="77777777" w:rsidR="00685E34" w:rsidRPr="002F5E02" w:rsidRDefault="00685E34" w:rsidP="00D36311">
            <w:pPr>
              <w:spacing w:before="60" w:after="60" w:line="240" w:lineRule="auto"/>
              <w:rPr>
                <w:b/>
                <w:bCs/>
                <w:color w:val="auto"/>
                <w:lang w:eastAsia="en-AU"/>
              </w:rPr>
            </w:pPr>
            <w:r w:rsidRPr="002F5E02">
              <w:rPr>
                <w:b/>
                <w:bCs/>
                <w:color w:val="auto"/>
                <w:lang w:eastAsia="en-AU"/>
              </w:rPr>
              <w:t>Probable cases</w:t>
            </w:r>
          </w:p>
        </w:tc>
        <w:tc>
          <w:tcPr>
            <w:tcW w:w="2127" w:type="dxa"/>
            <w:shd w:val="clear" w:color="auto" w:fill="auto"/>
            <w:tcMar>
              <w:top w:w="57" w:type="dxa"/>
              <w:left w:w="75" w:type="dxa"/>
              <w:bottom w:w="45" w:type="dxa"/>
              <w:right w:w="170" w:type="dxa"/>
            </w:tcMar>
          </w:tcPr>
          <w:p w14:paraId="1E84B7BE" w14:textId="2D53CA0A" w:rsidR="00685E34" w:rsidRPr="00AE1551" w:rsidRDefault="000F5BB7" w:rsidP="00D36311">
            <w:pPr>
              <w:spacing w:before="60" w:after="60" w:line="240" w:lineRule="auto"/>
              <w:jc w:val="center"/>
              <w:rPr>
                <w:color w:val="auto"/>
                <w:lang w:eastAsia="en-AU"/>
              </w:rPr>
            </w:pPr>
            <w:r w:rsidRPr="00AE1551">
              <w:rPr>
                <w:color w:val="auto"/>
                <w:lang w:eastAsia="en-AU"/>
              </w:rPr>
              <w:t xml:space="preserve">  </w:t>
            </w:r>
            <w:r w:rsidR="00542E6B" w:rsidRPr="00AE1551">
              <w:rPr>
                <w:color w:val="auto"/>
                <w:lang w:eastAsia="en-AU"/>
              </w:rPr>
              <w:t>356</w:t>
            </w:r>
          </w:p>
        </w:tc>
        <w:tc>
          <w:tcPr>
            <w:tcW w:w="3118" w:type="dxa"/>
            <w:shd w:val="clear" w:color="auto" w:fill="auto"/>
            <w:tcMar>
              <w:top w:w="57" w:type="dxa"/>
              <w:left w:w="75" w:type="dxa"/>
              <w:bottom w:w="45" w:type="dxa"/>
              <w:right w:w="170" w:type="dxa"/>
            </w:tcMar>
          </w:tcPr>
          <w:p w14:paraId="6489B223" w14:textId="77777777" w:rsidR="00685E34" w:rsidRPr="00D35673" w:rsidRDefault="00542E6B" w:rsidP="00D36311">
            <w:pPr>
              <w:spacing w:before="60" w:after="60" w:line="240" w:lineRule="auto"/>
              <w:jc w:val="center"/>
              <w:rPr>
                <w:color w:val="auto"/>
                <w:lang w:eastAsia="en-AU"/>
              </w:rPr>
            </w:pPr>
            <w:r w:rsidRPr="00D35673">
              <w:rPr>
                <w:color w:val="auto"/>
                <w:lang w:eastAsia="en-AU"/>
              </w:rPr>
              <w:t>0</w:t>
            </w:r>
          </w:p>
        </w:tc>
      </w:tr>
      <w:tr w:rsidR="00685E34" w:rsidRPr="002F5E02" w14:paraId="09872339" w14:textId="77777777" w:rsidTr="00A1790B">
        <w:tc>
          <w:tcPr>
            <w:tcW w:w="3964" w:type="dxa"/>
            <w:shd w:val="clear" w:color="auto" w:fill="auto"/>
            <w:tcMar>
              <w:top w:w="57" w:type="dxa"/>
              <w:left w:w="75" w:type="dxa"/>
              <w:bottom w:w="45" w:type="dxa"/>
              <w:right w:w="75" w:type="dxa"/>
            </w:tcMar>
            <w:vAlign w:val="center"/>
            <w:hideMark/>
          </w:tcPr>
          <w:p w14:paraId="0A214CDA" w14:textId="77777777" w:rsidR="00685E34" w:rsidRPr="002F5E02" w:rsidRDefault="00685E34" w:rsidP="00D36311">
            <w:pPr>
              <w:spacing w:before="60" w:after="60" w:line="240" w:lineRule="auto"/>
              <w:rPr>
                <w:b/>
                <w:bCs/>
                <w:color w:val="auto"/>
                <w:lang w:eastAsia="en-AU"/>
              </w:rPr>
            </w:pPr>
            <w:r w:rsidRPr="002F5E02">
              <w:rPr>
                <w:b/>
                <w:bCs/>
                <w:color w:val="auto"/>
                <w:lang w:eastAsia="en-AU"/>
              </w:rPr>
              <w:t>Total (confirmed and probable)</w:t>
            </w:r>
          </w:p>
        </w:tc>
        <w:tc>
          <w:tcPr>
            <w:tcW w:w="2127" w:type="dxa"/>
            <w:shd w:val="clear" w:color="auto" w:fill="auto"/>
            <w:tcMar>
              <w:top w:w="57" w:type="dxa"/>
              <w:left w:w="75" w:type="dxa"/>
              <w:bottom w:w="45" w:type="dxa"/>
              <w:right w:w="170" w:type="dxa"/>
            </w:tcMar>
          </w:tcPr>
          <w:p w14:paraId="3A8DFDE5" w14:textId="5C669553" w:rsidR="00685E34" w:rsidRPr="008A7DD1" w:rsidRDefault="00D2738C" w:rsidP="00D36311">
            <w:pPr>
              <w:spacing w:before="60" w:after="60" w:line="240" w:lineRule="auto"/>
              <w:jc w:val="center"/>
              <w:rPr>
                <w:color w:val="FF0000"/>
                <w:lang w:eastAsia="en-AU"/>
              </w:rPr>
            </w:pPr>
            <w:r>
              <w:rPr>
                <w:color w:val="FF0000"/>
                <w:lang w:eastAsia="en-AU"/>
              </w:rPr>
              <w:t>2384</w:t>
            </w:r>
          </w:p>
        </w:tc>
        <w:tc>
          <w:tcPr>
            <w:tcW w:w="3118" w:type="dxa"/>
            <w:shd w:val="clear" w:color="auto" w:fill="auto"/>
            <w:tcMar>
              <w:top w:w="57" w:type="dxa"/>
              <w:left w:w="75" w:type="dxa"/>
              <w:bottom w:w="45" w:type="dxa"/>
              <w:right w:w="170" w:type="dxa"/>
            </w:tcMar>
          </w:tcPr>
          <w:p w14:paraId="74520498" w14:textId="5FB92111" w:rsidR="00685E34" w:rsidRPr="00D35673" w:rsidRDefault="00D2738C" w:rsidP="00D36311">
            <w:pPr>
              <w:spacing w:before="60" w:after="60" w:line="240" w:lineRule="auto"/>
              <w:jc w:val="center"/>
              <w:rPr>
                <w:color w:val="FF0000"/>
                <w:lang w:eastAsia="en-AU"/>
              </w:rPr>
            </w:pPr>
            <w:r>
              <w:rPr>
                <w:color w:val="FF0000"/>
                <w:lang w:eastAsia="en-AU"/>
              </w:rPr>
              <w:t>19</w:t>
            </w:r>
          </w:p>
        </w:tc>
      </w:tr>
      <w:tr w:rsidR="00685E34" w:rsidRPr="002F5E02" w14:paraId="0C3409E4" w14:textId="77777777" w:rsidTr="00976309">
        <w:tc>
          <w:tcPr>
            <w:tcW w:w="3964" w:type="dxa"/>
            <w:shd w:val="clear" w:color="auto" w:fill="auto"/>
            <w:tcMar>
              <w:top w:w="57" w:type="dxa"/>
              <w:left w:w="75" w:type="dxa"/>
              <w:bottom w:w="45" w:type="dxa"/>
              <w:right w:w="75" w:type="dxa"/>
            </w:tcMar>
            <w:vAlign w:val="center"/>
            <w:hideMark/>
          </w:tcPr>
          <w:p w14:paraId="7595BD14" w14:textId="77777777" w:rsidR="00685E34" w:rsidRPr="002F5E02" w:rsidRDefault="00685E34" w:rsidP="00D36311">
            <w:pPr>
              <w:spacing w:before="60" w:after="60" w:line="240" w:lineRule="auto"/>
              <w:rPr>
                <w:b/>
                <w:bCs/>
                <w:color w:val="auto"/>
                <w:lang w:eastAsia="en-AU"/>
              </w:rPr>
            </w:pPr>
            <w:r w:rsidRPr="002F5E02">
              <w:rPr>
                <w:b/>
                <w:bCs/>
                <w:color w:val="auto"/>
                <w:lang w:eastAsia="en-AU"/>
              </w:rPr>
              <w:t>Deaths</w:t>
            </w:r>
          </w:p>
        </w:tc>
        <w:tc>
          <w:tcPr>
            <w:tcW w:w="2127" w:type="dxa"/>
            <w:shd w:val="clear" w:color="auto" w:fill="auto"/>
            <w:tcMar>
              <w:top w:w="57" w:type="dxa"/>
              <w:left w:w="75" w:type="dxa"/>
              <w:bottom w:w="45" w:type="dxa"/>
              <w:right w:w="170" w:type="dxa"/>
            </w:tcMar>
          </w:tcPr>
          <w:p w14:paraId="0C838DCC" w14:textId="257C81EA" w:rsidR="00685E34" w:rsidRPr="00D2738C" w:rsidRDefault="00D2738C" w:rsidP="00D36311">
            <w:pPr>
              <w:spacing w:before="60" w:after="60" w:line="240" w:lineRule="auto"/>
              <w:jc w:val="center"/>
              <w:rPr>
                <w:color w:val="auto"/>
                <w:lang w:eastAsia="en-AU"/>
              </w:rPr>
            </w:pPr>
            <w:r w:rsidRPr="00D2738C">
              <w:rPr>
                <w:color w:val="auto"/>
                <w:lang w:eastAsia="en-AU"/>
              </w:rPr>
              <w:t>26</w:t>
            </w:r>
          </w:p>
        </w:tc>
        <w:tc>
          <w:tcPr>
            <w:tcW w:w="3118" w:type="dxa"/>
            <w:shd w:val="clear" w:color="auto" w:fill="auto"/>
            <w:tcMar>
              <w:top w:w="57" w:type="dxa"/>
              <w:left w:w="75" w:type="dxa"/>
              <w:bottom w:w="45" w:type="dxa"/>
              <w:right w:w="170" w:type="dxa"/>
            </w:tcMar>
          </w:tcPr>
          <w:p w14:paraId="2DE38362" w14:textId="4FFB0FD6" w:rsidR="00685E34" w:rsidRPr="00D2738C" w:rsidRDefault="00D2738C" w:rsidP="00D36311">
            <w:pPr>
              <w:spacing w:before="60" w:after="60" w:line="240" w:lineRule="auto"/>
              <w:jc w:val="center"/>
              <w:rPr>
                <w:color w:val="auto"/>
                <w:lang w:eastAsia="en-AU"/>
              </w:rPr>
            </w:pPr>
            <w:r w:rsidRPr="00D2738C">
              <w:rPr>
                <w:color w:val="auto"/>
                <w:lang w:eastAsia="en-AU"/>
              </w:rPr>
              <w:t>0</w:t>
            </w:r>
          </w:p>
        </w:tc>
      </w:tr>
      <w:tr w:rsidR="00685E34" w:rsidRPr="002F5E02" w14:paraId="6DD9F2BF" w14:textId="77777777" w:rsidTr="00976309">
        <w:tc>
          <w:tcPr>
            <w:tcW w:w="3964" w:type="dxa"/>
            <w:shd w:val="clear" w:color="auto" w:fill="auto"/>
            <w:tcMar>
              <w:top w:w="57" w:type="dxa"/>
              <w:left w:w="75" w:type="dxa"/>
              <w:bottom w:w="45" w:type="dxa"/>
              <w:right w:w="75" w:type="dxa"/>
            </w:tcMar>
            <w:vAlign w:val="center"/>
            <w:hideMark/>
          </w:tcPr>
          <w:p w14:paraId="0F024EEF" w14:textId="77777777" w:rsidR="00685E34" w:rsidRPr="002F5E02" w:rsidRDefault="00685E34" w:rsidP="00D36311">
            <w:pPr>
              <w:spacing w:before="60" w:after="60" w:line="240" w:lineRule="auto"/>
              <w:rPr>
                <w:b/>
                <w:bCs/>
                <w:color w:val="auto"/>
                <w:lang w:eastAsia="en-AU"/>
              </w:rPr>
            </w:pPr>
            <w:r w:rsidRPr="002F5E02">
              <w:rPr>
                <w:b/>
                <w:bCs/>
                <w:color w:val="auto"/>
                <w:lang w:eastAsia="en-AU"/>
              </w:rPr>
              <w:t>Current hospitalised</w:t>
            </w:r>
          </w:p>
        </w:tc>
        <w:tc>
          <w:tcPr>
            <w:tcW w:w="2127" w:type="dxa"/>
            <w:shd w:val="clear" w:color="auto" w:fill="auto"/>
            <w:tcMar>
              <w:top w:w="57" w:type="dxa"/>
              <w:left w:w="75" w:type="dxa"/>
              <w:bottom w:w="45" w:type="dxa"/>
              <w:right w:w="170" w:type="dxa"/>
            </w:tcMar>
          </w:tcPr>
          <w:p w14:paraId="669AD487" w14:textId="21C75C1A" w:rsidR="00685E34" w:rsidRPr="00881BE8" w:rsidRDefault="00A835AC" w:rsidP="00D36311">
            <w:pPr>
              <w:spacing w:before="60" w:after="60" w:line="240" w:lineRule="auto"/>
              <w:jc w:val="center"/>
              <w:rPr>
                <w:color w:val="auto"/>
                <w:lang w:eastAsia="en-AU"/>
              </w:rPr>
            </w:pPr>
            <w:r>
              <w:rPr>
                <w:color w:val="auto"/>
                <w:lang w:eastAsia="en-AU"/>
              </w:rPr>
              <w:t>0</w:t>
            </w:r>
          </w:p>
        </w:tc>
        <w:tc>
          <w:tcPr>
            <w:tcW w:w="3118" w:type="dxa"/>
            <w:shd w:val="clear" w:color="auto" w:fill="auto"/>
            <w:tcMar>
              <w:top w:w="57" w:type="dxa"/>
              <w:left w:w="75" w:type="dxa"/>
              <w:bottom w:w="45" w:type="dxa"/>
              <w:right w:w="170" w:type="dxa"/>
            </w:tcMar>
          </w:tcPr>
          <w:p w14:paraId="5CD8379A" w14:textId="5AE43BE9" w:rsidR="00685E34" w:rsidRPr="00881BE8" w:rsidRDefault="00A835AC" w:rsidP="00D36311">
            <w:pPr>
              <w:spacing w:before="60" w:after="60" w:line="240" w:lineRule="auto"/>
              <w:jc w:val="center"/>
              <w:rPr>
                <w:color w:val="auto"/>
                <w:lang w:eastAsia="en-AU"/>
              </w:rPr>
            </w:pPr>
            <w:r>
              <w:rPr>
                <w:color w:val="auto"/>
                <w:lang w:eastAsia="en-AU"/>
              </w:rPr>
              <w:t>0</w:t>
            </w:r>
          </w:p>
        </w:tc>
      </w:tr>
    </w:tbl>
    <w:p w14:paraId="5C54BB39" w14:textId="77777777" w:rsidR="00542E6B" w:rsidRPr="002F5E02" w:rsidRDefault="00542E6B" w:rsidP="003A4DBC">
      <w:pPr>
        <w:pStyle w:val="List"/>
        <w:spacing w:after="120" w:line="240" w:lineRule="auto"/>
        <w:ind w:left="0" w:firstLine="0"/>
        <w:rPr>
          <w:rFonts w:cs="Arial"/>
          <w:color w:val="auto"/>
          <w:sz w:val="4"/>
          <w:lang w:val="en"/>
        </w:rPr>
      </w:pPr>
    </w:p>
    <w:p w14:paraId="315A87C4" w14:textId="072BF6E2" w:rsidR="008112D6" w:rsidRPr="00542E6B" w:rsidRDefault="008112D6" w:rsidP="00662616">
      <w:pPr>
        <w:rPr>
          <w:rFonts w:cs="Arial"/>
          <w:color w:val="auto"/>
          <w:sz w:val="16"/>
          <w:szCs w:val="16"/>
          <w:lang w:val="en"/>
        </w:rPr>
      </w:pPr>
    </w:p>
    <w:tbl>
      <w:tblPr>
        <w:tblStyle w:val="TableGrid"/>
        <w:tblW w:w="0" w:type="auto"/>
        <w:tblCellMar>
          <w:top w:w="57" w:type="dxa"/>
        </w:tblCellMar>
        <w:tblLook w:val="04A0" w:firstRow="1" w:lastRow="0" w:firstColumn="1" w:lastColumn="0" w:noHBand="0" w:noVBand="1"/>
        <w:tblDescription w:val="Source of acquisition of cases in New Zealance for the week up to 4 November 2020."/>
      </w:tblPr>
      <w:tblGrid>
        <w:gridCol w:w="3964"/>
        <w:gridCol w:w="5245"/>
      </w:tblGrid>
      <w:tr w:rsidR="002F5E02" w:rsidRPr="002F5E02" w14:paraId="0813BFCA" w14:textId="77777777" w:rsidTr="009051AB">
        <w:trPr>
          <w:tblHeader/>
        </w:trPr>
        <w:tc>
          <w:tcPr>
            <w:tcW w:w="9209" w:type="dxa"/>
            <w:gridSpan w:val="2"/>
            <w:shd w:val="clear" w:color="auto" w:fill="DBE5F1" w:themeFill="accent1" w:themeFillTint="33"/>
          </w:tcPr>
          <w:p w14:paraId="791725D8" w14:textId="6B67AAF6" w:rsidR="00B211B6" w:rsidRPr="00390B4D" w:rsidRDefault="00B211B6" w:rsidP="00D36311">
            <w:pPr>
              <w:spacing w:before="60" w:after="60" w:line="240" w:lineRule="auto"/>
              <w:jc w:val="center"/>
              <w:rPr>
                <w:rStyle w:val="Strong"/>
                <w:color w:val="FF0000"/>
              </w:rPr>
            </w:pPr>
            <w:r w:rsidRPr="002063C3">
              <w:rPr>
                <w:rStyle w:val="Strong"/>
                <w:color w:val="auto"/>
              </w:rPr>
              <w:t>Source of acquisition of cases</w:t>
            </w:r>
            <w:r w:rsidR="009E7164">
              <w:rPr>
                <w:rStyle w:val="Strong"/>
                <w:color w:val="auto"/>
              </w:rPr>
              <w:t>*</w:t>
            </w:r>
            <w:r w:rsidRPr="002063C3">
              <w:rPr>
                <w:rStyle w:val="Strong"/>
                <w:color w:val="auto"/>
              </w:rPr>
              <w:t xml:space="preserve"> for the </w:t>
            </w:r>
            <w:r w:rsidR="001846B8" w:rsidRPr="002063C3">
              <w:rPr>
                <w:rStyle w:val="Strong"/>
                <w:color w:val="auto"/>
              </w:rPr>
              <w:t>7</w:t>
            </w:r>
            <w:r w:rsidRPr="002063C3">
              <w:rPr>
                <w:rStyle w:val="Strong"/>
                <w:color w:val="auto"/>
              </w:rPr>
              <w:t xml:space="preserve"> days </w:t>
            </w:r>
            <w:r w:rsidRPr="003F25FE">
              <w:rPr>
                <w:rStyle w:val="Strong"/>
                <w:color w:val="auto"/>
              </w:rPr>
              <w:t>to</w:t>
            </w:r>
            <w:r w:rsidRPr="00390B4D">
              <w:rPr>
                <w:rStyle w:val="Strong"/>
                <w:color w:val="FF0000"/>
              </w:rPr>
              <w:t xml:space="preserve"> </w:t>
            </w:r>
            <w:r w:rsidR="002D655D">
              <w:rPr>
                <w:rStyle w:val="Strong"/>
                <w:color w:val="FF0000"/>
              </w:rPr>
              <w:t>3 March</w:t>
            </w:r>
            <w:r w:rsidR="00A1790B" w:rsidRPr="00390B4D">
              <w:rPr>
                <w:rStyle w:val="Strong"/>
                <w:color w:val="FF0000"/>
              </w:rPr>
              <w:t xml:space="preserve"> 2021</w:t>
            </w:r>
          </w:p>
        </w:tc>
      </w:tr>
      <w:tr w:rsidR="002F5E02" w:rsidRPr="002F5E02" w14:paraId="66A6A903" w14:textId="77777777" w:rsidTr="00D811E6">
        <w:tc>
          <w:tcPr>
            <w:tcW w:w="3964" w:type="dxa"/>
          </w:tcPr>
          <w:p w14:paraId="78B166A5" w14:textId="2AB48A83" w:rsidR="008112D6" w:rsidRPr="002F5E02" w:rsidRDefault="008112D6" w:rsidP="00D36311">
            <w:pPr>
              <w:spacing w:before="60" w:after="60" w:line="240" w:lineRule="auto"/>
              <w:rPr>
                <w:rStyle w:val="Strong"/>
                <w:color w:val="auto"/>
              </w:rPr>
            </w:pPr>
            <w:r w:rsidRPr="002F5E02">
              <w:rPr>
                <w:rStyle w:val="Strong"/>
                <w:color w:val="auto"/>
              </w:rPr>
              <w:t>Overseas acquired/associated</w:t>
            </w:r>
          </w:p>
        </w:tc>
        <w:tc>
          <w:tcPr>
            <w:tcW w:w="5245" w:type="dxa"/>
            <w:vAlign w:val="center"/>
          </w:tcPr>
          <w:p w14:paraId="48BBC5F8" w14:textId="4498BC18" w:rsidR="008112D6" w:rsidRPr="00D35673" w:rsidRDefault="00D2738C" w:rsidP="00D36311">
            <w:pPr>
              <w:spacing w:before="60" w:after="60" w:line="240" w:lineRule="auto"/>
              <w:jc w:val="center"/>
              <w:rPr>
                <w:color w:val="FF0000"/>
              </w:rPr>
            </w:pPr>
            <w:r>
              <w:rPr>
                <w:color w:val="FF0000"/>
              </w:rPr>
              <w:t>15</w:t>
            </w:r>
          </w:p>
        </w:tc>
      </w:tr>
      <w:tr w:rsidR="002F5E02" w:rsidRPr="002F5E02" w14:paraId="64A9D29C" w14:textId="77777777" w:rsidTr="00D811E6">
        <w:tc>
          <w:tcPr>
            <w:tcW w:w="3964" w:type="dxa"/>
          </w:tcPr>
          <w:p w14:paraId="22AEC3D7" w14:textId="77777777" w:rsidR="008112D6" w:rsidRPr="002F5E02" w:rsidRDefault="008112D6" w:rsidP="00D36311">
            <w:pPr>
              <w:spacing w:before="60" w:after="60" w:line="240" w:lineRule="auto"/>
              <w:rPr>
                <w:rStyle w:val="Strong"/>
                <w:color w:val="auto"/>
              </w:rPr>
            </w:pPr>
            <w:r w:rsidRPr="002F5E02">
              <w:rPr>
                <w:rStyle w:val="Strong"/>
                <w:color w:val="auto"/>
              </w:rPr>
              <w:t>Locally acquired</w:t>
            </w:r>
          </w:p>
        </w:tc>
        <w:tc>
          <w:tcPr>
            <w:tcW w:w="5245" w:type="dxa"/>
            <w:vAlign w:val="center"/>
          </w:tcPr>
          <w:p w14:paraId="259BCA3A" w14:textId="211FBA58" w:rsidR="008112D6" w:rsidRPr="00D35673" w:rsidRDefault="009C263D" w:rsidP="00D36311">
            <w:pPr>
              <w:spacing w:before="60" w:after="60" w:line="240" w:lineRule="auto"/>
              <w:jc w:val="center"/>
              <w:rPr>
                <w:color w:val="FF0000"/>
              </w:rPr>
            </w:pPr>
            <w:r>
              <w:rPr>
                <w:color w:val="FF0000"/>
              </w:rPr>
              <w:t>4</w:t>
            </w:r>
          </w:p>
        </w:tc>
      </w:tr>
    </w:tbl>
    <w:p w14:paraId="1247FE4D" w14:textId="4B28131C" w:rsidR="00AC2072" w:rsidRDefault="00B211B6" w:rsidP="00AC2072">
      <w:pPr>
        <w:spacing w:after="0"/>
        <w:rPr>
          <w:i/>
          <w:color w:val="auto"/>
          <w:sz w:val="16"/>
          <w:szCs w:val="18"/>
        </w:rPr>
      </w:pPr>
      <w:r w:rsidRPr="002F5E02">
        <w:rPr>
          <w:i/>
          <w:color w:val="auto"/>
          <w:sz w:val="16"/>
          <w:szCs w:val="18"/>
        </w:rPr>
        <w:t>*</w:t>
      </w:r>
      <w:r w:rsidR="009E7164" w:rsidRPr="009E7164">
        <w:rPr>
          <w:i/>
          <w:color w:val="auto"/>
          <w:sz w:val="16"/>
          <w:szCs w:val="18"/>
        </w:rPr>
        <w:t xml:space="preserve"> </w:t>
      </w:r>
      <w:r w:rsidR="009E7164">
        <w:rPr>
          <w:i/>
          <w:color w:val="auto"/>
          <w:sz w:val="16"/>
          <w:szCs w:val="18"/>
        </w:rPr>
        <w:t>New Zealand categorises overseas acquired/associated c</w:t>
      </w:r>
      <w:r w:rsidR="009E7164" w:rsidRPr="002F5E02">
        <w:rPr>
          <w:i/>
          <w:color w:val="auto"/>
          <w:sz w:val="16"/>
          <w:szCs w:val="18"/>
        </w:rPr>
        <w:t xml:space="preserve">ases </w:t>
      </w:r>
      <w:r w:rsidR="009E7164">
        <w:rPr>
          <w:i/>
          <w:color w:val="auto"/>
          <w:sz w:val="16"/>
          <w:szCs w:val="18"/>
        </w:rPr>
        <w:t xml:space="preserve">(including those </w:t>
      </w:r>
      <w:r w:rsidR="009E7164" w:rsidRPr="002F5E02">
        <w:rPr>
          <w:i/>
          <w:color w:val="auto"/>
          <w:sz w:val="16"/>
          <w:szCs w:val="18"/>
        </w:rPr>
        <w:t>in managed isolation in New Zealand</w:t>
      </w:r>
      <w:r w:rsidR="009E7164">
        <w:rPr>
          <w:i/>
          <w:color w:val="auto"/>
          <w:sz w:val="16"/>
          <w:szCs w:val="18"/>
        </w:rPr>
        <w:t>)</w:t>
      </w:r>
      <w:r w:rsidR="009E7164" w:rsidRPr="002F5E02">
        <w:rPr>
          <w:i/>
          <w:color w:val="auto"/>
          <w:sz w:val="16"/>
          <w:szCs w:val="18"/>
        </w:rPr>
        <w:t xml:space="preserve"> </w:t>
      </w:r>
      <w:r w:rsidR="009E7164">
        <w:rPr>
          <w:i/>
          <w:color w:val="auto"/>
          <w:sz w:val="16"/>
          <w:szCs w:val="18"/>
        </w:rPr>
        <w:t>as ‘at the border’; New Zealand categorises locally acquired cases as ‘in the community’.</w:t>
      </w:r>
    </w:p>
    <w:p w14:paraId="77E9CDBC" w14:textId="75FB1B56" w:rsidR="00A835AC" w:rsidRPr="00A835AC" w:rsidRDefault="00A835AC" w:rsidP="00A835AC">
      <w:pPr>
        <w:rPr>
          <w:rFonts w:cs="Arial"/>
          <w:i/>
          <w:color w:val="FF0000"/>
          <w:sz w:val="16"/>
          <w:szCs w:val="16"/>
        </w:rPr>
      </w:pPr>
    </w:p>
    <w:p w14:paraId="00792D7B" w14:textId="3F9ECBFD" w:rsidR="00B211B6" w:rsidRPr="002F5E02" w:rsidRDefault="00B211B6" w:rsidP="00B211B6">
      <w:pPr>
        <w:pStyle w:val="Heading1"/>
        <w:rPr>
          <w:color w:val="auto"/>
        </w:rPr>
      </w:pPr>
      <w:r w:rsidRPr="002F5E02">
        <w:rPr>
          <w:color w:val="auto"/>
        </w:rPr>
        <w:t xml:space="preserve">New Zealand </w:t>
      </w:r>
      <w:r w:rsidR="00A24237" w:rsidRPr="002F5E02">
        <w:rPr>
          <w:color w:val="auto"/>
        </w:rPr>
        <w:t>q</w:t>
      </w:r>
      <w:r w:rsidRPr="002F5E02">
        <w:rPr>
          <w:color w:val="auto"/>
        </w:rPr>
        <w:t xml:space="preserve">uarantine-free travel </w:t>
      </w:r>
      <w:r w:rsidR="00A24237" w:rsidRPr="002F5E02">
        <w:rPr>
          <w:color w:val="auto"/>
        </w:rPr>
        <w:t>c</w:t>
      </w:r>
      <w:r w:rsidRPr="002F5E02">
        <w:rPr>
          <w:color w:val="auto"/>
        </w:rPr>
        <w:t>riteria</w:t>
      </w:r>
    </w:p>
    <w:p w14:paraId="2A25249F" w14:textId="0A06FB2E" w:rsidR="00CA0AA7" w:rsidRDefault="00B30B2D" w:rsidP="00D36311">
      <w:pPr>
        <w:pStyle w:val="List"/>
        <w:numPr>
          <w:ilvl w:val="0"/>
          <w:numId w:val="23"/>
        </w:numPr>
        <w:spacing w:before="40" w:after="40" w:line="240" w:lineRule="auto"/>
        <w:contextualSpacing w:val="0"/>
        <w:rPr>
          <w:color w:val="auto"/>
        </w:rPr>
      </w:pPr>
      <w:r w:rsidRPr="002D655D">
        <w:rPr>
          <w:color w:val="auto"/>
        </w:rPr>
        <w:t>Since 1</w:t>
      </w:r>
      <w:r w:rsidR="00F86AE1">
        <w:rPr>
          <w:color w:val="auto"/>
        </w:rPr>
        <w:t>3</w:t>
      </w:r>
      <w:r w:rsidRPr="002D655D">
        <w:rPr>
          <w:color w:val="auto"/>
        </w:rPr>
        <w:t xml:space="preserve"> February, t</w:t>
      </w:r>
      <w:r w:rsidR="00AC2072" w:rsidRPr="002D655D">
        <w:rPr>
          <w:color w:val="auto"/>
        </w:rPr>
        <w:t xml:space="preserve">he New Zealand Ministry of Health </w:t>
      </w:r>
      <w:r w:rsidRPr="002D655D">
        <w:rPr>
          <w:color w:val="auto"/>
        </w:rPr>
        <w:t xml:space="preserve">has </w:t>
      </w:r>
      <w:r w:rsidR="00AC2072" w:rsidRPr="002D655D">
        <w:rPr>
          <w:color w:val="auto"/>
        </w:rPr>
        <w:t xml:space="preserve">reported </w:t>
      </w:r>
      <w:r w:rsidRPr="002D655D">
        <w:rPr>
          <w:color w:val="FF0000"/>
        </w:rPr>
        <w:t>1</w:t>
      </w:r>
      <w:r w:rsidR="002D655D" w:rsidRPr="002D655D">
        <w:rPr>
          <w:color w:val="FF0000"/>
        </w:rPr>
        <w:t>5</w:t>
      </w:r>
      <w:r w:rsidR="00AC2072" w:rsidRPr="002D655D">
        <w:rPr>
          <w:color w:val="auto"/>
        </w:rPr>
        <w:t xml:space="preserve"> new cases </w:t>
      </w:r>
      <w:r w:rsidRPr="002D655D">
        <w:rPr>
          <w:color w:val="auto"/>
        </w:rPr>
        <w:t>of COVID-19</w:t>
      </w:r>
      <w:r w:rsidR="00A87EA6" w:rsidRPr="002D655D">
        <w:rPr>
          <w:color w:val="auto"/>
        </w:rPr>
        <w:t xml:space="preserve"> in one cluster </w:t>
      </w:r>
      <w:r w:rsidR="00033906" w:rsidRPr="002D655D">
        <w:rPr>
          <w:color w:val="auto"/>
        </w:rPr>
        <w:t>(</w:t>
      </w:r>
      <w:r w:rsidR="00033906" w:rsidRPr="002D655D">
        <w:rPr>
          <w:color w:val="FF0000"/>
        </w:rPr>
        <w:t xml:space="preserve">Cases A to </w:t>
      </w:r>
      <w:r w:rsidR="002D655D" w:rsidRPr="002D655D">
        <w:rPr>
          <w:color w:val="FF0000"/>
        </w:rPr>
        <w:t>O</w:t>
      </w:r>
      <w:r w:rsidR="00033906" w:rsidRPr="002D655D">
        <w:rPr>
          <w:color w:val="auto"/>
        </w:rPr>
        <w:t xml:space="preserve">) </w:t>
      </w:r>
      <w:r w:rsidR="00A87EA6" w:rsidRPr="002D655D">
        <w:rPr>
          <w:color w:val="auto"/>
        </w:rPr>
        <w:t>linked to</w:t>
      </w:r>
      <w:r w:rsidR="00CA0AA7">
        <w:rPr>
          <w:color w:val="auto"/>
        </w:rPr>
        <w:t xml:space="preserve"> the Papatoetoe High S</w:t>
      </w:r>
      <w:r w:rsidR="00A87EA6" w:rsidRPr="002D655D">
        <w:rPr>
          <w:color w:val="auto"/>
        </w:rPr>
        <w:t>chool in South Auckland</w:t>
      </w:r>
      <w:r w:rsidR="00DA07DD" w:rsidRPr="002D655D">
        <w:rPr>
          <w:color w:val="auto"/>
        </w:rPr>
        <w:t xml:space="preserve">, </w:t>
      </w:r>
      <w:r w:rsidR="00CA0AA7">
        <w:rPr>
          <w:color w:val="auto"/>
        </w:rPr>
        <w:t xml:space="preserve">which spans </w:t>
      </w:r>
      <w:r w:rsidR="002D655D" w:rsidRPr="002D655D">
        <w:rPr>
          <w:color w:val="FF0000"/>
        </w:rPr>
        <w:t>four</w:t>
      </w:r>
      <w:r w:rsidR="00DA07DD" w:rsidRPr="002D655D">
        <w:rPr>
          <w:color w:val="auto"/>
        </w:rPr>
        <w:t xml:space="preserve"> households</w:t>
      </w:r>
      <w:r w:rsidR="00AC2072" w:rsidRPr="002D655D">
        <w:rPr>
          <w:color w:val="auto"/>
        </w:rPr>
        <w:t xml:space="preserve">. </w:t>
      </w:r>
    </w:p>
    <w:p w14:paraId="63EAEC95" w14:textId="24FF0B56" w:rsidR="00EA7595" w:rsidRDefault="00EA7595" w:rsidP="00EA7595">
      <w:pPr>
        <w:pStyle w:val="NormalWeb"/>
        <w:numPr>
          <w:ilvl w:val="0"/>
          <w:numId w:val="23"/>
        </w:numPr>
        <w:spacing w:before="0" w:beforeAutospacing="0" w:after="0" w:afterAutospacing="0"/>
        <w:rPr>
          <w:rFonts w:ascii="Arial" w:hAnsi="Arial" w:cs="Arial"/>
          <w:color w:val="FF0000"/>
        </w:rPr>
      </w:pPr>
      <w:r w:rsidRPr="003D3B5D">
        <w:rPr>
          <w:rFonts w:ascii="Arial" w:hAnsi="Arial" w:cs="Arial"/>
          <w:color w:val="FF0000"/>
        </w:rPr>
        <w:t xml:space="preserve">Four </w:t>
      </w:r>
      <w:r>
        <w:rPr>
          <w:rFonts w:ascii="Arial" w:hAnsi="Arial" w:cs="Arial"/>
          <w:color w:val="FF0000"/>
        </w:rPr>
        <w:t>most recent</w:t>
      </w:r>
      <w:r w:rsidRPr="003D3B5D">
        <w:rPr>
          <w:rFonts w:ascii="Arial" w:hAnsi="Arial" w:cs="Arial"/>
          <w:color w:val="FF0000"/>
        </w:rPr>
        <w:t xml:space="preserve"> cases (Cases L, M, N, and O) were officially reported between 26</w:t>
      </w:r>
      <w:r>
        <w:rPr>
          <w:rFonts w:ascii="Arial" w:hAnsi="Arial" w:cs="Arial"/>
          <w:color w:val="FF0000"/>
        </w:rPr>
        <w:t xml:space="preserve"> </w:t>
      </w:r>
      <w:r w:rsidRPr="003D3B5D">
        <w:rPr>
          <w:rFonts w:ascii="Arial" w:hAnsi="Arial" w:cs="Arial"/>
          <w:color w:val="FF0000"/>
        </w:rPr>
        <w:t xml:space="preserve">February and </w:t>
      </w:r>
      <w:r w:rsidR="002A519D">
        <w:rPr>
          <w:rFonts w:ascii="Arial" w:hAnsi="Arial" w:cs="Arial"/>
          <w:color w:val="FF0000"/>
        </w:rPr>
        <w:t>1 March</w:t>
      </w:r>
      <w:r w:rsidRPr="003D3B5D">
        <w:rPr>
          <w:rFonts w:ascii="Arial" w:hAnsi="Arial" w:cs="Arial"/>
          <w:color w:val="FF0000"/>
        </w:rPr>
        <w:t xml:space="preserve"> 2021. </w:t>
      </w:r>
    </w:p>
    <w:p w14:paraId="58C2AF4B" w14:textId="58A95F54" w:rsidR="00033906" w:rsidRPr="002D655D" w:rsidRDefault="002D655D" w:rsidP="00D36311">
      <w:pPr>
        <w:pStyle w:val="List"/>
        <w:numPr>
          <w:ilvl w:val="0"/>
          <w:numId w:val="23"/>
        </w:numPr>
        <w:spacing w:before="40" w:after="40" w:line="240" w:lineRule="auto"/>
        <w:contextualSpacing w:val="0"/>
        <w:rPr>
          <w:color w:val="auto"/>
        </w:rPr>
      </w:pPr>
      <w:r w:rsidRPr="002D655D">
        <w:rPr>
          <w:color w:val="FF0000"/>
        </w:rPr>
        <w:t xml:space="preserve">Cases A, B, C and H have recovered from their infection and have </w:t>
      </w:r>
      <w:r w:rsidR="00EA7595">
        <w:rPr>
          <w:color w:val="FF0000"/>
        </w:rPr>
        <w:t xml:space="preserve">been released from quarantine. </w:t>
      </w:r>
      <w:r w:rsidRPr="002D655D">
        <w:rPr>
          <w:color w:val="FF0000"/>
        </w:rPr>
        <w:t>The remaining cases</w:t>
      </w:r>
      <w:r w:rsidR="00DA07DD" w:rsidRPr="002D655D">
        <w:rPr>
          <w:color w:val="FF0000"/>
        </w:rPr>
        <w:t xml:space="preserve"> are in an Auckland quarantine facility</w:t>
      </w:r>
      <w:r w:rsidR="00AC2072" w:rsidRPr="002D655D">
        <w:rPr>
          <w:color w:val="FF0000"/>
        </w:rPr>
        <w:t xml:space="preserve">. </w:t>
      </w:r>
    </w:p>
    <w:p w14:paraId="6D0B5CC3" w14:textId="3C67CFF4" w:rsidR="00033906" w:rsidRPr="002D655D" w:rsidRDefault="00D36311" w:rsidP="00D36311">
      <w:pPr>
        <w:pStyle w:val="List"/>
        <w:numPr>
          <w:ilvl w:val="0"/>
          <w:numId w:val="23"/>
        </w:numPr>
        <w:spacing w:before="40" w:after="40" w:line="240" w:lineRule="auto"/>
        <w:contextualSpacing w:val="0"/>
        <w:rPr>
          <w:color w:val="auto"/>
        </w:rPr>
      </w:pPr>
      <w:r>
        <w:rPr>
          <w:rFonts w:cs="Arial"/>
          <w:color w:val="auto"/>
        </w:rPr>
        <w:t>Whole g</w:t>
      </w:r>
      <w:r w:rsidR="00033906" w:rsidRPr="002D655D">
        <w:rPr>
          <w:rFonts w:cs="Arial"/>
          <w:color w:val="auto"/>
        </w:rPr>
        <w:t>e</w:t>
      </w:r>
      <w:r>
        <w:rPr>
          <w:rFonts w:cs="Arial"/>
          <w:color w:val="auto"/>
        </w:rPr>
        <w:t>nome s</w:t>
      </w:r>
      <w:r w:rsidR="00033906" w:rsidRPr="002D655D">
        <w:rPr>
          <w:rFonts w:cs="Arial"/>
          <w:color w:val="auto"/>
        </w:rPr>
        <w:t>equencing for Cases A, B, D, E, F, G, H</w:t>
      </w:r>
      <w:r w:rsidR="002D655D" w:rsidRPr="002D655D">
        <w:rPr>
          <w:rFonts w:cs="Arial"/>
          <w:color w:val="FF0000"/>
        </w:rPr>
        <w:t>, I, J, K, L, M, N and O</w:t>
      </w:r>
      <w:r w:rsidR="00033906" w:rsidRPr="002D655D">
        <w:rPr>
          <w:rFonts w:cs="Arial"/>
          <w:color w:val="FF0000"/>
        </w:rPr>
        <w:t xml:space="preserve"> </w:t>
      </w:r>
      <w:r w:rsidR="002D655D">
        <w:rPr>
          <w:rFonts w:cs="Arial"/>
          <w:color w:val="auto"/>
        </w:rPr>
        <w:t>shows</w:t>
      </w:r>
      <w:r w:rsidR="00033906" w:rsidRPr="002D655D">
        <w:rPr>
          <w:rFonts w:cs="Arial"/>
          <w:color w:val="auto"/>
        </w:rPr>
        <w:t xml:space="preserve"> the cases are linked, and the virus isolate in question is the UK variant B1.1.7.</w:t>
      </w:r>
    </w:p>
    <w:p w14:paraId="056F5594" w14:textId="15E0C72E" w:rsidR="006850C5" w:rsidRDefault="00D36311" w:rsidP="00D36311">
      <w:pPr>
        <w:pStyle w:val="List"/>
        <w:numPr>
          <w:ilvl w:val="0"/>
          <w:numId w:val="23"/>
        </w:numPr>
        <w:spacing w:before="40" w:after="40" w:line="240" w:lineRule="auto"/>
        <w:contextualSpacing w:val="0"/>
        <w:rPr>
          <w:color w:val="auto"/>
        </w:rPr>
      </w:pPr>
      <w:r w:rsidRPr="00DC49BC">
        <w:rPr>
          <w:rFonts w:cs="Arial"/>
          <w:color w:val="FF0000"/>
        </w:rPr>
        <w:t>On</w:t>
      </w:r>
      <w:r w:rsidR="00E93071">
        <w:rPr>
          <w:rFonts w:cs="Arial"/>
          <w:color w:val="FF0000"/>
        </w:rPr>
        <w:t xml:space="preserve"> 0600 NZDT</w:t>
      </w:r>
      <w:r w:rsidRPr="00DC49BC">
        <w:rPr>
          <w:rFonts w:cs="Arial"/>
          <w:color w:val="FF0000"/>
        </w:rPr>
        <w:t xml:space="preserve"> 28 February 2021, Auckland moved to Alert Level 3, and the remainder of New Zealand to Alert Level 2, </w:t>
      </w:r>
      <w:r w:rsidR="00E93071">
        <w:rPr>
          <w:rFonts w:cs="Arial"/>
          <w:color w:val="FF0000"/>
        </w:rPr>
        <w:t xml:space="preserve">for </w:t>
      </w:r>
      <w:r w:rsidR="0082509F">
        <w:rPr>
          <w:rFonts w:cs="Arial"/>
          <w:color w:val="FF0000"/>
        </w:rPr>
        <w:t xml:space="preserve">seven </w:t>
      </w:r>
      <w:r w:rsidR="00E93071">
        <w:rPr>
          <w:rFonts w:cs="Arial"/>
          <w:color w:val="FF0000"/>
        </w:rPr>
        <w:t>days (</w:t>
      </w:r>
      <w:r w:rsidR="0082509F">
        <w:rPr>
          <w:rFonts w:cs="Arial"/>
          <w:color w:val="FF0000"/>
        </w:rPr>
        <w:t xml:space="preserve">until </w:t>
      </w:r>
      <w:r w:rsidRPr="00DC49BC">
        <w:rPr>
          <w:rFonts w:cs="Arial"/>
          <w:color w:val="FF0000"/>
        </w:rPr>
        <w:t>7 March 2021</w:t>
      </w:r>
      <w:r w:rsidR="00E93071">
        <w:rPr>
          <w:rFonts w:cs="Arial"/>
          <w:color w:val="FF0000"/>
        </w:rPr>
        <w:t>)</w:t>
      </w:r>
      <w:r w:rsidRPr="00DC49BC">
        <w:rPr>
          <w:rFonts w:cs="Arial"/>
          <w:color w:val="FF0000"/>
        </w:rPr>
        <w:t xml:space="preserve">. </w:t>
      </w:r>
      <w:r w:rsidR="00033906">
        <w:rPr>
          <w:color w:val="auto"/>
        </w:rPr>
        <w:t xml:space="preserve"> </w:t>
      </w:r>
    </w:p>
    <w:p w14:paraId="7311CB33" w14:textId="77777777" w:rsidR="00D36311" w:rsidRPr="00976309" w:rsidRDefault="00D36311" w:rsidP="00D36311">
      <w:pPr>
        <w:pStyle w:val="List"/>
        <w:ind w:left="720" w:firstLine="0"/>
        <w:rPr>
          <w:color w:val="auto"/>
        </w:rPr>
      </w:pPr>
    </w:p>
    <w:p w14:paraId="03FD0784" w14:textId="01BE7ECF" w:rsidR="006850C5" w:rsidRPr="00976309" w:rsidRDefault="00033906" w:rsidP="006850C5">
      <w:pPr>
        <w:pStyle w:val="List"/>
        <w:spacing w:line="276" w:lineRule="auto"/>
        <w:ind w:left="360" w:firstLine="0"/>
        <w:rPr>
          <w:b/>
          <w:color w:val="auto"/>
        </w:rPr>
      </w:pPr>
      <w:r>
        <w:rPr>
          <w:b/>
          <w:color w:val="auto"/>
        </w:rPr>
        <w:lastRenderedPageBreak/>
        <w:t>Advice for</w:t>
      </w:r>
      <w:r w:rsidR="006850C5" w:rsidRPr="00976309">
        <w:rPr>
          <w:b/>
          <w:color w:val="auto"/>
        </w:rPr>
        <w:t xml:space="preserve"> green zone flights from New Zealand</w:t>
      </w:r>
    </w:p>
    <w:p w14:paraId="1008D0B8" w14:textId="77777777" w:rsidR="00D36311" w:rsidRDefault="00033906" w:rsidP="00D36311">
      <w:pPr>
        <w:pStyle w:val="s4"/>
        <w:numPr>
          <w:ilvl w:val="0"/>
          <w:numId w:val="23"/>
        </w:numPr>
        <w:spacing w:before="40" w:beforeAutospacing="0" w:after="40" w:afterAutospacing="0"/>
        <w:rPr>
          <w:rFonts w:ascii="Arial" w:eastAsia="Times New Roman" w:hAnsi="Arial" w:cs="Arial"/>
        </w:rPr>
      </w:pPr>
      <w:r w:rsidRPr="002D655D">
        <w:rPr>
          <w:rFonts w:ascii="Arial" w:eastAsia="Times New Roman" w:hAnsi="Arial" w:cs="Arial"/>
        </w:rPr>
        <w:t xml:space="preserve">On 24 February 2021, the Chief Medical Officer advised: </w:t>
      </w:r>
    </w:p>
    <w:p w14:paraId="62E9D3F8" w14:textId="573464B8" w:rsidR="00033906" w:rsidRPr="00D36311" w:rsidRDefault="00033906" w:rsidP="00D36311">
      <w:pPr>
        <w:pStyle w:val="s4"/>
        <w:spacing w:before="40" w:beforeAutospacing="0" w:after="40" w:afterAutospacing="0"/>
        <w:ind w:left="1440"/>
        <w:rPr>
          <w:rFonts w:ascii="Arial" w:eastAsia="Times New Roman" w:hAnsi="Arial" w:cs="Arial"/>
          <w:i/>
        </w:rPr>
      </w:pPr>
      <w:r w:rsidRPr="00D36311">
        <w:rPr>
          <w:rFonts w:ascii="Arial" w:eastAsia="Times New Roman" w:hAnsi="Arial" w:cs="Arial"/>
          <w:i/>
        </w:rPr>
        <w:t>As a result of the recent community transmission of a variant of concern in Auckland, New Zealand, Auckland will be designated a Commonwealth hotspot. No person who has been in Auckland in the last 14 days will be permitted to board a green flight into Australia. Auckland airport, for the purposes of travel only, is exempt. Normal green flight arrangements will continue for travellers who have not been in Auckland in the last 14 days.  </w:t>
      </w:r>
    </w:p>
    <w:p w14:paraId="353404B6" w14:textId="77777777" w:rsidR="00D36311" w:rsidRDefault="00033906" w:rsidP="00D36311">
      <w:pPr>
        <w:pStyle w:val="s4"/>
        <w:numPr>
          <w:ilvl w:val="0"/>
          <w:numId w:val="23"/>
        </w:numPr>
        <w:spacing w:before="40" w:beforeAutospacing="0" w:after="40" w:afterAutospacing="0"/>
        <w:rPr>
          <w:rFonts w:ascii="Arial" w:eastAsia="Times New Roman" w:hAnsi="Arial" w:cs="Arial"/>
        </w:rPr>
      </w:pPr>
      <w:r w:rsidRPr="002D655D">
        <w:rPr>
          <w:rFonts w:ascii="Arial" w:eastAsia="Times New Roman" w:hAnsi="Arial" w:cs="Arial"/>
        </w:rPr>
        <w:t xml:space="preserve">These arrangements </w:t>
      </w:r>
      <w:r w:rsidR="00D36311" w:rsidRPr="00D36311">
        <w:rPr>
          <w:rFonts w:ascii="Arial" w:eastAsia="Times New Roman" w:hAnsi="Arial" w:cs="Arial"/>
          <w:color w:val="FF0000"/>
        </w:rPr>
        <w:t>commenced</w:t>
      </w:r>
      <w:r w:rsidRPr="002D655D">
        <w:rPr>
          <w:rFonts w:ascii="Arial" w:eastAsia="Times New Roman" w:hAnsi="Arial" w:cs="Arial"/>
        </w:rPr>
        <w:t xml:space="preserve"> at 11.59 pm AEDT Wednesday, 24 February 2021 and operate until 11.59 pm AEDT 6 March 2021. </w:t>
      </w:r>
    </w:p>
    <w:p w14:paraId="17CFF2B1" w14:textId="77777777" w:rsidR="00B565BC" w:rsidRPr="002D655D" w:rsidRDefault="00B565BC" w:rsidP="00B565BC">
      <w:pPr>
        <w:pStyle w:val="s4"/>
        <w:numPr>
          <w:ilvl w:val="0"/>
          <w:numId w:val="23"/>
        </w:numPr>
        <w:spacing w:before="40" w:beforeAutospacing="0" w:after="40" w:afterAutospacing="0"/>
        <w:rPr>
          <w:rFonts w:ascii="Arial" w:eastAsia="Times New Roman" w:hAnsi="Arial" w:cs="Arial"/>
        </w:rPr>
      </w:pPr>
      <w:r w:rsidRPr="002D655D">
        <w:rPr>
          <w:rFonts w:ascii="Arial" w:eastAsia="Times New Roman" w:hAnsi="Arial" w:cs="Arial"/>
        </w:rPr>
        <w:t>There is no change to the arrangements for air crew.</w:t>
      </w:r>
    </w:p>
    <w:p w14:paraId="2622689E" w14:textId="77777777" w:rsidR="00D36311" w:rsidRDefault="007000C4" w:rsidP="00D36311">
      <w:pPr>
        <w:pStyle w:val="s4"/>
        <w:numPr>
          <w:ilvl w:val="0"/>
          <w:numId w:val="23"/>
        </w:numPr>
        <w:spacing w:before="40" w:beforeAutospacing="0" w:after="40" w:afterAutospacing="0"/>
        <w:rPr>
          <w:rFonts w:ascii="Arial" w:eastAsia="Times New Roman" w:hAnsi="Arial" w:cs="Arial"/>
        </w:rPr>
      </w:pPr>
      <w:r w:rsidRPr="007000C4">
        <w:rPr>
          <w:rFonts w:ascii="Arial" w:eastAsia="Times New Roman" w:hAnsi="Arial" w:cs="Arial"/>
          <w:color w:val="FF0000"/>
        </w:rPr>
        <w:t>This Hotspot declaration is reviewed every 72 hours</w:t>
      </w:r>
      <w:r w:rsidR="00D36311">
        <w:rPr>
          <w:rFonts w:ascii="Arial" w:eastAsia="Times New Roman" w:hAnsi="Arial" w:cs="Arial"/>
          <w:color w:val="FF0000"/>
        </w:rPr>
        <w:t>, and was last reviewed on 2 March 2021</w:t>
      </w:r>
      <w:r w:rsidR="00033906" w:rsidRPr="007000C4">
        <w:rPr>
          <w:rFonts w:ascii="Arial" w:eastAsia="Times New Roman" w:hAnsi="Arial" w:cs="Arial"/>
          <w:color w:val="FF0000"/>
        </w:rPr>
        <w:t>.</w:t>
      </w:r>
      <w:r w:rsidR="00033906" w:rsidRPr="002D655D">
        <w:rPr>
          <w:rFonts w:ascii="Arial" w:eastAsia="Times New Roman" w:hAnsi="Arial" w:cs="Arial"/>
        </w:rPr>
        <w:t xml:space="preserve"> </w:t>
      </w:r>
    </w:p>
    <w:p w14:paraId="23A0BCAA" w14:textId="0B584C46" w:rsidR="00033906" w:rsidRPr="002D655D" w:rsidRDefault="00033906" w:rsidP="00D36311">
      <w:pPr>
        <w:pStyle w:val="s4"/>
        <w:numPr>
          <w:ilvl w:val="0"/>
          <w:numId w:val="23"/>
        </w:numPr>
        <w:spacing w:before="40" w:beforeAutospacing="0" w:after="40" w:afterAutospacing="0"/>
        <w:rPr>
          <w:rFonts w:ascii="Arial" w:eastAsia="Times New Roman" w:hAnsi="Arial" w:cs="Arial"/>
        </w:rPr>
      </w:pPr>
      <w:r w:rsidRPr="002D655D">
        <w:rPr>
          <w:rFonts w:ascii="Arial" w:eastAsia="Times New Roman" w:hAnsi="Arial" w:cs="Arial"/>
        </w:rPr>
        <w:t xml:space="preserve">Note: some jurisdictions have implemented arrangements which differ to those above. All Travellers </w:t>
      </w:r>
      <w:r w:rsidR="00F86AE1">
        <w:rPr>
          <w:rFonts w:ascii="Arial" w:eastAsia="Times New Roman" w:hAnsi="Arial" w:cs="Arial"/>
        </w:rPr>
        <w:t xml:space="preserve">are advised to </w:t>
      </w:r>
      <w:r w:rsidRPr="002D655D">
        <w:rPr>
          <w:rFonts w:ascii="Arial" w:eastAsia="Times New Roman" w:hAnsi="Arial" w:cs="Arial"/>
        </w:rPr>
        <w:t>check the arrangements in both their place of arrival and place of final destination.</w:t>
      </w:r>
    </w:p>
    <w:p w14:paraId="7EC86EAC" w14:textId="609AA67F" w:rsidR="009D6DEB" w:rsidRPr="002F5E02" w:rsidRDefault="009D6DEB" w:rsidP="006850C5">
      <w:pPr>
        <w:pStyle w:val="List"/>
        <w:ind w:left="0" w:firstLine="0"/>
        <w:rPr>
          <w:color w:val="auto"/>
        </w:rPr>
      </w:pPr>
    </w:p>
    <w:p w14:paraId="6A4AC72D" w14:textId="058814AB" w:rsidR="00B211B6" w:rsidRPr="002F5E02" w:rsidRDefault="00B211B6" w:rsidP="00B211B6">
      <w:pPr>
        <w:pStyle w:val="Heading1"/>
        <w:rPr>
          <w:color w:val="auto"/>
        </w:rPr>
      </w:pPr>
      <w:r w:rsidRPr="002F5E02">
        <w:rPr>
          <w:color w:val="auto"/>
        </w:rPr>
        <w:t>Summary of locally acquired cases</w:t>
      </w:r>
    </w:p>
    <w:tbl>
      <w:tblPr>
        <w:tblStyle w:val="TableGrid"/>
        <w:tblpPr w:leftFromText="180" w:rightFromText="180" w:vertAnchor="text" w:tblpY="1"/>
        <w:tblOverlap w:val="never"/>
        <w:tblW w:w="0" w:type="auto"/>
        <w:tblCellMar>
          <w:top w:w="85" w:type="dxa"/>
        </w:tblCellMar>
        <w:tblLook w:val="04A0" w:firstRow="1" w:lastRow="0" w:firstColumn="1" w:lastColumn="0" w:noHBand="0" w:noVBand="1"/>
        <w:tblDescription w:val="Summary of locally acquired COVID-19 cases in New Zealand, by date."/>
      </w:tblPr>
      <w:tblGrid>
        <w:gridCol w:w="2634"/>
        <w:gridCol w:w="3395"/>
        <w:gridCol w:w="3038"/>
      </w:tblGrid>
      <w:tr w:rsidR="002F5E02" w:rsidRPr="002F5E02" w14:paraId="0A854253" w14:textId="77777777" w:rsidTr="009051AB">
        <w:trPr>
          <w:trHeight w:val="364"/>
          <w:tblHeader/>
        </w:trPr>
        <w:tc>
          <w:tcPr>
            <w:tcW w:w="2634" w:type="dxa"/>
            <w:shd w:val="clear" w:color="auto" w:fill="DBE5F1" w:themeFill="accent1" w:themeFillTint="33"/>
          </w:tcPr>
          <w:p w14:paraId="51C7EB94" w14:textId="77777777" w:rsidR="00B211B6" w:rsidRPr="002F5E02" w:rsidRDefault="00B211B6" w:rsidP="00B565BC">
            <w:pPr>
              <w:spacing w:before="60" w:after="60" w:line="240" w:lineRule="auto"/>
              <w:rPr>
                <w:rStyle w:val="Strong"/>
                <w:color w:val="auto"/>
              </w:rPr>
            </w:pPr>
            <w:r w:rsidRPr="002F5E02">
              <w:rPr>
                <w:rStyle w:val="Strong"/>
                <w:color w:val="auto"/>
              </w:rPr>
              <w:t>Date</w:t>
            </w:r>
          </w:p>
        </w:tc>
        <w:tc>
          <w:tcPr>
            <w:tcW w:w="3395" w:type="dxa"/>
            <w:shd w:val="clear" w:color="auto" w:fill="DBE5F1" w:themeFill="accent1" w:themeFillTint="33"/>
          </w:tcPr>
          <w:p w14:paraId="7DA56B9F" w14:textId="77777777" w:rsidR="00B211B6" w:rsidRPr="002F5E02" w:rsidRDefault="00B211B6" w:rsidP="00B565BC">
            <w:pPr>
              <w:spacing w:before="60" w:after="60" w:line="240" w:lineRule="auto"/>
              <w:jc w:val="right"/>
              <w:rPr>
                <w:rStyle w:val="Strong"/>
                <w:color w:val="auto"/>
              </w:rPr>
            </w:pPr>
            <w:r w:rsidRPr="002F5E02">
              <w:rPr>
                <w:rStyle w:val="Strong"/>
                <w:color w:val="auto"/>
              </w:rPr>
              <w:t>Locally acquired cases</w:t>
            </w:r>
          </w:p>
        </w:tc>
        <w:tc>
          <w:tcPr>
            <w:tcW w:w="3038" w:type="dxa"/>
            <w:shd w:val="clear" w:color="auto" w:fill="DBE5F1" w:themeFill="accent1" w:themeFillTint="33"/>
          </w:tcPr>
          <w:p w14:paraId="4E1EB151" w14:textId="77777777" w:rsidR="00B211B6" w:rsidRPr="002F5E02" w:rsidRDefault="00B211B6" w:rsidP="00B565BC">
            <w:pPr>
              <w:spacing w:before="60" w:after="60" w:line="240" w:lineRule="auto"/>
              <w:jc w:val="right"/>
              <w:rPr>
                <w:rStyle w:val="Strong"/>
                <w:color w:val="auto"/>
              </w:rPr>
            </w:pPr>
            <w:r w:rsidRPr="002F5E02">
              <w:rPr>
                <w:rStyle w:val="Strong"/>
                <w:color w:val="auto"/>
              </w:rPr>
              <w:t>Rolling 3-day average</w:t>
            </w:r>
          </w:p>
        </w:tc>
      </w:tr>
      <w:tr w:rsidR="007C0E67" w:rsidRPr="002F5E02" w14:paraId="6ACFA278" w14:textId="77777777" w:rsidTr="00D811E6">
        <w:trPr>
          <w:trHeight w:val="141"/>
        </w:trPr>
        <w:tc>
          <w:tcPr>
            <w:tcW w:w="2634" w:type="dxa"/>
            <w:tcMar>
              <w:top w:w="28" w:type="dxa"/>
            </w:tcMar>
            <w:vAlign w:val="center"/>
          </w:tcPr>
          <w:p w14:paraId="0C0B8A18" w14:textId="3EF276C4" w:rsidR="007C0E67" w:rsidRDefault="00394E16" w:rsidP="00B565BC">
            <w:pPr>
              <w:spacing w:before="60" w:after="60" w:line="240" w:lineRule="auto"/>
              <w:rPr>
                <w:rStyle w:val="Strong"/>
                <w:b w:val="0"/>
                <w:color w:val="FF0000"/>
              </w:rPr>
            </w:pPr>
            <w:r>
              <w:rPr>
                <w:rStyle w:val="Strong"/>
                <w:b w:val="0"/>
                <w:color w:val="FF0000"/>
              </w:rPr>
              <w:t>25</w:t>
            </w:r>
            <w:r w:rsidR="007C0E67">
              <w:rPr>
                <w:rStyle w:val="Strong"/>
                <w:b w:val="0"/>
                <w:color w:val="FF0000"/>
              </w:rPr>
              <w:t xml:space="preserve"> </w:t>
            </w:r>
            <w:r w:rsidR="00FA20EC">
              <w:rPr>
                <w:rStyle w:val="Strong"/>
                <w:b w:val="0"/>
                <w:color w:val="FF0000"/>
              </w:rPr>
              <w:t>Febr</w:t>
            </w:r>
            <w:r w:rsidR="007C0E67">
              <w:rPr>
                <w:rStyle w:val="Strong"/>
                <w:b w:val="0"/>
                <w:color w:val="FF0000"/>
              </w:rPr>
              <w:t>uary 2021</w:t>
            </w:r>
          </w:p>
        </w:tc>
        <w:tc>
          <w:tcPr>
            <w:tcW w:w="3395" w:type="dxa"/>
            <w:tcMar>
              <w:top w:w="28" w:type="dxa"/>
            </w:tcMar>
            <w:vAlign w:val="center"/>
          </w:tcPr>
          <w:p w14:paraId="31BD8127" w14:textId="50288C92" w:rsidR="007C0E67" w:rsidRPr="00BC66AD" w:rsidRDefault="0042089A" w:rsidP="00B565BC">
            <w:pPr>
              <w:spacing w:before="60" w:after="60" w:line="240" w:lineRule="auto"/>
              <w:jc w:val="center"/>
              <w:rPr>
                <w:rFonts w:cs="Arial"/>
                <w:color w:val="FF0000"/>
              </w:rPr>
            </w:pPr>
            <w:r>
              <w:rPr>
                <w:rFonts w:cs="Arial"/>
                <w:color w:val="FF0000"/>
              </w:rPr>
              <w:t>0</w:t>
            </w:r>
          </w:p>
        </w:tc>
        <w:tc>
          <w:tcPr>
            <w:tcW w:w="3038" w:type="dxa"/>
            <w:tcMar>
              <w:top w:w="28" w:type="dxa"/>
            </w:tcMar>
            <w:vAlign w:val="center"/>
          </w:tcPr>
          <w:p w14:paraId="4E10851E" w14:textId="5E155623" w:rsidR="007C0E67" w:rsidRPr="00BC66AD" w:rsidRDefault="0042089A" w:rsidP="00B565BC">
            <w:pPr>
              <w:spacing w:before="60" w:after="60" w:line="240" w:lineRule="auto"/>
              <w:jc w:val="center"/>
              <w:rPr>
                <w:rFonts w:cs="Arial"/>
                <w:color w:val="FF0000"/>
              </w:rPr>
            </w:pPr>
            <w:r>
              <w:rPr>
                <w:rFonts w:cs="Arial"/>
                <w:color w:val="FF0000"/>
              </w:rPr>
              <w:t>1</w:t>
            </w:r>
          </w:p>
        </w:tc>
      </w:tr>
      <w:tr w:rsidR="00CF5CC0" w:rsidRPr="002F5E02" w14:paraId="63EE1F19" w14:textId="77777777" w:rsidTr="00D811E6">
        <w:trPr>
          <w:trHeight w:val="141"/>
        </w:trPr>
        <w:tc>
          <w:tcPr>
            <w:tcW w:w="2634" w:type="dxa"/>
            <w:tcMar>
              <w:top w:w="28" w:type="dxa"/>
            </w:tcMar>
            <w:vAlign w:val="center"/>
          </w:tcPr>
          <w:p w14:paraId="354E3216" w14:textId="3F686811" w:rsidR="00CF5CC0" w:rsidRPr="000F073C" w:rsidRDefault="00394E16" w:rsidP="00B565BC">
            <w:pPr>
              <w:spacing w:before="60" w:after="60" w:line="240" w:lineRule="auto"/>
              <w:rPr>
                <w:rStyle w:val="Strong"/>
                <w:b w:val="0"/>
                <w:color w:val="FF0000"/>
              </w:rPr>
            </w:pPr>
            <w:r>
              <w:rPr>
                <w:rStyle w:val="Strong"/>
                <w:b w:val="0"/>
                <w:color w:val="FF0000"/>
              </w:rPr>
              <w:t>26</w:t>
            </w:r>
            <w:r w:rsidR="00014341">
              <w:rPr>
                <w:rStyle w:val="Strong"/>
                <w:b w:val="0"/>
                <w:color w:val="FF0000"/>
              </w:rPr>
              <w:t xml:space="preserve"> </w:t>
            </w:r>
            <w:r w:rsidR="00FA20EC">
              <w:rPr>
                <w:rStyle w:val="Strong"/>
                <w:b w:val="0"/>
                <w:color w:val="FF0000"/>
              </w:rPr>
              <w:t>Febr</w:t>
            </w:r>
            <w:r w:rsidR="00014341">
              <w:rPr>
                <w:rStyle w:val="Strong"/>
                <w:b w:val="0"/>
                <w:color w:val="FF0000"/>
              </w:rPr>
              <w:t>uary</w:t>
            </w:r>
            <w:r w:rsidR="007C0E67">
              <w:rPr>
                <w:rStyle w:val="Strong"/>
                <w:b w:val="0"/>
                <w:color w:val="FF0000"/>
              </w:rPr>
              <w:t xml:space="preserve"> 2021</w:t>
            </w:r>
          </w:p>
        </w:tc>
        <w:tc>
          <w:tcPr>
            <w:tcW w:w="3395" w:type="dxa"/>
            <w:tcMar>
              <w:top w:w="28" w:type="dxa"/>
            </w:tcMar>
            <w:vAlign w:val="center"/>
          </w:tcPr>
          <w:p w14:paraId="13E437DB" w14:textId="7CACFB32" w:rsidR="00CF5CC0" w:rsidRPr="00BC66AD" w:rsidRDefault="0042089A" w:rsidP="00B565BC">
            <w:pPr>
              <w:spacing w:before="60" w:after="60" w:line="240" w:lineRule="auto"/>
              <w:jc w:val="center"/>
              <w:rPr>
                <w:color w:val="FF0000"/>
              </w:rPr>
            </w:pPr>
            <w:r>
              <w:rPr>
                <w:color w:val="FF0000"/>
              </w:rPr>
              <w:t>1</w:t>
            </w:r>
          </w:p>
        </w:tc>
        <w:tc>
          <w:tcPr>
            <w:tcW w:w="3038" w:type="dxa"/>
            <w:tcMar>
              <w:top w:w="28" w:type="dxa"/>
            </w:tcMar>
            <w:vAlign w:val="center"/>
          </w:tcPr>
          <w:p w14:paraId="353F9970" w14:textId="308E58D6" w:rsidR="00CF5CC0" w:rsidRPr="00BC66AD" w:rsidRDefault="0042089A" w:rsidP="00B565BC">
            <w:pPr>
              <w:spacing w:before="60" w:after="60" w:line="240" w:lineRule="auto"/>
              <w:jc w:val="center"/>
              <w:rPr>
                <w:color w:val="FF0000"/>
              </w:rPr>
            </w:pPr>
            <w:r>
              <w:rPr>
                <w:color w:val="FF0000"/>
              </w:rPr>
              <w:t>0.33</w:t>
            </w:r>
          </w:p>
        </w:tc>
      </w:tr>
      <w:tr w:rsidR="00CF5CC0" w:rsidRPr="002F5E02" w14:paraId="79B4B29E" w14:textId="77777777" w:rsidTr="00D811E6">
        <w:trPr>
          <w:trHeight w:val="250"/>
        </w:trPr>
        <w:tc>
          <w:tcPr>
            <w:tcW w:w="2634" w:type="dxa"/>
            <w:tcMar>
              <w:top w:w="28" w:type="dxa"/>
            </w:tcMar>
            <w:vAlign w:val="center"/>
          </w:tcPr>
          <w:p w14:paraId="412BF1E0" w14:textId="719A3C05" w:rsidR="00CF5CC0" w:rsidRPr="000F073C" w:rsidRDefault="00976309" w:rsidP="00B565BC">
            <w:pPr>
              <w:spacing w:before="60" w:after="60" w:line="240" w:lineRule="auto"/>
              <w:rPr>
                <w:rStyle w:val="Strong"/>
                <w:b w:val="0"/>
                <w:color w:val="FF0000"/>
              </w:rPr>
            </w:pPr>
            <w:r>
              <w:rPr>
                <w:rStyle w:val="Strong"/>
                <w:b w:val="0"/>
                <w:color w:val="FF0000"/>
              </w:rPr>
              <w:t>2</w:t>
            </w:r>
            <w:r w:rsidR="00394E16">
              <w:rPr>
                <w:rStyle w:val="Strong"/>
                <w:b w:val="0"/>
                <w:color w:val="FF0000"/>
              </w:rPr>
              <w:t>7</w:t>
            </w:r>
            <w:r w:rsidR="00014341">
              <w:rPr>
                <w:rStyle w:val="Strong"/>
                <w:b w:val="0"/>
                <w:color w:val="FF0000"/>
              </w:rPr>
              <w:t xml:space="preserve"> </w:t>
            </w:r>
            <w:r w:rsidR="00FA20EC">
              <w:rPr>
                <w:rStyle w:val="Strong"/>
                <w:b w:val="0"/>
                <w:color w:val="FF0000"/>
              </w:rPr>
              <w:t>Febr</w:t>
            </w:r>
            <w:r w:rsidR="00014341">
              <w:rPr>
                <w:rStyle w:val="Strong"/>
                <w:b w:val="0"/>
                <w:color w:val="FF0000"/>
              </w:rPr>
              <w:t>uary</w:t>
            </w:r>
            <w:r w:rsidR="007C0E67">
              <w:rPr>
                <w:rStyle w:val="Strong"/>
                <w:b w:val="0"/>
                <w:color w:val="FF0000"/>
              </w:rPr>
              <w:t xml:space="preserve"> 2021</w:t>
            </w:r>
          </w:p>
        </w:tc>
        <w:tc>
          <w:tcPr>
            <w:tcW w:w="3395" w:type="dxa"/>
            <w:tcMar>
              <w:top w:w="28" w:type="dxa"/>
            </w:tcMar>
            <w:vAlign w:val="center"/>
          </w:tcPr>
          <w:p w14:paraId="4DEAF883" w14:textId="102B67B4" w:rsidR="00CF5CC0" w:rsidRPr="00BC66AD" w:rsidRDefault="0042089A" w:rsidP="00B565BC">
            <w:pPr>
              <w:spacing w:before="60" w:after="60" w:line="240" w:lineRule="auto"/>
              <w:jc w:val="center"/>
              <w:rPr>
                <w:color w:val="FF0000"/>
              </w:rPr>
            </w:pPr>
            <w:r>
              <w:rPr>
                <w:color w:val="FF0000"/>
              </w:rPr>
              <w:t>0</w:t>
            </w:r>
          </w:p>
        </w:tc>
        <w:tc>
          <w:tcPr>
            <w:tcW w:w="3038" w:type="dxa"/>
            <w:tcMar>
              <w:top w:w="28" w:type="dxa"/>
            </w:tcMar>
            <w:vAlign w:val="center"/>
          </w:tcPr>
          <w:p w14:paraId="4A4CA722" w14:textId="0CB9EA92" w:rsidR="00CF5CC0" w:rsidRPr="00BC66AD" w:rsidRDefault="0042089A" w:rsidP="00B565BC">
            <w:pPr>
              <w:spacing w:before="60" w:after="60" w:line="240" w:lineRule="auto"/>
              <w:jc w:val="center"/>
              <w:rPr>
                <w:color w:val="FF0000"/>
              </w:rPr>
            </w:pPr>
            <w:r>
              <w:rPr>
                <w:color w:val="FF0000"/>
              </w:rPr>
              <w:t>0.33</w:t>
            </w:r>
          </w:p>
        </w:tc>
      </w:tr>
      <w:tr w:rsidR="00CF5CC0" w:rsidRPr="002F5E02" w14:paraId="6657F63C" w14:textId="77777777" w:rsidTr="00D811E6">
        <w:trPr>
          <w:trHeight w:val="250"/>
        </w:trPr>
        <w:tc>
          <w:tcPr>
            <w:tcW w:w="2634" w:type="dxa"/>
            <w:tcMar>
              <w:top w:w="28" w:type="dxa"/>
            </w:tcMar>
            <w:vAlign w:val="center"/>
          </w:tcPr>
          <w:p w14:paraId="24354D7D" w14:textId="45BA4BD6" w:rsidR="00CF5CC0" w:rsidRPr="000F073C" w:rsidRDefault="00976309" w:rsidP="00B565BC">
            <w:pPr>
              <w:spacing w:before="60" w:after="60" w:line="240" w:lineRule="auto"/>
              <w:rPr>
                <w:rStyle w:val="Strong"/>
                <w:b w:val="0"/>
                <w:color w:val="FF0000"/>
              </w:rPr>
            </w:pPr>
            <w:r>
              <w:rPr>
                <w:rStyle w:val="Strong"/>
                <w:b w:val="0"/>
                <w:color w:val="FF0000"/>
              </w:rPr>
              <w:t>2</w:t>
            </w:r>
            <w:r w:rsidR="00394E16">
              <w:rPr>
                <w:rStyle w:val="Strong"/>
                <w:b w:val="0"/>
                <w:color w:val="FF0000"/>
              </w:rPr>
              <w:t>8</w:t>
            </w:r>
            <w:r w:rsidR="00A1790B">
              <w:rPr>
                <w:rStyle w:val="Strong"/>
                <w:b w:val="0"/>
                <w:color w:val="FF0000"/>
              </w:rPr>
              <w:t xml:space="preserve"> </w:t>
            </w:r>
            <w:r w:rsidR="00FA20EC">
              <w:rPr>
                <w:rStyle w:val="Strong"/>
                <w:b w:val="0"/>
                <w:color w:val="FF0000"/>
              </w:rPr>
              <w:t>Feb</w:t>
            </w:r>
            <w:r w:rsidR="00755C1E">
              <w:rPr>
                <w:rStyle w:val="Strong"/>
                <w:b w:val="0"/>
                <w:color w:val="FF0000"/>
              </w:rPr>
              <w:t>r</w:t>
            </w:r>
            <w:r w:rsidR="00A1790B">
              <w:rPr>
                <w:rStyle w:val="Strong"/>
                <w:b w:val="0"/>
                <w:color w:val="FF0000"/>
              </w:rPr>
              <w:t>uary 2021</w:t>
            </w:r>
          </w:p>
        </w:tc>
        <w:tc>
          <w:tcPr>
            <w:tcW w:w="3395" w:type="dxa"/>
            <w:tcMar>
              <w:top w:w="28" w:type="dxa"/>
            </w:tcMar>
            <w:vAlign w:val="center"/>
          </w:tcPr>
          <w:p w14:paraId="2BEA7214" w14:textId="2C636571" w:rsidR="00CF5CC0" w:rsidRPr="00BC66AD" w:rsidRDefault="0042089A" w:rsidP="00B565BC">
            <w:pPr>
              <w:spacing w:before="60" w:after="60" w:line="240" w:lineRule="auto"/>
              <w:jc w:val="center"/>
              <w:rPr>
                <w:color w:val="FF0000"/>
              </w:rPr>
            </w:pPr>
            <w:r>
              <w:rPr>
                <w:color w:val="FF0000"/>
              </w:rPr>
              <w:t>2</w:t>
            </w:r>
          </w:p>
        </w:tc>
        <w:tc>
          <w:tcPr>
            <w:tcW w:w="3038" w:type="dxa"/>
            <w:tcMar>
              <w:top w:w="28" w:type="dxa"/>
            </w:tcMar>
            <w:vAlign w:val="center"/>
          </w:tcPr>
          <w:p w14:paraId="5C272F8C" w14:textId="36372D80" w:rsidR="00CF5CC0" w:rsidRPr="00BC66AD" w:rsidRDefault="0042089A" w:rsidP="00B565BC">
            <w:pPr>
              <w:spacing w:before="60" w:after="60" w:line="240" w:lineRule="auto"/>
              <w:jc w:val="center"/>
              <w:rPr>
                <w:color w:val="FF0000"/>
              </w:rPr>
            </w:pPr>
            <w:r>
              <w:rPr>
                <w:color w:val="FF0000"/>
              </w:rPr>
              <w:t>1</w:t>
            </w:r>
          </w:p>
        </w:tc>
      </w:tr>
      <w:tr w:rsidR="00CF5CC0" w:rsidRPr="002F5E02" w14:paraId="2A14B26C" w14:textId="77777777" w:rsidTr="00D811E6">
        <w:trPr>
          <w:trHeight w:val="236"/>
        </w:trPr>
        <w:tc>
          <w:tcPr>
            <w:tcW w:w="2634" w:type="dxa"/>
            <w:tcMar>
              <w:top w:w="28" w:type="dxa"/>
            </w:tcMar>
            <w:vAlign w:val="center"/>
          </w:tcPr>
          <w:p w14:paraId="578E369C" w14:textId="5AF756DA" w:rsidR="00CF5CC0" w:rsidRPr="000F073C" w:rsidRDefault="00394E16" w:rsidP="00B565BC">
            <w:pPr>
              <w:spacing w:before="60" w:after="60" w:line="240" w:lineRule="auto"/>
              <w:rPr>
                <w:rStyle w:val="Strong"/>
                <w:b w:val="0"/>
                <w:color w:val="FF0000"/>
              </w:rPr>
            </w:pPr>
            <w:r>
              <w:rPr>
                <w:rStyle w:val="Strong"/>
                <w:b w:val="0"/>
                <w:color w:val="FF0000"/>
              </w:rPr>
              <w:t>1</w:t>
            </w:r>
            <w:r w:rsidR="00A1790B">
              <w:rPr>
                <w:rStyle w:val="Strong"/>
                <w:b w:val="0"/>
                <w:color w:val="FF0000"/>
              </w:rPr>
              <w:t xml:space="preserve"> </w:t>
            </w:r>
            <w:r>
              <w:rPr>
                <w:rStyle w:val="Strong"/>
                <w:b w:val="0"/>
                <w:color w:val="FF0000"/>
              </w:rPr>
              <w:t>March</w:t>
            </w:r>
            <w:r w:rsidR="00A1790B">
              <w:rPr>
                <w:rStyle w:val="Strong"/>
                <w:b w:val="0"/>
                <w:color w:val="FF0000"/>
              </w:rPr>
              <w:t xml:space="preserve"> 2021</w:t>
            </w:r>
          </w:p>
        </w:tc>
        <w:tc>
          <w:tcPr>
            <w:tcW w:w="3395" w:type="dxa"/>
            <w:tcMar>
              <w:top w:w="28" w:type="dxa"/>
            </w:tcMar>
            <w:vAlign w:val="center"/>
          </w:tcPr>
          <w:p w14:paraId="05D1DE36" w14:textId="15F5016C" w:rsidR="00CF5CC0" w:rsidRPr="00BC66AD" w:rsidRDefault="0042089A" w:rsidP="00B565BC">
            <w:pPr>
              <w:spacing w:before="60" w:after="60" w:line="240" w:lineRule="auto"/>
              <w:jc w:val="center"/>
              <w:rPr>
                <w:color w:val="FF0000"/>
              </w:rPr>
            </w:pPr>
            <w:r>
              <w:rPr>
                <w:color w:val="FF0000"/>
              </w:rPr>
              <w:t>1</w:t>
            </w:r>
          </w:p>
        </w:tc>
        <w:tc>
          <w:tcPr>
            <w:tcW w:w="3038" w:type="dxa"/>
            <w:tcMar>
              <w:top w:w="28" w:type="dxa"/>
            </w:tcMar>
            <w:vAlign w:val="center"/>
          </w:tcPr>
          <w:p w14:paraId="5F46616E" w14:textId="6B845782" w:rsidR="00CF5CC0" w:rsidRPr="00BC66AD" w:rsidRDefault="0042089A" w:rsidP="00B565BC">
            <w:pPr>
              <w:spacing w:before="60" w:after="60" w:line="240" w:lineRule="auto"/>
              <w:jc w:val="center"/>
              <w:rPr>
                <w:color w:val="FF0000"/>
              </w:rPr>
            </w:pPr>
            <w:r>
              <w:rPr>
                <w:color w:val="FF0000"/>
              </w:rPr>
              <w:t>1</w:t>
            </w:r>
          </w:p>
        </w:tc>
      </w:tr>
      <w:tr w:rsidR="00CF5CC0" w:rsidRPr="002F5E02" w14:paraId="277688A6" w14:textId="77777777" w:rsidTr="00D811E6">
        <w:trPr>
          <w:trHeight w:val="250"/>
        </w:trPr>
        <w:tc>
          <w:tcPr>
            <w:tcW w:w="2634" w:type="dxa"/>
            <w:tcMar>
              <w:top w:w="28" w:type="dxa"/>
            </w:tcMar>
            <w:vAlign w:val="center"/>
          </w:tcPr>
          <w:p w14:paraId="770D9D91" w14:textId="199848F3" w:rsidR="00CF5CC0" w:rsidRPr="000F073C" w:rsidRDefault="00976309" w:rsidP="00B565BC">
            <w:pPr>
              <w:spacing w:before="60" w:after="60" w:line="240" w:lineRule="auto"/>
              <w:rPr>
                <w:rStyle w:val="Strong"/>
                <w:b w:val="0"/>
                <w:color w:val="FF0000"/>
              </w:rPr>
            </w:pPr>
            <w:r>
              <w:rPr>
                <w:rStyle w:val="Strong"/>
                <w:b w:val="0"/>
                <w:color w:val="FF0000"/>
              </w:rPr>
              <w:t>2</w:t>
            </w:r>
            <w:r w:rsidR="00394E16">
              <w:rPr>
                <w:rStyle w:val="Strong"/>
                <w:b w:val="0"/>
                <w:color w:val="FF0000"/>
              </w:rPr>
              <w:t xml:space="preserve"> March</w:t>
            </w:r>
            <w:r w:rsidR="00A1790B">
              <w:rPr>
                <w:rStyle w:val="Strong"/>
                <w:b w:val="0"/>
                <w:color w:val="FF0000"/>
              </w:rPr>
              <w:t xml:space="preserve"> 2021</w:t>
            </w:r>
          </w:p>
        </w:tc>
        <w:tc>
          <w:tcPr>
            <w:tcW w:w="3395" w:type="dxa"/>
            <w:tcMar>
              <w:top w:w="28" w:type="dxa"/>
            </w:tcMar>
            <w:vAlign w:val="center"/>
          </w:tcPr>
          <w:p w14:paraId="6062B6B0" w14:textId="59850D3A" w:rsidR="00CF5CC0" w:rsidRPr="00BC66AD" w:rsidRDefault="0042089A" w:rsidP="00B565BC">
            <w:pPr>
              <w:spacing w:before="60" w:after="60" w:line="240" w:lineRule="auto"/>
              <w:jc w:val="center"/>
              <w:rPr>
                <w:color w:val="FF0000"/>
              </w:rPr>
            </w:pPr>
            <w:r>
              <w:rPr>
                <w:color w:val="FF0000"/>
              </w:rPr>
              <w:t>0</w:t>
            </w:r>
          </w:p>
        </w:tc>
        <w:tc>
          <w:tcPr>
            <w:tcW w:w="3038" w:type="dxa"/>
            <w:tcMar>
              <w:top w:w="28" w:type="dxa"/>
            </w:tcMar>
            <w:vAlign w:val="center"/>
          </w:tcPr>
          <w:p w14:paraId="4607773F" w14:textId="79FC91ED" w:rsidR="00CF5CC0" w:rsidRPr="00BC66AD" w:rsidRDefault="0042089A" w:rsidP="00B565BC">
            <w:pPr>
              <w:spacing w:before="60" w:after="60" w:line="240" w:lineRule="auto"/>
              <w:jc w:val="center"/>
              <w:rPr>
                <w:color w:val="FF0000"/>
              </w:rPr>
            </w:pPr>
            <w:r>
              <w:rPr>
                <w:color w:val="FF0000"/>
              </w:rPr>
              <w:t>1</w:t>
            </w:r>
          </w:p>
        </w:tc>
      </w:tr>
      <w:tr w:rsidR="00CF5CC0" w:rsidRPr="002F5E02" w14:paraId="0EA620F2" w14:textId="77777777" w:rsidTr="00D811E6">
        <w:trPr>
          <w:trHeight w:val="236"/>
        </w:trPr>
        <w:tc>
          <w:tcPr>
            <w:tcW w:w="2634" w:type="dxa"/>
            <w:tcMar>
              <w:top w:w="28" w:type="dxa"/>
            </w:tcMar>
            <w:vAlign w:val="center"/>
          </w:tcPr>
          <w:p w14:paraId="09651D34" w14:textId="4C58EE44" w:rsidR="00CF5CC0" w:rsidRPr="000F073C" w:rsidRDefault="00394E16" w:rsidP="00B565BC">
            <w:pPr>
              <w:spacing w:before="60" w:after="60" w:line="240" w:lineRule="auto"/>
              <w:rPr>
                <w:rStyle w:val="Strong"/>
                <w:b w:val="0"/>
                <w:color w:val="FF0000"/>
              </w:rPr>
            </w:pPr>
            <w:r>
              <w:rPr>
                <w:rStyle w:val="Strong"/>
                <w:b w:val="0"/>
                <w:color w:val="FF0000"/>
              </w:rPr>
              <w:t>3 March</w:t>
            </w:r>
            <w:r w:rsidR="00A1790B">
              <w:rPr>
                <w:rStyle w:val="Strong"/>
                <w:b w:val="0"/>
                <w:color w:val="FF0000"/>
              </w:rPr>
              <w:t xml:space="preserve"> 2021</w:t>
            </w:r>
          </w:p>
        </w:tc>
        <w:tc>
          <w:tcPr>
            <w:tcW w:w="3395" w:type="dxa"/>
            <w:tcMar>
              <w:top w:w="28" w:type="dxa"/>
            </w:tcMar>
            <w:vAlign w:val="center"/>
          </w:tcPr>
          <w:p w14:paraId="071DFFA7" w14:textId="6BAC7D84" w:rsidR="00CF5CC0" w:rsidRPr="00BC66AD" w:rsidRDefault="0042089A" w:rsidP="00B565BC">
            <w:pPr>
              <w:spacing w:before="60" w:after="60" w:line="240" w:lineRule="auto"/>
              <w:jc w:val="center"/>
              <w:rPr>
                <w:color w:val="FF0000"/>
              </w:rPr>
            </w:pPr>
            <w:r>
              <w:rPr>
                <w:color w:val="FF0000"/>
              </w:rPr>
              <w:t>0</w:t>
            </w:r>
          </w:p>
        </w:tc>
        <w:tc>
          <w:tcPr>
            <w:tcW w:w="3038" w:type="dxa"/>
            <w:tcMar>
              <w:top w:w="28" w:type="dxa"/>
            </w:tcMar>
            <w:vAlign w:val="center"/>
          </w:tcPr>
          <w:p w14:paraId="24E56025" w14:textId="1DA005C0" w:rsidR="00CF5CC0" w:rsidRPr="00BC66AD" w:rsidRDefault="0042089A" w:rsidP="00B565BC">
            <w:pPr>
              <w:spacing w:before="60" w:after="60" w:line="240" w:lineRule="auto"/>
              <w:jc w:val="center"/>
              <w:rPr>
                <w:color w:val="FF0000"/>
              </w:rPr>
            </w:pPr>
            <w:r>
              <w:rPr>
                <w:color w:val="FF0000"/>
              </w:rPr>
              <w:t>0.33</w:t>
            </w:r>
          </w:p>
        </w:tc>
      </w:tr>
    </w:tbl>
    <w:p w14:paraId="6F623098" w14:textId="7A0F7571" w:rsidR="006850C5" w:rsidRPr="00FB7A38" w:rsidRDefault="00B211B6" w:rsidP="00275246">
      <w:pPr>
        <w:rPr>
          <w:color w:val="FF0000"/>
          <w:sz w:val="16"/>
          <w:szCs w:val="16"/>
        </w:rPr>
      </w:pPr>
      <w:r w:rsidRPr="002F5E02">
        <w:rPr>
          <w:color w:val="auto"/>
        </w:rPr>
        <w:br w:type="textWrapping" w:clear="all"/>
      </w:r>
    </w:p>
    <w:p w14:paraId="05500FBC" w14:textId="0C79A2CD" w:rsidR="00086473" w:rsidRDefault="00086473" w:rsidP="00086473">
      <w:pPr>
        <w:pStyle w:val="BodyText"/>
      </w:pPr>
    </w:p>
    <w:p w14:paraId="31675217" w14:textId="77777777" w:rsidR="00086473" w:rsidRPr="00086473" w:rsidRDefault="00086473" w:rsidP="00086473">
      <w:pPr>
        <w:pStyle w:val="BodyText"/>
      </w:pPr>
    </w:p>
    <w:tbl>
      <w:tblPr>
        <w:tblStyle w:val="TableGrid"/>
        <w:tblpPr w:leftFromText="180" w:rightFromText="180" w:vertAnchor="text" w:tblpY="1"/>
        <w:tblOverlap w:val="never"/>
        <w:tblW w:w="0" w:type="auto"/>
        <w:tblLayout w:type="fixed"/>
        <w:tblLook w:val="04A0" w:firstRow="1" w:lastRow="0" w:firstColumn="1" w:lastColumn="0" w:noHBand="0" w:noVBand="1"/>
        <w:tblDescription w:val="Locally acquired COVID-19 cases in New Zealand."/>
      </w:tblPr>
      <w:tblGrid>
        <w:gridCol w:w="5240"/>
        <w:gridCol w:w="1701"/>
        <w:gridCol w:w="2126"/>
      </w:tblGrid>
      <w:tr w:rsidR="002F5E02" w:rsidRPr="002F5E02" w14:paraId="1A6AD677" w14:textId="77777777" w:rsidTr="009051AB">
        <w:trPr>
          <w:trHeight w:val="385"/>
          <w:tblHeader/>
        </w:trPr>
        <w:tc>
          <w:tcPr>
            <w:tcW w:w="5240" w:type="dxa"/>
            <w:tcBorders>
              <w:bottom w:val="single" w:sz="4" w:space="0" w:color="auto"/>
            </w:tcBorders>
            <w:shd w:val="clear" w:color="auto" w:fill="DBE5F1" w:themeFill="accent1" w:themeFillTint="33"/>
          </w:tcPr>
          <w:p w14:paraId="62724170" w14:textId="77777777" w:rsidR="00B211B6" w:rsidRPr="002F5E02" w:rsidRDefault="00B211B6" w:rsidP="00B565BC">
            <w:pPr>
              <w:spacing w:before="60" w:after="60" w:line="240" w:lineRule="auto"/>
              <w:rPr>
                <w:rFonts w:cs="Arial"/>
                <w:b/>
                <w:color w:val="auto"/>
                <w:szCs w:val="20"/>
                <w:lang w:val="en"/>
              </w:rPr>
            </w:pPr>
          </w:p>
        </w:tc>
        <w:tc>
          <w:tcPr>
            <w:tcW w:w="1701" w:type="dxa"/>
            <w:shd w:val="clear" w:color="auto" w:fill="DBE5F1" w:themeFill="accent1" w:themeFillTint="33"/>
          </w:tcPr>
          <w:p w14:paraId="5445587A" w14:textId="18FE1733" w:rsidR="00B211B6" w:rsidRPr="002F5E02" w:rsidRDefault="00343B8C" w:rsidP="00B565BC">
            <w:pPr>
              <w:spacing w:before="60" w:after="60" w:line="240" w:lineRule="auto"/>
              <w:jc w:val="center"/>
              <w:rPr>
                <w:rFonts w:cs="Arial"/>
                <w:b/>
                <w:color w:val="auto"/>
                <w:szCs w:val="20"/>
                <w:lang w:val="en"/>
              </w:rPr>
            </w:pPr>
            <w:r w:rsidRPr="002F5E02">
              <w:rPr>
                <w:rFonts w:cs="Arial"/>
                <w:b/>
                <w:color w:val="auto"/>
                <w:szCs w:val="20"/>
                <w:lang w:val="en"/>
              </w:rPr>
              <w:t>Notification Date</w:t>
            </w:r>
          </w:p>
        </w:tc>
        <w:tc>
          <w:tcPr>
            <w:tcW w:w="2126" w:type="dxa"/>
            <w:shd w:val="clear" w:color="auto" w:fill="DBE5F1" w:themeFill="accent1" w:themeFillTint="33"/>
          </w:tcPr>
          <w:p w14:paraId="036024A7" w14:textId="77777777" w:rsidR="00B211B6" w:rsidRPr="002F5E02" w:rsidRDefault="00B211B6" w:rsidP="00B565BC">
            <w:pPr>
              <w:spacing w:before="60" w:after="60" w:line="240" w:lineRule="auto"/>
              <w:jc w:val="right"/>
              <w:rPr>
                <w:rFonts w:cs="Arial"/>
                <w:b/>
                <w:color w:val="auto"/>
                <w:szCs w:val="20"/>
                <w:lang w:val="en"/>
              </w:rPr>
            </w:pPr>
            <w:r w:rsidRPr="002F5E02">
              <w:rPr>
                <w:rFonts w:cs="Arial"/>
                <w:b/>
                <w:color w:val="auto"/>
                <w:szCs w:val="20"/>
                <w:lang w:val="en"/>
              </w:rPr>
              <w:t xml:space="preserve">Number of days </w:t>
            </w:r>
          </w:p>
        </w:tc>
      </w:tr>
      <w:tr w:rsidR="009D3C34" w:rsidRPr="002F5E02" w14:paraId="5954DFDD" w14:textId="77777777" w:rsidTr="00D811E6">
        <w:trPr>
          <w:trHeight w:val="370"/>
        </w:trPr>
        <w:tc>
          <w:tcPr>
            <w:tcW w:w="5240" w:type="dxa"/>
            <w:tcBorders>
              <w:top w:val="single" w:sz="4" w:space="0" w:color="auto"/>
            </w:tcBorders>
          </w:tcPr>
          <w:p w14:paraId="0FB244C3" w14:textId="77777777" w:rsidR="009D3C34" w:rsidRPr="002F5E02" w:rsidRDefault="009D3C34" w:rsidP="00B565BC">
            <w:pPr>
              <w:spacing w:before="60" w:after="60" w:line="240" w:lineRule="auto"/>
              <w:rPr>
                <w:rFonts w:cs="Arial"/>
                <w:color w:val="auto"/>
                <w:szCs w:val="20"/>
                <w:lang w:val="en"/>
              </w:rPr>
            </w:pPr>
            <w:r w:rsidRPr="002F5E02">
              <w:rPr>
                <w:color w:val="auto"/>
              </w:rPr>
              <w:t xml:space="preserve">Last locally acquired case </w:t>
            </w:r>
          </w:p>
        </w:tc>
        <w:tc>
          <w:tcPr>
            <w:tcW w:w="1701" w:type="dxa"/>
            <w:vAlign w:val="center"/>
          </w:tcPr>
          <w:p w14:paraId="4504A2CA" w14:textId="43F7D420" w:rsidR="009D3C34" w:rsidRPr="00AA2159" w:rsidRDefault="00CC764C" w:rsidP="00B565BC">
            <w:pPr>
              <w:spacing w:before="60" w:after="60" w:line="240" w:lineRule="auto"/>
              <w:jc w:val="center"/>
              <w:rPr>
                <w:rFonts w:cs="Arial"/>
                <w:color w:val="FF0000"/>
                <w:szCs w:val="20"/>
                <w:lang w:val="en"/>
              </w:rPr>
            </w:pPr>
            <w:r>
              <w:rPr>
                <w:rFonts w:cs="Arial"/>
                <w:color w:val="FF0000"/>
                <w:szCs w:val="20"/>
                <w:lang w:val="en"/>
              </w:rPr>
              <w:t>1</w:t>
            </w:r>
            <w:r w:rsidR="00AA2159" w:rsidRPr="00AA2159">
              <w:rPr>
                <w:rFonts w:cs="Arial"/>
                <w:color w:val="FF0000"/>
                <w:szCs w:val="20"/>
                <w:lang w:val="en"/>
              </w:rPr>
              <w:t>/0</w:t>
            </w:r>
            <w:r>
              <w:rPr>
                <w:rFonts w:cs="Arial"/>
                <w:color w:val="FF0000"/>
                <w:szCs w:val="20"/>
                <w:lang w:val="en"/>
              </w:rPr>
              <w:t>3</w:t>
            </w:r>
            <w:r w:rsidR="00AA2159" w:rsidRPr="00AA2159">
              <w:rPr>
                <w:rFonts w:cs="Arial"/>
                <w:color w:val="FF0000"/>
                <w:szCs w:val="20"/>
                <w:lang w:val="en"/>
              </w:rPr>
              <w:t>/21</w:t>
            </w:r>
          </w:p>
        </w:tc>
        <w:tc>
          <w:tcPr>
            <w:tcW w:w="2126" w:type="dxa"/>
            <w:vAlign w:val="center"/>
          </w:tcPr>
          <w:p w14:paraId="5DE5F0D4" w14:textId="2D823FC5" w:rsidR="009D3C34" w:rsidRPr="00AA2159" w:rsidRDefault="00CC764C" w:rsidP="00B565BC">
            <w:pPr>
              <w:spacing w:before="60" w:after="60" w:line="240" w:lineRule="auto"/>
              <w:jc w:val="center"/>
              <w:rPr>
                <w:rFonts w:cs="Arial"/>
                <w:color w:val="FF0000"/>
                <w:szCs w:val="20"/>
                <w:lang w:val="en"/>
              </w:rPr>
            </w:pPr>
            <w:r>
              <w:rPr>
                <w:rFonts w:cs="Arial"/>
                <w:color w:val="FF0000"/>
                <w:szCs w:val="20"/>
                <w:lang w:val="en"/>
              </w:rPr>
              <w:t>2</w:t>
            </w:r>
          </w:p>
        </w:tc>
      </w:tr>
      <w:tr w:rsidR="009D3C34" w:rsidRPr="002F5E02" w14:paraId="5F4A4553" w14:textId="77777777" w:rsidTr="00D811E6">
        <w:trPr>
          <w:trHeight w:val="342"/>
        </w:trPr>
        <w:tc>
          <w:tcPr>
            <w:tcW w:w="5240" w:type="dxa"/>
          </w:tcPr>
          <w:p w14:paraId="281CFBE0" w14:textId="77777777" w:rsidR="009D3C34" w:rsidRPr="002F5E02" w:rsidRDefault="009D3C34" w:rsidP="00B565BC">
            <w:pPr>
              <w:spacing w:before="60" w:after="60" w:line="240" w:lineRule="auto"/>
              <w:rPr>
                <w:rFonts w:cs="Arial"/>
                <w:color w:val="auto"/>
                <w:szCs w:val="20"/>
                <w:lang w:val="en"/>
              </w:rPr>
            </w:pPr>
            <w:r w:rsidRPr="002F5E02">
              <w:rPr>
                <w:color w:val="auto"/>
              </w:rPr>
              <w:t xml:space="preserve">Last locally acquired case of unknown source </w:t>
            </w:r>
          </w:p>
        </w:tc>
        <w:tc>
          <w:tcPr>
            <w:tcW w:w="1701" w:type="dxa"/>
            <w:vAlign w:val="center"/>
          </w:tcPr>
          <w:p w14:paraId="7AF78B00" w14:textId="3C8725E4" w:rsidR="009D3C34" w:rsidRPr="007E68CB" w:rsidRDefault="00A83661" w:rsidP="00B565BC">
            <w:pPr>
              <w:pStyle w:val="NormalWeb"/>
              <w:spacing w:before="60" w:beforeAutospacing="0" w:after="60" w:afterAutospacing="0"/>
              <w:jc w:val="center"/>
              <w:rPr>
                <w:rFonts w:ascii="Arial" w:hAnsi="Arial" w:cs="Arial"/>
                <w:color w:val="FF0000"/>
              </w:rPr>
            </w:pPr>
            <w:r w:rsidRPr="00F55E42">
              <w:rPr>
                <w:rFonts w:ascii="Arial" w:hAnsi="Arial" w:cs="Arial"/>
              </w:rPr>
              <w:t xml:space="preserve">13/02/21* </w:t>
            </w:r>
          </w:p>
        </w:tc>
        <w:tc>
          <w:tcPr>
            <w:tcW w:w="2126" w:type="dxa"/>
            <w:vAlign w:val="center"/>
          </w:tcPr>
          <w:p w14:paraId="059C7BE9" w14:textId="2C84F827" w:rsidR="009D3C34" w:rsidRPr="007E68CB" w:rsidRDefault="00CC764C" w:rsidP="00B565BC">
            <w:pPr>
              <w:spacing w:before="60" w:after="60" w:line="240" w:lineRule="auto"/>
              <w:jc w:val="center"/>
              <w:rPr>
                <w:rFonts w:cs="Arial"/>
                <w:color w:val="FF0000"/>
              </w:rPr>
            </w:pPr>
            <w:r>
              <w:rPr>
                <w:rFonts w:cs="Arial"/>
                <w:color w:val="FF0000"/>
              </w:rPr>
              <w:t>18</w:t>
            </w:r>
          </w:p>
        </w:tc>
      </w:tr>
    </w:tbl>
    <w:p w14:paraId="6DF7B7E8" w14:textId="77777777" w:rsidR="00B565BC" w:rsidRPr="00B565BC" w:rsidRDefault="00B211B6" w:rsidP="00B565BC">
      <w:pPr>
        <w:spacing w:after="0" w:line="240" w:lineRule="auto"/>
        <w:rPr>
          <w:rFonts w:cs="Arial"/>
          <w:color w:val="FF0000"/>
          <w:sz w:val="6"/>
          <w:szCs w:val="6"/>
        </w:rPr>
      </w:pPr>
      <w:r w:rsidRPr="002F5E02">
        <w:rPr>
          <w:color w:val="auto"/>
          <w:sz w:val="20"/>
          <w:szCs w:val="20"/>
          <w:lang w:val="en"/>
        </w:rPr>
        <w:br w:type="textWrapping" w:clear="all"/>
      </w:r>
    </w:p>
    <w:p w14:paraId="7017D13A" w14:textId="44BBA6B8" w:rsidR="006236DF" w:rsidRPr="00B565BC" w:rsidRDefault="006236DF" w:rsidP="00B565BC">
      <w:pPr>
        <w:spacing w:after="0" w:line="240" w:lineRule="auto"/>
        <w:rPr>
          <w:rFonts w:cs="Arial"/>
          <w:color w:val="FF0000"/>
          <w:sz w:val="18"/>
          <w:szCs w:val="18"/>
        </w:rPr>
      </w:pPr>
      <w:r w:rsidRPr="00B565BC">
        <w:rPr>
          <w:rFonts w:cs="Arial"/>
          <w:color w:val="FF0000"/>
          <w:sz w:val="18"/>
          <w:szCs w:val="18"/>
        </w:rPr>
        <w:t xml:space="preserve">*There is no identified source of infection for Case A at 24 February 2021, and therefore, this constitutes a case of unknown source. We note the New Zealand Ministry of Health has not yet classified this case as the last locally acquired of unknown source in New Zealand. </w:t>
      </w:r>
    </w:p>
    <w:p w14:paraId="567F242A" w14:textId="0AC9C4DA" w:rsidR="009E7164" w:rsidRPr="002F5E02" w:rsidRDefault="009E7164" w:rsidP="009E7164">
      <w:pPr>
        <w:rPr>
          <w:rFonts w:cs="Arial"/>
          <w:i/>
          <w:color w:val="auto"/>
          <w:sz w:val="18"/>
          <w:szCs w:val="18"/>
        </w:rPr>
      </w:pPr>
    </w:p>
    <w:p w14:paraId="5AA0F895" w14:textId="42FBF1FC" w:rsidR="0007741B" w:rsidRDefault="0007741B" w:rsidP="009E7164">
      <w:pPr>
        <w:rPr>
          <w:noProof/>
          <w:lang w:eastAsia="en-AU"/>
        </w:rPr>
      </w:pPr>
    </w:p>
    <w:p w14:paraId="733063C6" w14:textId="4FBD9634" w:rsidR="00872F1C" w:rsidRDefault="00872F1C" w:rsidP="0007741B">
      <w:pPr>
        <w:pStyle w:val="BodyText"/>
        <w:rPr>
          <w:noProof/>
          <w:lang w:eastAsia="en-AU"/>
        </w:rPr>
      </w:pPr>
    </w:p>
    <w:p w14:paraId="37382E45" w14:textId="2571407B" w:rsidR="00872F1C" w:rsidRDefault="00872F1C" w:rsidP="0007741B">
      <w:pPr>
        <w:pStyle w:val="BodyText"/>
        <w:rPr>
          <w:noProof/>
          <w:lang w:eastAsia="en-AU"/>
        </w:rPr>
      </w:pPr>
    </w:p>
    <w:p w14:paraId="04C380B2" w14:textId="77777777" w:rsidR="00872F1C" w:rsidRDefault="00872F1C" w:rsidP="0007741B">
      <w:pPr>
        <w:pStyle w:val="BodyText"/>
        <w:rPr>
          <w:noProof/>
          <w:lang w:eastAsia="en-AU"/>
        </w:rPr>
      </w:pPr>
    </w:p>
    <w:p w14:paraId="6C6D601E" w14:textId="0343AA64" w:rsidR="00726BE0" w:rsidRDefault="00726BE0" w:rsidP="0007741B">
      <w:pPr>
        <w:pStyle w:val="BodyText"/>
        <w:rPr>
          <w:color w:val="auto"/>
        </w:rPr>
      </w:pPr>
    </w:p>
    <w:p w14:paraId="55EC7ADF" w14:textId="161FE4A6" w:rsidR="003077BF" w:rsidRDefault="003077BF" w:rsidP="0007741B">
      <w:pPr>
        <w:pStyle w:val="BodyText"/>
        <w:rPr>
          <w:color w:val="auto"/>
        </w:rPr>
      </w:pPr>
    </w:p>
    <w:p w14:paraId="609376D7" w14:textId="77777777" w:rsidR="003077BF" w:rsidRDefault="003077BF" w:rsidP="0007741B">
      <w:pPr>
        <w:pStyle w:val="BodyText"/>
        <w:rPr>
          <w:color w:val="auto"/>
        </w:rPr>
      </w:pPr>
    </w:p>
    <w:p w14:paraId="3B0D3FA2" w14:textId="3B6AC954" w:rsidR="00A1790B" w:rsidRDefault="00022C1C" w:rsidP="0007741B">
      <w:pPr>
        <w:pStyle w:val="BodyText"/>
        <w:rPr>
          <w:color w:val="auto"/>
        </w:rPr>
      </w:pPr>
      <w:r>
        <w:rPr>
          <w:noProof/>
          <w:color w:val="auto"/>
          <w:lang w:eastAsia="en-AU"/>
        </w:rPr>
        <w:drawing>
          <wp:inline distT="0" distB="0" distL="0" distR="0" wp14:anchorId="0ABA7BBA" wp14:editId="44495A95">
            <wp:extent cx="1857375" cy="1032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 correct.jpg"/>
                    <pic:cNvPicPr/>
                  </pic:nvPicPr>
                  <pic:blipFill>
                    <a:blip r:embed="rId11">
                      <a:extLst>
                        <a:ext uri="{28A0092B-C50C-407E-A947-70E740481C1C}">
                          <a14:useLocalDpi xmlns:a14="http://schemas.microsoft.com/office/drawing/2010/main" val="0"/>
                        </a:ext>
                      </a:extLst>
                    </a:blip>
                    <a:stretch>
                      <a:fillRect/>
                    </a:stretch>
                  </pic:blipFill>
                  <pic:spPr>
                    <a:xfrm>
                      <a:off x="0" y="0"/>
                      <a:ext cx="1877202" cy="1043620"/>
                    </a:xfrm>
                    <a:prstGeom prst="rect">
                      <a:avLst/>
                    </a:prstGeom>
                  </pic:spPr>
                </pic:pic>
              </a:graphicData>
            </a:graphic>
          </wp:inline>
        </w:drawing>
      </w:r>
    </w:p>
    <w:p w14:paraId="064EF083" w14:textId="29F6DE46" w:rsidR="00B211B6" w:rsidRPr="002F5E02" w:rsidRDefault="000A5B04" w:rsidP="00B211B6">
      <w:pPr>
        <w:spacing w:after="0"/>
        <w:rPr>
          <w:color w:val="auto"/>
        </w:rPr>
      </w:pPr>
      <w:r>
        <w:rPr>
          <w:color w:val="auto"/>
        </w:rPr>
        <w:t>C</w:t>
      </w:r>
      <w:r w:rsidR="00B211B6" w:rsidRPr="002F5E02">
        <w:rPr>
          <w:color w:val="auto"/>
        </w:rPr>
        <w:t>hief Medical Officer</w:t>
      </w:r>
    </w:p>
    <w:p w14:paraId="1D6D9015" w14:textId="2099B067" w:rsidR="00B211B6" w:rsidRPr="002F5E02" w:rsidRDefault="00B211B6" w:rsidP="00B211B6">
      <w:pPr>
        <w:spacing w:after="0"/>
        <w:rPr>
          <w:color w:val="auto"/>
        </w:rPr>
      </w:pPr>
      <w:r w:rsidRPr="002F5E02">
        <w:rPr>
          <w:color w:val="auto"/>
        </w:rPr>
        <w:t xml:space="preserve">Professor </w:t>
      </w:r>
      <w:r w:rsidR="00872F1C">
        <w:rPr>
          <w:color w:val="auto"/>
        </w:rPr>
        <w:t xml:space="preserve">Paul Kelly </w:t>
      </w:r>
    </w:p>
    <w:p w14:paraId="0F3D3BD7" w14:textId="19BBDF2C" w:rsidR="00365261" w:rsidRPr="000F073C" w:rsidRDefault="0084065A" w:rsidP="00ED67DE">
      <w:pPr>
        <w:spacing w:after="0"/>
        <w:rPr>
          <w:color w:val="FF0000"/>
        </w:rPr>
      </w:pPr>
      <w:r w:rsidRPr="000F073C">
        <w:rPr>
          <w:noProof/>
          <w:color w:val="FF0000"/>
          <w:lang w:eastAsia="en-AU"/>
        </w:rPr>
        <mc:AlternateContent>
          <mc:Choice Requires="wps">
            <w:drawing>
              <wp:anchor distT="0" distB="0" distL="114300" distR="114300" simplePos="0" relativeHeight="251658240" behindDoc="0" locked="0" layoutInCell="1" allowOverlap="1" wp14:anchorId="3B2D6226" wp14:editId="571B2ABD">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776782E3" w14:textId="77777777" w:rsidR="00A835AC" w:rsidRPr="0084065A" w:rsidRDefault="00A835AC"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5915312E" w14:textId="77777777" w:rsidR="00A835AC" w:rsidRDefault="00A8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D6226" id="_x0000_t202" coordsize="21600,21600" o:spt="202" path="m,l,21600r21600,l21600,xe">
                <v:stroke joinstyle="miter"/>
                <v:path gradientshapeok="t" o:connecttype="rect"/>
              </v:shapetype>
              <v:shape id="Text Box 3" o:spid="_x0000_s1026" type="#_x0000_t202" style="position:absolute;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776782E3" w14:textId="77777777" w:rsidR="00A835AC" w:rsidRPr="0084065A" w:rsidRDefault="00A835AC"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5915312E" w14:textId="77777777" w:rsidR="00A835AC" w:rsidRDefault="00A835AC"/>
                  </w:txbxContent>
                </v:textbox>
              </v:shape>
            </w:pict>
          </mc:Fallback>
        </mc:AlternateContent>
      </w:r>
      <w:r w:rsidR="009C263D">
        <w:rPr>
          <w:noProof/>
          <w:color w:val="FF0000"/>
          <w:lang w:eastAsia="en-AU"/>
        </w:rPr>
        <w:t>3 March</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7CB81" w14:textId="77777777" w:rsidR="00A835AC" w:rsidRDefault="00A835AC" w:rsidP="003F5DCC">
      <w:pPr>
        <w:spacing w:after="0" w:line="240" w:lineRule="auto"/>
      </w:pPr>
      <w:r>
        <w:separator/>
      </w:r>
    </w:p>
  </w:endnote>
  <w:endnote w:type="continuationSeparator" w:id="0">
    <w:p w14:paraId="2A062664" w14:textId="77777777" w:rsidR="00A835AC" w:rsidRDefault="00A835AC" w:rsidP="003F5DCC">
      <w:pPr>
        <w:spacing w:after="0" w:line="240" w:lineRule="auto"/>
      </w:pPr>
      <w:r>
        <w:continuationSeparator/>
      </w:r>
    </w:p>
  </w:endnote>
  <w:endnote w:type="continuationNotice" w:id="1">
    <w:p w14:paraId="7862DC76" w14:textId="77777777" w:rsidR="00A835AC" w:rsidRDefault="00A83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A410" w14:textId="07A82FC0" w:rsidR="00A835AC" w:rsidRPr="006A4BBC" w:rsidRDefault="00A835AC"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ED2D53">
      <w:rPr>
        <w:rStyle w:val="PageNumber"/>
        <w:noProof/>
        <w:color w:val="auto"/>
      </w:rPr>
      <w:t>3</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4614" w14:textId="77777777" w:rsidR="00A835AC" w:rsidRDefault="00A835AC" w:rsidP="003F5DCC">
      <w:pPr>
        <w:spacing w:after="0" w:line="240" w:lineRule="auto"/>
      </w:pPr>
      <w:r>
        <w:separator/>
      </w:r>
    </w:p>
  </w:footnote>
  <w:footnote w:type="continuationSeparator" w:id="0">
    <w:p w14:paraId="5826A669" w14:textId="77777777" w:rsidR="00A835AC" w:rsidRDefault="00A835AC" w:rsidP="003F5DCC">
      <w:pPr>
        <w:spacing w:after="0" w:line="240" w:lineRule="auto"/>
      </w:pPr>
      <w:r>
        <w:continuationSeparator/>
      </w:r>
    </w:p>
  </w:footnote>
  <w:footnote w:type="continuationNotice" w:id="1">
    <w:p w14:paraId="4D25BA5F" w14:textId="77777777" w:rsidR="00A835AC" w:rsidRDefault="00A835AC">
      <w:pPr>
        <w:spacing w:after="0" w:line="240" w:lineRule="auto"/>
      </w:pPr>
    </w:p>
  </w:footnote>
  <w:footnote w:id="2">
    <w:p w14:paraId="65329006" w14:textId="3F057D7C" w:rsidR="00A835AC" w:rsidRPr="009E7164" w:rsidRDefault="00A835AC">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https://www.health.govt.nz/our-work/diseases-and-conditions/covid-19-novel-coronavirus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0C24" w14:textId="77777777" w:rsidR="00A835AC" w:rsidRDefault="00A835AC"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CB3CC" w14:textId="77777777" w:rsidR="00A835AC" w:rsidRDefault="00A835AC"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0217" w14:textId="77777777" w:rsidR="00A835AC" w:rsidRDefault="00A835AC" w:rsidP="002376FB">
    <w:pPr>
      <w:pStyle w:val="Header"/>
      <w:ind w:firstLine="360"/>
    </w:pPr>
    <w:r>
      <w:rPr>
        <w:noProof/>
        <w:lang w:eastAsia="en-AU"/>
      </w:rPr>
      <w:drawing>
        <wp:anchor distT="0" distB="0" distL="114300" distR="114300" simplePos="0" relativeHeight="251656192" behindDoc="1" locked="1" layoutInCell="1" allowOverlap="1" wp14:anchorId="75E9EE15" wp14:editId="2A5F940A">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4C7B" w14:textId="77777777" w:rsidR="00A835AC" w:rsidRDefault="00ED2D53" w:rsidP="002376FB">
    <w:pPr>
      <w:pStyle w:val="Header"/>
      <w:ind w:right="360"/>
    </w:pPr>
    <w:sdt>
      <w:sdtPr>
        <w:id w:val="2133900075"/>
        <w:docPartObj>
          <w:docPartGallery w:val="Watermarks"/>
          <w:docPartUnique/>
        </w:docPartObj>
      </w:sdtPr>
      <w:sdtEndPr/>
      <w:sdtContent>
        <w:r>
          <w:rPr>
            <w:noProof/>
            <w:lang w:val="en-US"/>
          </w:rPr>
          <w:pict w14:anchorId="2FBF1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A835AC">
      <w:rPr>
        <w:noProof/>
        <w:lang w:eastAsia="en-AU"/>
      </w:rPr>
      <w:drawing>
        <wp:anchor distT="0" distB="0" distL="114300" distR="114300" simplePos="0" relativeHeight="251658240" behindDoc="0" locked="0" layoutInCell="1" allowOverlap="1" wp14:anchorId="5145035A" wp14:editId="5F9E8390">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5AC">
      <w:rPr>
        <w:noProof/>
        <w:lang w:eastAsia="en-AU"/>
      </w:rPr>
      <w:drawing>
        <wp:anchor distT="0" distB="0" distL="114300" distR="114300" simplePos="0" relativeHeight="251657216" behindDoc="0" locked="0" layoutInCell="1" allowOverlap="1" wp14:anchorId="5F2A0C6B" wp14:editId="6B2B4E4B">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272E6"/>
    <w:multiLevelType w:val="hybridMultilevel"/>
    <w:tmpl w:val="E49A6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1"/>
  </w:num>
  <w:num w:numId="4">
    <w:abstractNumId w:val="5"/>
  </w:num>
  <w:num w:numId="5">
    <w:abstractNumId w:val="15"/>
  </w:num>
  <w:num w:numId="6">
    <w:abstractNumId w:val="1"/>
  </w:num>
  <w:num w:numId="7">
    <w:abstractNumId w:val="9"/>
  </w:num>
  <w:num w:numId="8">
    <w:abstractNumId w:val="20"/>
  </w:num>
  <w:num w:numId="9">
    <w:abstractNumId w:val="13"/>
  </w:num>
  <w:num w:numId="10">
    <w:abstractNumId w:val="3"/>
  </w:num>
  <w:num w:numId="11">
    <w:abstractNumId w:val="7"/>
  </w:num>
  <w:num w:numId="12">
    <w:abstractNumId w:val="14"/>
  </w:num>
  <w:num w:numId="13">
    <w:abstractNumId w:val="18"/>
  </w:num>
  <w:num w:numId="14">
    <w:abstractNumId w:val="0"/>
  </w:num>
  <w:num w:numId="15">
    <w:abstractNumId w:val="11"/>
  </w:num>
  <w:num w:numId="16">
    <w:abstractNumId w:val="23"/>
  </w:num>
  <w:num w:numId="17">
    <w:abstractNumId w:val="17"/>
  </w:num>
  <w:num w:numId="18">
    <w:abstractNumId w:val="22"/>
  </w:num>
  <w:num w:numId="19">
    <w:abstractNumId w:val="2"/>
  </w:num>
  <w:num w:numId="20">
    <w:abstractNumId w:val="19"/>
  </w:num>
  <w:num w:numId="21">
    <w:abstractNumId w:val="10"/>
  </w:num>
  <w:num w:numId="22">
    <w:abstractNumId w:val="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14341"/>
    <w:rsid w:val="00022C1C"/>
    <w:rsid w:val="00025ED0"/>
    <w:rsid w:val="0002708E"/>
    <w:rsid w:val="00033906"/>
    <w:rsid w:val="00040026"/>
    <w:rsid w:val="00075BFE"/>
    <w:rsid w:val="00076817"/>
    <w:rsid w:val="0007741B"/>
    <w:rsid w:val="000860B8"/>
    <w:rsid w:val="00086473"/>
    <w:rsid w:val="00097D19"/>
    <w:rsid w:val="000A5B04"/>
    <w:rsid w:val="000C1DBC"/>
    <w:rsid w:val="000F073C"/>
    <w:rsid w:val="000F5BB7"/>
    <w:rsid w:val="000F7501"/>
    <w:rsid w:val="0010335F"/>
    <w:rsid w:val="00115D98"/>
    <w:rsid w:val="00147564"/>
    <w:rsid w:val="001569AD"/>
    <w:rsid w:val="00170292"/>
    <w:rsid w:val="0018092F"/>
    <w:rsid w:val="001814A0"/>
    <w:rsid w:val="001843DC"/>
    <w:rsid w:val="001846B8"/>
    <w:rsid w:val="00185E09"/>
    <w:rsid w:val="00191F81"/>
    <w:rsid w:val="00192EC7"/>
    <w:rsid w:val="001951A1"/>
    <w:rsid w:val="001C2581"/>
    <w:rsid w:val="001C62FF"/>
    <w:rsid w:val="001D2FEF"/>
    <w:rsid w:val="001E047B"/>
    <w:rsid w:val="001E0E4A"/>
    <w:rsid w:val="002063C3"/>
    <w:rsid w:val="002205B1"/>
    <w:rsid w:val="002209EC"/>
    <w:rsid w:val="002210D5"/>
    <w:rsid w:val="00227CE4"/>
    <w:rsid w:val="002329E8"/>
    <w:rsid w:val="002376FB"/>
    <w:rsid w:val="0024135B"/>
    <w:rsid w:val="00241BE8"/>
    <w:rsid w:val="002467A1"/>
    <w:rsid w:val="00256C08"/>
    <w:rsid w:val="0026125D"/>
    <w:rsid w:val="002630ED"/>
    <w:rsid w:val="00263F02"/>
    <w:rsid w:val="002705D3"/>
    <w:rsid w:val="00270AD7"/>
    <w:rsid w:val="00275246"/>
    <w:rsid w:val="00276092"/>
    <w:rsid w:val="00284A3B"/>
    <w:rsid w:val="002A519D"/>
    <w:rsid w:val="002B794D"/>
    <w:rsid w:val="002C3323"/>
    <w:rsid w:val="002D0DAD"/>
    <w:rsid w:val="002D655D"/>
    <w:rsid w:val="002E7AF7"/>
    <w:rsid w:val="002F5E02"/>
    <w:rsid w:val="00300221"/>
    <w:rsid w:val="00304E16"/>
    <w:rsid w:val="003077BF"/>
    <w:rsid w:val="00312B4E"/>
    <w:rsid w:val="003320C4"/>
    <w:rsid w:val="00337760"/>
    <w:rsid w:val="00343B8C"/>
    <w:rsid w:val="003555FE"/>
    <w:rsid w:val="00365261"/>
    <w:rsid w:val="0038500F"/>
    <w:rsid w:val="00390B4D"/>
    <w:rsid w:val="00391355"/>
    <w:rsid w:val="00394E16"/>
    <w:rsid w:val="003A4DBC"/>
    <w:rsid w:val="003D22B2"/>
    <w:rsid w:val="003E1102"/>
    <w:rsid w:val="003F25FE"/>
    <w:rsid w:val="003F5DCC"/>
    <w:rsid w:val="004009C1"/>
    <w:rsid w:val="0040157F"/>
    <w:rsid w:val="00401F86"/>
    <w:rsid w:val="00416B6A"/>
    <w:rsid w:val="0042089A"/>
    <w:rsid w:val="004229E8"/>
    <w:rsid w:val="0043061F"/>
    <w:rsid w:val="00433958"/>
    <w:rsid w:val="00465B56"/>
    <w:rsid w:val="00470665"/>
    <w:rsid w:val="00472E2A"/>
    <w:rsid w:val="004867D1"/>
    <w:rsid w:val="00486A4D"/>
    <w:rsid w:val="004A0E1F"/>
    <w:rsid w:val="004C3A6B"/>
    <w:rsid w:val="004C49F6"/>
    <w:rsid w:val="004E1B97"/>
    <w:rsid w:val="004F6B1F"/>
    <w:rsid w:val="0050312A"/>
    <w:rsid w:val="005040A5"/>
    <w:rsid w:val="00511B99"/>
    <w:rsid w:val="00521CFC"/>
    <w:rsid w:val="00542E6B"/>
    <w:rsid w:val="005536FF"/>
    <w:rsid w:val="005572F4"/>
    <w:rsid w:val="00567805"/>
    <w:rsid w:val="00581AE2"/>
    <w:rsid w:val="0058410E"/>
    <w:rsid w:val="00586656"/>
    <w:rsid w:val="005954C2"/>
    <w:rsid w:val="00596341"/>
    <w:rsid w:val="005B62AD"/>
    <w:rsid w:val="005F1BF3"/>
    <w:rsid w:val="005F201D"/>
    <w:rsid w:val="006060C4"/>
    <w:rsid w:val="0062366B"/>
    <w:rsid w:val="006236DF"/>
    <w:rsid w:val="006241BE"/>
    <w:rsid w:val="00662616"/>
    <w:rsid w:val="00672091"/>
    <w:rsid w:val="006850C5"/>
    <w:rsid w:val="00685E34"/>
    <w:rsid w:val="0069566E"/>
    <w:rsid w:val="006968FA"/>
    <w:rsid w:val="006A21FE"/>
    <w:rsid w:val="006A2F59"/>
    <w:rsid w:val="006B123D"/>
    <w:rsid w:val="006B229F"/>
    <w:rsid w:val="006B5542"/>
    <w:rsid w:val="006B63B0"/>
    <w:rsid w:val="006C1A96"/>
    <w:rsid w:val="006C75E4"/>
    <w:rsid w:val="006C79C8"/>
    <w:rsid w:val="006D5BC7"/>
    <w:rsid w:val="006F1695"/>
    <w:rsid w:val="006F4608"/>
    <w:rsid w:val="007000C4"/>
    <w:rsid w:val="00726BE0"/>
    <w:rsid w:val="0074789B"/>
    <w:rsid w:val="00755C1E"/>
    <w:rsid w:val="007575E7"/>
    <w:rsid w:val="007702C5"/>
    <w:rsid w:val="00771686"/>
    <w:rsid w:val="007A46D6"/>
    <w:rsid w:val="007A6C8A"/>
    <w:rsid w:val="007C0E67"/>
    <w:rsid w:val="007E68CB"/>
    <w:rsid w:val="0080501F"/>
    <w:rsid w:val="008112D6"/>
    <w:rsid w:val="00813BF4"/>
    <w:rsid w:val="008222E4"/>
    <w:rsid w:val="00822CFB"/>
    <w:rsid w:val="0082509F"/>
    <w:rsid w:val="00827705"/>
    <w:rsid w:val="00836E47"/>
    <w:rsid w:val="0084065A"/>
    <w:rsid w:val="00845057"/>
    <w:rsid w:val="008542AB"/>
    <w:rsid w:val="00871AFD"/>
    <w:rsid w:val="00872F1C"/>
    <w:rsid w:val="00881BE8"/>
    <w:rsid w:val="00887D60"/>
    <w:rsid w:val="00894401"/>
    <w:rsid w:val="008A7DD1"/>
    <w:rsid w:val="008B05E5"/>
    <w:rsid w:val="008B1D87"/>
    <w:rsid w:val="008B5A8F"/>
    <w:rsid w:val="008C2A74"/>
    <w:rsid w:val="009051AB"/>
    <w:rsid w:val="009143D3"/>
    <w:rsid w:val="00935967"/>
    <w:rsid w:val="00936E09"/>
    <w:rsid w:val="00940B15"/>
    <w:rsid w:val="00942848"/>
    <w:rsid w:val="0095330F"/>
    <w:rsid w:val="00955515"/>
    <w:rsid w:val="00957B8A"/>
    <w:rsid w:val="00964674"/>
    <w:rsid w:val="00976309"/>
    <w:rsid w:val="00977AB9"/>
    <w:rsid w:val="009A175F"/>
    <w:rsid w:val="009B1C8A"/>
    <w:rsid w:val="009C263D"/>
    <w:rsid w:val="009C4B3A"/>
    <w:rsid w:val="009C7680"/>
    <w:rsid w:val="009D3C34"/>
    <w:rsid w:val="009D6DEB"/>
    <w:rsid w:val="009E5E2A"/>
    <w:rsid w:val="009E7164"/>
    <w:rsid w:val="00A05D52"/>
    <w:rsid w:val="00A1790B"/>
    <w:rsid w:val="00A24237"/>
    <w:rsid w:val="00A32BE1"/>
    <w:rsid w:val="00A516A0"/>
    <w:rsid w:val="00A6047A"/>
    <w:rsid w:val="00A611FF"/>
    <w:rsid w:val="00A62AF8"/>
    <w:rsid w:val="00A64036"/>
    <w:rsid w:val="00A835AC"/>
    <w:rsid w:val="00A83661"/>
    <w:rsid w:val="00A845B5"/>
    <w:rsid w:val="00A852DF"/>
    <w:rsid w:val="00A87EA6"/>
    <w:rsid w:val="00AA2159"/>
    <w:rsid w:val="00AA3035"/>
    <w:rsid w:val="00AC2072"/>
    <w:rsid w:val="00AC359C"/>
    <w:rsid w:val="00AD0165"/>
    <w:rsid w:val="00AD68CF"/>
    <w:rsid w:val="00AE1551"/>
    <w:rsid w:val="00AF38A0"/>
    <w:rsid w:val="00B00B16"/>
    <w:rsid w:val="00B211B6"/>
    <w:rsid w:val="00B2382E"/>
    <w:rsid w:val="00B279CB"/>
    <w:rsid w:val="00B30B2D"/>
    <w:rsid w:val="00B365FB"/>
    <w:rsid w:val="00B377B6"/>
    <w:rsid w:val="00B47C40"/>
    <w:rsid w:val="00B565BC"/>
    <w:rsid w:val="00B63EAA"/>
    <w:rsid w:val="00B67406"/>
    <w:rsid w:val="00B713E1"/>
    <w:rsid w:val="00B77066"/>
    <w:rsid w:val="00B83628"/>
    <w:rsid w:val="00B85810"/>
    <w:rsid w:val="00B867A8"/>
    <w:rsid w:val="00B968C7"/>
    <w:rsid w:val="00BA274A"/>
    <w:rsid w:val="00BA2E0E"/>
    <w:rsid w:val="00BA525E"/>
    <w:rsid w:val="00BB0833"/>
    <w:rsid w:val="00BC1ACA"/>
    <w:rsid w:val="00BC66AD"/>
    <w:rsid w:val="00BF6D6F"/>
    <w:rsid w:val="00C0041A"/>
    <w:rsid w:val="00C31BB8"/>
    <w:rsid w:val="00C410FF"/>
    <w:rsid w:val="00C44F9D"/>
    <w:rsid w:val="00C45B64"/>
    <w:rsid w:val="00C91BD6"/>
    <w:rsid w:val="00CA0AA7"/>
    <w:rsid w:val="00CA14DF"/>
    <w:rsid w:val="00CC47E8"/>
    <w:rsid w:val="00CC4C1B"/>
    <w:rsid w:val="00CC764C"/>
    <w:rsid w:val="00CF14FC"/>
    <w:rsid w:val="00CF5CC0"/>
    <w:rsid w:val="00D01F3D"/>
    <w:rsid w:val="00D0327A"/>
    <w:rsid w:val="00D23407"/>
    <w:rsid w:val="00D2738C"/>
    <w:rsid w:val="00D35673"/>
    <w:rsid w:val="00D36311"/>
    <w:rsid w:val="00D415AA"/>
    <w:rsid w:val="00D4409E"/>
    <w:rsid w:val="00D449A3"/>
    <w:rsid w:val="00D504C8"/>
    <w:rsid w:val="00D52A83"/>
    <w:rsid w:val="00D61008"/>
    <w:rsid w:val="00D72BB6"/>
    <w:rsid w:val="00D75434"/>
    <w:rsid w:val="00D80F63"/>
    <w:rsid w:val="00D811E6"/>
    <w:rsid w:val="00D857EA"/>
    <w:rsid w:val="00DA07DD"/>
    <w:rsid w:val="00DB1DD4"/>
    <w:rsid w:val="00DC55C7"/>
    <w:rsid w:val="00DC7086"/>
    <w:rsid w:val="00DE1D7A"/>
    <w:rsid w:val="00E025DA"/>
    <w:rsid w:val="00E03083"/>
    <w:rsid w:val="00E11B80"/>
    <w:rsid w:val="00E40EED"/>
    <w:rsid w:val="00E421D6"/>
    <w:rsid w:val="00E4221B"/>
    <w:rsid w:val="00E47B8E"/>
    <w:rsid w:val="00E55E4E"/>
    <w:rsid w:val="00E66E74"/>
    <w:rsid w:val="00E80445"/>
    <w:rsid w:val="00E820A3"/>
    <w:rsid w:val="00E83222"/>
    <w:rsid w:val="00E93071"/>
    <w:rsid w:val="00E979D6"/>
    <w:rsid w:val="00EA1ED2"/>
    <w:rsid w:val="00EA7595"/>
    <w:rsid w:val="00EB15C1"/>
    <w:rsid w:val="00EB4ECF"/>
    <w:rsid w:val="00EC1E77"/>
    <w:rsid w:val="00EC43AB"/>
    <w:rsid w:val="00ED2D53"/>
    <w:rsid w:val="00ED67DE"/>
    <w:rsid w:val="00EF1499"/>
    <w:rsid w:val="00EF3FD8"/>
    <w:rsid w:val="00F00FC1"/>
    <w:rsid w:val="00F03901"/>
    <w:rsid w:val="00F057DB"/>
    <w:rsid w:val="00F10259"/>
    <w:rsid w:val="00F102EE"/>
    <w:rsid w:val="00F13CB4"/>
    <w:rsid w:val="00F13DFA"/>
    <w:rsid w:val="00F1508F"/>
    <w:rsid w:val="00F4102D"/>
    <w:rsid w:val="00F503F4"/>
    <w:rsid w:val="00F55E42"/>
    <w:rsid w:val="00F60D81"/>
    <w:rsid w:val="00F75E48"/>
    <w:rsid w:val="00F84338"/>
    <w:rsid w:val="00F85146"/>
    <w:rsid w:val="00F86AE1"/>
    <w:rsid w:val="00FA20EC"/>
    <w:rsid w:val="00FA4745"/>
    <w:rsid w:val="00FA677D"/>
    <w:rsid w:val="00FB7A38"/>
    <w:rsid w:val="00FD4B34"/>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82716"/>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B211B6"/>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B211B6"/>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CDD0-89BB-43F4-973D-60F7E5C2F5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4.xml><?xml version="1.0" encoding="utf-8"?>
<ds:datastoreItem xmlns:ds="http://schemas.openxmlformats.org/officeDocument/2006/customXml" ds:itemID="{337C24A4-74BE-4C8D-A42A-F117C94F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ALEXANDER, Tamara</cp:lastModifiedBy>
  <cp:revision>2</cp:revision>
  <cp:lastPrinted>2021-02-24T03:46:00Z</cp:lastPrinted>
  <dcterms:created xsi:type="dcterms:W3CDTF">2021-03-04T02:18:00Z</dcterms:created>
  <dcterms:modified xsi:type="dcterms:W3CDTF">2021-03-04T02:18:00Z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