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450D4" w14:textId="77777777" w:rsidR="001F274B" w:rsidRDefault="001F274B" w:rsidP="001F274B">
      <w:pPr>
        <w:jc w:val="center"/>
        <w:rPr>
          <w:rFonts w:asciiTheme="minorHAnsi" w:hAnsiTheme="minorHAnsi"/>
          <w:b/>
        </w:rPr>
      </w:pPr>
      <w:r w:rsidRPr="001F274B">
        <w:rPr>
          <w:rFonts w:asciiTheme="minorHAnsi" w:hAnsiTheme="minorHAnsi"/>
          <w:noProof/>
          <w:sz w:val="52"/>
          <w:lang w:eastAsia="en-AU"/>
        </w:rPr>
        <mc:AlternateContent>
          <mc:Choice Requires="wps">
            <w:drawing>
              <wp:anchor distT="0" distB="0" distL="114300" distR="114300" simplePos="0" relativeHeight="251659264" behindDoc="0" locked="0" layoutInCell="1" allowOverlap="1" wp14:anchorId="626D9B6B" wp14:editId="21F0415F">
                <wp:simplePos x="0" y="0"/>
                <wp:positionH relativeFrom="column">
                  <wp:posOffset>-77470</wp:posOffset>
                </wp:positionH>
                <wp:positionV relativeFrom="paragraph">
                  <wp:posOffset>1896110</wp:posOffset>
                </wp:positionV>
                <wp:extent cx="5981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3985"/>
                        </a:xfrm>
                        <a:prstGeom prst="rect">
                          <a:avLst/>
                        </a:prstGeom>
                        <a:solidFill>
                          <a:srgbClr val="FFFFFF"/>
                        </a:solidFill>
                        <a:ln w="9525">
                          <a:noFill/>
                          <a:miter lim="800000"/>
                          <a:headEnd/>
                          <a:tailEnd/>
                        </a:ln>
                      </wps:spPr>
                      <wps:txbx>
                        <w:txbxContent>
                          <w:p w14:paraId="55972D88" w14:textId="77777777" w:rsidR="00274D03" w:rsidRDefault="00274D03" w:rsidP="001F274B">
                            <w:pPr>
                              <w:jc w:val="center"/>
                              <w:rPr>
                                <w:rFonts w:asciiTheme="minorHAnsi" w:hAnsiTheme="minorHAnsi"/>
                                <w:b/>
                                <w:sz w:val="52"/>
                              </w:rPr>
                            </w:pPr>
                            <w:r w:rsidRPr="00904468">
                              <w:rPr>
                                <w:rFonts w:asciiTheme="minorHAnsi" w:hAnsiTheme="minorHAnsi"/>
                                <w:b/>
                                <w:sz w:val="52"/>
                              </w:rPr>
                              <w:t xml:space="preserve">Bone Marrow </w:t>
                            </w:r>
                            <w:r w:rsidRPr="00904468">
                              <w:rPr>
                                <w:rFonts w:asciiTheme="minorHAnsi" w:hAnsiTheme="minorHAnsi"/>
                                <w:b/>
                                <w:sz w:val="56"/>
                              </w:rPr>
                              <w:t>Transplant</w:t>
                            </w:r>
                            <w:r w:rsidRPr="00904468">
                              <w:rPr>
                                <w:rFonts w:asciiTheme="minorHAnsi" w:hAnsiTheme="minorHAnsi"/>
                                <w:b/>
                                <w:sz w:val="52"/>
                              </w:rPr>
                              <w:t xml:space="preserve"> Program </w:t>
                            </w:r>
                          </w:p>
                          <w:p w14:paraId="23BAAA80" w14:textId="77777777" w:rsidR="00274D03" w:rsidRPr="001F274B" w:rsidRDefault="00274D03" w:rsidP="001F274B">
                            <w:pPr>
                              <w:jc w:val="center"/>
                              <w:rPr>
                                <w:rFonts w:asciiTheme="minorHAnsi" w:hAnsiTheme="minorHAnsi"/>
                                <w:b/>
                                <w:sz w:val="52"/>
                              </w:rPr>
                            </w:pPr>
                            <w:r>
                              <w:rPr>
                                <w:rFonts w:asciiTheme="minorHAnsi" w:hAnsiTheme="minorHAnsi"/>
                                <w:b/>
                                <w:sz w:val="52"/>
                              </w:rPr>
                              <w:t>(BMTP)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6D9B6B" id="_x0000_t202" coordsize="21600,21600" o:spt="202" path="m,l,21600r21600,l21600,xe">
                <v:stroke joinstyle="miter"/>
                <v:path gradientshapeok="t" o:connecttype="rect"/>
              </v:shapetype>
              <v:shape id="_x0000_s1026" type="#_x0000_t202" style="position:absolute;left:0;text-align:left;margin-left:-6.1pt;margin-top:149.3pt;width:47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3/IgIAAB4EAAAOAAAAZHJzL2Uyb0RvYy54bWysU81u2zAMvg/YOwi6L7bTZEmMOEWXLsOA&#10;7gdo9wCyLMfCJFGTlNjZ04+S0zTbbsN0EEiR/ER+JNe3g1bkKJyXYCpaTHJKhOHQSLOv6Len3Zsl&#10;JT4w0zAFRlT0JDy93bx+te5tKabQgWqEIwhifNnbinYh2DLLPO+EZn4CVhg0tuA0C6i6fdY41iO6&#10;Vtk0z99mPbjGOuDCe3y9H410k/DbVvDwpW29CERVFHML6XbpruOdbdas3DtmO8nPabB/yEIzafDT&#10;C9Q9C4wcnPwLSkvuwEMbJhx0Bm0ruUg1YDVF/kc1jx2zItWC5Hh7ocn/P1j++fjVEdlU9CZfUGKY&#10;xiY9iSGQdzCQaeSnt75Et0eLjmHAZ+xzqtXbB+DfPTGw7ZjZizvnoO8EazC/IkZmV6Ejjo8gdf8J&#10;GvyGHQIkoKF1OpKHdBBExz6dLr2JqXB8nK+WxSJHE0dbMctvVst5+oOVz+HW+fBBgCZRqKjD5id4&#10;dnzwIabDymeX+JsHJZudVCopbl9vlSNHhoOyS+eM/pubMqSv6Go+nSdkAzE+zZCWAQdZSV3RZR5P&#10;DGdlpOO9aZIcmFSjjJkoc+YnUjKSE4Z6QMdIWg3NCZlyMA4sLhgKHbiflPQ4rBX1Pw7MCUrUR4Ns&#10;r4rZLE53UmbzxRQVd22pry3McISqaKBkFLchbUTiwd5hV3Yy8fWSyTlXHMJE43lh4pRf68nrZa03&#10;vwAAAP//AwBQSwMEFAAGAAgAAAAhABHAEaXgAAAACwEAAA8AAABkcnMvZG93bnJldi54bWxMj01L&#10;w0AQhu+C/2GZgrd2k0BrE7MpxeLFg2Ar6HGbnWRDsx/sbtP47x1PepthHt553no3m5FNGOLgrIB8&#10;lQFD2zo12F7Ax+lluQUWk7RKjs6igG+MsGvu72pZKXez7zgdU88oxMZKCtAp+Yrz2Go0Mq6cR0u3&#10;zgUjE62h5yrIG4WbkRdZtuFGDpY+aOnxWWN7OV6NgE+jB3UIb1+dGqfDa7df+zl4IR4W8/4JWMI5&#10;/cHwq0/q0JDT2V2timwUsMyLglABRbndACOipAnYWcA6Lx+BNzX/36H5AQAA//8DAFBLAQItABQA&#10;BgAIAAAAIQC2gziS/gAAAOEBAAATAAAAAAAAAAAAAAAAAAAAAABbQ29udGVudF9UeXBlc10ueG1s&#10;UEsBAi0AFAAGAAgAAAAhADj9If/WAAAAlAEAAAsAAAAAAAAAAAAAAAAALwEAAF9yZWxzLy5yZWxz&#10;UEsBAi0AFAAGAAgAAAAhAAOS3f8iAgAAHgQAAA4AAAAAAAAAAAAAAAAALgIAAGRycy9lMm9Eb2Mu&#10;eG1sUEsBAi0AFAAGAAgAAAAhABHAEaXgAAAACwEAAA8AAAAAAAAAAAAAAAAAfAQAAGRycy9kb3du&#10;cmV2LnhtbFBLBQYAAAAABAAEAPMAAACJBQAAAAA=&#10;" stroked="f">
                <v:textbox style="mso-fit-shape-to-text:t">
                  <w:txbxContent>
                    <w:p w14:paraId="55972D88" w14:textId="77777777" w:rsidR="00274D03" w:rsidRDefault="00274D03" w:rsidP="001F274B">
                      <w:pPr>
                        <w:jc w:val="center"/>
                        <w:rPr>
                          <w:rFonts w:asciiTheme="minorHAnsi" w:hAnsiTheme="minorHAnsi"/>
                          <w:b/>
                          <w:sz w:val="52"/>
                        </w:rPr>
                      </w:pPr>
                      <w:r w:rsidRPr="00904468">
                        <w:rPr>
                          <w:rFonts w:asciiTheme="minorHAnsi" w:hAnsiTheme="minorHAnsi"/>
                          <w:b/>
                          <w:sz w:val="52"/>
                        </w:rPr>
                        <w:t xml:space="preserve">Bone Marrow </w:t>
                      </w:r>
                      <w:r w:rsidRPr="00904468">
                        <w:rPr>
                          <w:rFonts w:asciiTheme="minorHAnsi" w:hAnsiTheme="minorHAnsi"/>
                          <w:b/>
                          <w:sz w:val="56"/>
                        </w:rPr>
                        <w:t>Transplant</w:t>
                      </w:r>
                      <w:r w:rsidRPr="00904468">
                        <w:rPr>
                          <w:rFonts w:asciiTheme="minorHAnsi" w:hAnsiTheme="minorHAnsi"/>
                          <w:b/>
                          <w:sz w:val="52"/>
                        </w:rPr>
                        <w:t xml:space="preserve"> Program </w:t>
                      </w:r>
                    </w:p>
                    <w:p w14:paraId="23BAAA80" w14:textId="77777777" w:rsidR="00274D03" w:rsidRPr="001F274B" w:rsidRDefault="00274D03" w:rsidP="001F274B">
                      <w:pPr>
                        <w:jc w:val="center"/>
                        <w:rPr>
                          <w:rFonts w:asciiTheme="minorHAnsi" w:hAnsiTheme="minorHAnsi"/>
                          <w:b/>
                          <w:sz w:val="52"/>
                        </w:rPr>
                      </w:pPr>
                      <w:r>
                        <w:rPr>
                          <w:rFonts w:asciiTheme="minorHAnsi" w:hAnsiTheme="minorHAnsi"/>
                          <w:b/>
                          <w:sz w:val="52"/>
                        </w:rPr>
                        <w:t>(BMTP)</w:t>
                      </w:r>
                    </w:p>
                  </w:txbxContent>
                </v:textbox>
              </v:shape>
            </w:pict>
          </mc:Fallback>
        </mc:AlternateContent>
      </w:r>
      <w:r w:rsidRPr="001F274B">
        <w:rPr>
          <w:rFonts w:asciiTheme="minorHAnsi" w:hAnsiTheme="minorHAnsi"/>
          <w:noProof/>
          <w:lang w:eastAsia="en-AU"/>
        </w:rPr>
        <mc:AlternateContent>
          <mc:Choice Requires="wps">
            <w:drawing>
              <wp:anchor distT="0" distB="0" distL="114300" distR="114300" simplePos="0" relativeHeight="251661312" behindDoc="0" locked="0" layoutInCell="1" allowOverlap="1" wp14:anchorId="1908A9C3" wp14:editId="7C6565EB">
                <wp:simplePos x="0" y="0"/>
                <wp:positionH relativeFrom="column">
                  <wp:posOffset>1408430</wp:posOffset>
                </wp:positionH>
                <wp:positionV relativeFrom="paragraph">
                  <wp:posOffset>4419600</wp:posOffset>
                </wp:positionV>
                <wp:extent cx="2828925" cy="1403985"/>
                <wp:effectExtent l="0" t="0" r="952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403985"/>
                        </a:xfrm>
                        <a:prstGeom prst="rect">
                          <a:avLst/>
                        </a:prstGeom>
                        <a:solidFill>
                          <a:srgbClr val="FFFFFF"/>
                        </a:solidFill>
                        <a:ln w="9525">
                          <a:noFill/>
                          <a:miter lim="800000"/>
                          <a:headEnd/>
                          <a:tailEnd/>
                        </a:ln>
                      </wps:spPr>
                      <wps:txbx>
                        <w:txbxContent>
                          <w:p w14:paraId="68774EDD" w14:textId="77777777" w:rsidR="00274D03" w:rsidRPr="00904468" w:rsidRDefault="00274D03" w:rsidP="001F274B">
                            <w:pPr>
                              <w:jc w:val="center"/>
                              <w:rPr>
                                <w:rFonts w:asciiTheme="minorHAnsi" w:hAnsiTheme="minorHAnsi"/>
                                <w:sz w:val="52"/>
                              </w:rPr>
                            </w:pPr>
                            <w:r w:rsidRPr="00904468">
                              <w:rPr>
                                <w:rFonts w:asciiTheme="minorHAnsi" w:hAnsiTheme="minorHAnsi"/>
                                <w:b/>
                                <w:sz w:val="72"/>
                              </w:rPr>
                              <w:t>Guidelines</w:t>
                            </w:r>
                          </w:p>
                          <w:p w14:paraId="4419650D" w14:textId="6A132D27" w:rsidR="00274D03" w:rsidRPr="00E10F20" w:rsidRDefault="00274D03" w:rsidP="00E10F20">
                            <w:pPr>
                              <w:jc w:val="center"/>
                              <w:rPr>
                                <w:rFonts w:asciiTheme="minorHAnsi" w:hAnsiTheme="minorHAnsi"/>
                              </w:rPr>
                            </w:pPr>
                            <w:r>
                              <w:rPr>
                                <w:rFonts w:asciiTheme="minorHAnsi" w:hAnsiTheme="minorHAnsi"/>
                              </w:rPr>
                              <w:t>March</w:t>
                            </w:r>
                            <w:r w:rsidRPr="00904468">
                              <w:rPr>
                                <w:rFonts w:asciiTheme="minorHAnsi" w:hAnsiTheme="minorHAnsi"/>
                              </w:rPr>
                              <w:t xml:space="preserve"> 20</w:t>
                            </w:r>
                            <w:r>
                              <w:rPr>
                                <w:rFonts w:asciiTheme="minorHAnsi" w:hAnsiTheme="minorHAnsi"/>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8A9C3" id="_x0000_t202" coordsize="21600,21600" o:spt="202" path="m,l,21600r21600,l21600,xe">
                <v:stroke joinstyle="miter"/>
                <v:path gradientshapeok="t" o:connecttype="rect"/>
              </v:shapetype>
              <v:shape id="_x0000_s1027" type="#_x0000_t202" style="position:absolute;left:0;text-align:left;margin-left:110.9pt;margin-top:348pt;width:222.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EdIwIAACMEAAAOAAAAZHJzL2Uyb0RvYy54bWysU9uO0zAQfUfiHyy/06ShhTZqulq6FCEt&#10;F2mXD5g6TmPheIztNilfz9jpdgu8IfxgeTwzx2fOjFc3Q6fZUTqv0FR8Osk5k0Zgrcy+4t8et68W&#10;nPkApgaNRlb8JD2/Wb98septKQtsUdfSMQIxvuxtxdsQbJllXrSyAz9BKw05G3QdBDLdPqsd9ITe&#10;6azI8zdZj662DoX0nm7vRidfJ/ymkSJ8aRovA9MVJ24h7S7tu7hn6xWUewe2VeJMA/6BRQfK0KMX&#10;qDsIwA5O/QXVKeHQYxMmArsMm0YJmWqgaqb5H9U8tGBlqoXE8fYik/9/sOLz8atjqq74jDMDHbXo&#10;UQ6BvcOBFVGd3vqSgh4shYWBrqnLqVJv71F898zgpgWzl7fOYd9KqIndNGZmV6kjjo8gu/4T1vQM&#10;HAImoKFxXZSOxGCETl06XToTqQi6LBbFYlnMORPkm87y18vFPL0B5VO6dT58kNixeKi4o9YneDje&#10;+xDpQPkUEl/zqFW9VVonw+13G+3YEWhMtmmd0X8L04b1FV/OiUjMMhjz0wR1KtAYa9VVfJHHFdOh&#10;jHK8N3U6B1B6PBMTbc76RElGccKwG1IjknhRux3WJxLM4Ti19Mvo0KL7yVlPE1tx/+MATnKmPxoS&#10;fTmdzeKIJ2M2f1uQ4a49u2sPGEFQFQ+cjcdNSN8iyWFvqTlblWR7ZnKmTJOY1Dz/mjjq13aKev7b&#10;618AAAD//wMAUEsDBBQABgAIAAAAIQAm57R73wAAAAsBAAAPAAAAZHJzL2Rvd25yZXYueG1sTI/N&#10;TsMwEITvSLyDtUjcqJMgUhriVBUVFw5IFCQ4uvEmjvCfbDcNb89yguNoRjPftNvFGjZjTJN3AspV&#10;AQxd79XkRgHvb08398BSlk5J4x0K+MYE2+7yopWN8mf3ivMhj4xKXGqkAJ1zaDhPvUYr08oHdOQN&#10;PlqZScaRqyjPVG4Nr4qi5lZOjha0DPiosf86nKyAD6sntY8vn4My8/552N2FJQYhrq+W3QOwjEv+&#10;C8MvPqFDR0xHf3IqMSOgqkpCzwLqTU2nKFHX61tgRwGbcl0C71r+/0P3AwAA//8DAFBLAQItABQA&#10;BgAIAAAAIQC2gziS/gAAAOEBAAATAAAAAAAAAAAAAAAAAAAAAABbQ29udGVudF9UeXBlc10ueG1s&#10;UEsBAi0AFAAGAAgAAAAhADj9If/WAAAAlAEAAAsAAAAAAAAAAAAAAAAALwEAAF9yZWxzLy5yZWxz&#10;UEsBAi0AFAAGAAgAAAAhAIHbcR0jAgAAIwQAAA4AAAAAAAAAAAAAAAAALgIAAGRycy9lMm9Eb2Mu&#10;eG1sUEsBAi0AFAAGAAgAAAAhACbntHvfAAAACwEAAA8AAAAAAAAAAAAAAAAAfQQAAGRycy9kb3du&#10;cmV2LnhtbFBLBQYAAAAABAAEAPMAAACJBQAAAAA=&#10;" stroked="f">
                <v:textbox style="mso-fit-shape-to-text:t">
                  <w:txbxContent>
                    <w:p w14:paraId="68774EDD" w14:textId="77777777" w:rsidR="00274D03" w:rsidRPr="00904468" w:rsidRDefault="00274D03" w:rsidP="001F274B">
                      <w:pPr>
                        <w:jc w:val="center"/>
                        <w:rPr>
                          <w:rFonts w:asciiTheme="minorHAnsi" w:hAnsiTheme="minorHAnsi"/>
                          <w:sz w:val="52"/>
                        </w:rPr>
                      </w:pPr>
                      <w:r w:rsidRPr="00904468">
                        <w:rPr>
                          <w:rFonts w:asciiTheme="minorHAnsi" w:hAnsiTheme="minorHAnsi"/>
                          <w:b/>
                          <w:sz w:val="72"/>
                        </w:rPr>
                        <w:t>Guidelines</w:t>
                      </w:r>
                    </w:p>
                    <w:p w14:paraId="4419650D" w14:textId="6A132D27" w:rsidR="00274D03" w:rsidRPr="00E10F20" w:rsidRDefault="00274D03" w:rsidP="00E10F20">
                      <w:pPr>
                        <w:jc w:val="center"/>
                        <w:rPr>
                          <w:rFonts w:asciiTheme="minorHAnsi" w:hAnsiTheme="minorHAnsi"/>
                        </w:rPr>
                      </w:pPr>
                      <w:r>
                        <w:rPr>
                          <w:rFonts w:asciiTheme="minorHAnsi" w:hAnsiTheme="minorHAnsi"/>
                        </w:rPr>
                        <w:t>March</w:t>
                      </w:r>
                      <w:r w:rsidRPr="00904468">
                        <w:rPr>
                          <w:rFonts w:asciiTheme="minorHAnsi" w:hAnsiTheme="minorHAnsi"/>
                        </w:rPr>
                        <w:t xml:space="preserve"> 20</w:t>
                      </w:r>
                      <w:r>
                        <w:rPr>
                          <w:rFonts w:asciiTheme="minorHAnsi" w:hAnsiTheme="minorHAnsi"/>
                        </w:rPr>
                        <w:t>21</w:t>
                      </w:r>
                    </w:p>
                  </w:txbxContent>
                </v:textbox>
              </v:shape>
            </w:pict>
          </mc:Fallback>
        </mc:AlternateContent>
      </w:r>
    </w:p>
    <w:p w14:paraId="6F3DBBD1" w14:textId="5391C9E7" w:rsidR="00E10F20" w:rsidRDefault="00E10F20">
      <w:pPr>
        <w:rPr>
          <w:rFonts w:asciiTheme="minorHAnsi" w:hAnsiTheme="minorHAnsi"/>
          <w:b/>
        </w:rPr>
      </w:pPr>
    </w:p>
    <w:p w14:paraId="1AFB85C0" w14:textId="2BA3F36D" w:rsidR="00357A89" w:rsidRDefault="00357A89">
      <w:pPr>
        <w:rPr>
          <w:rFonts w:asciiTheme="minorHAnsi" w:hAnsiTheme="minorHAnsi"/>
          <w:b/>
        </w:rPr>
      </w:pPr>
    </w:p>
    <w:p w14:paraId="4BBE65F4" w14:textId="77777777" w:rsidR="00357A89" w:rsidRDefault="00357A89">
      <w:pPr>
        <w:rPr>
          <w:rFonts w:asciiTheme="minorHAnsi" w:hAnsiTheme="minorHAnsi"/>
          <w:b/>
        </w:rPr>
        <w:sectPr w:rsidR="00357A89" w:rsidSect="001F274B">
          <w:footerReference w:type="default" r:id="rId8"/>
          <w:footerReference w:type="first" r:id="rId9"/>
          <w:pgSz w:w="11906" w:h="16838"/>
          <w:pgMar w:top="567" w:right="1274" w:bottom="851" w:left="1276" w:header="708" w:footer="1233" w:gutter="0"/>
          <w:cols w:space="708"/>
          <w:titlePg/>
          <w:docGrid w:linePitch="360"/>
        </w:sectPr>
      </w:pPr>
    </w:p>
    <w:p w14:paraId="2E5B22DC" w14:textId="77777777" w:rsidR="001F274B" w:rsidRDefault="001F274B">
      <w:pPr>
        <w:rPr>
          <w:rFonts w:asciiTheme="minorHAnsi" w:hAnsiTheme="minorHAnsi"/>
          <w:b/>
        </w:rPr>
      </w:pPr>
    </w:p>
    <w:p w14:paraId="795514FB" w14:textId="77777777" w:rsidR="00980671" w:rsidRDefault="00980671" w:rsidP="00C958ED">
      <w:pPr>
        <w:jc w:val="center"/>
        <w:rPr>
          <w:rFonts w:asciiTheme="minorHAnsi" w:hAnsiTheme="minorHAnsi"/>
        </w:rPr>
      </w:pPr>
    </w:p>
    <w:p w14:paraId="5012D0D3" w14:textId="77777777" w:rsidR="00904468" w:rsidRPr="00904468" w:rsidRDefault="00904468" w:rsidP="00C958ED">
      <w:pPr>
        <w:jc w:val="center"/>
        <w:rPr>
          <w:rFonts w:asciiTheme="minorHAnsi" w:hAnsiTheme="minorHAnsi"/>
          <w:i/>
        </w:rPr>
      </w:pPr>
      <w:r w:rsidRPr="00904468">
        <w:rPr>
          <w:rFonts w:asciiTheme="minorHAnsi" w:hAnsiTheme="minorHAnsi"/>
        </w:rPr>
        <w:t xml:space="preserve">This guide is intended for the information of those who may apply for, be assisted by, participate in and/or administer the </w:t>
      </w:r>
      <w:r w:rsidR="00456B6B" w:rsidRPr="00904468">
        <w:rPr>
          <w:rFonts w:asciiTheme="minorHAnsi" w:hAnsiTheme="minorHAnsi"/>
        </w:rPr>
        <w:t>BMTP</w:t>
      </w:r>
      <w:r w:rsidRPr="00904468">
        <w:rPr>
          <w:rFonts w:asciiTheme="minorHAnsi" w:hAnsiTheme="minorHAnsi"/>
        </w:rPr>
        <w:t>.</w:t>
      </w:r>
    </w:p>
    <w:p w14:paraId="7CE2215D" w14:textId="77777777" w:rsidR="00904468" w:rsidRPr="00904468" w:rsidRDefault="00904468" w:rsidP="00904468">
      <w:pPr>
        <w:rPr>
          <w:rFonts w:asciiTheme="minorHAnsi" w:hAnsiTheme="minorHAnsi"/>
        </w:rPr>
      </w:pPr>
    </w:p>
    <w:p w14:paraId="0A26F083" w14:textId="77777777" w:rsidR="00904468" w:rsidRPr="00904468" w:rsidRDefault="00904468" w:rsidP="00904468">
      <w:pPr>
        <w:rPr>
          <w:rFonts w:asciiTheme="minorHAnsi" w:hAnsiTheme="minorHAnsi"/>
          <w:b/>
        </w:rPr>
      </w:pPr>
    </w:p>
    <w:p w14:paraId="12E591A8" w14:textId="77777777" w:rsidR="00904468" w:rsidRPr="00904468" w:rsidRDefault="00904468" w:rsidP="00904468">
      <w:pPr>
        <w:rPr>
          <w:rFonts w:asciiTheme="minorHAnsi" w:hAnsiTheme="minorHAnsi"/>
        </w:rPr>
      </w:pPr>
      <w:r w:rsidRPr="00904468">
        <w:rPr>
          <w:rFonts w:asciiTheme="minorHAnsi" w:hAnsiTheme="minorHAnsi"/>
          <w:b/>
        </w:rPr>
        <w:t>Contact Officer</w:t>
      </w:r>
      <w:r w:rsidRPr="00904468">
        <w:rPr>
          <w:rFonts w:asciiTheme="minorHAnsi" w:hAnsiTheme="minorHAnsi"/>
          <w:b/>
        </w:rPr>
        <w:tab/>
      </w:r>
      <w:r w:rsidRPr="00904468">
        <w:rPr>
          <w:rFonts w:asciiTheme="minorHAnsi" w:hAnsiTheme="minorHAnsi"/>
        </w:rPr>
        <w:t>Bone Marrow Transplant Program Coordinator</w:t>
      </w:r>
    </w:p>
    <w:p w14:paraId="0C119920" w14:textId="77777777" w:rsidR="00904468" w:rsidRPr="00904468" w:rsidRDefault="00904468" w:rsidP="00904468">
      <w:pPr>
        <w:rPr>
          <w:rFonts w:asciiTheme="minorHAnsi" w:hAnsiTheme="minorHAnsi"/>
        </w:rPr>
      </w:pPr>
    </w:p>
    <w:p w14:paraId="1A2C11DB" w14:textId="77777777" w:rsidR="00904468" w:rsidRPr="00904468" w:rsidRDefault="00904468" w:rsidP="00904468">
      <w:pPr>
        <w:spacing w:line="276" w:lineRule="auto"/>
        <w:rPr>
          <w:rFonts w:asciiTheme="minorHAnsi" w:hAnsiTheme="minorHAnsi"/>
        </w:rPr>
      </w:pPr>
      <w:r w:rsidRPr="00904468">
        <w:rPr>
          <w:rFonts w:asciiTheme="minorHAnsi" w:hAnsiTheme="minorHAnsi"/>
          <w:b/>
        </w:rPr>
        <w:t>Email</w:t>
      </w:r>
      <w:r w:rsidRPr="00904468">
        <w:rPr>
          <w:rFonts w:asciiTheme="minorHAnsi" w:hAnsiTheme="minorHAnsi"/>
        </w:rPr>
        <w:tab/>
      </w:r>
      <w:r w:rsidRPr="00904468">
        <w:rPr>
          <w:rFonts w:asciiTheme="minorHAnsi" w:hAnsiTheme="minorHAnsi"/>
        </w:rPr>
        <w:tab/>
      </w:r>
      <w:r w:rsidRPr="00904468">
        <w:rPr>
          <w:rFonts w:asciiTheme="minorHAnsi" w:hAnsiTheme="minorHAnsi"/>
        </w:rPr>
        <w:tab/>
        <w:t>Bone.Marrow.Transplant.Program@health.gov.au</w:t>
      </w:r>
    </w:p>
    <w:p w14:paraId="27B5BF00" w14:textId="37FB87AE" w:rsidR="00904468" w:rsidRPr="00904468" w:rsidRDefault="00904468" w:rsidP="00904468">
      <w:pPr>
        <w:spacing w:line="276" w:lineRule="auto"/>
        <w:rPr>
          <w:rFonts w:asciiTheme="minorHAnsi" w:hAnsiTheme="minorHAnsi"/>
        </w:rPr>
      </w:pPr>
      <w:r w:rsidRPr="00904468">
        <w:rPr>
          <w:rFonts w:asciiTheme="minorHAnsi" w:hAnsiTheme="minorHAnsi"/>
          <w:b/>
        </w:rPr>
        <w:t>Phone</w:t>
      </w:r>
      <w:r w:rsidR="00AB60C2">
        <w:rPr>
          <w:rFonts w:asciiTheme="minorHAnsi" w:hAnsiTheme="minorHAnsi"/>
          <w:b/>
        </w:rPr>
        <w:tab/>
      </w:r>
      <w:r w:rsidR="00AB60C2">
        <w:rPr>
          <w:rFonts w:asciiTheme="minorHAnsi" w:hAnsiTheme="minorHAnsi"/>
          <w:b/>
        </w:rPr>
        <w:tab/>
      </w:r>
      <w:r w:rsidR="00AB60C2">
        <w:rPr>
          <w:rFonts w:asciiTheme="minorHAnsi" w:hAnsiTheme="minorHAnsi"/>
          <w:b/>
        </w:rPr>
        <w:tab/>
      </w:r>
      <w:r w:rsidRPr="00904468">
        <w:rPr>
          <w:rFonts w:asciiTheme="minorHAnsi" w:hAnsiTheme="minorHAnsi"/>
        </w:rPr>
        <w:t>(02) 6289</w:t>
      </w:r>
      <w:bookmarkStart w:id="0" w:name="_GoBack"/>
      <w:bookmarkEnd w:id="0"/>
      <w:r w:rsidR="00D16492">
        <w:rPr>
          <w:rFonts w:asciiTheme="minorHAnsi" w:hAnsiTheme="minorHAnsi"/>
        </w:rPr>
        <w:t xml:space="preserve"> 5122 (please leave a voicemail if the is call is unanswered)</w:t>
      </w:r>
    </w:p>
    <w:p w14:paraId="026D1E92" w14:textId="77777777" w:rsidR="00904468" w:rsidRPr="00904468" w:rsidRDefault="00904468" w:rsidP="00904468">
      <w:pPr>
        <w:spacing w:line="276" w:lineRule="auto"/>
        <w:rPr>
          <w:rFonts w:asciiTheme="minorHAnsi" w:hAnsiTheme="minorHAnsi"/>
        </w:rPr>
      </w:pPr>
      <w:r w:rsidRPr="00904468">
        <w:rPr>
          <w:rFonts w:asciiTheme="minorHAnsi" w:hAnsiTheme="minorHAnsi"/>
          <w:b/>
        </w:rPr>
        <w:t>Fax</w:t>
      </w:r>
      <w:r w:rsidRPr="00904468">
        <w:rPr>
          <w:rFonts w:asciiTheme="minorHAnsi" w:hAnsiTheme="minorHAnsi"/>
        </w:rPr>
        <w:tab/>
      </w:r>
      <w:r w:rsidRPr="00904468">
        <w:rPr>
          <w:rFonts w:asciiTheme="minorHAnsi" w:hAnsiTheme="minorHAnsi"/>
        </w:rPr>
        <w:tab/>
      </w:r>
      <w:r w:rsidRPr="00904468">
        <w:rPr>
          <w:rFonts w:asciiTheme="minorHAnsi" w:hAnsiTheme="minorHAnsi"/>
        </w:rPr>
        <w:tab/>
        <w:t>(02) 6289 7630</w:t>
      </w:r>
    </w:p>
    <w:p w14:paraId="2F3A8A07" w14:textId="77777777" w:rsidR="00904468" w:rsidRPr="00904468" w:rsidRDefault="00904468" w:rsidP="00904468">
      <w:pPr>
        <w:rPr>
          <w:rFonts w:asciiTheme="minorHAnsi" w:hAnsiTheme="minorHAnsi"/>
        </w:rPr>
      </w:pPr>
    </w:p>
    <w:p w14:paraId="73CDF0DB" w14:textId="77777777" w:rsidR="00904468" w:rsidRPr="00904468" w:rsidRDefault="00904468" w:rsidP="00904468">
      <w:pPr>
        <w:spacing w:line="276" w:lineRule="auto"/>
        <w:rPr>
          <w:rFonts w:asciiTheme="minorHAnsi" w:hAnsiTheme="minorHAnsi"/>
        </w:rPr>
      </w:pPr>
      <w:r w:rsidRPr="00904468">
        <w:rPr>
          <w:rFonts w:asciiTheme="minorHAnsi" w:hAnsiTheme="minorHAnsi"/>
          <w:b/>
        </w:rPr>
        <w:t>Postal Address</w:t>
      </w:r>
      <w:r w:rsidRPr="00904468">
        <w:rPr>
          <w:rFonts w:asciiTheme="minorHAnsi" w:hAnsiTheme="minorHAnsi"/>
        </w:rPr>
        <w:tab/>
      </w:r>
      <w:r w:rsidRPr="00904468">
        <w:rPr>
          <w:rFonts w:asciiTheme="minorHAnsi" w:hAnsiTheme="minorHAnsi"/>
        </w:rPr>
        <w:tab/>
        <w:t>Bone Marrow Transplant Program</w:t>
      </w:r>
    </w:p>
    <w:p w14:paraId="3E9DE8E3" w14:textId="77777777" w:rsidR="00904468" w:rsidRPr="00904468" w:rsidRDefault="00904468" w:rsidP="00904468">
      <w:pPr>
        <w:spacing w:line="276" w:lineRule="auto"/>
        <w:ind w:left="2880"/>
        <w:rPr>
          <w:rFonts w:asciiTheme="minorHAnsi" w:hAnsiTheme="minorHAnsi"/>
        </w:rPr>
      </w:pPr>
      <w:r w:rsidRPr="00904468">
        <w:rPr>
          <w:rFonts w:asciiTheme="minorHAnsi" w:hAnsiTheme="minorHAnsi"/>
        </w:rPr>
        <w:t>Technology Assessment and Access Division</w:t>
      </w:r>
    </w:p>
    <w:p w14:paraId="4AFC1286" w14:textId="77777777" w:rsidR="00904468" w:rsidRPr="00904468" w:rsidRDefault="00904468" w:rsidP="00904468">
      <w:pPr>
        <w:spacing w:line="276" w:lineRule="auto"/>
        <w:ind w:left="2880"/>
        <w:rPr>
          <w:rFonts w:asciiTheme="minorHAnsi" w:hAnsiTheme="minorHAnsi"/>
        </w:rPr>
      </w:pPr>
      <w:r w:rsidRPr="00904468">
        <w:rPr>
          <w:rFonts w:asciiTheme="minorHAnsi" w:hAnsiTheme="minorHAnsi"/>
        </w:rPr>
        <w:t xml:space="preserve">Department of Health </w:t>
      </w:r>
    </w:p>
    <w:p w14:paraId="435F7226" w14:textId="3DC29ACC" w:rsidR="00904468" w:rsidRPr="00904468" w:rsidRDefault="00904468" w:rsidP="00904468">
      <w:pPr>
        <w:spacing w:line="276" w:lineRule="auto"/>
        <w:ind w:left="2880"/>
        <w:rPr>
          <w:rFonts w:asciiTheme="minorHAnsi" w:hAnsiTheme="minorHAnsi"/>
        </w:rPr>
      </w:pPr>
      <w:r w:rsidRPr="00904468">
        <w:rPr>
          <w:rFonts w:asciiTheme="minorHAnsi" w:hAnsiTheme="minorHAnsi"/>
        </w:rPr>
        <w:t xml:space="preserve">MDP </w:t>
      </w:r>
      <w:r w:rsidR="00D16492">
        <w:rPr>
          <w:rFonts w:asciiTheme="minorHAnsi" w:hAnsiTheme="minorHAnsi"/>
        </w:rPr>
        <w:t xml:space="preserve"> 910</w:t>
      </w:r>
    </w:p>
    <w:p w14:paraId="3FAB02FB" w14:textId="77777777" w:rsidR="00904468" w:rsidRPr="00904468" w:rsidRDefault="00904468" w:rsidP="00904468">
      <w:pPr>
        <w:spacing w:line="276" w:lineRule="auto"/>
        <w:ind w:left="2880"/>
        <w:rPr>
          <w:rFonts w:asciiTheme="minorHAnsi" w:hAnsiTheme="minorHAnsi"/>
        </w:rPr>
      </w:pPr>
      <w:r w:rsidRPr="00904468">
        <w:rPr>
          <w:rFonts w:asciiTheme="minorHAnsi" w:hAnsiTheme="minorHAnsi"/>
        </w:rPr>
        <w:t xml:space="preserve">GPO Box 9848 </w:t>
      </w:r>
    </w:p>
    <w:p w14:paraId="1E9E3598" w14:textId="77777777" w:rsidR="00904468" w:rsidRPr="00904468" w:rsidRDefault="00904468" w:rsidP="00904468">
      <w:pPr>
        <w:spacing w:line="276" w:lineRule="auto"/>
        <w:ind w:left="2880"/>
        <w:rPr>
          <w:rFonts w:asciiTheme="minorHAnsi" w:hAnsiTheme="minorHAnsi"/>
        </w:rPr>
      </w:pPr>
      <w:r w:rsidRPr="00904468">
        <w:rPr>
          <w:rFonts w:asciiTheme="minorHAnsi" w:hAnsiTheme="minorHAnsi"/>
        </w:rPr>
        <w:t>CANBERRA ACT 2601</w:t>
      </w:r>
    </w:p>
    <w:p w14:paraId="367ADCF7" w14:textId="77777777" w:rsidR="00904468" w:rsidRDefault="00904468" w:rsidP="00904468">
      <w:pPr>
        <w:spacing w:line="276" w:lineRule="auto"/>
        <w:rPr>
          <w:rFonts w:asciiTheme="minorHAnsi" w:hAnsiTheme="minorHAnsi"/>
        </w:rPr>
      </w:pPr>
      <w:r w:rsidRPr="00EE705F">
        <w:rPr>
          <w:rFonts w:asciiTheme="minorHAnsi" w:hAnsiTheme="minorHAnsi"/>
        </w:rPr>
        <w:br w:type="page"/>
      </w:r>
    </w:p>
    <w:p w14:paraId="227BB3EB" w14:textId="77777777" w:rsidR="001B0504" w:rsidRDefault="001B0504" w:rsidP="00904468">
      <w:pPr>
        <w:spacing w:line="276" w:lineRule="auto"/>
        <w:rPr>
          <w:rFonts w:asciiTheme="minorHAnsi" w:hAnsiTheme="minorHAnsi"/>
        </w:rPr>
      </w:pPr>
    </w:p>
    <w:p w14:paraId="7EB1FD15" w14:textId="77777777" w:rsidR="001B0504" w:rsidRPr="00EE705F" w:rsidRDefault="001B0504" w:rsidP="00904468">
      <w:pPr>
        <w:spacing w:line="276" w:lineRule="auto"/>
        <w:rPr>
          <w:rFonts w:asciiTheme="minorHAnsi" w:hAnsiTheme="minorHAnsi"/>
        </w:rPr>
      </w:pPr>
    </w:p>
    <w:sdt>
      <w:sdtPr>
        <w:rPr>
          <w:rFonts w:asciiTheme="minorHAnsi" w:eastAsia="Times New Roman" w:hAnsiTheme="minorHAnsi" w:cs="Times New Roman"/>
          <w:b w:val="0"/>
          <w:bCs w:val="0"/>
          <w:color w:val="auto"/>
          <w:sz w:val="24"/>
          <w:szCs w:val="24"/>
          <w:lang w:val="en-AU" w:eastAsia="en-US"/>
        </w:rPr>
        <w:id w:val="-1418780965"/>
        <w:docPartObj>
          <w:docPartGallery w:val="Table of Contents"/>
          <w:docPartUnique/>
        </w:docPartObj>
      </w:sdtPr>
      <w:sdtEndPr>
        <w:rPr>
          <w:noProof/>
        </w:rPr>
      </w:sdtEndPr>
      <w:sdtContent>
        <w:p w14:paraId="0D47101C" w14:textId="77777777" w:rsidR="007B1566" w:rsidRPr="00171D9F" w:rsidRDefault="007B1566" w:rsidP="007B1566">
          <w:pPr>
            <w:pStyle w:val="TOCHeading"/>
            <w:spacing w:before="0" w:line="240" w:lineRule="auto"/>
            <w:jc w:val="center"/>
            <w:rPr>
              <w:rFonts w:asciiTheme="minorHAnsi" w:hAnsiTheme="minorHAnsi"/>
              <w:color w:val="auto"/>
              <w:sz w:val="24"/>
              <w:szCs w:val="24"/>
            </w:rPr>
          </w:pPr>
          <w:r w:rsidRPr="00171D9F">
            <w:rPr>
              <w:rFonts w:asciiTheme="minorHAnsi" w:hAnsiTheme="minorHAnsi"/>
              <w:color w:val="auto"/>
              <w:sz w:val="24"/>
              <w:szCs w:val="24"/>
            </w:rPr>
            <w:t>Table of Contents</w:t>
          </w:r>
        </w:p>
        <w:p w14:paraId="7A41B0D9" w14:textId="77777777" w:rsidR="007B1566" w:rsidRPr="00171D9F" w:rsidRDefault="007B1566" w:rsidP="007B1566">
          <w:pPr>
            <w:rPr>
              <w:rFonts w:asciiTheme="minorHAnsi" w:hAnsiTheme="minorHAnsi"/>
              <w:lang w:eastAsia="ja-JP"/>
            </w:rPr>
          </w:pPr>
        </w:p>
        <w:p w14:paraId="452A7B41" w14:textId="77777777" w:rsidR="00171D9F" w:rsidRPr="00171D9F" w:rsidRDefault="007B1566">
          <w:pPr>
            <w:pStyle w:val="TOC1"/>
            <w:tabs>
              <w:tab w:val="left" w:pos="440"/>
              <w:tab w:val="right" w:leader="dot" w:pos="9346"/>
            </w:tabs>
            <w:rPr>
              <w:b w:val="0"/>
              <w:noProof/>
              <w:sz w:val="24"/>
              <w:szCs w:val="24"/>
              <w:lang w:val="en-AU" w:eastAsia="en-AU"/>
            </w:rPr>
          </w:pPr>
          <w:r w:rsidRPr="00171D9F">
            <w:rPr>
              <w:sz w:val="24"/>
              <w:szCs w:val="24"/>
            </w:rPr>
            <w:fldChar w:fldCharType="begin"/>
          </w:r>
          <w:r w:rsidRPr="00171D9F">
            <w:rPr>
              <w:sz w:val="24"/>
              <w:szCs w:val="24"/>
            </w:rPr>
            <w:instrText xml:space="preserve"> TOC \o "1-3" \h \z \u </w:instrText>
          </w:r>
          <w:r w:rsidRPr="00171D9F">
            <w:rPr>
              <w:sz w:val="24"/>
              <w:szCs w:val="24"/>
            </w:rPr>
            <w:fldChar w:fldCharType="separate"/>
          </w:r>
          <w:hyperlink w:anchor="_Toc517446422" w:history="1">
            <w:r w:rsidR="00171D9F" w:rsidRPr="00171D9F">
              <w:rPr>
                <w:rStyle w:val="Hyperlink"/>
                <w:noProof/>
                <w:sz w:val="24"/>
                <w:szCs w:val="24"/>
              </w:rPr>
              <w:t>1.</w:t>
            </w:r>
            <w:r w:rsidR="00171D9F" w:rsidRPr="00171D9F">
              <w:rPr>
                <w:b w:val="0"/>
                <w:noProof/>
                <w:sz w:val="24"/>
                <w:szCs w:val="24"/>
                <w:lang w:val="en-AU" w:eastAsia="en-AU"/>
              </w:rPr>
              <w:tab/>
            </w:r>
            <w:r w:rsidR="00171D9F" w:rsidRPr="00171D9F">
              <w:rPr>
                <w:rStyle w:val="Hyperlink"/>
                <w:noProof/>
                <w:sz w:val="24"/>
                <w:szCs w:val="24"/>
              </w:rPr>
              <w:t>Introduction</w:t>
            </w:r>
            <w:r w:rsidR="00171D9F" w:rsidRPr="00171D9F">
              <w:rPr>
                <w:noProof/>
                <w:webHidden/>
                <w:sz w:val="24"/>
                <w:szCs w:val="24"/>
              </w:rPr>
              <w:tab/>
            </w:r>
            <w:r w:rsidR="00171D9F" w:rsidRPr="00171D9F">
              <w:rPr>
                <w:noProof/>
                <w:webHidden/>
                <w:sz w:val="24"/>
                <w:szCs w:val="24"/>
              </w:rPr>
              <w:fldChar w:fldCharType="begin"/>
            </w:r>
            <w:r w:rsidR="00171D9F" w:rsidRPr="00171D9F">
              <w:rPr>
                <w:noProof/>
                <w:webHidden/>
                <w:sz w:val="24"/>
                <w:szCs w:val="24"/>
              </w:rPr>
              <w:instrText xml:space="preserve"> PAGEREF _Toc517446422 \h </w:instrText>
            </w:r>
            <w:r w:rsidR="00171D9F" w:rsidRPr="00171D9F">
              <w:rPr>
                <w:noProof/>
                <w:webHidden/>
                <w:sz w:val="24"/>
                <w:szCs w:val="24"/>
              </w:rPr>
            </w:r>
            <w:r w:rsidR="00171D9F" w:rsidRPr="00171D9F">
              <w:rPr>
                <w:noProof/>
                <w:webHidden/>
                <w:sz w:val="24"/>
                <w:szCs w:val="24"/>
              </w:rPr>
              <w:fldChar w:fldCharType="separate"/>
            </w:r>
            <w:r w:rsidR="00171D9F" w:rsidRPr="00171D9F">
              <w:rPr>
                <w:noProof/>
                <w:webHidden/>
                <w:sz w:val="24"/>
                <w:szCs w:val="24"/>
              </w:rPr>
              <w:t>4</w:t>
            </w:r>
            <w:r w:rsidR="00171D9F" w:rsidRPr="00171D9F">
              <w:rPr>
                <w:noProof/>
                <w:webHidden/>
                <w:sz w:val="24"/>
                <w:szCs w:val="24"/>
              </w:rPr>
              <w:fldChar w:fldCharType="end"/>
            </w:r>
          </w:hyperlink>
        </w:p>
        <w:p w14:paraId="09C7415C" w14:textId="77777777" w:rsidR="00171D9F" w:rsidRPr="00171D9F" w:rsidRDefault="00C51202">
          <w:pPr>
            <w:pStyle w:val="TOC2"/>
            <w:rPr>
              <w:b w:val="0"/>
              <w:sz w:val="24"/>
              <w:szCs w:val="24"/>
              <w:lang w:eastAsia="en-AU"/>
            </w:rPr>
          </w:pPr>
          <w:hyperlink w:anchor="_Toc517446423" w:history="1">
            <w:r w:rsidR="00171D9F" w:rsidRPr="00171D9F">
              <w:rPr>
                <w:rStyle w:val="Hyperlink"/>
                <w:b w:val="0"/>
                <w:sz w:val="24"/>
                <w:szCs w:val="24"/>
              </w:rPr>
              <w:t>1.1. Bone Marrow Transplant Program summary</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_Toc517446423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5</w:t>
            </w:r>
            <w:r w:rsidR="00171D9F" w:rsidRPr="00171D9F">
              <w:rPr>
                <w:b w:val="0"/>
                <w:webHidden/>
                <w:sz w:val="24"/>
                <w:szCs w:val="24"/>
              </w:rPr>
              <w:fldChar w:fldCharType="end"/>
            </w:r>
          </w:hyperlink>
        </w:p>
        <w:p w14:paraId="3C232A9B" w14:textId="77777777" w:rsidR="00171D9F" w:rsidRPr="00171D9F" w:rsidRDefault="00C51202">
          <w:pPr>
            <w:pStyle w:val="TOC2"/>
            <w:rPr>
              <w:b w:val="0"/>
              <w:sz w:val="24"/>
              <w:szCs w:val="24"/>
              <w:lang w:eastAsia="en-AU"/>
            </w:rPr>
          </w:pPr>
          <w:hyperlink w:anchor="_Toc517446424" w:history="1">
            <w:r w:rsidR="00171D9F" w:rsidRPr="00171D9F">
              <w:rPr>
                <w:rStyle w:val="Hyperlink"/>
                <w:b w:val="0"/>
                <w:sz w:val="24"/>
                <w:szCs w:val="24"/>
              </w:rPr>
              <w:t>1.2. Background information</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_Toc517446424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5</w:t>
            </w:r>
            <w:r w:rsidR="00171D9F" w:rsidRPr="00171D9F">
              <w:rPr>
                <w:b w:val="0"/>
                <w:webHidden/>
                <w:sz w:val="24"/>
                <w:szCs w:val="24"/>
              </w:rPr>
              <w:fldChar w:fldCharType="end"/>
            </w:r>
          </w:hyperlink>
        </w:p>
        <w:p w14:paraId="2C266163" w14:textId="77777777" w:rsidR="00171D9F" w:rsidRPr="00171D9F" w:rsidRDefault="00C51202">
          <w:pPr>
            <w:pStyle w:val="TOC1"/>
            <w:tabs>
              <w:tab w:val="left" w:pos="440"/>
              <w:tab w:val="right" w:leader="dot" w:pos="9346"/>
            </w:tabs>
            <w:rPr>
              <w:b w:val="0"/>
              <w:noProof/>
              <w:sz w:val="24"/>
              <w:szCs w:val="24"/>
              <w:lang w:val="en-AU" w:eastAsia="en-AU"/>
            </w:rPr>
          </w:pPr>
          <w:hyperlink w:anchor="_Toc517446425" w:history="1">
            <w:r w:rsidR="00171D9F" w:rsidRPr="00171D9F">
              <w:rPr>
                <w:rStyle w:val="Hyperlink"/>
                <w:noProof/>
                <w:sz w:val="24"/>
                <w:szCs w:val="24"/>
              </w:rPr>
              <w:t>2.</w:t>
            </w:r>
            <w:r w:rsidR="00171D9F" w:rsidRPr="00171D9F">
              <w:rPr>
                <w:b w:val="0"/>
                <w:noProof/>
                <w:sz w:val="24"/>
                <w:szCs w:val="24"/>
                <w:lang w:val="en-AU" w:eastAsia="en-AU"/>
              </w:rPr>
              <w:tab/>
            </w:r>
            <w:r w:rsidR="00171D9F" w:rsidRPr="00171D9F">
              <w:rPr>
                <w:rStyle w:val="Hyperlink"/>
                <w:noProof/>
                <w:sz w:val="24"/>
                <w:szCs w:val="24"/>
              </w:rPr>
              <w:t>BMTP application process</w:t>
            </w:r>
            <w:r w:rsidR="00171D9F" w:rsidRPr="00171D9F">
              <w:rPr>
                <w:noProof/>
                <w:webHidden/>
                <w:sz w:val="24"/>
                <w:szCs w:val="24"/>
              </w:rPr>
              <w:tab/>
            </w:r>
            <w:r w:rsidR="00171D9F" w:rsidRPr="00171D9F">
              <w:rPr>
                <w:noProof/>
                <w:webHidden/>
                <w:sz w:val="24"/>
                <w:szCs w:val="24"/>
              </w:rPr>
              <w:fldChar w:fldCharType="begin"/>
            </w:r>
            <w:r w:rsidR="00171D9F" w:rsidRPr="00171D9F">
              <w:rPr>
                <w:noProof/>
                <w:webHidden/>
                <w:sz w:val="24"/>
                <w:szCs w:val="24"/>
              </w:rPr>
              <w:instrText xml:space="preserve"> PAGEREF _Toc517446425 \h </w:instrText>
            </w:r>
            <w:r w:rsidR="00171D9F" w:rsidRPr="00171D9F">
              <w:rPr>
                <w:noProof/>
                <w:webHidden/>
                <w:sz w:val="24"/>
                <w:szCs w:val="24"/>
              </w:rPr>
            </w:r>
            <w:r w:rsidR="00171D9F" w:rsidRPr="00171D9F">
              <w:rPr>
                <w:noProof/>
                <w:webHidden/>
                <w:sz w:val="24"/>
                <w:szCs w:val="24"/>
              </w:rPr>
              <w:fldChar w:fldCharType="separate"/>
            </w:r>
            <w:r w:rsidR="00171D9F" w:rsidRPr="00171D9F">
              <w:rPr>
                <w:noProof/>
                <w:webHidden/>
                <w:sz w:val="24"/>
                <w:szCs w:val="24"/>
              </w:rPr>
              <w:t>5</w:t>
            </w:r>
            <w:r w:rsidR="00171D9F" w:rsidRPr="00171D9F">
              <w:rPr>
                <w:noProof/>
                <w:webHidden/>
                <w:sz w:val="24"/>
                <w:szCs w:val="24"/>
              </w:rPr>
              <w:fldChar w:fldCharType="end"/>
            </w:r>
          </w:hyperlink>
        </w:p>
        <w:p w14:paraId="5772EE14" w14:textId="77777777" w:rsidR="00171D9F" w:rsidRPr="00171D9F" w:rsidRDefault="00C51202">
          <w:pPr>
            <w:pStyle w:val="TOC2"/>
            <w:rPr>
              <w:b w:val="0"/>
              <w:sz w:val="24"/>
              <w:szCs w:val="24"/>
              <w:lang w:eastAsia="en-AU"/>
            </w:rPr>
          </w:pPr>
          <w:hyperlink w:anchor="_Toc517446426" w:history="1">
            <w:r w:rsidR="00171D9F" w:rsidRPr="00171D9F">
              <w:rPr>
                <w:rStyle w:val="Hyperlink"/>
                <w:b w:val="0"/>
                <w:sz w:val="24"/>
                <w:szCs w:val="24"/>
                <w:lang w:val="en-US"/>
              </w:rPr>
              <w:t>2.1.</w:t>
            </w:r>
            <w:r w:rsidR="00171D9F" w:rsidRPr="00171D9F">
              <w:rPr>
                <w:b w:val="0"/>
                <w:sz w:val="24"/>
                <w:szCs w:val="24"/>
                <w:lang w:eastAsia="en-AU"/>
              </w:rPr>
              <w:tab/>
            </w:r>
            <w:r w:rsidR="00171D9F" w:rsidRPr="00171D9F">
              <w:rPr>
                <w:rStyle w:val="Hyperlink"/>
                <w:b w:val="0"/>
                <w:sz w:val="24"/>
                <w:szCs w:val="24"/>
              </w:rPr>
              <w:t>Eligibility</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_Toc517446426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5</w:t>
            </w:r>
            <w:r w:rsidR="00171D9F" w:rsidRPr="00171D9F">
              <w:rPr>
                <w:b w:val="0"/>
                <w:webHidden/>
                <w:sz w:val="24"/>
                <w:szCs w:val="24"/>
              </w:rPr>
              <w:fldChar w:fldCharType="end"/>
            </w:r>
          </w:hyperlink>
        </w:p>
        <w:p w14:paraId="6F244A4F" w14:textId="77777777" w:rsidR="00171D9F" w:rsidRPr="00171D9F" w:rsidRDefault="00C51202">
          <w:pPr>
            <w:pStyle w:val="TOC2"/>
            <w:rPr>
              <w:b w:val="0"/>
              <w:sz w:val="24"/>
              <w:szCs w:val="24"/>
              <w:lang w:eastAsia="en-AU"/>
            </w:rPr>
          </w:pPr>
          <w:hyperlink w:anchor="_Toc517446427" w:history="1">
            <w:r w:rsidR="00171D9F" w:rsidRPr="00171D9F">
              <w:rPr>
                <w:rStyle w:val="Hyperlink"/>
                <w:b w:val="0"/>
                <w:sz w:val="24"/>
                <w:szCs w:val="24"/>
              </w:rPr>
              <w:t>2.2.</w:t>
            </w:r>
            <w:r w:rsidR="00171D9F" w:rsidRPr="00171D9F">
              <w:rPr>
                <w:b w:val="0"/>
                <w:sz w:val="24"/>
                <w:szCs w:val="24"/>
                <w:lang w:eastAsia="en-AU"/>
              </w:rPr>
              <w:tab/>
            </w:r>
            <w:r w:rsidR="00171D9F" w:rsidRPr="00171D9F">
              <w:rPr>
                <w:rStyle w:val="Hyperlink"/>
                <w:b w:val="0"/>
                <w:sz w:val="24"/>
                <w:szCs w:val="24"/>
              </w:rPr>
              <w:t>Method of Application</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_Toc517446427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8</w:t>
            </w:r>
            <w:r w:rsidR="00171D9F" w:rsidRPr="00171D9F">
              <w:rPr>
                <w:b w:val="0"/>
                <w:webHidden/>
                <w:sz w:val="24"/>
                <w:szCs w:val="24"/>
              </w:rPr>
              <w:fldChar w:fldCharType="end"/>
            </w:r>
          </w:hyperlink>
        </w:p>
        <w:p w14:paraId="5E4398C1" w14:textId="77777777" w:rsidR="00171D9F" w:rsidRPr="00171D9F" w:rsidRDefault="00C51202">
          <w:pPr>
            <w:pStyle w:val="TOC2"/>
            <w:rPr>
              <w:b w:val="0"/>
              <w:sz w:val="24"/>
              <w:szCs w:val="24"/>
              <w:lang w:eastAsia="en-AU"/>
            </w:rPr>
          </w:pPr>
          <w:hyperlink w:anchor="_Toc517446428" w:history="1">
            <w:r w:rsidR="00171D9F" w:rsidRPr="00171D9F">
              <w:rPr>
                <w:rStyle w:val="Hyperlink"/>
                <w:b w:val="0"/>
                <w:sz w:val="24"/>
                <w:szCs w:val="24"/>
              </w:rPr>
              <w:t>2.3.</w:t>
            </w:r>
            <w:r w:rsidR="00171D9F" w:rsidRPr="00171D9F">
              <w:rPr>
                <w:b w:val="0"/>
                <w:sz w:val="24"/>
                <w:szCs w:val="24"/>
                <w:lang w:eastAsia="en-AU"/>
              </w:rPr>
              <w:tab/>
            </w:r>
            <w:r w:rsidR="00171D9F" w:rsidRPr="00171D9F">
              <w:rPr>
                <w:rStyle w:val="Hyperlink"/>
                <w:b w:val="0"/>
                <w:sz w:val="24"/>
                <w:szCs w:val="24"/>
              </w:rPr>
              <w:t>Assessment Process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_Toc517446428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8</w:t>
            </w:r>
            <w:r w:rsidR="00171D9F" w:rsidRPr="00171D9F">
              <w:rPr>
                <w:b w:val="0"/>
                <w:webHidden/>
                <w:sz w:val="24"/>
                <w:szCs w:val="24"/>
              </w:rPr>
              <w:fldChar w:fldCharType="end"/>
            </w:r>
          </w:hyperlink>
        </w:p>
        <w:p w14:paraId="62481F38" w14:textId="77777777" w:rsidR="00171D9F" w:rsidRPr="00171D9F" w:rsidRDefault="00C51202">
          <w:pPr>
            <w:pStyle w:val="TOC2"/>
            <w:rPr>
              <w:b w:val="0"/>
              <w:sz w:val="24"/>
              <w:szCs w:val="24"/>
              <w:lang w:eastAsia="en-AU"/>
            </w:rPr>
          </w:pPr>
          <w:hyperlink w:anchor="_Toc517446429" w:history="1">
            <w:r w:rsidR="00171D9F" w:rsidRPr="00171D9F">
              <w:rPr>
                <w:rStyle w:val="Hyperlink"/>
                <w:b w:val="0"/>
                <w:sz w:val="24"/>
                <w:szCs w:val="24"/>
              </w:rPr>
              <w:t>2.4.</w:t>
            </w:r>
            <w:r w:rsidR="00171D9F" w:rsidRPr="00171D9F">
              <w:rPr>
                <w:b w:val="0"/>
                <w:sz w:val="24"/>
                <w:szCs w:val="24"/>
                <w:lang w:eastAsia="en-AU"/>
              </w:rPr>
              <w:tab/>
            </w:r>
            <w:r w:rsidR="00171D9F" w:rsidRPr="00171D9F">
              <w:rPr>
                <w:rStyle w:val="Hyperlink"/>
                <w:b w:val="0"/>
                <w:sz w:val="24"/>
                <w:szCs w:val="24"/>
              </w:rPr>
              <w:t>Confidentiality</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_Toc517446429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8</w:t>
            </w:r>
            <w:r w:rsidR="00171D9F" w:rsidRPr="00171D9F">
              <w:rPr>
                <w:b w:val="0"/>
                <w:webHidden/>
                <w:sz w:val="24"/>
                <w:szCs w:val="24"/>
              </w:rPr>
              <w:fldChar w:fldCharType="end"/>
            </w:r>
          </w:hyperlink>
        </w:p>
        <w:p w14:paraId="03E291E5" w14:textId="77777777" w:rsidR="00171D9F" w:rsidRPr="00171D9F" w:rsidRDefault="00C51202">
          <w:pPr>
            <w:pStyle w:val="TOC2"/>
            <w:rPr>
              <w:b w:val="0"/>
              <w:sz w:val="24"/>
              <w:szCs w:val="24"/>
              <w:lang w:eastAsia="en-AU"/>
            </w:rPr>
          </w:pPr>
          <w:hyperlink w:anchor="_Toc517446430" w:history="1">
            <w:r w:rsidR="00171D9F" w:rsidRPr="00171D9F">
              <w:rPr>
                <w:rStyle w:val="Hyperlink"/>
                <w:b w:val="0"/>
                <w:sz w:val="24"/>
                <w:szCs w:val="24"/>
              </w:rPr>
              <w:t>2.5.</w:t>
            </w:r>
            <w:r w:rsidR="00171D9F" w:rsidRPr="00171D9F">
              <w:rPr>
                <w:b w:val="0"/>
                <w:sz w:val="24"/>
                <w:szCs w:val="24"/>
                <w:lang w:eastAsia="en-AU"/>
              </w:rPr>
              <w:tab/>
            </w:r>
            <w:r w:rsidR="00171D9F" w:rsidRPr="00171D9F">
              <w:rPr>
                <w:rStyle w:val="Hyperlink"/>
                <w:b w:val="0"/>
                <w:sz w:val="24"/>
                <w:szCs w:val="24"/>
              </w:rPr>
              <w:t>Subsequent Applications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_Toc517446430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9</w:t>
            </w:r>
            <w:r w:rsidR="00171D9F" w:rsidRPr="00171D9F">
              <w:rPr>
                <w:b w:val="0"/>
                <w:webHidden/>
                <w:sz w:val="24"/>
                <w:szCs w:val="24"/>
              </w:rPr>
              <w:fldChar w:fldCharType="end"/>
            </w:r>
          </w:hyperlink>
        </w:p>
        <w:p w14:paraId="2603BCE9" w14:textId="77777777" w:rsidR="00171D9F" w:rsidRPr="00171D9F" w:rsidRDefault="00C51202">
          <w:pPr>
            <w:pStyle w:val="TOC2"/>
            <w:rPr>
              <w:b w:val="0"/>
              <w:sz w:val="24"/>
              <w:szCs w:val="24"/>
              <w:lang w:eastAsia="en-AU"/>
            </w:rPr>
          </w:pPr>
          <w:hyperlink w:anchor="_Toc517446431" w:history="1">
            <w:r w:rsidR="00171D9F" w:rsidRPr="00171D9F">
              <w:rPr>
                <w:rStyle w:val="Hyperlink"/>
                <w:b w:val="0"/>
                <w:sz w:val="24"/>
                <w:szCs w:val="24"/>
              </w:rPr>
              <w:t>2.6.</w:t>
            </w:r>
            <w:r w:rsidR="00171D9F" w:rsidRPr="00171D9F">
              <w:rPr>
                <w:b w:val="0"/>
                <w:sz w:val="24"/>
                <w:szCs w:val="24"/>
                <w:lang w:eastAsia="en-AU"/>
              </w:rPr>
              <w:tab/>
            </w:r>
            <w:r w:rsidR="00171D9F" w:rsidRPr="00171D9F">
              <w:rPr>
                <w:rStyle w:val="Hyperlink"/>
                <w:b w:val="0"/>
                <w:sz w:val="24"/>
                <w:szCs w:val="24"/>
              </w:rPr>
              <w:t>Retrospective Applications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_Toc517446431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9</w:t>
            </w:r>
            <w:r w:rsidR="00171D9F" w:rsidRPr="00171D9F">
              <w:rPr>
                <w:b w:val="0"/>
                <w:webHidden/>
                <w:sz w:val="24"/>
                <w:szCs w:val="24"/>
              </w:rPr>
              <w:fldChar w:fldCharType="end"/>
            </w:r>
          </w:hyperlink>
        </w:p>
        <w:p w14:paraId="7872EB64" w14:textId="77777777" w:rsidR="00171D9F" w:rsidRPr="00171D9F" w:rsidRDefault="00C51202">
          <w:pPr>
            <w:pStyle w:val="TOC1"/>
            <w:tabs>
              <w:tab w:val="left" w:pos="440"/>
              <w:tab w:val="right" w:leader="dot" w:pos="9346"/>
            </w:tabs>
            <w:rPr>
              <w:b w:val="0"/>
              <w:noProof/>
              <w:sz w:val="24"/>
              <w:szCs w:val="24"/>
              <w:lang w:val="en-AU" w:eastAsia="en-AU"/>
            </w:rPr>
          </w:pPr>
          <w:hyperlink w:anchor="_Toc517446432" w:history="1">
            <w:r w:rsidR="00171D9F" w:rsidRPr="00171D9F">
              <w:rPr>
                <w:rStyle w:val="Hyperlink"/>
                <w:noProof/>
                <w:sz w:val="24"/>
                <w:szCs w:val="24"/>
              </w:rPr>
              <w:t>3.</w:t>
            </w:r>
            <w:r w:rsidR="00171D9F" w:rsidRPr="00171D9F">
              <w:rPr>
                <w:b w:val="0"/>
                <w:noProof/>
                <w:sz w:val="24"/>
                <w:szCs w:val="24"/>
                <w:lang w:val="en-AU" w:eastAsia="en-AU"/>
              </w:rPr>
              <w:tab/>
            </w:r>
            <w:r w:rsidR="00171D9F" w:rsidRPr="00171D9F">
              <w:rPr>
                <w:rStyle w:val="Hyperlink"/>
                <w:noProof/>
                <w:sz w:val="24"/>
                <w:szCs w:val="24"/>
              </w:rPr>
              <w:t>Financial Assistance</w:t>
            </w:r>
            <w:r w:rsidR="00171D9F" w:rsidRPr="00171D9F">
              <w:rPr>
                <w:noProof/>
                <w:webHidden/>
                <w:sz w:val="24"/>
                <w:szCs w:val="24"/>
              </w:rPr>
              <w:tab/>
            </w:r>
            <w:r w:rsidR="00171D9F" w:rsidRPr="00171D9F">
              <w:rPr>
                <w:noProof/>
                <w:webHidden/>
                <w:sz w:val="24"/>
                <w:szCs w:val="24"/>
              </w:rPr>
              <w:fldChar w:fldCharType="begin"/>
            </w:r>
            <w:r w:rsidR="00171D9F" w:rsidRPr="00171D9F">
              <w:rPr>
                <w:noProof/>
                <w:webHidden/>
                <w:sz w:val="24"/>
                <w:szCs w:val="24"/>
              </w:rPr>
              <w:instrText xml:space="preserve"> PAGEREF _Toc517446432 \h </w:instrText>
            </w:r>
            <w:r w:rsidR="00171D9F" w:rsidRPr="00171D9F">
              <w:rPr>
                <w:noProof/>
                <w:webHidden/>
                <w:sz w:val="24"/>
                <w:szCs w:val="24"/>
              </w:rPr>
            </w:r>
            <w:r w:rsidR="00171D9F" w:rsidRPr="00171D9F">
              <w:rPr>
                <w:noProof/>
                <w:webHidden/>
                <w:sz w:val="24"/>
                <w:szCs w:val="24"/>
              </w:rPr>
              <w:fldChar w:fldCharType="separate"/>
            </w:r>
            <w:r w:rsidR="00171D9F" w:rsidRPr="00171D9F">
              <w:rPr>
                <w:noProof/>
                <w:webHidden/>
                <w:sz w:val="24"/>
                <w:szCs w:val="24"/>
              </w:rPr>
              <w:t>9</w:t>
            </w:r>
            <w:r w:rsidR="00171D9F" w:rsidRPr="00171D9F">
              <w:rPr>
                <w:noProof/>
                <w:webHidden/>
                <w:sz w:val="24"/>
                <w:szCs w:val="24"/>
              </w:rPr>
              <w:fldChar w:fldCharType="end"/>
            </w:r>
          </w:hyperlink>
        </w:p>
        <w:p w14:paraId="6BBD56BC" w14:textId="77777777" w:rsidR="00171D9F" w:rsidRPr="00171D9F" w:rsidRDefault="00C51202">
          <w:pPr>
            <w:pStyle w:val="TOC2"/>
            <w:rPr>
              <w:b w:val="0"/>
              <w:sz w:val="24"/>
              <w:szCs w:val="24"/>
              <w:lang w:eastAsia="en-AU"/>
            </w:rPr>
          </w:pPr>
          <w:hyperlink w:anchor="_Toc517446433" w:history="1">
            <w:r w:rsidR="00171D9F" w:rsidRPr="00171D9F">
              <w:rPr>
                <w:rStyle w:val="Hyperlink"/>
                <w:b w:val="0"/>
                <w:sz w:val="24"/>
                <w:szCs w:val="24"/>
              </w:rPr>
              <w:t>3.1.</w:t>
            </w:r>
            <w:r w:rsidR="00171D9F" w:rsidRPr="00171D9F">
              <w:rPr>
                <w:b w:val="0"/>
                <w:sz w:val="24"/>
                <w:szCs w:val="24"/>
                <w:lang w:eastAsia="en-AU"/>
              </w:rPr>
              <w:tab/>
            </w:r>
            <w:r w:rsidR="00171D9F" w:rsidRPr="00171D9F">
              <w:rPr>
                <w:rStyle w:val="Hyperlink"/>
                <w:b w:val="0"/>
                <w:sz w:val="24"/>
                <w:szCs w:val="24"/>
              </w:rPr>
              <w:t>Unrelated Donors (Courier costs)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_Toc517446433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9</w:t>
            </w:r>
            <w:r w:rsidR="00171D9F" w:rsidRPr="00171D9F">
              <w:rPr>
                <w:b w:val="0"/>
                <w:webHidden/>
                <w:sz w:val="24"/>
                <w:szCs w:val="24"/>
              </w:rPr>
              <w:fldChar w:fldCharType="end"/>
            </w:r>
          </w:hyperlink>
        </w:p>
        <w:p w14:paraId="59B54A6E" w14:textId="77777777" w:rsidR="00171D9F" w:rsidRPr="00171D9F" w:rsidRDefault="00C51202">
          <w:pPr>
            <w:pStyle w:val="TOC2"/>
            <w:rPr>
              <w:b w:val="0"/>
              <w:sz w:val="24"/>
              <w:szCs w:val="24"/>
              <w:lang w:eastAsia="en-AU"/>
            </w:rPr>
          </w:pPr>
          <w:hyperlink w:anchor="_Toc517446434" w:history="1">
            <w:r w:rsidR="00171D9F" w:rsidRPr="00171D9F">
              <w:rPr>
                <w:rStyle w:val="Hyperlink"/>
                <w:b w:val="0"/>
                <w:sz w:val="24"/>
                <w:szCs w:val="24"/>
              </w:rPr>
              <w:t>3.2.</w:t>
            </w:r>
            <w:r w:rsidR="00171D9F" w:rsidRPr="00171D9F">
              <w:rPr>
                <w:b w:val="0"/>
                <w:sz w:val="24"/>
                <w:szCs w:val="24"/>
                <w:lang w:eastAsia="en-AU"/>
              </w:rPr>
              <w:tab/>
            </w:r>
            <w:r w:rsidR="00171D9F" w:rsidRPr="00171D9F">
              <w:rPr>
                <w:rStyle w:val="Hyperlink"/>
                <w:b w:val="0"/>
                <w:sz w:val="24"/>
                <w:szCs w:val="24"/>
              </w:rPr>
              <w:t>Related Donors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_Toc517446434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10</w:t>
            </w:r>
            <w:r w:rsidR="00171D9F" w:rsidRPr="00171D9F">
              <w:rPr>
                <w:b w:val="0"/>
                <w:webHidden/>
                <w:sz w:val="24"/>
                <w:szCs w:val="24"/>
              </w:rPr>
              <w:fldChar w:fldCharType="end"/>
            </w:r>
          </w:hyperlink>
        </w:p>
        <w:p w14:paraId="1AF5399A" w14:textId="77777777" w:rsidR="00171D9F" w:rsidRPr="00171D9F" w:rsidRDefault="00C51202">
          <w:pPr>
            <w:pStyle w:val="TOC2"/>
            <w:rPr>
              <w:b w:val="0"/>
              <w:sz w:val="24"/>
              <w:szCs w:val="24"/>
              <w:lang w:eastAsia="en-AU"/>
            </w:rPr>
          </w:pPr>
          <w:hyperlink w:anchor="_Toc517446435" w:history="1">
            <w:r w:rsidR="00171D9F" w:rsidRPr="00171D9F">
              <w:rPr>
                <w:rStyle w:val="Hyperlink"/>
                <w:b w:val="0"/>
                <w:sz w:val="24"/>
                <w:szCs w:val="24"/>
              </w:rPr>
              <w:t>3.3.</w:t>
            </w:r>
            <w:r w:rsidR="00171D9F" w:rsidRPr="00171D9F">
              <w:rPr>
                <w:b w:val="0"/>
                <w:sz w:val="24"/>
                <w:szCs w:val="24"/>
                <w:lang w:eastAsia="en-AU"/>
              </w:rPr>
              <w:tab/>
            </w:r>
            <w:r w:rsidR="00171D9F" w:rsidRPr="00171D9F">
              <w:rPr>
                <w:rStyle w:val="Hyperlink"/>
                <w:b w:val="0"/>
                <w:sz w:val="24"/>
                <w:szCs w:val="24"/>
              </w:rPr>
              <w:t>Carers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_Toc517446435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10</w:t>
            </w:r>
            <w:r w:rsidR="00171D9F" w:rsidRPr="00171D9F">
              <w:rPr>
                <w:b w:val="0"/>
                <w:webHidden/>
                <w:sz w:val="24"/>
                <w:szCs w:val="24"/>
              </w:rPr>
              <w:fldChar w:fldCharType="end"/>
            </w:r>
          </w:hyperlink>
        </w:p>
        <w:p w14:paraId="4CAF820A" w14:textId="77777777" w:rsidR="00171D9F" w:rsidRPr="00171D9F" w:rsidRDefault="00C51202">
          <w:pPr>
            <w:pStyle w:val="TOC2"/>
            <w:rPr>
              <w:b w:val="0"/>
              <w:sz w:val="24"/>
              <w:szCs w:val="24"/>
              <w:lang w:eastAsia="en-AU"/>
            </w:rPr>
          </w:pPr>
          <w:hyperlink w:anchor="_Toc517446436" w:history="1">
            <w:r w:rsidR="00171D9F" w:rsidRPr="00171D9F">
              <w:rPr>
                <w:rStyle w:val="Hyperlink"/>
                <w:b w:val="0"/>
                <w:sz w:val="24"/>
                <w:szCs w:val="24"/>
              </w:rPr>
              <w:t>3.4.</w:t>
            </w:r>
            <w:r w:rsidR="00171D9F" w:rsidRPr="00171D9F">
              <w:rPr>
                <w:b w:val="0"/>
                <w:sz w:val="24"/>
                <w:szCs w:val="24"/>
                <w:lang w:eastAsia="en-AU"/>
              </w:rPr>
              <w:tab/>
            </w:r>
            <w:r w:rsidR="00171D9F" w:rsidRPr="00171D9F">
              <w:rPr>
                <w:rStyle w:val="Hyperlink"/>
                <w:b w:val="0"/>
                <w:sz w:val="24"/>
                <w:szCs w:val="24"/>
              </w:rPr>
              <w:t>Cancellation fees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_Toc517446436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10</w:t>
            </w:r>
            <w:r w:rsidR="00171D9F" w:rsidRPr="00171D9F">
              <w:rPr>
                <w:b w:val="0"/>
                <w:webHidden/>
                <w:sz w:val="24"/>
                <w:szCs w:val="24"/>
              </w:rPr>
              <w:fldChar w:fldCharType="end"/>
            </w:r>
          </w:hyperlink>
        </w:p>
        <w:p w14:paraId="041CA336" w14:textId="77777777" w:rsidR="00171D9F" w:rsidRPr="00171D9F" w:rsidRDefault="00C51202">
          <w:pPr>
            <w:pStyle w:val="TOC2"/>
            <w:rPr>
              <w:b w:val="0"/>
              <w:sz w:val="24"/>
              <w:szCs w:val="24"/>
              <w:lang w:eastAsia="en-AU"/>
            </w:rPr>
          </w:pPr>
          <w:hyperlink w:anchor="_Toc517446437" w:history="1">
            <w:r w:rsidR="00171D9F" w:rsidRPr="00171D9F">
              <w:rPr>
                <w:rStyle w:val="Hyperlink"/>
                <w:b w:val="0"/>
                <w:sz w:val="24"/>
                <w:szCs w:val="24"/>
              </w:rPr>
              <w:t>3.5.</w:t>
            </w:r>
            <w:r w:rsidR="00171D9F" w:rsidRPr="00171D9F">
              <w:rPr>
                <w:b w:val="0"/>
                <w:sz w:val="24"/>
                <w:szCs w:val="24"/>
                <w:lang w:eastAsia="en-AU"/>
              </w:rPr>
              <w:tab/>
            </w:r>
            <w:r w:rsidR="00171D9F" w:rsidRPr="00171D9F">
              <w:rPr>
                <w:rStyle w:val="Hyperlink"/>
                <w:b w:val="0"/>
                <w:sz w:val="24"/>
                <w:szCs w:val="24"/>
              </w:rPr>
              <w:t>Time Limit on Claims</w:t>
            </w:r>
            <w:r w:rsidR="00171D9F" w:rsidRPr="00171D9F">
              <w:rPr>
                <w:b w:val="0"/>
                <w:webHidden/>
                <w:sz w:val="24"/>
                <w:szCs w:val="24"/>
              </w:rPr>
              <w:tab/>
            </w:r>
            <w:r w:rsidR="00171D9F" w:rsidRPr="00171D9F">
              <w:rPr>
                <w:b w:val="0"/>
                <w:webHidden/>
                <w:sz w:val="24"/>
                <w:szCs w:val="24"/>
              </w:rPr>
              <w:fldChar w:fldCharType="begin"/>
            </w:r>
            <w:r w:rsidR="00171D9F" w:rsidRPr="00171D9F">
              <w:rPr>
                <w:b w:val="0"/>
                <w:webHidden/>
                <w:sz w:val="24"/>
                <w:szCs w:val="24"/>
              </w:rPr>
              <w:instrText xml:space="preserve"> PAGEREF _Toc517446437 \h </w:instrText>
            </w:r>
            <w:r w:rsidR="00171D9F" w:rsidRPr="00171D9F">
              <w:rPr>
                <w:b w:val="0"/>
                <w:webHidden/>
                <w:sz w:val="24"/>
                <w:szCs w:val="24"/>
              </w:rPr>
            </w:r>
            <w:r w:rsidR="00171D9F" w:rsidRPr="00171D9F">
              <w:rPr>
                <w:b w:val="0"/>
                <w:webHidden/>
                <w:sz w:val="24"/>
                <w:szCs w:val="24"/>
              </w:rPr>
              <w:fldChar w:fldCharType="separate"/>
            </w:r>
            <w:r w:rsidR="00171D9F" w:rsidRPr="00171D9F">
              <w:rPr>
                <w:b w:val="0"/>
                <w:webHidden/>
                <w:sz w:val="24"/>
                <w:szCs w:val="24"/>
              </w:rPr>
              <w:t>10</w:t>
            </w:r>
            <w:r w:rsidR="00171D9F" w:rsidRPr="00171D9F">
              <w:rPr>
                <w:b w:val="0"/>
                <w:webHidden/>
                <w:sz w:val="24"/>
                <w:szCs w:val="24"/>
              </w:rPr>
              <w:fldChar w:fldCharType="end"/>
            </w:r>
          </w:hyperlink>
        </w:p>
        <w:p w14:paraId="59ADFF78" w14:textId="77777777" w:rsidR="00171D9F" w:rsidRPr="00171D9F" w:rsidRDefault="00C51202">
          <w:pPr>
            <w:pStyle w:val="TOC1"/>
            <w:tabs>
              <w:tab w:val="left" w:pos="440"/>
              <w:tab w:val="right" w:leader="dot" w:pos="9346"/>
            </w:tabs>
            <w:rPr>
              <w:b w:val="0"/>
              <w:noProof/>
              <w:sz w:val="24"/>
              <w:szCs w:val="24"/>
              <w:lang w:val="en-AU" w:eastAsia="en-AU"/>
            </w:rPr>
          </w:pPr>
          <w:hyperlink w:anchor="_Toc517446438" w:history="1">
            <w:r w:rsidR="00171D9F" w:rsidRPr="00171D9F">
              <w:rPr>
                <w:rStyle w:val="Hyperlink"/>
                <w:noProof/>
                <w:sz w:val="24"/>
                <w:szCs w:val="24"/>
              </w:rPr>
              <w:t>4.</w:t>
            </w:r>
            <w:r w:rsidR="00171D9F" w:rsidRPr="00171D9F">
              <w:rPr>
                <w:b w:val="0"/>
                <w:noProof/>
                <w:sz w:val="24"/>
                <w:szCs w:val="24"/>
                <w:lang w:val="en-AU" w:eastAsia="en-AU"/>
              </w:rPr>
              <w:tab/>
            </w:r>
            <w:r w:rsidR="00171D9F" w:rsidRPr="00171D9F">
              <w:rPr>
                <w:rStyle w:val="Hyperlink"/>
                <w:noProof/>
                <w:sz w:val="24"/>
                <w:szCs w:val="24"/>
              </w:rPr>
              <w:t>Appeals Process</w:t>
            </w:r>
            <w:r w:rsidR="00171D9F" w:rsidRPr="00171D9F">
              <w:rPr>
                <w:noProof/>
                <w:webHidden/>
                <w:sz w:val="24"/>
                <w:szCs w:val="24"/>
              </w:rPr>
              <w:tab/>
            </w:r>
            <w:r w:rsidR="00171D9F" w:rsidRPr="00171D9F">
              <w:rPr>
                <w:noProof/>
                <w:webHidden/>
                <w:sz w:val="24"/>
                <w:szCs w:val="24"/>
              </w:rPr>
              <w:fldChar w:fldCharType="begin"/>
            </w:r>
            <w:r w:rsidR="00171D9F" w:rsidRPr="00171D9F">
              <w:rPr>
                <w:noProof/>
                <w:webHidden/>
                <w:sz w:val="24"/>
                <w:szCs w:val="24"/>
              </w:rPr>
              <w:instrText xml:space="preserve"> PAGEREF _Toc517446438 \h </w:instrText>
            </w:r>
            <w:r w:rsidR="00171D9F" w:rsidRPr="00171D9F">
              <w:rPr>
                <w:noProof/>
                <w:webHidden/>
                <w:sz w:val="24"/>
                <w:szCs w:val="24"/>
              </w:rPr>
            </w:r>
            <w:r w:rsidR="00171D9F" w:rsidRPr="00171D9F">
              <w:rPr>
                <w:noProof/>
                <w:webHidden/>
                <w:sz w:val="24"/>
                <w:szCs w:val="24"/>
              </w:rPr>
              <w:fldChar w:fldCharType="separate"/>
            </w:r>
            <w:r w:rsidR="00171D9F" w:rsidRPr="00171D9F">
              <w:rPr>
                <w:noProof/>
                <w:webHidden/>
                <w:sz w:val="24"/>
                <w:szCs w:val="24"/>
              </w:rPr>
              <w:t>11</w:t>
            </w:r>
            <w:r w:rsidR="00171D9F" w:rsidRPr="00171D9F">
              <w:rPr>
                <w:noProof/>
                <w:webHidden/>
                <w:sz w:val="24"/>
                <w:szCs w:val="24"/>
              </w:rPr>
              <w:fldChar w:fldCharType="end"/>
            </w:r>
          </w:hyperlink>
        </w:p>
        <w:p w14:paraId="032E88EC" w14:textId="77777777" w:rsidR="007B1566" w:rsidRPr="00AB60C2" w:rsidRDefault="007B1566" w:rsidP="007B1566">
          <w:pPr>
            <w:spacing w:before="120" w:after="120"/>
            <w:rPr>
              <w:rFonts w:asciiTheme="minorHAnsi" w:hAnsiTheme="minorHAnsi"/>
              <w:noProof/>
              <w:sz w:val="48"/>
              <w:szCs w:val="48"/>
            </w:rPr>
          </w:pPr>
          <w:r w:rsidRPr="00171D9F">
            <w:rPr>
              <w:rFonts w:asciiTheme="minorHAnsi" w:hAnsiTheme="minorHAnsi"/>
              <w:b/>
              <w:bCs/>
              <w:noProof/>
            </w:rPr>
            <w:fldChar w:fldCharType="end"/>
          </w:r>
        </w:p>
      </w:sdtContent>
    </w:sdt>
    <w:p w14:paraId="013E5162" w14:textId="77777777" w:rsidR="00904468" w:rsidRPr="00EE705F" w:rsidRDefault="00904468" w:rsidP="007B1566">
      <w:pPr>
        <w:jc w:val="center"/>
        <w:rPr>
          <w:rFonts w:asciiTheme="minorHAnsi" w:hAnsiTheme="minorHAnsi"/>
          <w:b/>
          <w:bCs/>
          <w:sz w:val="22"/>
          <w:szCs w:val="22"/>
        </w:rPr>
      </w:pPr>
      <w:r w:rsidRPr="00283A73">
        <w:rPr>
          <w:rFonts w:asciiTheme="minorHAnsi" w:hAnsiTheme="minorHAnsi"/>
          <w:b/>
          <w:bCs/>
        </w:rPr>
        <w:t>Appendices</w:t>
      </w:r>
    </w:p>
    <w:p w14:paraId="4EC4D7DF" w14:textId="77777777" w:rsidR="00904468" w:rsidRPr="00EE705F" w:rsidRDefault="00904468" w:rsidP="00904468">
      <w:pPr>
        <w:rPr>
          <w:rFonts w:asciiTheme="minorHAnsi" w:hAnsiTheme="minorHAnsi"/>
          <w:sz w:val="22"/>
          <w:szCs w:val="22"/>
        </w:rPr>
      </w:pPr>
    </w:p>
    <w:p w14:paraId="709A537C" w14:textId="77777777" w:rsidR="00904468" w:rsidRPr="00EE705F" w:rsidRDefault="00904468" w:rsidP="00904468">
      <w:pPr>
        <w:rPr>
          <w:rFonts w:asciiTheme="minorHAnsi" w:hAnsiTheme="minorHAnsi"/>
          <w:b/>
          <w:sz w:val="22"/>
          <w:szCs w:val="22"/>
        </w:rPr>
      </w:pPr>
      <w:r w:rsidRPr="00EE705F">
        <w:rPr>
          <w:rFonts w:asciiTheme="minorHAnsi" w:hAnsiTheme="minorHAnsi"/>
          <w:b/>
          <w:sz w:val="22"/>
          <w:szCs w:val="22"/>
        </w:rPr>
        <w:t>1. Excerpt from the Health Insurance Act 1973 – definit</w:t>
      </w:r>
      <w:r w:rsidR="007B1566" w:rsidRPr="00EE705F">
        <w:rPr>
          <w:rFonts w:asciiTheme="minorHAnsi" w:hAnsiTheme="minorHAnsi"/>
          <w:b/>
          <w:sz w:val="22"/>
          <w:szCs w:val="22"/>
        </w:rPr>
        <w:t>ion of an ‘Australian Resident’……………………..</w:t>
      </w:r>
      <w:r w:rsidR="00EE705F" w:rsidRPr="00EE705F">
        <w:rPr>
          <w:rFonts w:asciiTheme="minorHAnsi" w:hAnsiTheme="minorHAnsi"/>
          <w:b/>
          <w:sz w:val="22"/>
          <w:szCs w:val="22"/>
        </w:rPr>
        <w:t>12</w:t>
      </w:r>
    </w:p>
    <w:p w14:paraId="6B81C0AB" w14:textId="77777777" w:rsidR="00904468" w:rsidRPr="00EE705F" w:rsidRDefault="00904468" w:rsidP="00904468">
      <w:pPr>
        <w:rPr>
          <w:rFonts w:asciiTheme="minorHAnsi" w:hAnsiTheme="minorHAnsi"/>
          <w:sz w:val="22"/>
          <w:szCs w:val="22"/>
        </w:rPr>
      </w:pPr>
    </w:p>
    <w:p w14:paraId="6BC94D70" w14:textId="77777777" w:rsidR="00904468" w:rsidRPr="00EE705F" w:rsidRDefault="00904468" w:rsidP="00904468">
      <w:pPr>
        <w:rPr>
          <w:rFonts w:asciiTheme="minorHAnsi" w:hAnsiTheme="minorHAnsi"/>
          <w:b/>
          <w:sz w:val="22"/>
          <w:szCs w:val="22"/>
        </w:rPr>
      </w:pPr>
      <w:r w:rsidRPr="00EE705F">
        <w:rPr>
          <w:rFonts w:asciiTheme="minorHAnsi" w:hAnsiTheme="minorHAnsi"/>
          <w:b/>
          <w:sz w:val="22"/>
          <w:szCs w:val="22"/>
        </w:rPr>
        <w:t xml:space="preserve">2. BMTP </w:t>
      </w:r>
      <w:r w:rsidR="00EE705F" w:rsidRPr="00EE705F">
        <w:rPr>
          <w:rFonts w:asciiTheme="minorHAnsi" w:hAnsiTheme="minorHAnsi"/>
          <w:b/>
          <w:sz w:val="22"/>
          <w:szCs w:val="22"/>
        </w:rPr>
        <w:t>Patient Privacy and C</w:t>
      </w:r>
      <w:r w:rsidRPr="00EE705F">
        <w:rPr>
          <w:rFonts w:asciiTheme="minorHAnsi" w:hAnsiTheme="minorHAnsi"/>
          <w:b/>
          <w:sz w:val="22"/>
          <w:szCs w:val="22"/>
        </w:rPr>
        <w:t xml:space="preserve">onsent </w:t>
      </w:r>
      <w:r w:rsidR="00EE705F" w:rsidRPr="00EE705F">
        <w:rPr>
          <w:rFonts w:asciiTheme="minorHAnsi" w:hAnsiTheme="minorHAnsi"/>
          <w:b/>
          <w:sz w:val="22"/>
          <w:szCs w:val="22"/>
        </w:rPr>
        <w:t>I</w:t>
      </w:r>
      <w:r w:rsidR="005F1E45" w:rsidRPr="00EE705F">
        <w:rPr>
          <w:rFonts w:asciiTheme="minorHAnsi" w:hAnsiTheme="minorHAnsi"/>
          <w:b/>
          <w:sz w:val="22"/>
          <w:szCs w:val="22"/>
        </w:rPr>
        <w:t>nformation</w:t>
      </w:r>
      <w:r w:rsidR="00EE705F" w:rsidRPr="00EE705F">
        <w:rPr>
          <w:rFonts w:asciiTheme="minorHAnsi" w:hAnsiTheme="minorHAnsi"/>
          <w:b/>
          <w:sz w:val="22"/>
          <w:szCs w:val="22"/>
        </w:rPr>
        <w:t xml:space="preserve"> S</w:t>
      </w:r>
      <w:r w:rsidR="007B1566" w:rsidRPr="00EE705F">
        <w:rPr>
          <w:rFonts w:asciiTheme="minorHAnsi" w:hAnsiTheme="minorHAnsi"/>
          <w:b/>
          <w:sz w:val="22"/>
          <w:szCs w:val="22"/>
        </w:rPr>
        <w:t>heet…</w:t>
      </w:r>
      <w:r w:rsidR="00EE705F" w:rsidRPr="00EE705F">
        <w:rPr>
          <w:rFonts w:asciiTheme="minorHAnsi" w:hAnsiTheme="minorHAnsi"/>
          <w:b/>
          <w:sz w:val="22"/>
          <w:szCs w:val="22"/>
        </w:rPr>
        <w:t>….…………………………………………………………….13</w:t>
      </w:r>
    </w:p>
    <w:p w14:paraId="24ACC27E" w14:textId="77777777" w:rsidR="00904468" w:rsidRPr="00EE705F" w:rsidRDefault="00904468" w:rsidP="00904468">
      <w:pPr>
        <w:rPr>
          <w:rFonts w:asciiTheme="minorHAnsi" w:hAnsiTheme="minorHAnsi"/>
          <w:b/>
          <w:sz w:val="22"/>
          <w:szCs w:val="22"/>
        </w:rPr>
      </w:pPr>
    </w:p>
    <w:p w14:paraId="12AE188B" w14:textId="77777777" w:rsidR="00904468" w:rsidRPr="00EE705F" w:rsidRDefault="00904468" w:rsidP="00904468">
      <w:pPr>
        <w:rPr>
          <w:rFonts w:asciiTheme="minorHAnsi" w:hAnsiTheme="minorHAnsi"/>
          <w:b/>
          <w:sz w:val="22"/>
          <w:szCs w:val="22"/>
        </w:rPr>
      </w:pPr>
      <w:r w:rsidRPr="00EE705F">
        <w:rPr>
          <w:rFonts w:asciiTheme="minorHAnsi" w:hAnsiTheme="minorHAnsi"/>
          <w:b/>
          <w:sz w:val="22"/>
          <w:szCs w:val="22"/>
        </w:rPr>
        <w:t>3. BMTP Courier Expenses Information Sheet</w:t>
      </w:r>
      <w:r w:rsidR="007B1566" w:rsidRPr="00EE705F">
        <w:rPr>
          <w:rFonts w:asciiTheme="minorHAnsi" w:hAnsiTheme="minorHAnsi"/>
          <w:b/>
          <w:sz w:val="22"/>
          <w:szCs w:val="22"/>
        </w:rPr>
        <w:t xml:space="preserve"> …………………………………………………………………………………..</w:t>
      </w:r>
      <w:r w:rsidR="00925887">
        <w:rPr>
          <w:rFonts w:asciiTheme="minorHAnsi" w:hAnsiTheme="minorHAnsi"/>
          <w:b/>
          <w:sz w:val="22"/>
          <w:szCs w:val="22"/>
        </w:rPr>
        <w:t>15</w:t>
      </w:r>
    </w:p>
    <w:p w14:paraId="3BF04BE3" w14:textId="77777777" w:rsidR="00904468" w:rsidRPr="00EE705F" w:rsidRDefault="00904468" w:rsidP="00904468">
      <w:pPr>
        <w:rPr>
          <w:rFonts w:asciiTheme="minorHAnsi" w:hAnsiTheme="minorHAnsi"/>
          <w:sz w:val="22"/>
          <w:szCs w:val="22"/>
        </w:rPr>
      </w:pPr>
    </w:p>
    <w:p w14:paraId="0C9C1092" w14:textId="77777777" w:rsidR="00904468" w:rsidRDefault="00904468" w:rsidP="00904468">
      <w:pPr>
        <w:rPr>
          <w:rFonts w:asciiTheme="minorHAnsi" w:hAnsiTheme="minorHAnsi"/>
          <w:b/>
          <w:sz w:val="22"/>
          <w:szCs w:val="22"/>
        </w:rPr>
      </w:pPr>
      <w:r w:rsidRPr="00EE705F">
        <w:rPr>
          <w:rFonts w:asciiTheme="minorHAnsi" w:hAnsiTheme="minorHAnsi"/>
          <w:b/>
          <w:sz w:val="22"/>
          <w:szCs w:val="22"/>
        </w:rPr>
        <w:t>4. BMTP Related Donor Information Sheet</w:t>
      </w:r>
      <w:r w:rsidR="007B1566" w:rsidRPr="00EE705F">
        <w:rPr>
          <w:rFonts w:asciiTheme="minorHAnsi" w:hAnsiTheme="minorHAnsi"/>
          <w:b/>
          <w:sz w:val="22"/>
          <w:szCs w:val="22"/>
        </w:rPr>
        <w:t>………………………………………………………………………………………</w:t>
      </w:r>
      <w:r w:rsidR="00EE705F">
        <w:rPr>
          <w:rFonts w:asciiTheme="minorHAnsi" w:hAnsiTheme="minorHAnsi"/>
          <w:b/>
          <w:sz w:val="22"/>
          <w:szCs w:val="22"/>
        </w:rPr>
        <w:t xml:space="preserve">. </w:t>
      </w:r>
      <w:r w:rsidR="00925887">
        <w:rPr>
          <w:rFonts w:asciiTheme="minorHAnsi" w:hAnsiTheme="minorHAnsi"/>
          <w:b/>
          <w:sz w:val="22"/>
          <w:szCs w:val="22"/>
        </w:rPr>
        <w:t>18</w:t>
      </w:r>
    </w:p>
    <w:p w14:paraId="5A3460FE" w14:textId="77777777" w:rsidR="00EE705F" w:rsidRDefault="00EE705F" w:rsidP="00904468">
      <w:pPr>
        <w:rPr>
          <w:rFonts w:asciiTheme="minorHAnsi" w:hAnsiTheme="minorHAnsi"/>
          <w:b/>
          <w:sz w:val="22"/>
          <w:szCs w:val="22"/>
        </w:rPr>
      </w:pPr>
    </w:p>
    <w:p w14:paraId="2679D3B5" w14:textId="77777777" w:rsidR="00EE705F" w:rsidRPr="00EE705F" w:rsidRDefault="00EE705F" w:rsidP="00904468">
      <w:pPr>
        <w:rPr>
          <w:rFonts w:asciiTheme="minorHAnsi" w:hAnsiTheme="minorHAnsi"/>
          <w:b/>
          <w:sz w:val="22"/>
          <w:szCs w:val="22"/>
        </w:rPr>
      </w:pPr>
      <w:r>
        <w:rPr>
          <w:rFonts w:asciiTheme="minorHAnsi" w:hAnsiTheme="minorHAnsi"/>
          <w:b/>
          <w:sz w:val="22"/>
          <w:szCs w:val="22"/>
        </w:rPr>
        <w:t xml:space="preserve">5. </w:t>
      </w:r>
      <w:r w:rsidR="00CC1EF5">
        <w:rPr>
          <w:rFonts w:asciiTheme="minorHAnsi" w:hAnsiTheme="minorHAnsi"/>
          <w:b/>
          <w:sz w:val="22"/>
          <w:szCs w:val="22"/>
        </w:rPr>
        <w:t xml:space="preserve">BMTP Vendor Privacy </w:t>
      </w:r>
      <w:r>
        <w:rPr>
          <w:rFonts w:asciiTheme="minorHAnsi" w:hAnsiTheme="minorHAnsi"/>
          <w:b/>
          <w:sz w:val="22"/>
          <w:szCs w:val="22"/>
        </w:rPr>
        <w:t>Information Sh</w:t>
      </w:r>
      <w:r w:rsidR="00925887">
        <w:rPr>
          <w:rFonts w:asciiTheme="minorHAnsi" w:hAnsiTheme="minorHAnsi"/>
          <w:b/>
          <w:sz w:val="22"/>
          <w:szCs w:val="22"/>
        </w:rPr>
        <w:t>eet………………………………………………………</w:t>
      </w:r>
      <w:r w:rsidR="00CC1EF5">
        <w:rPr>
          <w:rFonts w:asciiTheme="minorHAnsi" w:hAnsiTheme="minorHAnsi"/>
          <w:b/>
          <w:sz w:val="22"/>
          <w:szCs w:val="22"/>
        </w:rPr>
        <w:t>………………….</w:t>
      </w:r>
      <w:r w:rsidR="00925887">
        <w:rPr>
          <w:rFonts w:asciiTheme="minorHAnsi" w:hAnsiTheme="minorHAnsi"/>
          <w:b/>
          <w:sz w:val="22"/>
          <w:szCs w:val="22"/>
        </w:rPr>
        <w:t>…………..21</w:t>
      </w:r>
    </w:p>
    <w:p w14:paraId="2ABB7BA8" w14:textId="77777777" w:rsidR="00904468" w:rsidRPr="00904468" w:rsidRDefault="00904468" w:rsidP="00904468">
      <w:pPr>
        <w:rPr>
          <w:rFonts w:asciiTheme="minorHAnsi" w:hAnsiTheme="minorHAnsi"/>
        </w:rPr>
      </w:pPr>
      <w:r w:rsidRPr="00904468">
        <w:rPr>
          <w:rFonts w:asciiTheme="minorHAnsi" w:hAnsiTheme="minorHAnsi"/>
        </w:rPr>
        <w:br w:type="page"/>
      </w:r>
    </w:p>
    <w:p w14:paraId="758398A5" w14:textId="77777777" w:rsidR="00904468" w:rsidRPr="007B1566" w:rsidRDefault="00904468" w:rsidP="006D031A">
      <w:pPr>
        <w:pStyle w:val="Heading1"/>
        <w:numPr>
          <w:ilvl w:val="0"/>
          <w:numId w:val="42"/>
        </w:numPr>
        <w:ind w:hanging="720"/>
      </w:pPr>
      <w:bookmarkStart w:id="1" w:name="_Toc517446422"/>
      <w:r w:rsidRPr="007B1566">
        <w:lastRenderedPageBreak/>
        <w:t>Introduction</w:t>
      </w:r>
      <w:bookmarkEnd w:id="1"/>
    </w:p>
    <w:p w14:paraId="5483F01F" w14:textId="77777777" w:rsidR="007B1566" w:rsidRPr="00904468" w:rsidRDefault="007B1566" w:rsidP="007B1566">
      <w:pPr>
        <w:rPr>
          <w:rFonts w:asciiTheme="minorHAnsi" w:hAnsiTheme="minorHAnsi"/>
          <w:b/>
          <w:bCs/>
          <w:i/>
          <w:iCs/>
        </w:rPr>
      </w:pPr>
    </w:p>
    <w:p w14:paraId="649FAA9A" w14:textId="14FF8A8F" w:rsidR="00904468" w:rsidRPr="00904468" w:rsidRDefault="00904468" w:rsidP="007B1566">
      <w:pPr>
        <w:ind w:left="360"/>
        <w:rPr>
          <w:rFonts w:asciiTheme="minorHAnsi" w:hAnsiTheme="minorHAnsi"/>
        </w:rPr>
      </w:pPr>
      <w:r w:rsidRPr="00904468">
        <w:rPr>
          <w:rFonts w:asciiTheme="minorHAnsi" w:hAnsiTheme="minorHAnsi"/>
        </w:rPr>
        <w:t>The Haemopoietic Progenitor Cell Program (HPCP) is an initiative of the Australian Government with the objective of improving Australians’ access to</w:t>
      </w:r>
      <w:r w:rsidR="005F6A2E">
        <w:rPr>
          <w:rFonts w:asciiTheme="minorHAnsi" w:hAnsiTheme="minorHAnsi"/>
        </w:rPr>
        <w:t xml:space="preserve"> </w:t>
      </w:r>
      <w:r w:rsidR="006F44BA">
        <w:rPr>
          <w:rFonts w:asciiTheme="minorHAnsi" w:hAnsiTheme="minorHAnsi"/>
        </w:rPr>
        <w:t>life saving therapeutic transplants</w:t>
      </w:r>
      <w:r w:rsidRPr="00904468">
        <w:rPr>
          <w:rFonts w:asciiTheme="minorHAnsi" w:hAnsiTheme="minorHAnsi"/>
        </w:rPr>
        <w:t>. The HPCP comprises the:</w:t>
      </w:r>
    </w:p>
    <w:p w14:paraId="5C60D1E0" w14:textId="77777777" w:rsidR="00904468" w:rsidRPr="00904468" w:rsidRDefault="00904468" w:rsidP="007B1566">
      <w:pPr>
        <w:numPr>
          <w:ilvl w:val="0"/>
          <w:numId w:val="15"/>
        </w:numPr>
        <w:ind w:left="1080"/>
        <w:rPr>
          <w:rFonts w:asciiTheme="minorHAnsi" w:hAnsiTheme="minorHAnsi"/>
        </w:rPr>
      </w:pPr>
      <w:r w:rsidRPr="00904468">
        <w:rPr>
          <w:rFonts w:asciiTheme="minorHAnsi" w:hAnsiTheme="minorHAnsi"/>
        </w:rPr>
        <w:t>International Searches Program (ISP), administered by the Australian Bone Marrow Donor Registry (ABMDR); and the</w:t>
      </w:r>
    </w:p>
    <w:p w14:paraId="096068DA" w14:textId="77777777" w:rsidR="00904468" w:rsidRPr="00904468" w:rsidRDefault="00904468" w:rsidP="007B1566">
      <w:pPr>
        <w:numPr>
          <w:ilvl w:val="0"/>
          <w:numId w:val="15"/>
        </w:numPr>
        <w:ind w:left="1080"/>
        <w:rPr>
          <w:rFonts w:asciiTheme="minorHAnsi" w:hAnsiTheme="minorHAnsi"/>
        </w:rPr>
      </w:pPr>
      <w:r w:rsidRPr="00904468">
        <w:rPr>
          <w:rFonts w:asciiTheme="minorHAnsi" w:hAnsiTheme="minorHAnsi"/>
        </w:rPr>
        <w:t>Bone Marrow Transplant Program (BMTP), administered by the Department of Health.</w:t>
      </w:r>
    </w:p>
    <w:p w14:paraId="52A32AF1" w14:textId="77777777" w:rsidR="00904468" w:rsidRPr="00904468" w:rsidRDefault="00904468" w:rsidP="007B1566">
      <w:pPr>
        <w:ind w:left="360"/>
        <w:rPr>
          <w:rFonts w:asciiTheme="minorHAnsi" w:hAnsiTheme="minorHAnsi"/>
        </w:rPr>
      </w:pPr>
    </w:p>
    <w:p w14:paraId="58B33EC9" w14:textId="1AF2E52F" w:rsidR="00904468" w:rsidRPr="00904468" w:rsidRDefault="004B7458" w:rsidP="007B1566">
      <w:pPr>
        <w:ind w:left="360"/>
        <w:rPr>
          <w:rFonts w:asciiTheme="minorHAnsi" w:hAnsiTheme="minorHAnsi"/>
        </w:rPr>
      </w:pPr>
      <w:r>
        <w:rPr>
          <w:rFonts w:asciiTheme="minorHAnsi" w:hAnsiTheme="minorHAnsi"/>
        </w:rPr>
        <w:t>W</w:t>
      </w:r>
      <w:r w:rsidR="00904468" w:rsidRPr="00904468">
        <w:rPr>
          <w:rFonts w:asciiTheme="minorHAnsi" w:hAnsiTheme="minorHAnsi"/>
        </w:rPr>
        <w:t xml:space="preserve">hen cord blood units are used for transplants, </w:t>
      </w:r>
      <w:r>
        <w:rPr>
          <w:rFonts w:asciiTheme="minorHAnsi" w:hAnsiTheme="minorHAnsi"/>
        </w:rPr>
        <w:t xml:space="preserve">these are </w:t>
      </w:r>
      <w:r w:rsidR="00904468" w:rsidRPr="00904468">
        <w:rPr>
          <w:rFonts w:asciiTheme="minorHAnsi" w:hAnsiTheme="minorHAnsi"/>
        </w:rPr>
        <w:t xml:space="preserve">funded by all Australian governments. </w:t>
      </w:r>
    </w:p>
    <w:p w14:paraId="6F7C79B0" w14:textId="77777777" w:rsidR="00904468" w:rsidRPr="00904468" w:rsidRDefault="00904468" w:rsidP="007B1566">
      <w:pPr>
        <w:ind w:left="360"/>
        <w:rPr>
          <w:rFonts w:asciiTheme="minorHAnsi" w:hAnsiTheme="minorHAnsi"/>
        </w:rPr>
      </w:pPr>
    </w:p>
    <w:p w14:paraId="15553885" w14:textId="77777777" w:rsidR="00904468" w:rsidRDefault="00904468" w:rsidP="00AB60C2">
      <w:pPr>
        <w:ind w:left="360"/>
        <w:rPr>
          <w:rFonts w:asciiTheme="minorHAnsi" w:hAnsiTheme="minorHAnsi"/>
        </w:rPr>
      </w:pPr>
      <w:r w:rsidRPr="00904468">
        <w:rPr>
          <w:rFonts w:asciiTheme="minorHAnsi" w:hAnsiTheme="minorHAnsi"/>
        </w:rPr>
        <w:t>The diagram below provides an overview of program linkages:</w:t>
      </w:r>
    </w:p>
    <w:p w14:paraId="0166093B" w14:textId="77777777" w:rsidR="001F274B" w:rsidRPr="00904468" w:rsidRDefault="001F274B" w:rsidP="00904468">
      <w:pPr>
        <w:rPr>
          <w:rFonts w:asciiTheme="minorHAnsi" w:hAnsiTheme="minorHAnsi"/>
        </w:rPr>
      </w:pPr>
    </w:p>
    <w:p w14:paraId="427CD7C7" w14:textId="77777777" w:rsidR="00904468" w:rsidRPr="00904468" w:rsidRDefault="00904468" w:rsidP="00904468">
      <w:pPr>
        <w:rPr>
          <w:rFonts w:asciiTheme="minorHAnsi" w:hAnsiTheme="minorHAnsi"/>
        </w:rPr>
      </w:pPr>
      <w:r w:rsidRPr="00904468">
        <w:rPr>
          <w:rFonts w:asciiTheme="minorHAnsi" w:hAnsiTheme="minorHAnsi"/>
          <w:noProof/>
          <w:lang w:eastAsia="en-AU"/>
        </w:rPr>
        <w:drawing>
          <wp:inline distT="0" distB="0" distL="0" distR="0" wp14:anchorId="5903DE88" wp14:editId="047CF27C">
            <wp:extent cx="6615774" cy="4237463"/>
            <wp:effectExtent l="0" t="0" r="0" b="0"/>
            <wp:docPr id="315" name="Picture 315" descr="The flowchar shows the various steps between searching for, and transplanting, HPC's. " title="HPCP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6352" t="22156" r="18242" b="10853"/>
                    <a:stretch/>
                  </pic:blipFill>
                  <pic:spPr bwMode="auto">
                    <a:xfrm>
                      <a:off x="0" y="0"/>
                      <a:ext cx="6615508" cy="4237292"/>
                    </a:xfrm>
                    <a:prstGeom prst="rect">
                      <a:avLst/>
                    </a:prstGeom>
                    <a:ln>
                      <a:noFill/>
                    </a:ln>
                    <a:extLst>
                      <a:ext uri="{53640926-AAD7-44D8-BBD7-CCE9431645EC}">
                        <a14:shadowObscured xmlns:a14="http://schemas.microsoft.com/office/drawing/2010/main"/>
                      </a:ext>
                    </a:extLst>
                  </pic:spPr>
                </pic:pic>
              </a:graphicData>
            </a:graphic>
          </wp:inline>
        </w:drawing>
      </w:r>
    </w:p>
    <w:p w14:paraId="4A6EC1BD" w14:textId="77777777" w:rsidR="001F274B" w:rsidRDefault="001F274B">
      <w:pPr>
        <w:rPr>
          <w:rFonts w:asciiTheme="minorHAnsi" w:hAnsiTheme="minorHAnsi"/>
        </w:rPr>
      </w:pPr>
      <w:r>
        <w:rPr>
          <w:rFonts w:asciiTheme="minorHAnsi" w:hAnsiTheme="minorHAnsi"/>
        </w:rPr>
        <w:br w:type="page"/>
      </w:r>
    </w:p>
    <w:p w14:paraId="160B49CD" w14:textId="6A61DA95" w:rsidR="00904468" w:rsidRPr="006D031A" w:rsidRDefault="006D031A" w:rsidP="006D031A">
      <w:pPr>
        <w:pStyle w:val="Heading2"/>
        <w:rPr>
          <w:rFonts w:asciiTheme="minorHAnsi" w:hAnsiTheme="minorHAnsi"/>
          <w:i w:val="0"/>
          <w:sz w:val="26"/>
          <w:szCs w:val="26"/>
        </w:rPr>
      </w:pPr>
      <w:bookmarkStart w:id="2" w:name="_Toc517446423"/>
      <w:r w:rsidRPr="006D031A">
        <w:rPr>
          <w:rFonts w:asciiTheme="minorHAnsi" w:hAnsiTheme="minorHAnsi"/>
          <w:i w:val="0"/>
          <w:sz w:val="26"/>
          <w:szCs w:val="26"/>
        </w:rPr>
        <w:lastRenderedPageBreak/>
        <w:t>1.1</w:t>
      </w:r>
      <w:r>
        <w:rPr>
          <w:rFonts w:asciiTheme="minorHAnsi" w:hAnsiTheme="minorHAnsi"/>
          <w:i w:val="0"/>
          <w:sz w:val="26"/>
          <w:szCs w:val="26"/>
        </w:rPr>
        <w:t>.</w:t>
      </w:r>
      <w:r w:rsidR="00904468" w:rsidRPr="006D031A">
        <w:rPr>
          <w:rFonts w:asciiTheme="minorHAnsi" w:hAnsiTheme="minorHAnsi"/>
          <w:i w:val="0"/>
          <w:sz w:val="26"/>
          <w:szCs w:val="26"/>
        </w:rPr>
        <w:t xml:space="preserve"> Bone Marrow Transplant Program summary</w:t>
      </w:r>
      <w:bookmarkEnd w:id="2"/>
    </w:p>
    <w:p w14:paraId="4A1B04A7" w14:textId="77777777" w:rsidR="00904468" w:rsidRPr="00904468" w:rsidRDefault="00904468" w:rsidP="00904468">
      <w:pPr>
        <w:rPr>
          <w:rFonts w:asciiTheme="minorHAnsi" w:hAnsiTheme="minorHAnsi"/>
        </w:rPr>
      </w:pPr>
      <w:r w:rsidRPr="00904468">
        <w:rPr>
          <w:rFonts w:asciiTheme="minorHAnsi" w:hAnsiTheme="minorHAnsi"/>
        </w:rPr>
        <w:t>The Department of Health, on behalf of the Australian Government, assists approved applicants to access internationally sourced bone marrow, stem cells or umbilical cord blood (known collectively as haemopoietic progenitor cells, or HPC) for transplants, via the BMTP, if a suitably matched Australian resident donor is not available.</w:t>
      </w:r>
    </w:p>
    <w:p w14:paraId="098E69F1" w14:textId="77777777" w:rsidR="00904468" w:rsidRPr="00904468" w:rsidRDefault="00904468" w:rsidP="00904468">
      <w:pPr>
        <w:rPr>
          <w:rFonts w:asciiTheme="minorHAnsi" w:hAnsiTheme="minorHAnsi"/>
        </w:rPr>
      </w:pPr>
    </w:p>
    <w:p w14:paraId="3782EBE9" w14:textId="77777777" w:rsidR="00904468" w:rsidRPr="00904468" w:rsidRDefault="00904468" w:rsidP="00904468">
      <w:pPr>
        <w:rPr>
          <w:rFonts w:asciiTheme="minorHAnsi" w:hAnsiTheme="minorHAnsi"/>
        </w:rPr>
      </w:pPr>
      <w:r w:rsidRPr="00904468">
        <w:rPr>
          <w:rFonts w:asciiTheme="minorHAnsi" w:hAnsiTheme="minorHAnsi"/>
        </w:rPr>
        <w:t xml:space="preserve">BMTP funding covers the cost of collecting and transporting HPC from an overseas resident donor, or the travel expenses of a related donor to come to Australia for donation. </w:t>
      </w:r>
    </w:p>
    <w:p w14:paraId="34A12DAD" w14:textId="77777777" w:rsidR="00904468" w:rsidRPr="00904468" w:rsidRDefault="00904468" w:rsidP="00904468">
      <w:pPr>
        <w:rPr>
          <w:rFonts w:asciiTheme="minorHAnsi" w:hAnsiTheme="minorHAnsi"/>
        </w:rPr>
      </w:pPr>
    </w:p>
    <w:p w14:paraId="26620C22" w14:textId="77777777" w:rsidR="007B1566" w:rsidRPr="006D031A" w:rsidRDefault="007B1566" w:rsidP="006D031A">
      <w:pPr>
        <w:pStyle w:val="Heading2"/>
        <w:rPr>
          <w:rFonts w:asciiTheme="minorHAnsi" w:hAnsiTheme="minorHAnsi"/>
          <w:i w:val="0"/>
          <w:sz w:val="26"/>
          <w:szCs w:val="26"/>
        </w:rPr>
      </w:pPr>
      <w:bookmarkStart w:id="3" w:name="_Toc517446424"/>
      <w:r w:rsidRPr="006D031A">
        <w:rPr>
          <w:rFonts w:asciiTheme="minorHAnsi" w:hAnsiTheme="minorHAnsi"/>
          <w:i w:val="0"/>
          <w:sz w:val="26"/>
          <w:szCs w:val="26"/>
        </w:rPr>
        <w:t xml:space="preserve">1.2. </w:t>
      </w:r>
      <w:r w:rsidR="00904468" w:rsidRPr="006D031A">
        <w:rPr>
          <w:rFonts w:asciiTheme="minorHAnsi" w:hAnsiTheme="minorHAnsi"/>
          <w:i w:val="0"/>
          <w:sz w:val="26"/>
          <w:szCs w:val="26"/>
        </w:rPr>
        <w:t>Background information</w:t>
      </w:r>
      <w:bookmarkEnd w:id="3"/>
    </w:p>
    <w:p w14:paraId="1A78365E" w14:textId="77777777" w:rsidR="00904468" w:rsidRPr="00904468" w:rsidRDefault="00904468" w:rsidP="00904468">
      <w:pPr>
        <w:rPr>
          <w:rFonts w:asciiTheme="minorHAnsi" w:hAnsiTheme="minorHAnsi"/>
        </w:rPr>
      </w:pPr>
      <w:r w:rsidRPr="00904468">
        <w:rPr>
          <w:rFonts w:asciiTheme="minorHAnsi" w:hAnsiTheme="minorHAnsi"/>
        </w:rPr>
        <w:t>HPC transplantation</w:t>
      </w:r>
      <w:r w:rsidRPr="00904468">
        <w:rPr>
          <w:rFonts w:asciiTheme="minorHAnsi" w:hAnsiTheme="minorHAnsi"/>
          <w:b/>
        </w:rPr>
        <w:t xml:space="preserve"> </w:t>
      </w:r>
      <w:r w:rsidRPr="00904468">
        <w:rPr>
          <w:rFonts w:asciiTheme="minorHAnsi" w:hAnsiTheme="minorHAnsi"/>
        </w:rPr>
        <w:t xml:space="preserve">is the process of taking stem cells from the bone marrow, peripheral blood or umbilical cord to re-infuse into patients with haematological or immune system conditions. Transplantation typically occurs following high doses of chemotherapy and/or radiation therapy which has destroyed the bone marrow, or due to a bone marrow defect associated with an immune condition. </w:t>
      </w:r>
    </w:p>
    <w:p w14:paraId="10CA689A" w14:textId="77777777" w:rsidR="00904468" w:rsidRPr="00904468" w:rsidRDefault="00904468" w:rsidP="00904468">
      <w:pPr>
        <w:rPr>
          <w:rFonts w:asciiTheme="minorHAnsi" w:hAnsiTheme="minorHAnsi"/>
        </w:rPr>
      </w:pPr>
    </w:p>
    <w:p w14:paraId="401B951E" w14:textId="77777777" w:rsidR="00904468" w:rsidRPr="00904468" w:rsidRDefault="00904468" w:rsidP="00904468">
      <w:pPr>
        <w:rPr>
          <w:rFonts w:asciiTheme="minorHAnsi" w:hAnsiTheme="minorHAnsi"/>
        </w:rPr>
      </w:pPr>
      <w:r w:rsidRPr="00904468">
        <w:rPr>
          <w:rFonts w:asciiTheme="minorHAnsi" w:hAnsiTheme="minorHAnsi"/>
        </w:rPr>
        <w:t>The preferred source of HPC is from a compatible family member; however only one in three patients is likely to have a family match. The remaining patients rely on the ABMDR to find a compatible donor. If a suitable matched donor cannot be found within Australia, a search of international bone marrow and cord blood registries is conducted by the ABMDR under the ISP. If the international search is successful, financial support under the BMTP is applied for by the treating hospital to collect and transport HPC to enable transplantation to occur.</w:t>
      </w:r>
    </w:p>
    <w:p w14:paraId="7D346A13" w14:textId="77777777" w:rsidR="00904468" w:rsidRPr="00904468" w:rsidRDefault="00904468" w:rsidP="00904468">
      <w:pPr>
        <w:rPr>
          <w:rFonts w:asciiTheme="minorHAnsi" w:hAnsiTheme="minorHAnsi"/>
        </w:rPr>
      </w:pPr>
    </w:p>
    <w:p w14:paraId="5ED6545C" w14:textId="77777777" w:rsidR="00904468" w:rsidRPr="006D031A" w:rsidRDefault="00904468" w:rsidP="006D031A">
      <w:pPr>
        <w:pStyle w:val="Heading1"/>
        <w:numPr>
          <w:ilvl w:val="0"/>
          <w:numId w:val="42"/>
        </w:numPr>
        <w:ind w:hanging="720"/>
      </w:pPr>
      <w:bookmarkStart w:id="4" w:name="_Toc517446425"/>
      <w:r w:rsidRPr="006D031A">
        <w:t>BMTP application process</w:t>
      </w:r>
      <w:bookmarkEnd w:id="4"/>
    </w:p>
    <w:p w14:paraId="48CBA9C9" w14:textId="77777777" w:rsidR="00904468" w:rsidRPr="007B1566" w:rsidRDefault="00904468" w:rsidP="00D148B0">
      <w:pPr>
        <w:pStyle w:val="Heading2"/>
        <w:numPr>
          <w:ilvl w:val="1"/>
          <w:numId w:val="43"/>
        </w:numPr>
        <w:rPr>
          <w:rFonts w:asciiTheme="minorHAnsi" w:hAnsiTheme="minorHAnsi"/>
          <w:b w:val="0"/>
          <w:bCs w:val="0"/>
          <w:sz w:val="26"/>
          <w:szCs w:val="26"/>
          <w:lang w:val="en-US"/>
        </w:rPr>
      </w:pPr>
      <w:bookmarkStart w:id="5" w:name="_Toc517446426"/>
      <w:r w:rsidRPr="006D031A">
        <w:rPr>
          <w:rFonts w:asciiTheme="minorHAnsi" w:hAnsiTheme="minorHAnsi"/>
          <w:i w:val="0"/>
          <w:sz w:val="26"/>
          <w:szCs w:val="26"/>
        </w:rPr>
        <w:t>Eligibility</w:t>
      </w:r>
      <w:bookmarkEnd w:id="5"/>
    </w:p>
    <w:p w14:paraId="483D52C5" w14:textId="77777777" w:rsidR="00904468" w:rsidRPr="00904468" w:rsidRDefault="00904468" w:rsidP="00904468">
      <w:pPr>
        <w:rPr>
          <w:rFonts w:asciiTheme="minorHAnsi" w:hAnsiTheme="minorHAnsi"/>
        </w:rPr>
      </w:pPr>
      <w:r w:rsidRPr="00904468">
        <w:rPr>
          <w:rFonts w:asciiTheme="minorHAnsi" w:hAnsiTheme="minorHAnsi"/>
        </w:rPr>
        <w:t>All applications for financial assistance are assessed for both administrative and medical eligibility. The eligibility criteria for the BMTP are outlined in the table below.</w:t>
      </w:r>
    </w:p>
    <w:p w14:paraId="739D25BB" w14:textId="77777777" w:rsidR="00904468" w:rsidRPr="00904468" w:rsidRDefault="00904468" w:rsidP="00904468">
      <w:pPr>
        <w:rPr>
          <w:rFonts w:asciiTheme="minorHAnsi" w:hAnsiTheme="minorHAnsi"/>
        </w:rPr>
      </w:pPr>
    </w:p>
    <w:tbl>
      <w:tblPr>
        <w:tblStyle w:val="TableGrid"/>
        <w:tblW w:w="9292" w:type="dxa"/>
        <w:tblInd w:w="108" w:type="dxa"/>
        <w:tblLook w:val="04A0" w:firstRow="1" w:lastRow="0" w:firstColumn="1" w:lastColumn="0" w:noHBand="0" w:noVBand="1"/>
        <w:tblCaption w:val="Administrative and medical criteria"/>
        <w:tblDescription w:val="The table defines the eligibility criteria for acceptance into the HPCP."/>
      </w:tblPr>
      <w:tblGrid>
        <w:gridCol w:w="1875"/>
        <w:gridCol w:w="7417"/>
      </w:tblGrid>
      <w:tr w:rsidR="00904468" w:rsidRPr="00904468" w14:paraId="09CC055D" w14:textId="77777777" w:rsidTr="007B1566">
        <w:trPr>
          <w:trHeight w:val="962"/>
          <w:tblHeader/>
        </w:trPr>
        <w:tc>
          <w:tcPr>
            <w:tcW w:w="1875" w:type="dxa"/>
          </w:tcPr>
          <w:p w14:paraId="6EBD72CA" w14:textId="77777777" w:rsidR="00904468" w:rsidRPr="00904468" w:rsidRDefault="00904468" w:rsidP="00904468">
            <w:pPr>
              <w:rPr>
                <w:rFonts w:asciiTheme="minorHAnsi" w:hAnsiTheme="minorHAnsi"/>
                <w:b/>
              </w:rPr>
            </w:pPr>
            <w:r w:rsidRPr="00904468">
              <w:rPr>
                <w:rFonts w:asciiTheme="minorHAnsi" w:hAnsiTheme="minorHAnsi"/>
                <w:b/>
              </w:rPr>
              <w:t>Administrative criteria</w:t>
            </w:r>
          </w:p>
        </w:tc>
        <w:tc>
          <w:tcPr>
            <w:tcW w:w="7417" w:type="dxa"/>
          </w:tcPr>
          <w:p w14:paraId="74E992F6" w14:textId="77777777" w:rsidR="00904468" w:rsidRPr="00904468" w:rsidRDefault="00904468" w:rsidP="00904468">
            <w:pPr>
              <w:numPr>
                <w:ilvl w:val="0"/>
                <w:numId w:val="2"/>
              </w:numPr>
              <w:rPr>
                <w:rFonts w:asciiTheme="minorHAnsi" w:hAnsiTheme="minorHAnsi"/>
              </w:rPr>
            </w:pPr>
            <w:r w:rsidRPr="00904468">
              <w:rPr>
                <w:rFonts w:asciiTheme="minorHAnsi" w:hAnsiTheme="minorHAnsi"/>
              </w:rPr>
              <w:t xml:space="preserve">Applicant must be a permanent resident of Australia, as defined in the </w:t>
            </w:r>
            <w:r w:rsidRPr="00904468">
              <w:rPr>
                <w:rFonts w:asciiTheme="minorHAnsi" w:hAnsiTheme="minorHAnsi"/>
                <w:i/>
              </w:rPr>
              <w:t xml:space="preserve">Health Insurance Act 1973 </w:t>
            </w:r>
            <w:r w:rsidRPr="00904468">
              <w:rPr>
                <w:rFonts w:asciiTheme="minorHAnsi" w:hAnsiTheme="minorHAnsi"/>
              </w:rPr>
              <w:t xml:space="preserve">(see </w:t>
            </w:r>
            <w:r w:rsidRPr="00904468">
              <w:rPr>
                <w:rFonts w:asciiTheme="minorHAnsi" w:hAnsiTheme="minorHAnsi"/>
                <w:i/>
              </w:rPr>
              <w:t>Appendix 1</w:t>
            </w:r>
            <w:r w:rsidRPr="00904468">
              <w:rPr>
                <w:rFonts w:asciiTheme="minorHAnsi" w:hAnsiTheme="minorHAnsi"/>
              </w:rPr>
              <w:t>).</w:t>
            </w:r>
          </w:p>
          <w:p w14:paraId="3FB7D0A4" w14:textId="77777777" w:rsidR="00904468" w:rsidRPr="00904468" w:rsidRDefault="00904468" w:rsidP="00904468">
            <w:pPr>
              <w:numPr>
                <w:ilvl w:val="0"/>
                <w:numId w:val="2"/>
              </w:numPr>
              <w:rPr>
                <w:rFonts w:asciiTheme="minorHAnsi" w:hAnsiTheme="minorHAnsi"/>
              </w:rPr>
            </w:pPr>
            <w:r w:rsidRPr="00904468">
              <w:rPr>
                <w:rFonts w:asciiTheme="minorHAnsi" w:hAnsiTheme="minorHAnsi"/>
              </w:rPr>
              <w:t>Applicant must be eligible for enrolment under Medicare.</w:t>
            </w:r>
          </w:p>
        </w:tc>
      </w:tr>
      <w:tr w:rsidR="00904468" w:rsidRPr="00904468" w14:paraId="33670229" w14:textId="77777777" w:rsidTr="007B1566">
        <w:trPr>
          <w:trHeight w:val="1940"/>
          <w:tblHeader/>
        </w:trPr>
        <w:tc>
          <w:tcPr>
            <w:tcW w:w="1875" w:type="dxa"/>
          </w:tcPr>
          <w:p w14:paraId="72F675D5" w14:textId="77777777" w:rsidR="00904468" w:rsidRPr="00904468" w:rsidRDefault="00904468" w:rsidP="00904468">
            <w:pPr>
              <w:rPr>
                <w:rFonts w:asciiTheme="minorHAnsi" w:hAnsiTheme="minorHAnsi"/>
                <w:b/>
              </w:rPr>
            </w:pPr>
            <w:r w:rsidRPr="00904468">
              <w:rPr>
                <w:rFonts w:asciiTheme="minorHAnsi" w:hAnsiTheme="minorHAnsi"/>
                <w:b/>
              </w:rPr>
              <w:t>Medical criteria</w:t>
            </w:r>
          </w:p>
        </w:tc>
        <w:tc>
          <w:tcPr>
            <w:tcW w:w="7417" w:type="dxa"/>
          </w:tcPr>
          <w:p w14:paraId="74135D4B" w14:textId="77777777" w:rsidR="00904468" w:rsidRPr="00904468" w:rsidRDefault="00904468" w:rsidP="00904468">
            <w:pPr>
              <w:numPr>
                <w:ilvl w:val="0"/>
                <w:numId w:val="3"/>
              </w:numPr>
              <w:rPr>
                <w:rFonts w:asciiTheme="minorHAnsi" w:hAnsiTheme="minorHAnsi"/>
              </w:rPr>
            </w:pPr>
            <w:r w:rsidRPr="00904468">
              <w:rPr>
                <w:rFonts w:asciiTheme="minorHAnsi" w:hAnsiTheme="minorHAnsi"/>
              </w:rPr>
              <w:t>A suitable matched source of HPC is not available in Australia.</w:t>
            </w:r>
          </w:p>
          <w:p w14:paraId="25EEFC43" w14:textId="77777777" w:rsidR="00904468" w:rsidRPr="00904468" w:rsidRDefault="00904468" w:rsidP="00904468">
            <w:pPr>
              <w:numPr>
                <w:ilvl w:val="0"/>
                <w:numId w:val="3"/>
              </w:numPr>
              <w:rPr>
                <w:rFonts w:asciiTheme="minorHAnsi" w:hAnsiTheme="minorHAnsi"/>
              </w:rPr>
            </w:pPr>
            <w:r w:rsidRPr="00904468">
              <w:rPr>
                <w:rFonts w:asciiTheme="minorHAnsi" w:hAnsiTheme="minorHAnsi"/>
              </w:rPr>
              <w:t>The treatment must be life-saving and potentially curative for the applicant.</w:t>
            </w:r>
          </w:p>
          <w:p w14:paraId="5C504D1C" w14:textId="77777777" w:rsidR="00904468" w:rsidRPr="00904468" w:rsidRDefault="00904468" w:rsidP="00904468">
            <w:pPr>
              <w:numPr>
                <w:ilvl w:val="0"/>
                <w:numId w:val="3"/>
              </w:numPr>
              <w:rPr>
                <w:rFonts w:asciiTheme="minorHAnsi" w:hAnsiTheme="minorHAnsi"/>
              </w:rPr>
            </w:pPr>
            <w:r w:rsidRPr="00904468">
              <w:rPr>
                <w:rFonts w:asciiTheme="minorHAnsi" w:hAnsiTheme="minorHAnsi"/>
              </w:rPr>
              <w:t>There must be a real prospect of success for the applicant.</w:t>
            </w:r>
          </w:p>
          <w:p w14:paraId="0FAB22E9" w14:textId="77777777" w:rsidR="00904468" w:rsidRPr="00904468" w:rsidRDefault="00904468" w:rsidP="00904468">
            <w:pPr>
              <w:numPr>
                <w:ilvl w:val="0"/>
                <w:numId w:val="3"/>
              </w:numPr>
              <w:rPr>
                <w:rFonts w:asciiTheme="minorHAnsi" w:hAnsiTheme="minorHAnsi"/>
              </w:rPr>
            </w:pPr>
            <w:r w:rsidRPr="00904468">
              <w:rPr>
                <w:rFonts w:asciiTheme="minorHAnsi" w:hAnsiTheme="minorHAnsi"/>
              </w:rPr>
              <w:t>The treatment must be accepted as a clinically appropriate form of treatment for the patient’s condition by the medical profession.</w:t>
            </w:r>
          </w:p>
        </w:tc>
      </w:tr>
    </w:tbl>
    <w:p w14:paraId="11CABD9B" w14:textId="77777777" w:rsidR="00904468" w:rsidRPr="00904468" w:rsidRDefault="00904468" w:rsidP="00904468">
      <w:pPr>
        <w:rPr>
          <w:rFonts w:asciiTheme="minorHAnsi" w:hAnsiTheme="minorHAnsi"/>
        </w:rPr>
      </w:pPr>
      <w:r w:rsidRPr="00904468">
        <w:rPr>
          <w:rFonts w:asciiTheme="minorHAnsi" w:hAnsiTheme="minorHAnsi"/>
        </w:rPr>
        <w:tab/>
      </w:r>
    </w:p>
    <w:p w14:paraId="29D8AD90" w14:textId="6E96930F" w:rsidR="00904468" w:rsidRPr="00904468" w:rsidRDefault="00904468" w:rsidP="00904468">
      <w:pPr>
        <w:rPr>
          <w:rFonts w:asciiTheme="minorHAnsi" w:hAnsiTheme="minorHAnsi"/>
        </w:rPr>
      </w:pPr>
      <w:r w:rsidRPr="00904468">
        <w:rPr>
          <w:rFonts w:asciiTheme="minorHAnsi" w:hAnsiTheme="minorHAnsi"/>
        </w:rPr>
        <w:t xml:space="preserve">The conditions and diseases for which HPC transplantation is an accepted treatment modality are outlined in the table below. This list was developed </w:t>
      </w:r>
      <w:r w:rsidR="006850DE">
        <w:rPr>
          <w:rFonts w:asciiTheme="minorHAnsi" w:hAnsiTheme="minorHAnsi"/>
        </w:rPr>
        <w:t>in consultation with the</w:t>
      </w:r>
      <w:r w:rsidRPr="00904468">
        <w:rPr>
          <w:rFonts w:asciiTheme="minorHAnsi" w:hAnsiTheme="minorHAnsi"/>
        </w:rPr>
        <w:t xml:space="preserve"> ABMDR Scientific Expert Advisory Committee</w:t>
      </w:r>
      <w:r w:rsidR="006850DE">
        <w:rPr>
          <w:rFonts w:asciiTheme="minorHAnsi" w:hAnsiTheme="minorHAnsi"/>
        </w:rPr>
        <w:t xml:space="preserve"> and </w:t>
      </w:r>
      <w:r w:rsidR="0051085C">
        <w:rPr>
          <w:rFonts w:asciiTheme="minorHAnsi" w:hAnsiTheme="minorHAnsi"/>
        </w:rPr>
        <w:t>Departmental Medical Officer (</w:t>
      </w:r>
      <w:r w:rsidR="006850DE">
        <w:rPr>
          <w:rFonts w:asciiTheme="minorHAnsi" w:hAnsiTheme="minorHAnsi"/>
        </w:rPr>
        <w:t>MO)</w:t>
      </w:r>
      <w:r w:rsidRPr="00904468">
        <w:rPr>
          <w:rFonts w:asciiTheme="minorHAnsi" w:hAnsiTheme="minorHAnsi"/>
        </w:rPr>
        <w:t>.</w:t>
      </w:r>
    </w:p>
    <w:p w14:paraId="78874760" w14:textId="77777777" w:rsidR="00904468" w:rsidRPr="00904468" w:rsidRDefault="00904468" w:rsidP="00904468">
      <w:pPr>
        <w:rPr>
          <w:rFonts w:asciiTheme="minorHAnsi" w:hAnsiTheme="minorHAnsi"/>
          <w:lang w:val="en-US"/>
        </w:rPr>
      </w:pPr>
    </w:p>
    <w:p w14:paraId="78CA1473" w14:textId="1BCE81CA" w:rsidR="00904468" w:rsidRPr="00904468" w:rsidRDefault="00904468" w:rsidP="00904468">
      <w:pPr>
        <w:rPr>
          <w:rFonts w:asciiTheme="minorHAnsi" w:hAnsiTheme="minorHAnsi"/>
        </w:rPr>
      </w:pPr>
      <w:r w:rsidRPr="00904468">
        <w:rPr>
          <w:rFonts w:asciiTheme="minorHAnsi" w:hAnsiTheme="minorHAnsi"/>
          <w:lang w:val="en-US"/>
        </w:rPr>
        <w:t xml:space="preserve">Applications for patients with conditions not listed will be assessed on a case-by-case basis for medical eligibility.  </w:t>
      </w:r>
      <w:r w:rsidRPr="00904468">
        <w:rPr>
          <w:rFonts w:asciiTheme="minorHAnsi" w:hAnsiTheme="minorHAnsi"/>
        </w:rPr>
        <w:t xml:space="preserve">The final decision as to what conditions or diseases are eligible for BMTP assistance is determined by </w:t>
      </w:r>
      <w:r w:rsidR="006850DE">
        <w:rPr>
          <w:rFonts w:asciiTheme="minorHAnsi" w:hAnsiTheme="minorHAnsi"/>
        </w:rPr>
        <w:t>t</w:t>
      </w:r>
      <w:r w:rsidR="0051085C">
        <w:rPr>
          <w:rFonts w:asciiTheme="minorHAnsi" w:hAnsiTheme="minorHAnsi"/>
        </w:rPr>
        <w:t xml:space="preserve">he </w:t>
      </w:r>
      <w:r w:rsidR="006850DE">
        <w:rPr>
          <w:rFonts w:asciiTheme="minorHAnsi" w:hAnsiTheme="minorHAnsi"/>
        </w:rPr>
        <w:t>MO</w:t>
      </w:r>
      <w:r w:rsidRPr="00904468">
        <w:rPr>
          <w:rFonts w:asciiTheme="minorHAnsi" w:hAnsiTheme="minorHAnsi"/>
        </w:rPr>
        <w:t xml:space="preserve">. </w:t>
      </w:r>
    </w:p>
    <w:p w14:paraId="7B7F733D" w14:textId="77777777" w:rsidR="001F274B" w:rsidRDefault="001F274B">
      <w:pPr>
        <w:rPr>
          <w:rFonts w:asciiTheme="minorHAnsi" w:hAnsiTheme="minorHAnsi"/>
          <w:lang w:val="en-US"/>
        </w:rPr>
      </w:pPr>
      <w:r>
        <w:rPr>
          <w:rFonts w:asciiTheme="minorHAnsi" w:hAnsiTheme="minorHAnsi"/>
          <w:lang w:val="en-US"/>
        </w:rPr>
        <w:br w:type="page"/>
      </w:r>
    </w:p>
    <w:p w14:paraId="6374E7EA" w14:textId="77777777" w:rsidR="00087154" w:rsidRDefault="00362094" w:rsidP="00904468">
      <w:pPr>
        <w:rPr>
          <w:rFonts w:asciiTheme="minorHAnsi" w:hAnsiTheme="minorHAnsi"/>
          <w:i/>
          <w:lang w:val="en-US"/>
        </w:rPr>
      </w:pPr>
      <w:r>
        <w:rPr>
          <w:rFonts w:asciiTheme="minorHAnsi" w:hAnsiTheme="minorHAnsi"/>
          <w:i/>
          <w:lang w:val="en-US"/>
        </w:rPr>
        <w:lastRenderedPageBreak/>
        <w:t xml:space="preserve">Standard Medical Conditions which automatically meet Medical Eligibility Criteria: </w:t>
      </w:r>
    </w:p>
    <w:tbl>
      <w:tblPr>
        <w:tblStyle w:val="TableGrid"/>
        <w:tblW w:w="9072" w:type="dxa"/>
        <w:tblInd w:w="108" w:type="dxa"/>
        <w:tblLook w:val="04A0" w:firstRow="1" w:lastRow="0" w:firstColumn="1" w:lastColumn="0" w:noHBand="0" w:noVBand="1"/>
        <w:tblCaption w:val="List of conditions and associated diseases"/>
        <w:tblDescription w:val="List of Standard Medical Conditions which automatically meet Medical Eligibility Criteria for the Bone Marrow Transplant Program"/>
      </w:tblPr>
      <w:tblGrid>
        <w:gridCol w:w="1384"/>
        <w:gridCol w:w="7688"/>
      </w:tblGrid>
      <w:tr w:rsidR="00D16492" w14:paraId="02007DDB" w14:textId="77777777" w:rsidTr="00283A73">
        <w:trPr>
          <w:tblHeader/>
        </w:trPr>
        <w:tc>
          <w:tcPr>
            <w:tcW w:w="1384" w:type="dxa"/>
            <w:shd w:val="clear" w:color="auto" w:fill="F2F2F2" w:themeFill="background1" w:themeFillShade="F2"/>
            <w:vAlign w:val="center"/>
          </w:tcPr>
          <w:p w14:paraId="5923DACB" w14:textId="77777777" w:rsidR="00D16492" w:rsidRPr="008258F2" w:rsidRDefault="00D16492" w:rsidP="008258F2">
            <w:pPr>
              <w:ind w:left="142" w:hanging="142"/>
              <w:jc w:val="center"/>
              <w:rPr>
                <w:rFonts w:asciiTheme="minorHAnsi" w:hAnsiTheme="minorHAnsi"/>
                <w:b/>
                <w:color w:val="FFFFFF" w:themeColor="background1"/>
              </w:rPr>
            </w:pPr>
            <w:r w:rsidRPr="008258F2">
              <w:rPr>
                <w:rFonts w:asciiTheme="minorHAnsi" w:hAnsiTheme="minorHAnsi"/>
                <w:b/>
              </w:rPr>
              <w:t>Criteria reference</w:t>
            </w:r>
          </w:p>
        </w:tc>
        <w:tc>
          <w:tcPr>
            <w:tcW w:w="7688" w:type="dxa"/>
            <w:shd w:val="clear" w:color="auto" w:fill="F2F2F2" w:themeFill="background1" w:themeFillShade="F2"/>
            <w:vAlign w:val="center"/>
          </w:tcPr>
          <w:p w14:paraId="4F8D7CFB" w14:textId="5B303E10" w:rsidR="00D16492" w:rsidRPr="008258F2" w:rsidRDefault="00D16492" w:rsidP="00411E72">
            <w:pPr>
              <w:jc w:val="center"/>
              <w:rPr>
                <w:rFonts w:asciiTheme="minorHAnsi" w:hAnsiTheme="minorHAnsi"/>
                <w:b/>
                <w:color w:val="FFFFFF" w:themeColor="background1"/>
              </w:rPr>
            </w:pPr>
            <w:r w:rsidRPr="008258F2">
              <w:rPr>
                <w:rFonts w:asciiTheme="minorHAnsi" w:hAnsiTheme="minorHAnsi"/>
                <w:b/>
              </w:rPr>
              <w:t xml:space="preserve">Condition  and associated diseases </w:t>
            </w:r>
          </w:p>
        </w:tc>
      </w:tr>
      <w:tr w:rsidR="00D16492" w14:paraId="67085D30" w14:textId="77777777" w:rsidTr="00283A73">
        <w:tc>
          <w:tcPr>
            <w:tcW w:w="1384" w:type="dxa"/>
            <w:vAlign w:val="center"/>
          </w:tcPr>
          <w:p w14:paraId="67E8F7C6" w14:textId="77777777" w:rsidR="00D16492" w:rsidRPr="008258F2" w:rsidRDefault="00D16492" w:rsidP="008258F2">
            <w:pPr>
              <w:jc w:val="center"/>
              <w:rPr>
                <w:rFonts w:asciiTheme="minorHAnsi" w:hAnsiTheme="minorHAnsi"/>
                <w:b/>
              </w:rPr>
            </w:pPr>
            <w:r w:rsidRPr="008258F2">
              <w:rPr>
                <w:rFonts w:asciiTheme="minorHAnsi" w:hAnsiTheme="minorHAnsi"/>
                <w:b/>
              </w:rPr>
              <w:t>1</w:t>
            </w:r>
          </w:p>
        </w:tc>
        <w:tc>
          <w:tcPr>
            <w:tcW w:w="7688" w:type="dxa"/>
          </w:tcPr>
          <w:p w14:paraId="254F1C96" w14:textId="3ABE191C" w:rsidR="00D16492" w:rsidRPr="008258F2" w:rsidRDefault="00D16492" w:rsidP="00283A73">
            <w:r w:rsidRPr="008258F2">
              <w:rPr>
                <w:rFonts w:asciiTheme="minorHAnsi" w:hAnsiTheme="minorHAnsi"/>
                <w:b/>
              </w:rPr>
              <w:t>Chronic Myel</w:t>
            </w:r>
            <w:r w:rsidR="00DB7198">
              <w:rPr>
                <w:rFonts w:asciiTheme="minorHAnsi" w:hAnsiTheme="minorHAnsi"/>
                <w:b/>
              </w:rPr>
              <w:t>oid</w:t>
            </w:r>
            <w:r w:rsidRPr="008258F2">
              <w:rPr>
                <w:rFonts w:asciiTheme="minorHAnsi" w:hAnsiTheme="minorHAnsi"/>
                <w:b/>
              </w:rPr>
              <w:t xml:space="preserve"> Leukaemia (CML)</w:t>
            </w:r>
            <w:r>
              <w:rPr>
                <w:rFonts w:asciiTheme="minorHAnsi" w:hAnsiTheme="minorHAnsi"/>
                <w:b/>
              </w:rPr>
              <w:t xml:space="preserve"> </w:t>
            </w:r>
          </w:p>
        </w:tc>
      </w:tr>
      <w:tr w:rsidR="00D16492" w14:paraId="29E69C94" w14:textId="77777777" w:rsidTr="00283A73">
        <w:tc>
          <w:tcPr>
            <w:tcW w:w="1384" w:type="dxa"/>
            <w:vAlign w:val="center"/>
          </w:tcPr>
          <w:p w14:paraId="46EBEB34" w14:textId="77777777" w:rsidR="00D16492" w:rsidRPr="008258F2" w:rsidRDefault="00D16492" w:rsidP="008258F2">
            <w:pPr>
              <w:jc w:val="center"/>
              <w:rPr>
                <w:rFonts w:asciiTheme="minorHAnsi" w:hAnsiTheme="minorHAnsi"/>
                <w:b/>
              </w:rPr>
            </w:pPr>
            <w:r w:rsidRPr="008258F2">
              <w:rPr>
                <w:rFonts w:asciiTheme="minorHAnsi" w:hAnsiTheme="minorHAnsi"/>
                <w:b/>
              </w:rPr>
              <w:t>2</w:t>
            </w:r>
          </w:p>
        </w:tc>
        <w:tc>
          <w:tcPr>
            <w:tcW w:w="7688" w:type="dxa"/>
          </w:tcPr>
          <w:p w14:paraId="63AB11E4" w14:textId="77777777" w:rsidR="00D16492" w:rsidRPr="008258F2" w:rsidRDefault="00D16492" w:rsidP="008258F2">
            <w:pPr>
              <w:rPr>
                <w:rFonts w:asciiTheme="minorHAnsi" w:hAnsiTheme="minorHAnsi"/>
                <w:b/>
              </w:rPr>
            </w:pPr>
            <w:r w:rsidRPr="008258F2">
              <w:rPr>
                <w:rFonts w:asciiTheme="minorHAnsi" w:hAnsiTheme="minorHAnsi"/>
                <w:b/>
              </w:rPr>
              <w:t>Chronic Lymphocytic Leukaemia (CLL)</w:t>
            </w:r>
            <w:r>
              <w:rPr>
                <w:rFonts w:asciiTheme="minorHAnsi" w:hAnsiTheme="minorHAnsi"/>
                <w:b/>
              </w:rPr>
              <w:t xml:space="preserve"> limited to</w:t>
            </w:r>
          </w:p>
          <w:p w14:paraId="34DA362A" w14:textId="77777777" w:rsidR="00D16492" w:rsidRPr="008258F2" w:rsidRDefault="00D16492" w:rsidP="008258F2">
            <w:pPr>
              <w:pStyle w:val="ListParagraph"/>
              <w:numPr>
                <w:ilvl w:val="0"/>
                <w:numId w:val="32"/>
              </w:numPr>
              <w:rPr>
                <w:rFonts w:asciiTheme="minorHAnsi" w:hAnsiTheme="minorHAnsi"/>
              </w:rPr>
            </w:pPr>
            <w:r w:rsidRPr="008258F2">
              <w:rPr>
                <w:rFonts w:asciiTheme="minorHAnsi" w:hAnsiTheme="minorHAnsi"/>
              </w:rPr>
              <w:t>Chronic Lymphocytic Leukaemia</w:t>
            </w:r>
          </w:p>
          <w:p w14:paraId="19FC1464" w14:textId="2BDC573C" w:rsidR="00DB7198" w:rsidRPr="00283A73" w:rsidRDefault="00DB7198" w:rsidP="008258F2">
            <w:pPr>
              <w:pStyle w:val="ListParagraph"/>
              <w:numPr>
                <w:ilvl w:val="0"/>
                <w:numId w:val="32"/>
              </w:numPr>
              <w:rPr>
                <w:rFonts w:asciiTheme="minorHAnsi" w:hAnsiTheme="minorHAnsi"/>
                <w:b/>
              </w:rPr>
            </w:pPr>
            <w:r>
              <w:rPr>
                <w:rFonts w:asciiTheme="minorHAnsi" w:hAnsiTheme="minorHAnsi"/>
              </w:rPr>
              <w:t>Small lymphocytic leukaemia</w:t>
            </w:r>
          </w:p>
          <w:p w14:paraId="757F93F1" w14:textId="1410D978" w:rsidR="00DB7198" w:rsidRPr="00283A73" w:rsidRDefault="00DB7198" w:rsidP="008258F2">
            <w:pPr>
              <w:pStyle w:val="ListParagraph"/>
              <w:numPr>
                <w:ilvl w:val="0"/>
                <w:numId w:val="32"/>
              </w:numPr>
              <w:rPr>
                <w:rFonts w:asciiTheme="minorHAnsi" w:hAnsiTheme="minorHAnsi"/>
                <w:b/>
              </w:rPr>
            </w:pPr>
            <w:r>
              <w:rPr>
                <w:rFonts w:asciiTheme="minorHAnsi" w:hAnsiTheme="minorHAnsi"/>
              </w:rPr>
              <w:t>Richter Syndrome (transformed CLL or SLL)</w:t>
            </w:r>
          </w:p>
          <w:p w14:paraId="325CB709" w14:textId="22B42F19" w:rsidR="00D16492" w:rsidRPr="008258F2" w:rsidRDefault="00D16492" w:rsidP="008258F2">
            <w:pPr>
              <w:pStyle w:val="ListParagraph"/>
              <w:numPr>
                <w:ilvl w:val="0"/>
                <w:numId w:val="32"/>
              </w:numPr>
              <w:rPr>
                <w:rFonts w:asciiTheme="minorHAnsi" w:hAnsiTheme="minorHAnsi"/>
                <w:b/>
              </w:rPr>
            </w:pPr>
            <w:r w:rsidRPr="008258F2">
              <w:rPr>
                <w:rFonts w:asciiTheme="minorHAnsi" w:hAnsiTheme="minorHAnsi"/>
              </w:rPr>
              <w:t>X Linked Lymphoproliferative Disorder</w:t>
            </w:r>
          </w:p>
        </w:tc>
      </w:tr>
      <w:tr w:rsidR="00D16492" w14:paraId="574679EC" w14:textId="77777777" w:rsidTr="00283A73">
        <w:tc>
          <w:tcPr>
            <w:tcW w:w="1384" w:type="dxa"/>
            <w:vAlign w:val="center"/>
          </w:tcPr>
          <w:p w14:paraId="0F11981C" w14:textId="77777777" w:rsidR="00D16492" w:rsidRPr="008258F2" w:rsidRDefault="00D16492" w:rsidP="008258F2">
            <w:pPr>
              <w:jc w:val="center"/>
              <w:rPr>
                <w:rFonts w:asciiTheme="minorHAnsi" w:hAnsiTheme="minorHAnsi"/>
                <w:b/>
              </w:rPr>
            </w:pPr>
            <w:r w:rsidRPr="008258F2">
              <w:rPr>
                <w:rFonts w:asciiTheme="minorHAnsi" w:hAnsiTheme="minorHAnsi"/>
                <w:b/>
              </w:rPr>
              <w:t>3</w:t>
            </w:r>
          </w:p>
        </w:tc>
        <w:tc>
          <w:tcPr>
            <w:tcW w:w="7688" w:type="dxa"/>
          </w:tcPr>
          <w:p w14:paraId="31052272" w14:textId="77777777" w:rsidR="00D16492" w:rsidRPr="008258F2" w:rsidRDefault="00D16492" w:rsidP="008258F2">
            <w:pPr>
              <w:rPr>
                <w:rFonts w:asciiTheme="minorHAnsi" w:hAnsiTheme="minorHAnsi"/>
                <w:b/>
              </w:rPr>
            </w:pPr>
            <w:r w:rsidRPr="008258F2">
              <w:rPr>
                <w:rFonts w:asciiTheme="minorHAnsi" w:hAnsiTheme="minorHAnsi"/>
                <w:b/>
              </w:rPr>
              <w:t xml:space="preserve">Acute Leukaemia </w:t>
            </w:r>
            <w:r>
              <w:rPr>
                <w:rFonts w:asciiTheme="minorHAnsi" w:hAnsiTheme="minorHAnsi"/>
                <w:b/>
              </w:rPr>
              <w:t>limited to</w:t>
            </w:r>
          </w:p>
          <w:p w14:paraId="2D0732B3" w14:textId="77777777" w:rsidR="00D16492" w:rsidRPr="008258F2" w:rsidRDefault="00D16492" w:rsidP="008258F2">
            <w:pPr>
              <w:pStyle w:val="ListParagraph"/>
              <w:numPr>
                <w:ilvl w:val="0"/>
                <w:numId w:val="32"/>
              </w:numPr>
              <w:rPr>
                <w:rFonts w:asciiTheme="minorHAnsi" w:hAnsiTheme="minorHAnsi"/>
              </w:rPr>
            </w:pPr>
            <w:r w:rsidRPr="008258F2">
              <w:rPr>
                <w:rFonts w:asciiTheme="minorHAnsi" w:hAnsiTheme="minorHAnsi"/>
              </w:rPr>
              <w:t>Acute Lymphocytic Leukaemia (ALL)</w:t>
            </w:r>
          </w:p>
          <w:p w14:paraId="1D661D91" w14:textId="77777777" w:rsidR="00D16492" w:rsidRPr="008258F2" w:rsidRDefault="00D16492" w:rsidP="008258F2">
            <w:pPr>
              <w:pStyle w:val="ListParagraph"/>
              <w:numPr>
                <w:ilvl w:val="1"/>
                <w:numId w:val="34"/>
              </w:numPr>
              <w:rPr>
                <w:rFonts w:asciiTheme="minorHAnsi" w:hAnsiTheme="minorHAnsi"/>
                <w:b/>
              </w:rPr>
            </w:pPr>
            <w:r w:rsidRPr="008258F2">
              <w:rPr>
                <w:rFonts w:asciiTheme="minorHAnsi" w:hAnsiTheme="minorHAnsi"/>
              </w:rPr>
              <w:t>All derivatives of the above</w:t>
            </w:r>
          </w:p>
          <w:p w14:paraId="7188F50D" w14:textId="77777777" w:rsidR="00D16492" w:rsidRPr="008258F2" w:rsidRDefault="00D16492" w:rsidP="008258F2">
            <w:pPr>
              <w:pStyle w:val="ListParagraph"/>
              <w:numPr>
                <w:ilvl w:val="0"/>
                <w:numId w:val="32"/>
              </w:numPr>
              <w:rPr>
                <w:rFonts w:asciiTheme="minorHAnsi" w:hAnsiTheme="minorHAnsi"/>
              </w:rPr>
            </w:pPr>
            <w:r w:rsidRPr="008258F2">
              <w:rPr>
                <w:rFonts w:asciiTheme="minorHAnsi" w:hAnsiTheme="minorHAnsi"/>
              </w:rPr>
              <w:t>Acute Myelogenous Leukaemia (AML)</w:t>
            </w:r>
          </w:p>
          <w:p w14:paraId="1C071893" w14:textId="77777777" w:rsidR="00D16492" w:rsidRPr="008258F2" w:rsidRDefault="00D16492" w:rsidP="008258F2">
            <w:pPr>
              <w:pStyle w:val="ListParagraph"/>
              <w:numPr>
                <w:ilvl w:val="1"/>
                <w:numId w:val="35"/>
              </w:numPr>
              <w:rPr>
                <w:rFonts w:asciiTheme="minorHAnsi" w:hAnsiTheme="minorHAnsi"/>
              </w:rPr>
            </w:pPr>
            <w:r w:rsidRPr="008258F2">
              <w:rPr>
                <w:rFonts w:asciiTheme="minorHAnsi" w:hAnsiTheme="minorHAnsi"/>
              </w:rPr>
              <w:t>All derivatives of the above</w:t>
            </w:r>
          </w:p>
        </w:tc>
      </w:tr>
      <w:tr w:rsidR="00D16492" w14:paraId="05C5B50F" w14:textId="77777777" w:rsidTr="00283A73">
        <w:tc>
          <w:tcPr>
            <w:tcW w:w="1384" w:type="dxa"/>
            <w:vAlign w:val="center"/>
          </w:tcPr>
          <w:p w14:paraId="45C02741" w14:textId="77777777" w:rsidR="00D16492" w:rsidRPr="008258F2" w:rsidRDefault="00D16492" w:rsidP="008258F2">
            <w:pPr>
              <w:jc w:val="center"/>
              <w:rPr>
                <w:rFonts w:asciiTheme="minorHAnsi" w:hAnsiTheme="minorHAnsi"/>
                <w:b/>
              </w:rPr>
            </w:pPr>
            <w:r w:rsidRPr="008258F2">
              <w:rPr>
                <w:rFonts w:asciiTheme="minorHAnsi" w:hAnsiTheme="minorHAnsi"/>
                <w:b/>
              </w:rPr>
              <w:t>4</w:t>
            </w:r>
          </w:p>
        </w:tc>
        <w:tc>
          <w:tcPr>
            <w:tcW w:w="7688" w:type="dxa"/>
          </w:tcPr>
          <w:p w14:paraId="77AEBE41" w14:textId="1C7BF797" w:rsidR="00AA29AE" w:rsidRPr="008258F2" w:rsidRDefault="00D16492" w:rsidP="008258F2">
            <w:pPr>
              <w:rPr>
                <w:rFonts w:asciiTheme="minorHAnsi" w:hAnsiTheme="minorHAnsi"/>
                <w:b/>
              </w:rPr>
            </w:pPr>
            <w:r w:rsidRPr="008258F2">
              <w:rPr>
                <w:rFonts w:asciiTheme="minorHAnsi" w:hAnsiTheme="minorHAnsi"/>
                <w:b/>
              </w:rPr>
              <w:t>Myelodysplastic Syndrome/Myelodysplasia (MDS)</w:t>
            </w:r>
          </w:p>
        </w:tc>
      </w:tr>
      <w:tr w:rsidR="00D16492" w14:paraId="428A7972" w14:textId="77777777" w:rsidTr="00283A73">
        <w:tc>
          <w:tcPr>
            <w:tcW w:w="1384" w:type="dxa"/>
            <w:vAlign w:val="center"/>
          </w:tcPr>
          <w:p w14:paraId="0CBFB43A" w14:textId="77777777" w:rsidR="00D16492" w:rsidRPr="008258F2" w:rsidRDefault="00D16492" w:rsidP="008258F2">
            <w:pPr>
              <w:jc w:val="center"/>
              <w:rPr>
                <w:rFonts w:asciiTheme="minorHAnsi" w:hAnsiTheme="minorHAnsi"/>
                <w:b/>
              </w:rPr>
            </w:pPr>
            <w:r w:rsidRPr="008258F2">
              <w:rPr>
                <w:rFonts w:asciiTheme="minorHAnsi" w:hAnsiTheme="minorHAnsi"/>
                <w:b/>
              </w:rPr>
              <w:t>5</w:t>
            </w:r>
          </w:p>
        </w:tc>
        <w:tc>
          <w:tcPr>
            <w:tcW w:w="7688" w:type="dxa"/>
          </w:tcPr>
          <w:p w14:paraId="3171DC41" w14:textId="77777777" w:rsidR="00AF7242" w:rsidRDefault="00D16492" w:rsidP="008258F2">
            <w:pPr>
              <w:rPr>
                <w:rFonts w:asciiTheme="minorHAnsi" w:hAnsiTheme="minorHAnsi"/>
                <w:b/>
              </w:rPr>
            </w:pPr>
            <w:r w:rsidRPr="008258F2">
              <w:rPr>
                <w:rFonts w:asciiTheme="minorHAnsi" w:hAnsiTheme="minorHAnsi"/>
                <w:b/>
              </w:rPr>
              <w:t>Myeloproliferative Disorders/Neoplasms</w:t>
            </w:r>
            <w:r>
              <w:rPr>
                <w:rFonts w:asciiTheme="minorHAnsi" w:hAnsiTheme="minorHAnsi"/>
                <w:b/>
              </w:rPr>
              <w:t xml:space="preserve"> </w:t>
            </w:r>
          </w:p>
          <w:p w14:paraId="30D04F99" w14:textId="08864BBD" w:rsidR="00D16492" w:rsidRPr="008258F2" w:rsidRDefault="00AF7242" w:rsidP="00283A73">
            <w:pPr>
              <w:pStyle w:val="ListParagraph"/>
            </w:pPr>
            <w:r w:rsidRPr="00283A73">
              <w:rPr>
                <w:rFonts w:asciiTheme="minorHAnsi" w:hAnsiTheme="minorHAnsi"/>
                <w:b/>
              </w:rPr>
              <w:t>all derivatives of the above</w:t>
            </w:r>
          </w:p>
        </w:tc>
      </w:tr>
      <w:tr w:rsidR="00D16492" w14:paraId="1EA9ED13" w14:textId="77777777" w:rsidTr="00283A73">
        <w:tc>
          <w:tcPr>
            <w:tcW w:w="1384" w:type="dxa"/>
            <w:vAlign w:val="center"/>
          </w:tcPr>
          <w:p w14:paraId="5561F496" w14:textId="77777777" w:rsidR="00D16492" w:rsidRPr="008258F2" w:rsidRDefault="00D16492" w:rsidP="008258F2">
            <w:pPr>
              <w:jc w:val="center"/>
              <w:rPr>
                <w:rFonts w:asciiTheme="minorHAnsi" w:hAnsiTheme="minorHAnsi"/>
                <w:b/>
              </w:rPr>
            </w:pPr>
            <w:r w:rsidRPr="008258F2">
              <w:rPr>
                <w:rFonts w:asciiTheme="minorHAnsi" w:hAnsiTheme="minorHAnsi"/>
                <w:b/>
              </w:rPr>
              <w:t>6</w:t>
            </w:r>
          </w:p>
        </w:tc>
        <w:tc>
          <w:tcPr>
            <w:tcW w:w="7688" w:type="dxa"/>
          </w:tcPr>
          <w:p w14:paraId="29F10718" w14:textId="2D120087" w:rsidR="00AA29AE" w:rsidRPr="008258F2" w:rsidRDefault="00D16492" w:rsidP="008258F2">
            <w:pPr>
              <w:rPr>
                <w:rFonts w:asciiTheme="minorHAnsi" w:hAnsiTheme="minorHAnsi"/>
                <w:b/>
              </w:rPr>
            </w:pPr>
            <w:r w:rsidRPr="008258F2">
              <w:rPr>
                <w:rFonts w:asciiTheme="minorHAnsi" w:hAnsiTheme="minorHAnsi"/>
                <w:b/>
              </w:rPr>
              <w:t>Myeloma</w:t>
            </w:r>
          </w:p>
        </w:tc>
      </w:tr>
      <w:tr w:rsidR="00D16492" w14:paraId="18DEFADD" w14:textId="77777777" w:rsidTr="00283A73">
        <w:tc>
          <w:tcPr>
            <w:tcW w:w="1384" w:type="dxa"/>
            <w:vAlign w:val="center"/>
          </w:tcPr>
          <w:p w14:paraId="77F8C512" w14:textId="77777777" w:rsidR="00D16492" w:rsidRPr="008258F2" w:rsidRDefault="00D16492" w:rsidP="008258F2">
            <w:pPr>
              <w:jc w:val="center"/>
              <w:rPr>
                <w:rFonts w:asciiTheme="minorHAnsi" w:hAnsiTheme="minorHAnsi"/>
                <w:b/>
              </w:rPr>
            </w:pPr>
            <w:r w:rsidRPr="008258F2">
              <w:rPr>
                <w:rFonts w:asciiTheme="minorHAnsi" w:hAnsiTheme="minorHAnsi"/>
                <w:b/>
              </w:rPr>
              <w:t>7</w:t>
            </w:r>
          </w:p>
        </w:tc>
        <w:tc>
          <w:tcPr>
            <w:tcW w:w="7688" w:type="dxa"/>
          </w:tcPr>
          <w:p w14:paraId="4080E986" w14:textId="77777777" w:rsidR="00AA29AE" w:rsidRDefault="00D16492" w:rsidP="008258F2">
            <w:pPr>
              <w:rPr>
                <w:rFonts w:asciiTheme="minorHAnsi" w:hAnsiTheme="minorHAnsi"/>
                <w:b/>
              </w:rPr>
            </w:pPr>
            <w:r w:rsidRPr="008258F2">
              <w:rPr>
                <w:rFonts w:asciiTheme="minorHAnsi" w:hAnsiTheme="minorHAnsi"/>
                <w:b/>
              </w:rPr>
              <w:t>Hodgkin’s Disease/Lymphoma</w:t>
            </w:r>
          </w:p>
          <w:p w14:paraId="1DAD3535" w14:textId="7434D70A" w:rsidR="00DB7198" w:rsidRPr="00283A73" w:rsidRDefault="00DB7198" w:rsidP="00283A73">
            <w:pPr>
              <w:pStyle w:val="ListParagraph"/>
              <w:numPr>
                <w:ilvl w:val="0"/>
                <w:numId w:val="32"/>
              </w:numPr>
              <w:rPr>
                <w:rFonts w:asciiTheme="minorHAnsi" w:hAnsiTheme="minorHAnsi"/>
                <w:b/>
              </w:rPr>
            </w:pPr>
            <w:r>
              <w:rPr>
                <w:rFonts w:asciiTheme="minorHAnsi" w:hAnsiTheme="minorHAnsi"/>
                <w:b/>
              </w:rPr>
              <w:t>all derivatives of the above</w:t>
            </w:r>
          </w:p>
        </w:tc>
      </w:tr>
      <w:tr w:rsidR="00D16492" w14:paraId="5B3B7D36" w14:textId="77777777" w:rsidTr="00283A73">
        <w:tc>
          <w:tcPr>
            <w:tcW w:w="1384" w:type="dxa"/>
            <w:vAlign w:val="center"/>
          </w:tcPr>
          <w:p w14:paraId="3D4AA423" w14:textId="77777777" w:rsidR="00D16492" w:rsidRPr="008258F2" w:rsidRDefault="00D16492" w:rsidP="008258F2">
            <w:pPr>
              <w:ind w:left="284" w:hanging="284"/>
              <w:jc w:val="center"/>
              <w:rPr>
                <w:rFonts w:asciiTheme="minorHAnsi" w:hAnsiTheme="minorHAnsi"/>
                <w:b/>
              </w:rPr>
            </w:pPr>
            <w:r w:rsidRPr="008258F2">
              <w:rPr>
                <w:rFonts w:asciiTheme="minorHAnsi" w:hAnsiTheme="minorHAnsi"/>
                <w:b/>
              </w:rPr>
              <w:t>8</w:t>
            </w:r>
          </w:p>
        </w:tc>
        <w:tc>
          <w:tcPr>
            <w:tcW w:w="7688" w:type="dxa"/>
          </w:tcPr>
          <w:p w14:paraId="7387A0DD" w14:textId="430A8579" w:rsidR="00AF7242" w:rsidRDefault="00D16492" w:rsidP="00AF7242">
            <w:pPr>
              <w:rPr>
                <w:rFonts w:asciiTheme="minorHAnsi" w:hAnsiTheme="minorHAnsi"/>
                <w:b/>
              </w:rPr>
            </w:pPr>
            <w:r w:rsidRPr="008258F2">
              <w:rPr>
                <w:rFonts w:asciiTheme="minorHAnsi" w:hAnsiTheme="minorHAnsi"/>
                <w:b/>
              </w:rPr>
              <w:t>Non-Hodgkin Lymphomas</w:t>
            </w:r>
            <w:r w:rsidR="00AF7242">
              <w:rPr>
                <w:rFonts w:asciiTheme="minorHAnsi" w:hAnsiTheme="minorHAnsi"/>
                <w:b/>
              </w:rPr>
              <w:t xml:space="preserve"> </w:t>
            </w:r>
          </w:p>
          <w:p w14:paraId="602DE1C7" w14:textId="60BD196D" w:rsidR="00D16492" w:rsidRPr="00F433E5" w:rsidRDefault="00AF7242" w:rsidP="00283A73">
            <w:pPr>
              <w:pStyle w:val="ListParagraph"/>
              <w:numPr>
                <w:ilvl w:val="0"/>
                <w:numId w:val="45"/>
              </w:numPr>
              <w:rPr>
                <w:rFonts w:asciiTheme="minorHAnsi" w:hAnsiTheme="minorHAnsi"/>
                <w:b/>
              </w:rPr>
            </w:pPr>
            <w:r w:rsidRPr="00283A73">
              <w:rPr>
                <w:rFonts w:asciiTheme="minorHAnsi" w:hAnsiTheme="minorHAnsi"/>
                <w:b/>
              </w:rPr>
              <w:t>all derivatives of the above</w:t>
            </w:r>
          </w:p>
        </w:tc>
      </w:tr>
      <w:tr w:rsidR="00B77F61" w14:paraId="2AA6A657" w14:textId="77777777" w:rsidTr="00D16492">
        <w:tc>
          <w:tcPr>
            <w:tcW w:w="1384" w:type="dxa"/>
            <w:vAlign w:val="center"/>
          </w:tcPr>
          <w:p w14:paraId="44CFC4FD" w14:textId="31CC48A5" w:rsidR="00B77F61" w:rsidRPr="008258F2" w:rsidRDefault="00B77F61" w:rsidP="008258F2">
            <w:pPr>
              <w:ind w:left="284" w:hanging="284"/>
              <w:jc w:val="center"/>
              <w:rPr>
                <w:rFonts w:asciiTheme="minorHAnsi" w:hAnsiTheme="minorHAnsi"/>
                <w:b/>
              </w:rPr>
            </w:pPr>
            <w:r>
              <w:rPr>
                <w:rFonts w:asciiTheme="minorHAnsi" w:hAnsiTheme="minorHAnsi"/>
                <w:b/>
              </w:rPr>
              <w:t>9</w:t>
            </w:r>
          </w:p>
        </w:tc>
        <w:tc>
          <w:tcPr>
            <w:tcW w:w="7688" w:type="dxa"/>
          </w:tcPr>
          <w:p w14:paraId="2088A58D" w14:textId="77777777" w:rsidR="00B77F61" w:rsidRPr="008258F2" w:rsidRDefault="00B77F61" w:rsidP="00B77F61">
            <w:pPr>
              <w:rPr>
                <w:rFonts w:asciiTheme="minorHAnsi" w:hAnsiTheme="minorHAnsi"/>
                <w:b/>
              </w:rPr>
            </w:pPr>
            <w:r w:rsidRPr="008258F2">
              <w:rPr>
                <w:rFonts w:asciiTheme="minorHAnsi" w:hAnsiTheme="minorHAnsi"/>
                <w:b/>
              </w:rPr>
              <w:t>Lymphoproliferative Disorders</w:t>
            </w:r>
            <w:r>
              <w:rPr>
                <w:rFonts w:asciiTheme="minorHAnsi" w:hAnsiTheme="minorHAnsi"/>
                <w:b/>
              </w:rPr>
              <w:t xml:space="preserve"> limited to</w:t>
            </w:r>
          </w:p>
          <w:p w14:paraId="3543D3DC" w14:textId="77777777" w:rsidR="00B77F61" w:rsidRPr="008258F2" w:rsidRDefault="00B77F61" w:rsidP="00B77F61">
            <w:pPr>
              <w:pStyle w:val="ListParagraph"/>
              <w:numPr>
                <w:ilvl w:val="0"/>
                <w:numId w:val="27"/>
              </w:numPr>
              <w:rPr>
                <w:rFonts w:asciiTheme="minorHAnsi" w:hAnsiTheme="minorHAnsi"/>
              </w:rPr>
            </w:pPr>
            <w:r w:rsidRPr="008258F2">
              <w:rPr>
                <w:rFonts w:asciiTheme="minorHAnsi" w:hAnsiTheme="minorHAnsi"/>
              </w:rPr>
              <w:t>Hairy Cell Leukaemia (HCL)</w:t>
            </w:r>
          </w:p>
          <w:p w14:paraId="06237D43" w14:textId="77777777" w:rsidR="00B77F61" w:rsidRPr="008258F2" w:rsidRDefault="00B77F61" w:rsidP="00B77F61">
            <w:pPr>
              <w:pStyle w:val="ListParagraph"/>
              <w:numPr>
                <w:ilvl w:val="0"/>
                <w:numId w:val="27"/>
              </w:numPr>
              <w:rPr>
                <w:rFonts w:asciiTheme="minorHAnsi" w:hAnsiTheme="minorHAnsi"/>
              </w:rPr>
            </w:pPr>
            <w:r w:rsidRPr="008258F2">
              <w:rPr>
                <w:rFonts w:asciiTheme="minorHAnsi" w:hAnsiTheme="minorHAnsi"/>
              </w:rPr>
              <w:t>Splenic Marginal Zone Leukaemia</w:t>
            </w:r>
          </w:p>
          <w:p w14:paraId="1A891AC1" w14:textId="77777777" w:rsidR="00B77F61" w:rsidRPr="008258F2" w:rsidRDefault="00B77F61" w:rsidP="00B77F61">
            <w:pPr>
              <w:pStyle w:val="ListParagraph"/>
              <w:numPr>
                <w:ilvl w:val="0"/>
                <w:numId w:val="27"/>
              </w:numPr>
              <w:rPr>
                <w:rFonts w:asciiTheme="minorHAnsi" w:hAnsiTheme="minorHAnsi"/>
              </w:rPr>
            </w:pPr>
            <w:r w:rsidRPr="008258F2">
              <w:rPr>
                <w:rFonts w:asciiTheme="minorHAnsi" w:hAnsiTheme="minorHAnsi"/>
              </w:rPr>
              <w:t>Burkitt’s Lymphoma</w:t>
            </w:r>
          </w:p>
          <w:p w14:paraId="18D4266C" w14:textId="77777777" w:rsidR="00B77F61" w:rsidRPr="008258F2" w:rsidRDefault="00B77F61" w:rsidP="00B77F61">
            <w:pPr>
              <w:pStyle w:val="ListParagraph"/>
              <w:numPr>
                <w:ilvl w:val="0"/>
                <w:numId w:val="27"/>
              </w:numPr>
              <w:rPr>
                <w:rFonts w:asciiTheme="minorHAnsi" w:hAnsiTheme="minorHAnsi"/>
              </w:rPr>
            </w:pPr>
            <w:r w:rsidRPr="008258F2">
              <w:rPr>
                <w:rFonts w:asciiTheme="minorHAnsi" w:hAnsiTheme="minorHAnsi"/>
              </w:rPr>
              <w:t>Lymphoblastic Leukaemia</w:t>
            </w:r>
          </w:p>
          <w:p w14:paraId="35F689AB" w14:textId="110054C7" w:rsidR="00B77F61" w:rsidRDefault="00DB7198" w:rsidP="00283A73">
            <w:pPr>
              <w:pStyle w:val="ListParagraph"/>
              <w:numPr>
                <w:ilvl w:val="0"/>
                <w:numId w:val="27"/>
              </w:numPr>
              <w:rPr>
                <w:rFonts w:asciiTheme="minorHAnsi" w:hAnsiTheme="minorHAnsi"/>
              </w:rPr>
            </w:pPr>
            <w:r>
              <w:rPr>
                <w:rFonts w:asciiTheme="minorHAnsi" w:hAnsiTheme="minorHAnsi"/>
              </w:rPr>
              <w:t xml:space="preserve">Variants of </w:t>
            </w:r>
            <w:r w:rsidR="00B77F61" w:rsidRPr="008258F2">
              <w:rPr>
                <w:rFonts w:asciiTheme="minorHAnsi" w:hAnsiTheme="minorHAnsi"/>
              </w:rPr>
              <w:t>Mantle Cell Lymphoma (MCL)</w:t>
            </w:r>
          </w:p>
          <w:p w14:paraId="71C4EC35" w14:textId="20C80F10" w:rsidR="00B77F61" w:rsidRPr="00283A73" w:rsidRDefault="00B77F61" w:rsidP="00283A73">
            <w:pPr>
              <w:pStyle w:val="ListParagraph"/>
              <w:numPr>
                <w:ilvl w:val="0"/>
                <w:numId w:val="27"/>
              </w:numPr>
              <w:rPr>
                <w:rFonts w:asciiTheme="minorHAnsi" w:hAnsiTheme="minorHAnsi"/>
              </w:rPr>
            </w:pPr>
            <w:r w:rsidRPr="00283A73">
              <w:rPr>
                <w:rFonts w:asciiTheme="minorHAnsi" w:hAnsiTheme="minorHAnsi"/>
              </w:rPr>
              <w:t>Waldenstrom’s Macroglobulinemia (WM)</w:t>
            </w:r>
          </w:p>
        </w:tc>
      </w:tr>
      <w:tr w:rsidR="00B77F61" w14:paraId="4B08908C" w14:textId="77777777" w:rsidTr="00D16492">
        <w:tc>
          <w:tcPr>
            <w:tcW w:w="1384" w:type="dxa"/>
            <w:vAlign w:val="center"/>
          </w:tcPr>
          <w:p w14:paraId="481AE027" w14:textId="124B0EAB" w:rsidR="00B77F61" w:rsidRPr="008258F2" w:rsidRDefault="00B77F61" w:rsidP="008258F2">
            <w:pPr>
              <w:ind w:left="284" w:hanging="284"/>
              <w:jc w:val="center"/>
              <w:rPr>
                <w:rFonts w:asciiTheme="minorHAnsi" w:hAnsiTheme="minorHAnsi"/>
                <w:b/>
              </w:rPr>
            </w:pPr>
            <w:r>
              <w:rPr>
                <w:rFonts w:asciiTheme="minorHAnsi" w:hAnsiTheme="minorHAnsi"/>
                <w:b/>
              </w:rPr>
              <w:t>10</w:t>
            </w:r>
          </w:p>
        </w:tc>
        <w:tc>
          <w:tcPr>
            <w:tcW w:w="7688" w:type="dxa"/>
          </w:tcPr>
          <w:p w14:paraId="4A160D49" w14:textId="5CB80102" w:rsidR="00B77F61" w:rsidRPr="008258F2" w:rsidRDefault="00B77F61" w:rsidP="00AF7242">
            <w:pPr>
              <w:rPr>
                <w:rFonts w:asciiTheme="minorHAnsi" w:hAnsiTheme="minorHAnsi"/>
                <w:b/>
              </w:rPr>
            </w:pPr>
            <w:r>
              <w:rPr>
                <w:rFonts w:asciiTheme="minorHAnsi" w:hAnsiTheme="minorHAnsi"/>
                <w:b/>
              </w:rPr>
              <w:t>Severe Aplastic Anaemia (AA)</w:t>
            </w:r>
          </w:p>
        </w:tc>
      </w:tr>
      <w:tr w:rsidR="00B77F61" w14:paraId="4D42D015" w14:textId="77777777" w:rsidTr="00D16492">
        <w:tc>
          <w:tcPr>
            <w:tcW w:w="1384" w:type="dxa"/>
            <w:vAlign w:val="center"/>
          </w:tcPr>
          <w:p w14:paraId="229E1B56" w14:textId="3D8159C6" w:rsidR="00B77F61" w:rsidRPr="008258F2" w:rsidRDefault="00B77F61" w:rsidP="008258F2">
            <w:pPr>
              <w:ind w:left="284" w:hanging="284"/>
              <w:jc w:val="center"/>
              <w:rPr>
                <w:rFonts w:asciiTheme="minorHAnsi" w:hAnsiTheme="minorHAnsi"/>
                <w:b/>
              </w:rPr>
            </w:pPr>
            <w:r>
              <w:rPr>
                <w:rFonts w:asciiTheme="minorHAnsi" w:hAnsiTheme="minorHAnsi"/>
                <w:b/>
              </w:rPr>
              <w:t>11</w:t>
            </w:r>
          </w:p>
        </w:tc>
        <w:tc>
          <w:tcPr>
            <w:tcW w:w="7688" w:type="dxa"/>
          </w:tcPr>
          <w:p w14:paraId="268B68DE" w14:textId="339729A8" w:rsidR="00B77F61" w:rsidRPr="008258F2" w:rsidRDefault="00B77F61" w:rsidP="00AF7242">
            <w:pPr>
              <w:rPr>
                <w:rFonts w:asciiTheme="minorHAnsi" w:hAnsiTheme="minorHAnsi"/>
                <w:b/>
              </w:rPr>
            </w:pPr>
            <w:r>
              <w:rPr>
                <w:rFonts w:asciiTheme="minorHAnsi" w:hAnsiTheme="minorHAnsi"/>
                <w:b/>
              </w:rPr>
              <w:t xml:space="preserve">Renal Cell Carcinoma </w:t>
            </w:r>
          </w:p>
        </w:tc>
      </w:tr>
      <w:tr w:rsidR="00B77F61" w14:paraId="2E27F7A9" w14:textId="77777777" w:rsidTr="00D16492">
        <w:tc>
          <w:tcPr>
            <w:tcW w:w="1384" w:type="dxa"/>
            <w:vAlign w:val="center"/>
          </w:tcPr>
          <w:p w14:paraId="79D723E8" w14:textId="61837331" w:rsidR="00B77F61" w:rsidRPr="008258F2" w:rsidRDefault="00B77F61" w:rsidP="008258F2">
            <w:pPr>
              <w:ind w:left="284" w:hanging="284"/>
              <w:jc w:val="center"/>
              <w:rPr>
                <w:rFonts w:asciiTheme="minorHAnsi" w:hAnsiTheme="minorHAnsi"/>
                <w:b/>
              </w:rPr>
            </w:pPr>
            <w:r>
              <w:rPr>
                <w:rFonts w:asciiTheme="minorHAnsi" w:hAnsiTheme="minorHAnsi"/>
                <w:b/>
              </w:rPr>
              <w:t>12</w:t>
            </w:r>
          </w:p>
        </w:tc>
        <w:tc>
          <w:tcPr>
            <w:tcW w:w="7688" w:type="dxa"/>
          </w:tcPr>
          <w:p w14:paraId="4D897A5C" w14:textId="6ACA8A24" w:rsidR="00B77F61" w:rsidRPr="008258F2" w:rsidRDefault="00B77F61" w:rsidP="00AF7242">
            <w:pPr>
              <w:rPr>
                <w:rFonts w:asciiTheme="minorHAnsi" w:hAnsiTheme="minorHAnsi"/>
                <w:b/>
              </w:rPr>
            </w:pPr>
            <w:r w:rsidRPr="008258F2">
              <w:rPr>
                <w:rFonts w:asciiTheme="minorHAnsi" w:hAnsiTheme="minorHAnsi"/>
                <w:b/>
              </w:rPr>
              <w:t>Paroxysmal Nocturnal Haemoglobinuria (PNH)</w:t>
            </w:r>
          </w:p>
        </w:tc>
      </w:tr>
      <w:tr w:rsidR="00B77F61" w14:paraId="28546466" w14:textId="77777777" w:rsidTr="00D16492">
        <w:tc>
          <w:tcPr>
            <w:tcW w:w="1384" w:type="dxa"/>
            <w:vAlign w:val="center"/>
          </w:tcPr>
          <w:p w14:paraId="4E54D8DF" w14:textId="547A50DC" w:rsidR="00B77F61" w:rsidRPr="008258F2" w:rsidRDefault="00B77F61" w:rsidP="008258F2">
            <w:pPr>
              <w:ind w:left="284" w:hanging="284"/>
              <w:jc w:val="center"/>
              <w:rPr>
                <w:rFonts w:asciiTheme="minorHAnsi" w:hAnsiTheme="minorHAnsi"/>
                <w:b/>
              </w:rPr>
            </w:pPr>
            <w:r>
              <w:rPr>
                <w:rFonts w:asciiTheme="minorHAnsi" w:hAnsiTheme="minorHAnsi"/>
                <w:b/>
              </w:rPr>
              <w:t>13</w:t>
            </w:r>
          </w:p>
        </w:tc>
        <w:tc>
          <w:tcPr>
            <w:tcW w:w="7688" w:type="dxa"/>
          </w:tcPr>
          <w:p w14:paraId="53C138FC" w14:textId="77777777" w:rsidR="00B77F61" w:rsidRPr="008258F2" w:rsidRDefault="00B77F61" w:rsidP="00B77F61">
            <w:pPr>
              <w:rPr>
                <w:rFonts w:asciiTheme="minorHAnsi" w:hAnsiTheme="minorHAnsi"/>
                <w:b/>
              </w:rPr>
            </w:pPr>
            <w:r w:rsidRPr="008258F2">
              <w:rPr>
                <w:rFonts w:asciiTheme="minorHAnsi" w:hAnsiTheme="minorHAnsi"/>
                <w:b/>
              </w:rPr>
              <w:t>Immunodeficiency Diseases</w:t>
            </w:r>
            <w:r>
              <w:rPr>
                <w:rFonts w:asciiTheme="minorHAnsi" w:hAnsiTheme="minorHAnsi"/>
                <w:b/>
              </w:rPr>
              <w:t xml:space="preserve"> limited to</w:t>
            </w:r>
          </w:p>
          <w:p w14:paraId="36B403D9"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Severe Combined Immunodeficiency (SCID)</w:t>
            </w:r>
          </w:p>
          <w:p w14:paraId="33046FAE"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T-cell deficiencies</w:t>
            </w:r>
          </w:p>
          <w:p w14:paraId="4C3D2380"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IPEX Syndrome</w:t>
            </w:r>
          </w:p>
          <w:p w14:paraId="6087D5AA"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CD40 Ligand deficiencies</w:t>
            </w:r>
          </w:p>
          <w:p w14:paraId="561CD7BD"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Wiskott Aldrich Syndrome (WAS)</w:t>
            </w:r>
          </w:p>
          <w:p w14:paraId="2B8D469A"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X-linked Lymphoproliferative Disorder</w:t>
            </w:r>
          </w:p>
          <w:p w14:paraId="65DA4CB9" w14:textId="48DEA4EB" w:rsidR="00B77F61" w:rsidRPr="008258F2" w:rsidRDefault="00DB7198" w:rsidP="00B77F61">
            <w:pPr>
              <w:pStyle w:val="ListParagraph"/>
              <w:numPr>
                <w:ilvl w:val="0"/>
                <w:numId w:val="28"/>
              </w:numPr>
              <w:rPr>
                <w:rFonts w:asciiTheme="minorHAnsi" w:hAnsiTheme="minorHAnsi"/>
              </w:rPr>
            </w:pPr>
            <w:r>
              <w:rPr>
                <w:rFonts w:asciiTheme="minorHAnsi" w:hAnsiTheme="minorHAnsi"/>
              </w:rPr>
              <w:t>Haemop</w:t>
            </w:r>
            <w:r w:rsidR="00B77F61" w:rsidRPr="008258F2">
              <w:rPr>
                <w:rFonts w:asciiTheme="minorHAnsi" w:hAnsiTheme="minorHAnsi"/>
              </w:rPr>
              <w:t>hagocytic Disorders – ambiguous – refer to MO</w:t>
            </w:r>
          </w:p>
          <w:p w14:paraId="02BE39B1" w14:textId="77777777" w:rsidR="00B77F61" w:rsidRPr="008258F2" w:rsidRDefault="00B77F61" w:rsidP="00B77F61">
            <w:pPr>
              <w:pStyle w:val="ListParagraph"/>
              <w:numPr>
                <w:ilvl w:val="0"/>
                <w:numId w:val="28"/>
              </w:numPr>
              <w:rPr>
                <w:rFonts w:asciiTheme="minorHAnsi" w:hAnsiTheme="minorHAnsi"/>
              </w:rPr>
            </w:pPr>
            <w:r w:rsidRPr="008258F2">
              <w:rPr>
                <w:rFonts w:asciiTheme="minorHAnsi" w:hAnsiTheme="minorHAnsi"/>
              </w:rPr>
              <w:t>Chediak Higashi Syndrome</w:t>
            </w:r>
          </w:p>
          <w:p w14:paraId="22FC62B1" w14:textId="77777777" w:rsidR="00B77F61" w:rsidRPr="00283A73" w:rsidRDefault="00B77F61" w:rsidP="00283A73">
            <w:pPr>
              <w:pStyle w:val="ListParagraph"/>
              <w:numPr>
                <w:ilvl w:val="0"/>
                <w:numId w:val="28"/>
              </w:numPr>
              <w:rPr>
                <w:rFonts w:asciiTheme="minorHAnsi" w:hAnsiTheme="minorHAnsi"/>
                <w:b/>
              </w:rPr>
            </w:pPr>
            <w:r w:rsidRPr="008258F2">
              <w:rPr>
                <w:rFonts w:asciiTheme="minorHAnsi" w:hAnsiTheme="minorHAnsi"/>
              </w:rPr>
              <w:t>Familial Phagocytic Lymphohistiocytosis</w:t>
            </w:r>
          </w:p>
          <w:p w14:paraId="2810D1FB" w14:textId="7A8387C4" w:rsidR="00B77F61" w:rsidRPr="008258F2" w:rsidRDefault="00B77F61" w:rsidP="00283A73">
            <w:pPr>
              <w:pStyle w:val="ListParagraph"/>
              <w:numPr>
                <w:ilvl w:val="0"/>
                <w:numId w:val="28"/>
              </w:numPr>
              <w:rPr>
                <w:rFonts w:asciiTheme="minorHAnsi" w:hAnsiTheme="minorHAnsi"/>
                <w:b/>
              </w:rPr>
            </w:pPr>
            <w:r w:rsidRPr="008258F2">
              <w:rPr>
                <w:rFonts w:asciiTheme="minorHAnsi" w:hAnsiTheme="minorHAnsi"/>
              </w:rPr>
              <w:t>Chronic Granulomatous Disease</w:t>
            </w:r>
          </w:p>
        </w:tc>
      </w:tr>
      <w:tr w:rsidR="00B77F61" w14:paraId="503B8F2F" w14:textId="77777777" w:rsidTr="00D16492">
        <w:tc>
          <w:tcPr>
            <w:tcW w:w="1384" w:type="dxa"/>
            <w:vAlign w:val="center"/>
          </w:tcPr>
          <w:p w14:paraId="611CA941" w14:textId="20AC6B7E" w:rsidR="00B77F61" w:rsidRPr="008258F2" w:rsidRDefault="00B77F61" w:rsidP="008258F2">
            <w:pPr>
              <w:ind w:left="284" w:hanging="284"/>
              <w:jc w:val="center"/>
              <w:rPr>
                <w:rFonts w:asciiTheme="minorHAnsi" w:hAnsiTheme="minorHAnsi"/>
                <w:b/>
              </w:rPr>
            </w:pPr>
            <w:r>
              <w:rPr>
                <w:rFonts w:asciiTheme="minorHAnsi" w:hAnsiTheme="minorHAnsi"/>
                <w:b/>
              </w:rPr>
              <w:t>1</w:t>
            </w:r>
            <w:r w:rsidR="00DB7198">
              <w:rPr>
                <w:rFonts w:asciiTheme="minorHAnsi" w:hAnsiTheme="minorHAnsi"/>
                <w:b/>
              </w:rPr>
              <w:t>4</w:t>
            </w:r>
          </w:p>
        </w:tc>
        <w:tc>
          <w:tcPr>
            <w:tcW w:w="7688" w:type="dxa"/>
          </w:tcPr>
          <w:p w14:paraId="423A22E0" w14:textId="77777777" w:rsidR="00B77F61" w:rsidRPr="008258F2" w:rsidRDefault="00B77F61" w:rsidP="00B77F61">
            <w:pPr>
              <w:rPr>
                <w:rFonts w:asciiTheme="minorHAnsi" w:hAnsiTheme="minorHAnsi"/>
                <w:b/>
              </w:rPr>
            </w:pPr>
            <w:r w:rsidRPr="008258F2">
              <w:rPr>
                <w:rFonts w:asciiTheme="minorHAnsi" w:hAnsiTheme="minorHAnsi"/>
                <w:b/>
              </w:rPr>
              <w:t>Inherited Metabolic Disorders</w:t>
            </w:r>
            <w:r>
              <w:rPr>
                <w:rFonts w:asciiTheme="minorHAnsi" w:hAnsiTheme="minorHAnsi"/>
                <w:b/>
              </w:rPr>
              <w:t xml:space="preserve"> limited to</w:t>
            </w:r>
          </w:p>
          <w:p w14:paraId="4B58D027" w14:textId="77777777" w:rsidR="00B77F61" w:rsidRPr="008258F2" w:rsidRDefault="00B77F61" w:rsidP="00B77F61">
            <w:pPr>
              <w:pStyle w:val="ListParagraph"/>
              <w:numPr>
                <w:ilvl w:val="0"/>
                <w:numId w:val="29"/>
              </w:numPr>
              <w:rPr>
                <w:rFonts w:asciiTheme="minorHAnsi" w:hAnsiTheme="minorHAnsi"/>
              </w:rPr>
            </w:pPr>
            <w:r w:rsidRPr="008258F2">
              <w:rPr>
                <w:rFonts w:asciiTheme="minorHAnsi" w:hAnsiTheme="minorHAnsi"/>
              </w:rPr>
              <w:t>Hurler’s Syndrome</w:t>
            </w:r>
          </w:p>
          <w:p w14:paraId="29364DC6" w14:textId="77777777" w:rsidR="00B77F61" w:rsidRPr="008258F2" w:rsidRDefault="00B77F61" w:rsidP="00B77F61">
            <w:pPr>
              <w:pStyle w:val="ListParagraph"/>
              <w:numPr>
                <w:ilvl w:val="0"/>
                <w:numId w:val="29"/>
              </w:numPr>
              <w:rPr>
                <w:rFonts w:asciiTheme="minorHAnsi" w:hAnsiTheme="minorHAnsi"/>
              </w:rPr>
            </w:pPr>
            <w:r w:rsidRPr="008258F2">
              <w:rPr>
                <w:rFonts w:asciiTheme="minorHAnsi" w:hAnsiTheme="minorHAnsi"/>
              </w:rPr>
              <w:t>Krabbe Disease</w:t>
            </w:r>
          </w:p>
          <w:p w14:paraId="3176F2A1" w14:textId="77777777" w:rsidR="00B77F61" w:rsidRPr="00283A73" w:rsidRDefault="00B77F61" w:rsidP="00283A73">
            <w:pPr>
              <w:pStyle w:val="ListParagraph"/>
              <w:numPr>
                <w:ilvl w:val="0"/>
                <w:numId w:val="29"/>
              </w:numPr>
              <w:rPr>
                <w:rFonts w:asciiTheme="minorHAnsi" w:hAnsiTheme="minorHAnsi"/>
                <w:b/>
              </w:rPr>
            </w:pPr>
            <w:r w:rsidRPr="008258F2">
              <w:rPr>
                <w:rFonts w:asciiTheme="minorHAnsi" w:hAnsiTheme="minorHAnsi"/>
              </w:rPr>
              <w:t>X-linked Adrenal Leukodystrophy (X-ALD)</w:t>
            </w:r>
          </w:p>
          <w:p w14:paraId="239618A1" w14:textId="0D69DE04" w:rsidR="00B77F61" w:rsidRPr="008258F2" w:rsidRDefault="00B77F61" w:rsidP="00283A73">
            <w:pPr>
              <w:pStyle w:val="ListParagraph"/>
              <w:numPr>
                <w:ilvl w:val="0"/>
                <w:numId w:val="29"/>
              </w:numPr>
              <w:rPr>
                <w:rFonts w:asciiTheme="minorHAnsi" w:hAnsiTheme="minorHAnsi"/>
                <w:b/>
              </w:rPr>
            </w:pPr>
            <w:r w:rsidRPr="008258F2">
              <w:rPr>
                <w:rFonts w:asciiTheme="minorHAnsi" w:hAnsiTheme="minorHAnsi"/>
              </w:rPr>
              <w:t>Gaucher Disease</w:t>
            </w:r>
          </w:p>
        </w:tc>
      </w:tr>
    </w:tbl>
    <w:p w14:paraId="19C70597" w14:textId="77777777" w:rsidR="0051085C" w:rsidRDefault="0051085C">
      <w:r>
        <w:br w:type="page"/>
      </w:r>
    </w:p>
    <w:tbl>
      <w:tblPr>
        <w:tblStyle w:val="TableGrid"/>
        <w:tblW w:w="9072" w:type="dxa"/>
        <w:tblInd w:w="108" w:type="dxa"/>
        <w:tblLook w:val="04A0" w:firstRow="1" w:lastRow="0" w:firstColumn="1" w:lastColumn="0" w:noHBand="0" w:noVBand="1"/>
        <w:tblCaption w:val="List of conditions and associated diseases"/>
        <w:tblDescription w:val="List of Standard Medical Conditions which automatically meet Medical Eligibility Criteria for the Bone Marrow Transplant Program"/>
      </w:tblPr>
      <w:tblGrid>
        <w:gridCol w:w="1384"/>
        <w:gridCol w:w="7688"/>
      </w:tblGrid>
      <w:tr w:rsidR="00B77F61" w14:paraId="4593C12E" w14:textId="77777777" w:rsidTr="00D16492">
        <w:tc>
          <w:tcPr>
            <w:tcW w:w="1384" w:type="dxa"/>
            <w:vAlign w:val="center"/>
          </w:tcPr>
          <w:p w14:paraId="53D7C489" w14:textId="7A7947DE" w:rsidR="00B77F61" w:rsidRPr="008258F2" w:rsidRDefault="00B77F61" w:rsidP="008258F2">
            <w:pPr>
              <w:ind w:left="284" w:hanging="284"/>
              <w:jc w:val="center"/>
              <w:rPr>
                <w:rFonts w:asciiTheme="minorHAnsi" w:hAnsiTheme="minorHAnsi"/>
                <w:b/>
              </w:rPr>
            </w:pPr>
            <w:r>
              <w:rPr>
                <w:rFonts w:asciiTheme="minorHAnsi" w:hAnsiTheme="minorHAnsi"/>
                <w:b/>
              </w:rPr>
              <w:lastRenderedPageBreak/>
              <w:t>1</w:t>
            </w:r>
            <w:r w:rsidR="00DB7198">
              <w:rPr>
                <w:rFonts w:asciiTheme="minorHAnsi" w:hAnsiTheme="minorHAnsi"/>
                <w:b/>
              </w:rPr>
              <w:t>5</w:t>
            </w:r>
          </w:p>
        </w:tc>
        <w:tc>
          <w:tcPr>
            <w:tcW w:w="7688" w:type="dxa"/>
          </w:tcPr>
          <w:p w14:paraId="51EF0C3B" w14:textId="77777777" w:rsidR="00B77F61" w:rsidRPr="008258F2" w:rsidRDefault="00B77F61" w:rsidP="00B77F61">
            <w:pPr>
              <w:rPr>
                <w:rFonts w:asciiTheme="minorHAnsi" w:hAnsiTheme="minorHAnsi"/>
                <w:b/>
              </w:rPr>
            </w:pPr>
            <w:r w:rsidRPr="008258F2">
              <w:rPr>
                <w:rFonts w:asciiTheme="minorHAnsi" w:hAnsiTheme="minorHAnsi"/>
                <w:b/>
              </w:rPr>
              <w:t>Marrow Failure Syndromes of Restricted Lineage</w:t>
            </w:r>
            <w:r>
              <w:rPr>
                <w:rFonts w:asciiTheme="minorHAnsi" w:hAnsiTheme="minorHAnsi"/>
                <w:b/>
              </w:rPr>
              <w:t xml:space="preserve"> limited to</w:t>
            </w:r>
          </w:p>
          <w:p w14:paraId="75C4E450" w14:textId="402B4E38" w:rsidR="00DB7198" w:rsidRDefault="00DB7198" w:rsidP="00B77F61">
            <w:pPr>
              <w:pStyle w:val="ListParagraph"/>
              <w:numPr>
                <w:ilvl w:val="0"/>
                <w:numId w:val="30"/>
              </w:numPr>
              <w:rPr>
                <w:rFonts w:asciiTheme="minorHAnsi" w:hAnsiTheme="minorHAnsi"/>
              </w:rPr>
            </w:pPr>
            <w:r>
              <w:rPr>
                <w:rFonts w:asciiTheme="minorHAnsi" w:hAnsiTheme="minorHAnsi"/>
              </w:rPr>
              <w:t>Fanconi Anaemia (FA)</w:t>
            </w:r>
          </w:p>
          <w:p w14:paraId="5864880B" w14:textId="0CD61407" w:rsidR="00DB7198" w:rsidRDefault="00DB7198" w:rsidP="00B77F61">
            <w:pPr>
              <w:pStyle w:val="ListParagraph"/>
              <w:numPr>
                <w:ilvl w:val="0"/>
                <w:numId w:val="30"/>
              </w:numPr>
              <w:rPr>
                <w:rFonts w:asciiTheme="minorHAnsi" w:hAnsiTheme="minorHAnsi"/>
              </w:rPr>
            </w:pPr>
            <w:r>
              <w:rPr>
                <w:rFonts w:asciiTheme="minorHAnsi" w:hAnsiTheme="minorHAnsi"/>
              </w:rPr>
              <w:t>Diamond-Blackfan</w:t>
            </w:r>
          </w:p>
          <w:p w14:paraId="0BCB0CA4" w14:textId="2AB4CED7" w:rsidR="00DB7198" w:rsidRDefault="00DB7198" w:rsidP="00B77F61">
            <w:pPr>
              <w:pStyle w:val="ListParagraph"/>
              <w:numPr>
                <w:ilvl w:val="0"/>
                <w:numId w:val="30"/>
              </w:numPr>
              <w:rPr>
                <w:rFonts w:asciiTheme="minorHAnsi" w:hAnsiTheme="minorHAnsi"/>
              </w:rPr>
            </w:pPr>
            <w:r>
              <w:rPr>
                <w:rFonts w:asciiTheme="minorHAnsi" w:hAnsiTheme="minorHAnsi"/>
              </w:rPr>
              <w:t>Shwachman-Diamond syndrome</w:t>
            </w:r>
          </w:p>
          <w:p w14:paraId="5AB5203A" w14:textId="01B41CE3" w:rsidR="00B77F61" w:rsidRPr="008258F2" w:rsidRDefault="00B77F61" w:rsidP="00B77F61">
            <w:pPr>
              <w:pStyle w:val="ListParagraph"/>
              <w:numPr>
                <w:ilvl w:val="0"/>
                <w:numId w:val="30"/>
              </w:numPr>
              <w:rPr>
                <w:rFonts w:asciiTheme="minorHAnsi" w:hAnsiTheme="minorHAnsi"/>
              </w:rPr>
            </w:pPr>
            <w:r w:rsidRPr="008258F2">
              <w:rPr>
                <w:rFonts w:asciiTheme="minorHAnsi" w:hAnsiTheme="minorHAnsi"/>
              </w:rPr>
              <w:t>Severe Congenital Neutropenia</w:t>
            </w:r>
          </w:p>
          <w:p w14:paraId="179B8D98" w14:textId="21625EFB" w:rsidR="00B77F61" w:rsidRPr="008258F2" w:rsidRDefault="00B77F61" w:rsidP="00283A73">
            <w:pPr>
              <w:pStyle w:val="ListParagraph"/>
              <w:numPr>
                <w:ilvl w:val="0"/>
                <w:numId w:val="30"/>
              </w:numPr>
              <w:rPr>
                <w:rFonts w:asciiTheme="minorHAnsi" w:hAnsiTheme="minorHAnsi"/>
                <w:b/>
              </w:rPr>
            </w:pPr>
            <w:r w:rsidRPr="008258F2">
              <w:rPr>
                <w:rFonts w:asciiTheme="minorHAnsi" w:hAnsiTheme="minorHAnsi"/>
              </w:rPr>
              <w:t>Congenital Amegakaryocytic Thrombocytopenia (CAMT)</w:t>
            </w:r>
          </w:p>
        </w:tc>
      </w:tr>
      <w:tr w:rsidR="00B77F61" w14:paraId="5BD13293" w14:textId="77777777" w:rsidTr="00D16492">
        <w:tc>
          <w:tcPr>
            <w:tcW w:w="1384" w:type="dxa"/>
            <w:vAlign w:val="center"/>
          </w:tcPr>
          <w:p w14:paraId="5066EE0E" w14:textId="2CC02701" w:rsidR="00B77F61" w:rsidRPr="008258F2" w:rsidRDefault="00B77F61" w:rsidP="008258F2">
            <w:pPr>
              <w:ind w:left="284" w:hanging="284"/>
              <w:jc w:val="center"/>
              <w:rPr>
                <w:rFonts w:asciiTheme="minorHAnsi" w:hAnsiTheme="minorHAnsi"/>
                <w:b/>
              </w:rPr>
            </w:pPr>
            <w:r>
              <w:rPr>
                <w:rFonts w:asciiTheme="minorHAnsi" w:hAnsiTheme="minorHAnsi"/>
                <w:b/>
              </w:rPr>
              <w:t>1</w:t>
            </w:r>
            <w:r w:rsidR="00DB7198">
              <w:rPr>
                <w:rFonts w:asciiTheme="minorHAnsi" w:hAnsiTheme="minorHAnsi"/>
                <w:b/>
              </w:rPr>
              <w:t>6</w:t>
            </w:r>
          </w:p>
        </w:tc>
        <w:tc>
          <w:tcPr>
            <w:tcW w:w="7688" w:type="dxa"/>
          </w:tcPr>
          <w:p w14:paraId="17C781F4" w14:textId="31F63A80" w:rsidR="00B77F61" w:rsidRPr="008258F2" w:rsidRDefault="00B77F61" w:rsidP="00AF7242">
            <w:pPr>
              <w:rPr>
                <w:rFonts w:asciiTheme="minorHAnsi" w:hAnsiTheme="minorHAnsi"/>
                <w:b/>
              </w:rPr>
            </w:pPr>
            <w:r w:rsidRPr="008258F2">
              <w:rPr>
                <w:rFonts w:asciiTheme="minorHAnsi" w:hAnsiTheme="minorHAnsi"/>
                <w:b/>
              </w:rPr>
              <w:t>Pure Red Ce</w:t>
            </w:r>
            <w:r>
              <w:rPr>
                <w:rFonts w:asciiTheme="minorHAnsi" w:hAnsiTheme="minorHAnsi"/>
                <w:b/>
              </w:rPr>
              <w:t>ll Aplasia/Blackfan Diamond Synd</w:t>
            </w:r>
            <w:r w:rsidRPr="008258F2">
              <w:rPr>
                <w:rFonts w:asciiTheme="minorHAnsi" w:hAnsiTheme="minorHAnsi"/>
                <w:b/>
              </w:rPr>
              <w:t>rome (BDS)</w:t>
            </w:r>
          </w:p>
        </w:tc>
      </w:tr>
      <w:tr w:rsidR="00B77F61" w14:paraId="3751506E" w14:textId="77777777" w:rsidTr="00D16492">
        <w:tc>
          <w:tcPr>
            <w:tcW w:w="1384" w:type="dxa"/>
            <w:vAlign w:val="center"/>
          </w:tcPr>
          <w:p w14:paraId="038E0F71" w14:textId="4C826D45" w:rsidR="00B77F61" w:rsidRPr="008258F2" w:rsidRDefault="00B77F61" w:rsidP="008258F2">
            <w:pPr>
              <w:ind w:left="284" w:hanging="284"/>
              <w:jc w:val="center"/>
              <w:rPr>
                <w:rFonts w:asciiTheme="minorHAnsi" w:hAnsiTheme="minorHAnsi"/>
                <w:b/>
              </w:rPr>
            </w:pPr>
            <w:r>
              <w:rPr>
                <w:rFonts w:asciiTheme="minorHAnsi" w:hAnsiTheme="minorHAnsi"/>
                <w:b/>
              </w:rPr>
              <w:t>1</w:t>
            </w:r>
            <w:r w:rsidR="00DB7198">
              <w:rPr>
                <w:rFonts w:asciiTheme="minorHAnsi" w:hAnsiTheme="minorHAnsi"/>
                <w:b/>
              </w:rPr>
              <w:t>7</w:t>
            </w:r>
          </w:p>
        </w:tc>
        <w:tc>
          <w:tcPr>
            <w:tcW w:w="7688" w:type="dxa"/>
          </w:tcPr>
          <w:p w14:paraId="7BF313F3" w14:textId="6084B90D" w:rsidR="00B77F61" w:rsidRPr="008258F2" w:rsidRDefault="00B77F61" w:rsidP="00AF7242">
            <w:pPr>
              <w:rPr>
                <w:rFonts w:asciiTheme="minorHAnsi" w:hAnsiTheme="minorHAnsi"/>
                <w:b/>
              </w:rPr>
            </w:pPr>
            <w:r w:rsidRPr="008258F2">
              <w:rPr>
                <w:rFonts w:asciiTheme="minorHAnsi" w:hAnsiTheme="minorHAnsi"/>
                <w:b/>
              </w:rPr>
              <w:t>Congenital Dyserythropoetic Anaemia (CDA)</w:t>
            </w:r>
          </w:p>
        </w:tc>
      </w:tr>
      <w:tr w:rsidR="00B77F61" w14:paraId="1EE6F20F" w14:textId="77777777" w:rsidTr="00D16492">
        <w:tc>
          <w:tcPr>
            <w:tcW w:w="1384" w:type="dxa"/>
            <w:vAlign w:val="center"/>
          </w:tcPr>
          <w:p w14:paraId="45876F3E" w14:textId="5881E39D" w:rsidR="00B77F61" w:rsidRPr="008258F2" w:rsidRDefault="00B77F61" w:rsidP="008258F2">
            <w:pPr>
              <w:ind w:left="284" w:hanging="284"/>
              <w:jc w:val="center"/>
              <w:rPr>
                <w:rFonts w:asciiTheme="minorHAnsi" w:hAnsiTheme="minorHAnsi"/>
                <w:b/>
              </w:rPr>
            </w:pPr>
            <w:r>
              <w:rPr>
                <w:rFonts w:asciiTheme="minorHAnsi" w:hAnsiTheme="minorHAnsi"/>
                <w:b/>
              </w:rPr>
              <w:t>1</w:t>
            </w:r>
            <w:r w:rsidR="00DB7198">
              <w:rPr>
                <w:rFonts w:asciiTheme="minorHAnsi" w:hAnsiTheme="minorHAnsi"/>
                <w:b/>
              </w:rPr>
              <w:t>8</w:t>
            </w:r>
          </w:p>
        </w:tc>
        <w:tc>
          <w:tcPr>
            <w:tcW w:w="7688" w:type="dxa"/>
          </w:tcPr>
          <w:p w14:paraId="40536406" w14:textId="77777777" w:rsidR="00B77F61" w:rsidRPr="008258F2" w:rsidRDefault="00B77F61" w:rsidP="00B77F61">
            <w:pPr>
              <w:rPr>
                <w:rFonts w:asciiTheme="minorHAnsi" w:hAnsiTheme="minorHAnsi"/>
                <w:b/>
              </w:rPr>
            </w:pPr>
            <w:r w:rsidRPr="008258F2">
              <w:rPr>
                <w:rFonts w:asciiTheme="minorHAnsi" w:hAnsiTheme="minorHAnsi"/>
                <w:b/>
              </w:rPr>
              <w:t>Severe Inherited Platelet function Disorders</w:t>
            </w:r>
            <w:r>
              <w:rPr>
                <w:rFonts w:asciiTheme="minorHAnsi" w:hAnsiTheme="minorHAnsi"/>
                <w:b/>
              </w:rPr>
              <w:t xml:space="preserve"> limited to</w:t>
            </w:r>
          </w:p>
          <w:p w14:paraId="5A31119F" w14:textId="77777777" w:rsidR="00B77F61" w:rsidRPr="008258F2" w:rsidRDefault="00B77F61" w:rsidP="00B77F61">
            <w:pPr>
              <w:pStyle w:val="ListParagraph"/>
              <w:numPr>
                <w:ilvl w:val="0"/>
                <w:numId w:val="31"/>
              </w:numPr>
              <w:rPr>
                <w:rFonts w:asciiTheme="minorHAnsi" w:hAnsiTheme="minorHAnsi"/>
              </w:rPr>
            </w:pPr>
            <w:r w:rsidRPr="008258F2">
              <w:rPr>
                <w:rFonts w:asciiTheme="minorHAnsi" w:hAnsiTheme="minorHAnsi"/>
              </w:rPr>
              <w:t>Glanzmann’s Thrombasthenia</w:t>
            </w:r>
          </w:p>
          <w:p w14:paraId="1B8E09F2" w14:textId="77777777" w:rsidR="00B77F61" w:rsidRPr="00283A73" w:rsidRDefault="00B77F61" w:rsidP="00283A73">
            <w:pPr>
              <w:pStyle w:val="ListParagraph"/>
              <w:numPr>
                <w:ilvl w:val="0"/>
                <w:numId w:val="31"/>
              </w:numPr>
              <w:rPr>
                <w:rFonts w:asciiTheme="minorHAnsi" w:hAnsiTheme="minorHAnsi"/>
                <w:b/>
              </w:rPr>
            </w:pPr>
            <w:r w:rsidRPr="008258F2">
              <w:rPr>
                <w:rFonts w:asciiTheme="minorHAnsi" w:hAnsiTheme="minorHAnsi"/>
              </w:rPr>
              <w:t>Bernard Soullier Syndrome (BSS)</w:t>
            </w:r>
          </w:p>
          <w:p w14:paraId="6C600A58" w14:textId="77777777" w:rsidR="00B77F61" w:rsidRPr="00283A73" w:rsidRDefault="00B77F61" w:rsidP="00283A73">
            <w:pPr>
              <w:pStyle w:val="ListParagraph"/>
              <w:numPr>
                <w:ilvl w:val="0"/>
                <w:numId w:val="31"/>
              </w:numPr>
              <w:rPr>
                <w:rFonts w:asciiTheme="minorHAnsi" w:hAnsiTheme="minorHAnsi"/>
                <w:b/>
              </w:rPr>
            </w:pPr>
            <w:r w:rsidRPr="008258F2">
              <w:rPr>
                <w:rFonts w:asciiTheme="minorHAnsi" w:hAnsiTheme="minorHAnsi"/>
              </w:rPr>
              <w:t>Wiskott Aldrich Syndrome (WAS)</w:t>
            </w:r>
          </w:p>
          <w:p w14:paraId="4C78860D" w14:textId="77777777" w:rsidR="00DB7198" w:rsidRDefault="00DB7198" w:rsidP="00DB7198">
            <w:pPr>
              <w:rPr>
                <w:rFonts w:asciiTheme="minorHAnsi" w:hAnsiTheme="minorHAnsi"/>
                <w:b/>
              </w:rPr>
            </w:pPr>
          </w:p>
          <w:p w14:paraId="77C36AD9" w14:textId="618CF5A0" w:rsidR="00DB7198" w:rsidRPr="00283A73" w:rsidRDefault="00DB7198" w:rsidP="00411E72">
            <w:pPr>
              <w:rPr>
                <w:rFonts w:asciiTheme="minorHAnsi" w:hAnsiTheme="minorHAnsi"/>
              </w:rPr>
            </w:pPr>
            <w:r>
              <w:rPr>
                <w:rFonts w:asciiTheme="minorHAnsi" w:hAnsiTheme="minorHAnsi"/>
              </w:rPr>
              <w:t xml:space="preserve">Others not listed </w:t>
            </w:r>
            <w:r w:rsidR="00CE1569">
              <w:rPr>
                <w:rFonts w:asciiTheme="minorHAnsi" w:hAnsiTheme="minorHAnsi"/>
              </w:rPr>
              <w:t xml:space="preserve">are </w:t>
            </w:r>
            <w:r>
              <w:rPr>
                <w:rFonts w:asciiTheme="minorHAnsi" w:hAnsiTheme="minorHAnsi"/>
              </w:rPr>
              <w:t xml:space="preserve">to </w:t>
            </w:r>
            <w:r w:rsidR="00CE1569">
              <w:rPr>
                <w:rFonts w:asciiTheme="minorHAnsi" w:hAnsiTheme="minorHAnsi"/>
              </w:rPr>
              <w:t xml:space="preserve">be </w:t>
            </w:r>
            <w:r>
              <w:rPr>
                <w:rFonts w:asciiTheme="minorHAnsi" w:hAnsiTheme="minorHAnsi"/>
              </w:rPr>
              <w:t>referred to MO</w:t>
            </w:r>
            <w:r w:rsidR="00CE1569">
              <w:rPr>
                <w:rFonts w:asciiTheme="minorHAnsi" w:hAnsiTheme="minorHAnsi"/>
              </w:rPr>
              <w:t>.</w:t>
            </w:r>
            <w:r>
              <w:rPr>
                <w:rFonts w:asciiTheme="minorHAnsi" w:hAnsiTheme="minorHAnsi"/>
              </w:rPr>
              <w:t xml:space="preserve"> </w:t>
            </w:r>
          </w:p>
        </w:tc>
      </w:tr>
      <w:tr w:rsidR="00B77F61" w14:paraId="796917E4" w14:textId="77777777" w:rsidTr="00D16492">
        <w:tc>
          <w:tcPr>
            <w:tcW w:w="1384" w:type="dxa"/>
            <w:vAlign w:val="center"/>
          </w:tcPr>
          <w:p w14:paraId="1CE0DA3B" w14:textId="32461119" w:rsidR="00B77F61" w:rsidRPr="008258F2" w:rsidRDefault="00DB7198" w:rsidP="008258F2">
            <w:pPr>
              <w:ind w:left="284" w:hanging="284"/>
              <w:jc w:val="center"/>
              <w:rPr>
                <w:rFonts w:asciiTheme="minorHAnsi" w:hAnsiTheme="minorHAnsi"/>
                <w:b/>
              </w:rPr>
            </w:pPr>
            <w:r>
              <w:rPr>
                <w:rFonts w:asciiTheme="minorHAnsi" w:hAnsiTheme="minorHAnsi"/>
                <w:b/>
              </w:rPr>
              <w:t>19</w:t>
            </w:r>
          </w:p>
        </w:tc>
        <w:tc>
          <w:tcPr>
            <w:tcW w:w="7688" w:type="dxa"/>
          </w:tcPr>
          <w:p w14:paraId="7920C66C" w14:textId="60A404E1" w:rsidR="00B77F61" w:rsidRPr="008258F2" w:rsidRDefault="007C1752" w:rsidP="00AF7242">
            <w:pPr>
              <w:rPr>
                <w:rFonts w:asciiTheme="minorHAnsi" w:hAnsiTheme="minorHAnsi"/>
                <w:b/>
              </w:rPr>
            </w:pPr>
            <w:r>
              <w:rPr>
                <w:rFonts w:asciiTheme="minorHAnsi" w:hAnsiTheme="minorHAnsi"/>
                <w:b/>
              </w:rPr>
              <w:t xml:space="preserve">(Alpha or Beta) </w:t>
            </w:r>
            <w:r w:rsidR="00B77F61" w:rsidRPr="008258F2">
              <w:rPr>
                <w:rFonts w:asciiTheme="minorHAnsi" w:hAnsiTheme="minorHAnsi"/>
                <w:b/>
              </w:rPr>
              <w:t>Thalassaemia Major</w:t>
            </w:r>
          </w:p>
        </w:tc>
      </w:tr>
      <w:tr w:rsidR="00B77F61" w14:paraId="51C4698B" w14:textId="77777777" w:rsidTr="00D16492">
        <w:tc>
          <w:tcPr>
            <w:tcW w:w="1384" w:type="dxa"/>
            <w:vAlign w:val="center"/>
          </w:tcPr>
          <w:p w14:paraId="4FC66D01" w14:textId="73954770" w:rsidR="00B77F61" w:rsidRPr="008258F2" w:rsidRDefault="00B77F61" w:rsidP="008258F2">
            <w:pPr>
              <w:ind w:left="284" w:hanging="284"/>
              <w:jc w:val="center"/>
              <w:rPr>
                <w:rFonts w:asciiTheme="minorHAnsi" w:hAnsiTheme="minorHAnsi"/>
                <w:b/>
              </w:rPr>
            </w:pPr>
            <w:r>
              <w:rPr>
                <w:rFonts w:asciiTheme="minorHAnsi" w:hAnsiTheme="minorHAnsi"/>
                <w:b/>
              </w:rPr>
              <w:t>2</w:t>
            </w:r>
            <w:r w:rsidR="00DB7198">
              <w:rPr>
                <w:rFonts w:asciiTheme="minorHAnsi" w:hAnsiTheme="minorHAnsi"/>
                <w:b/>
              </w:rPr>
              <w:t>0</w:t>
            </w:r>
          </w:p>
        </w:tc>
        <w:tc>
          <w:tcPr>
            <w:tcW w:w="7688" w:type="dxa"/>
          </w:tcPr>
          <w:p w14:paraId="0A509DDA" w14:textId="2C941D22" w:rsidR="00B77F61" w:rsidRPr="008258F2" w:rsidRDefault="00B77F61" w:rsidP="007C1752">
            <w:pPr>
              <w:rPr>
                <w:rFonts w:asciiTheme="minorHAnsi" w:hAnsiTheme="minorHAnsi"/>
                <w:b/>
              </w:rPr>
            </w:pPr>
            <w:r w:rsidRPr="008258F2">
              <w:rPr>
                <w:rFonts w:asciiTheme="minorHAnsi" w:hAnsiTheme="minorHAnsi"/>
                <w:b/>
              </w:rPr>
              <w:t>Sickle Cell Disease</w:t>
            </w:r>
          </w:p>
        </w:tc>
      </w:tr>
      <w:tr w:rsidR="00B77F61" w14:paraId="3AA8A97F" w14:textId="77777777" w:rsidTr="00D16492">
        <w:tc>
          <w:tcPr>
            <w:tcW w:w="1384" w:type="dxa"/>
            <w:vAlign w:val="center"/>
          </w:tcPr>
          <w:p w14:paraId="454A666D" w14:textId="73F9058A" w:rsidR="00B77F61" w:rsidRDefault="00B77F61" w:rsidP="008258F2">
            <w:pPr>
              <w:ind w:left="284" w:hanging="284"/>
              <w:jc w:val="center"/>
              <w:rPr>
                <w:rFonts w:asciiTheme="minorHAnsi" w:hAnsiTheme="minorHAnsi"/>
                <w:b/>
              </w:rPr>
            </w:pPr>
            <w:r>
              <w:rPr>
                <w:rFonts w:asciiTheme="minorHAnsi" w:hAnsiTheme="minorHAnsi"/>
                <w:b/>
              </w:rPr>
              <w:t>2</w:t>
            </w:r>
            <w:r w:rsidR="00DB7198">
              <w:rPr>
                <w:rFonts w:asciiTheme="minorHAnsi" w:hAnsiTheme="minorHAnsi"/>
                <w:b/>
              </w:rPr>
              <w:t>1</w:t>
            </w:r>
          </w:p>
        </w:tc>
        <w:tc>
          <w:tcPr>
            <w:tcW w:w="7688" w:type="dxa"/>
          </w:tcPr>
          <w:p w14:paraId="52484C6C" w14:textId="12B0C6D2" w:rsidR="00B77F61" w:rsidRPr="008258F2" w:rsidRDefault="00B77F61" w:rsidP="00AF7242">
            <w:pPr>
              <w:rPr>
                <w:rFonts w:asciiTheme="minorHAnsi" w:hAnsiTheme="minorHAnsi"/>
                <w:b/>
              </w:rPr>
            </w:pPr>
            <w:r w:rsidRPr="008258F2">
              <w:rPr>
                <w:rFonts w:asciiTheme="minorHAnsi" w:hAnsiTheme="minorHAnsi"/>
                <w:b/>
              </w:rPr>
              <w:t>Osteopetrosis</w:t>
            </w:r>
            <w:r w:rsidRPr="008258F2">
              <w:rPr>
                <w:rFonts w:asciiTheme="minorHAnsi" w:hAnsiTheme="minorHAnsi"/>
              </w:rPr>
              <w:t xml:space="preserve"> (including Malignant Infantile Osteopetrosis)</w:t>
            </w:r>
          </w:p>
        </w:tc>
      </w:tr>
    </w:tbl>
    <w:p w14:paraId="4F20B8FE" w14:textId="77777777" w:rsidR="00B77F61" w:rsidRDefault="00B77F61" w:rsidP="00AF7242">
      <w:pPr>
        <w:rPr>
          <w:rFonts w:asciiTheme="minorHAnsi" w:hAnsiTheme="minorHAnsi"/>
          <w:i/>
          <w:lang w:val="en-US"/>
        </w:rPr>
      </w:pPr>
    </w:p>
    <w:p w14:paraId="746F8993" w14:textId="25E16258" w:rsidR="00AF7242" w:rsidRDefault="00AF7242" w:rsidP="00B77F61">
      <w:pPr>
        <w:ind w:left="142"/>
        <w:rPr>
          <w:rFonts w:asciiTheme="minorHAnsi" w:hAnsiTheme="minorHAnsi"/>
          <w:i/>
          <w:lang w:val="en-US"/>
        </w:rPr>
      </w:pPr>
      <w:r>
        <w:rPr>
          <w:rFonts w:asciiTheme="minorHAnsi" w:hAnsiTheme="minorHAnsi"/>
          <w:i/>
          <w:lang w:val="en-US"/>
        </w:rPr>
        <w:t xml:space="preserve">Note: any </w:t>
      </w:r>
      <w:r>
        <w:rPr>
          <w:rFonts w:asciiTheme="minorHAnsi" w:hAnsiTheme="minorHAnsi"/>
          <w:b/>
          <w:i/>
        </w:rPr>
        <w:t xml:space="preserve">Condition </w:t>
      </w:r>
      <w:r w:rsidRPr="002B25BF">
        <w:rPr>
          <w:rFonts w:asciiTheme="minorHAnsi" w:hAnsiTheme="minorHAnsi"/>
          <w:b/>
          <w:i/>
        </w:rPr>
        <w:t xml:space="preserve">and associated diseases </w:t>
      </w:r>
      <w:r>
        <w:rPr>
          <w:rFonts w:asciiTheme="minorHAnsi" w:hAnsiTheme="minorHAnsi"/>
          <w:i/>
          <w:lang w:val="en-US"/>
        </w:rPr>
        <w:t xml:space="preserve">that sits outside the </w:t>
      </w:r>
      <w:r w:rsidR="00241194">
        <w:rPr>
          <w:rFonts w:asciiTheme="minorHAnsi" w:hAnsiTheme="minorHAnsi"/>
          <w:i/>
          <w:lang w:val="en-US"/>
        </w:rPr>
        <w:t xml:space="preserve">approved condition </w:t>
      </w:r>
      <w:r>
        <w:rPr>
          <w:rFonts w:asciiTheme="minorHAnsi" w:hAnsiTheme="minorHAnsi"/>
          <w:i/>
          <w:lang w:val="en-US"/>
        </w:rPr>
        <w:t>list will need</w:t>
      </w:r>
      <w:r w:rsidR="007948F8">
        <w:rPr>
          <w:rFonts w:asciiTheme="minorHAnsi" w:hAnsiTheme="minorHAnsi"/>
          <w:i/>
          <w:lang w:val="en-US"/>
        </w:rPr>
        <w:t xml:space="preserve"> </w:t>
      </w:r>
      <w:r w:rsidR="0051085C">
        <w:rPr>
          <w:rFonts w:asciiTheme="minorHAnsi" w:hAnsiTheme="minorHAnsi"/>
          <w:i/>
          <w:lang w:val="en-US"/>
        </w:rPr>
        <w:t>MO</w:t>
      </w:r>
      <w:r>
        <w:rPr>
          <w:rFonts w:asciiTheme="minorHAnsi" w:hAnsiTheme="minorHAnsi"/>
          <w:i/>
          <w:lang w:val="en-US"/>
        </w:rPr>
        <w:t xml:space="preserve"> </w:t>
      </w:r>
      <w:r w:rsidR="00CE1569">
        <w:rPr>
          <w:rFonts w:asciiTheme="minorHAnsi" w:hAnsiTheme="minorHAnsi"/>
          <w:i/>
          <w:lang w:val="en-US"/>
        </w:rPr>
        <w:t>a</w:t>
      </w:r>
      <w:r>
        <w:rPr>
          <w:rFonts w:asciiTheme="minorHAnsi" w:hAnsiTheme="minorHAnsi"/>
          <w:i/>
          <w:lang w:val="en-US"/>
        </w:rPr>
        <w:t>pproval</w:t>
      </w:r>
      <w:r w:rsidR="00CE1569">
        <w:rPr>
          <w:rFonts w:asciiTheme="minorHAnsi" w:hAnsiTheme="minorHAnsi"/>
          <w:i/>
          <w:lang w:val="en-US"/>
        </w:rPr>
        <w:t xml:space="preserve">. </w:t>
      </w:r>
    </w:p>
    <w:p w14:paraId="22EA3BB7" w14:textId="77777777" w:rsidR="009D72F2" w:rsidRDefault="009D72F2" w:rsidP="00904468">
      <w:pPr>
        <w:rPr>
          <w:rFonts w:asciiTheme="minorHAnsi" w:hAnsiTheme="minorHAnsi"/>
          <w:i/>
          <w:lang w:val="en-US"/>
        </w:rPr>
      </w:pPr>
    </w:p>
    <w:p w14:paraId="0F01A224" w14:textId="77777777" w:rsidR="00557807" w:rsidRDefault="00557807" w:rsidP="00904468">
      <w:pPr>
        <w:rPr>
          <w:rFonts w:asciiTheme="minorHAnsi" w:hAnsiTheme="minorHAnsi"/>
          <w:u w:val="single"/>
          <w:lang w:val="en-US"/>
        </w:rPr>
      </w:pPr>
      <w:r>
        <w:rPr>
          <w:rFonts w:asciiTheme="minorHAnsi" w:hAnsiTheme="minorHAnsi"/>
          <w:u w:val="single"/>
          <w:lang w:val="en-US"/>
        </w:rPr>
        <w:t>ADDITIONAL PARAMETERS</w:t>
      </w:r>
    </w:p>
    <w:p w14:paraId="4CB5FD91" w14:textId="77777777" w:rsidR="00557807" w:rsidRDefault="00557807" w:rsidP="00557807">
      <w:pPr>
        <w:pStyle w:val="ListParagraph"/>
        <w:numPr>
          <w:ilvl w:val="0"/>
          <w:numId w:val="36"/>
        </w:numPr>
        <w:rPr>
          <w:rFonts w:asciiTheme="minorHAnsi" w:hAnsiTheme="minorHAnsi"/>
          <w:lang w:val="en-US"/>
        </w:rPr>
      </w:pPr>
      <w:r>
        <w:rPr>
          <w:rFonts w:asciiTheme="minorHAnsi" w:hAnsiTheme="minorHAnsi"/>
          <w:lang w:val="en-US"/>
        </w:rPr>
        <w:t>Repeats beyond the second application</w:t>
      </w:r>
    </w:p>
    <w:p w14:paraId="7CCD903E" w14:textId="13CAF411" w:rsidR="00557807" w:rsidRPr="00557807" w:rsidRDefault="00557807" w:rsidP="00557807">
      <w:pPr>
        <w:pStyle w:val="ListParagraph"/>
        <w:numPr>
          <w:ilvl w:val="0"/>
          <w:numId w:val="36"/>
        </w:numPr>
        <w:rPr>
          <w:rFonts w:asciiTheme="minorHAnsi" w:hAnsiTheme="minorHAnsi"/>
          <w:lang w:val="en-US"/>
        </w:rPr>
      </w:pPr>
      <w:r>
        <w:rPr>
          <w:rFonts w:asciiTheme="minorHAnsi" w:hAnsiTheme="minorHAnsi"/>
          <w:lang w:val="en-US"/>
        </w:rPr>
        <w:t>Marginal benefit application (survival at 12 months with/without treatment is ≤5%)</w:t>
      </w:r>
      <w:r w:rsidR="009D3BC6">
        <w:rPr>
          <w:rFonts w:asciiTheme="minorHAnsi" w:hAnsiTheme="minorHAnsi"/>
          <w:lang w:val="en-US"/>
        </w:rPr>
        <w:t>.</w:t>
      </w:r>
    </w:p>
    <w:p w14:paraId="7523A24A" w14:textId="77777777" w:rsidR="00904468" w:rsidRPr="00D148B0" w:rsidRDefault="00904468" w:rsidP="00D148B0">
      <w:pPr>
        <w:pStyle w:val="Heading2"/>
        <w:numPr>
          <w:ilvl w:val="1"/>
          <w:numId w:val="43"/>
        </w:numPr>
        <w:rPr>
          <w:rFonts w:asciiTheme="minorHAnsi" w:hAnsiTheme="minorHAnsi"/>
          <w:i w:val="0"/>
          <w:sz w:val="26"/>
          <w:szCs w:val="26"/>
        </w:rPr>
      </w:pPr>
      <w:bookmarkStart w:id="6" w:name="_Toc517446427"/>
      <w:r w:rsidRPr="00D148B0">
        <w:rPr>
          <w:rFonts w:asciiTheme="minorHAnsi" w:hAnsiTheme="minorHAnsi"/>
          <w:i w:val="0"/>
          <w:sz w:val="26"/>
          <w:szCs w:val="26"/>
        </w:rPr>
        <w:t>Method of Application</w:t>
      </w:r>
      <w:bookmarkEnd w:id="6"/>
    </w:p>
    <w:p w14:paraId="2C92C628" w14:textId="2791EABF" w:rsidR="00572055" w:rsidRDefault="00904468" w:rsidP="00904468">
      <w:pPr>
        <w:rPr>
          <w:rFonts w:asciiTheme="minorHAnsi" w:hAnsiTheme="minorHAnsi"/>
        </w:rPr>
      </w:pPr>
      <w:r w:rsidRPr="00904468">
        <w:rPr>
          <w:rFonts w:asciiTheme="minorHAnsi" w:hAnsiTheme="minorHAnsi"/>
        </w:rPr>
        <w:t xml:space="preserve">Applications must be submitted using the BMTP </w:t>
      </w:r>
      <w:r w:rsidRPr="00283A73">
        <w:rPr>
          <w:rFonts w:asciiTheme="minorHAnsi" w:hAnsiTheme="minorHAnsi"/>
          <w:i/>
        </w:rPr>
        <w:t>Application for Funding form</w:t>
      </w:r>
      <w:r w:rsidRPr="00904468">
        <w:rPr>
          <w:rFonts w:asciiTheme="minorHAnsi" w:hAnsiTheme="minorHAnsi"/>
        </w:rPr>
        <w:t>, which can be obtained from the BMTP Coordinator at the Commonwealth Department of Health</w:t>
      </w:r>
      <w:r w:rsidR="00362094">
        <w:rPr>
          <w:rFonts w:asciiTheme="minorHAnsi" w:hAnsiTheme="minorHAnsi"/>
        </w:rPr>
        <w:t xml:space="preserve"> or via the BMTP website, </w:t>
      </w:r>
      <w:hyperlink r:id="rId11" w:history="1">
        <w:r w:rsidR="00572055" w:rsidRPr="00153F43">
          <w:rPr>
            <w:rStyle w:val="Hyperlink"/>
            <w:rFonts w:asciiTheme="minorHAnsi" w:hAnsiTheme="minorHAnsi"/>
          </w:rPr>
          <w:t>https://www.health.gov.au/initiatives-and-programs/haemopoietic-progenitor-cell-program</w:t>
        </w:r>
      </w:hyperlink>
      <w:r w:rsidR="00DF6B5E">
        <w:rPr>
          <w:rFonts w:asciiTheme="minorHAnsi" w:hAnsiTheme="minorHAnsi"/>
        </w:rPr>
        <w:t>.</w:t>
      </w:r>
    </w:p>
    <w:p w14:paraId="7315F62D" w14:textId="02DB27CE" w:rsidR="00904468" w:rsidRPr="00904468" w:rsidRDefault="00362094" w:rsidP="00904468">
      <w:pPr>
        <w:rPr>
          <w:rFonts w:asciiTheme="minorHAnsi" w:hAnsiTheme="minorHAnsi"/>
        </w:rPr>
      </w:pPr>
      <w:r>
        <w:rPr>
          <w:rFonts w:asciiTheme="minorHAnsi" w:hAnsiTheme="minorHAnsi"/>
        </w:rPr>
        <w:t>W</w:t>
      </w:r>
      <w:r w:rsidR="00904468" w:rsidRPr="00904468">
        <w:rPr>
          <w:rFonts w:asciiTheme="minorHAnsi" w:hAnsiTheme="minorHAnsi"/>
        </w:rPr>
        <w:t xml:space="preserve">ith the consent of the patient, the treating hospital’s Bone Marrow Transplant Coordinator and/or the applicant’s treating physician will complete this form on behalf of the patient. </w:t>
      </w:r>
    </w:p>
    <w:p w14:paraId="2C9221F2" w14:textId="77777777" w:rsidR="00904468" w:rsidRPr="00904468" w:rsidRDefault="00904468" w:rsidP="00904468">
      <w:pPr>
        <w:rPr>
          <w:rFonts w:asciiTheme="minorHAnsi" w:hAnsiTheme="minorHAnsi"/>
        </w:rPr>
      </w:pPr>
    </w:p>
    <w:p w14:paraId="7D2D15A8" w14:textId="345DA4BA" w:rsidR="00904468" w:rsidRDefault="00904468" w:rsidP="00904468">
      <w:pPr>
        <w:rPr>
          <w:rFonts w:asciiTheme="minorHAnsi" w:hAnsiTheme="minorHAnsi"/>
        </w:rPr>
      </w:pPr>
      <w:r w:rsidRPr="00904468">
        <w:rPr>
          <w:rFonts w:asciiTheme="minorHAnsi" w:hAnsiTheme="minorHAnsi"/>
        </w:rPr>
        <w:t xml:space="preserve">Completed applications can be faxed to the BMTP Coordinator at the Department of Health on (02) 6289 </w:t>
      </w:r>
      <w:r w:rsidR="00F256C6">
        <w:rPr>
          <w:rFonts w:asciiTheme="minorHAnsi" w:hAnsiTheme="minorHAnsi"/>
        </w:rPr>
        <w:t xml:space="preserve">5122 </w:t>
      </w:r>
      <w:r w:rsidRPr="00904468">
        <w:rPr>
          <w:rFonts w:asciiTheme="minorHAnsi" w:hAnsiTheme="minorHAnsi"/>
        </w:rPr>
        <w:t xml:space="preserve">or scanned and emailed to the BMTP inbox at: </w:t>
      </w:r>
      <w:hyperlink r:id="rId12" w:history="1">
        <w:r w:rsidR="00DF6B5E" w:rsidRPr="0058725F">
          <w:rPr>
            <w:rStyle w:val="Hyperlink"/>
            <w:rFonts w:asciiTheme="minorHAnsi" w:hAnsiTheme="minorHAnsi"/>
          </w:rPr>
          <w:t>Bone.Marrow.Transplant.Program@health.gov.au</w:t>
        </w:r>
      </w:hyperlink>
      <w:r w:rsidR="00DF6B5E">
        <w:rPr>
          <w:rFonts w:asciiTheme="minorHAnsi" w:hAnsiTheme="minorHAnsi"/>
        </w:rPr>
        <w:t>.</w:t>
      </w:r>
    </w:p>
    <w:p w14:paraId="45A4B894" w14:textId="77777777" w:rsidR="00904468" w:rsidRPr="00904468" w:rsidRDefault="00904468" w:rsidP="00904468">
      <w:pPr>
        <w:rPr>
          <w:rFonts w:asciiTheme="minorHAnsi" w:hAnsiTheme="minorHAnsi"/>
        </w:rPr>
      </w:pPr>
    </w:p>
    <w:p w14:paraId="5B49EAFE" w14:textId="77777777" w:rsidR="00904468" w:rsidRPr="00904468" w:rsidRDefault="00904468" w:rsidP="00904468">
      <w:pPr>
        <w:rPr>
          <w:rFonts w:asciiTheme="minorHAnsi" w:hAnsiTheme="minorHAnsi"/>
        </w:rPr>
      </w:pPr>
      <w:r w:rsidRPr="00904468">
        <w:rPr>
          <w:rFonts w:asciiTheme="minorHAnsi" w:hAnsiTheme="minorHAnsi"/>
        </w:rPr>
        <w:t xml:space="preserve">Notification of formal approval of the BMTP application </w:t>
      </w:r>
      <w:r w:rsidRPr="00362094">
        <w:rPr>
          <w:rFonts w:asciiTheme="minorHAnsi" w:hAnsiTheme="minorHAnsi"/>
          <w:b/>
        </w:rPr>
        <w:t>must be received via email</w:t>
      </w:r>
      <w:r w:rsidRPr="00904468">
        <w:rPr>
          <w:rFonts w:asciiTheme="minorHAnsi" w:hAnsiTheme="minorHAnsi"/>
        </w:rPr>
        <w:t xml:space="preserve"> from the Department of Health before making any arrangements that will incur costs, including:</w:t>
      </w:r>
    </w:p>
    <w:p w14:paraId="3DC8FB53" w14:textId="77777777" w:rsidR="00904468" w:rsidRPr="00904468" w:rsidRDefault="00904468" w:rsidP="00904468">
      <w:pPr>
        <w:numPr>
          <w:ilvl w:val="0"/>
          <w:numId w:val="20"/>
        </w:numPr>
        <w:rPr>
          <w:rFonts w:asciiTheme="minorHAnsi" w:hAnsiTheme="minorHAnsi"/>
        </w:rPr>
      </w:pPr>
      <w:r w:rsidRPr="00904468">
        <w:rPr>
          <w:rFonts w:asciiTheme="minorHAnsi" w:hAnsiTheme="minorHAnsi"/>
        </w:rPr>
        <w:t>donor travel to Australia;</w:t>
      </w:r>
    </w:p>
    <w:p w14:paraId="625E6BF4" w14:textId="77777777" w:rsidR="00904468" w:rsidRPr="00904468" w:rsidRDefault="00904468" w:rsidP="00904468">
      <w:pPr>
        <w:numPr>
          <w:ilvl w:val="0"/>
          <w:numId w:val="20"/>
        </w:numPr>
        <w:rPr>
          <w:rFonts w:asciiTheme="minorHAnsi" w:hAnsiTheme="minorHAnsi"/>
        </w:rPr>
      </w:pPr>
      <w:r w:rsidRPr="00904468">
        <w:rPr>
          <w:rFonts w:asciiTheme="minorHAnsi" w:hAnsiTheme="minorHAnsi"/>
        </w:rPr>
        <w:t>ordering cord blood units;</w:t>
      </w:r>
    </w:p>
    <w:p w14:paraId="5B605072" w14:textId="77777777" w:rsidR="00904468" w:rsidRPr="00904468" w:rsidRDefault="00904468" w:rsidP="00904468">
      <w:pPr>
        <w:numPr>
          <w:ilvl w:val="0"/>
          <w:numId w:val="20"/>
        </w:numPr>
        <w:rPr>
          <w:rFonts w:asciiTheme="minorHAnsi" w:hAnsiTheme="minorHAnsi"/>
        </w:rPr>
      </w:pPr>
      <w:r w:rsidRPr="00904468">
        <w:rPr>
          <w:rFonts w:asciiTheme="minorHAnsi" w:hAnsiTheme="minorHAnsi"/>
        </w:rPr>
        <w:t>sending a matched donor for further tests or a work up prior to donation; or</w:t>
      </w:r>
    </w:p>
    <w:p w14:paraId="18FB1955" w14:textId="3939B735" w:rsidR="00904468" w:rsidRDefault="00904468" w:rsidP="00904468">
      <w:pPr>
        <w:numPr>
          <w:ilvl w:val="0"/>
          <w:numId w:val="20"/>
        </w:numPr>
        <w:rPr>
          <w:rFonts w:asciiTheme="minorHAnsi" w:hAnsiTheme="minorHAnsi"/>
        </w:rPr>
      </w:pPr>
      <w:r w:rsidRPr="00904468">
        <w:rPr>
          <w:rFonts w:asciiTheme="minorHAnsi" w:hAnsiTheme="minorHAnsi"/>
        </w:rPr>
        <w:t>arranging for HPC to be couriered to Australia either by commercial courier, shipper, or via a courier from Australia.</w:t>
      </w:r>
    </w:p>
    <w:p w14:paraId="76364FF1" w14:textId="052CCD50" w:rsidR="0051085C" w:rsidRDefault="0051085C" w:rsidP="00283A73">
      <w:pPr>
        <w:rPr>
          <w:rFonts w:asciiTheme="minorHAnsi" w:hAnsiTheme="minorHAnsi"/>
        </w:rPr>
      </w:pPr>
    </w:p>
    <w:p w14:paraId="22CD2365" w14:textId="4D6FD254" w:rsidR="0051085C" w:rsidRDefault="0051085C" w:rsidP="00283A73">
      <w:pPr>
        <w:rPr>
          <w:rFonts w:asciiTheme="minorHAnsi" w:hAnsiTheme="minorHAnsi"/>
        </w:rPr>
      </w:pPr>
    </w:p>
    <w:p w14:paraId="55E4B7BB" w14:textId="3AB3F566" w:rsidR="0051085C" w:rsidRDefault="0051085C" w:rsidP="00283A73">
      <w:pPr>
        <w:rPr>
          <w:rFonts w:asciiTheme="minorHAnsi" w:hAnsiTheme="minorHAnsi"/>
        </w:rPr>
      </w:pPr>
    </w:p>
    <w:p w14:paraId="24DA25C5" w14:textId="264AE362" w:rsidR="0051085C" w:rsidRDefault="0051085C" w:rsidP="00283A73">
      <w:pPr>
        <w:rPr>
          <w:rFonts w:asciiTheme="minorHAnsi" w:hAnsiTheme="minorHAnsi"/>
        </w:rPr>
      </w:pPr>
    </w:p>
    <w:p w14:paraId="2201E53E" w14:textId="77777777" w:rsidR="0051085C" w:rsidRPr="00171D9F" w:rsidRDefault="0051085C" w:rsidP="00283A73">
      <w:pPr>
        <w:rPr>
          <w:rFonts w:asciiTheme="minorHAnsi" w:hAnsiTheme="minorHAnsi"/>
        </w:rPr>
      </w:pPr>
    </w:p>
    <w:p w14:paraId="74078547" w14:textId="77777777" w:rsidR="00904468" w:rsidRPr="00D148B0" w:rsidRDefault="00904468" w:rsidP="00D148B0">
      <w:pPr>
        <w:pStyle w:val="Heading2"/>
        <w:numPr>
          <w:ilvl w:val="1"/>
          <w:numId w:val="43"/>
        </w:numPr>
        <w:rPr>
          <w:rFonts w:asciiTheme="minorHAnsi" w:hAnsiTheme="minorHAnsi"/>
          <w:i w:val="0"/>
          <w:sz w:val="26"/>
          <w:szCs w:val="26"/>
        </w:rPr>
      </w:pPr>
      <w:bookmarkStart w:id="7" w:name="_Toc517446428"/>
      <w:r w:rsidRPr="00D148B0">
        <w:rPr>
          <w:rFonts w:asciiTheme="minorHAnsi" w:hAnsiTheme="minorHAnsi"/>
          <w:i w:val="0"/>
          <w:sz w:val="26"/>
          <w:szCs w:val="26"/>
        </w:rPr>
        <w:lastRenderedPageBreak/>
        <w:t>Assessment Process</w:t>
      </w:r>
      <w:bookmarkEnd w:id="7"/>
    </w:p>
    <w:p w14:paraId="5F90E5DC" w14:textId="77777777" w:rsidR="00904468" w:rsidRPr="00904468" w:rsidRDefault="00904468" w:rsidP="00904468">
      <w:pPr>
        <w:rPr>
          <w:rFonts w:asciiTheme="minorHAnsi" w:hAnsiTheme="minorHAnsi"/>
        </w:rPr>
      </w:pPr>
      <w:r w:rsidRPr="00904468">
        <w:rPr>
          <w:rFonts w:asciiTheme="minorHAnsi" w:hAnsiTheme="minorHAnsi"/>
        </w:rPr>
        <w:t>All applications are treated as urgent. Application assessment takes place and is completed within three (3) working days from the receipt of all required information.</w:t>
      </w:r>
    </w:p>
    <w:p w14:paraId="54CF0682" w14:textId="77777777" w:rsidR="00904468" w:rsidRPr="00904468" w:rsidRDefault="00904468" w:rsidP="00904468">
      <w:pPr>
        <w:rPr>
          <w:rFonts w:asciiTheme="minorHAnsi" w:hAnsiTheme="minorHAnsi"/>
        </w:rPr>
      </w:pPr>
    </w:p>
    <w:p w14:paraId="25397E0C" w14:textId="77777777" w:rsidR="00904468" w:rsidRPr="00904468" w:rsidRDefault="00904468" w:rsidP="00904468">
      <w:pPr>
        <w:rPr>
          <w:rFonts w:asciiTheme="minorHAnsi" w:hAnsiTheme="minorHAnsi"/>
        </w:rPr>
      </w:pPr>
      <w:r w:rsidRPr="00904468">
        <w:rPr>
          <w:rFonts w:asciiTheme="minorHAnsi" w:hAnsiTheme="minorHAnsi"/>
        </w:rPr>
        <w:t xml:space="preserve">If further clarification of personal or medical information is required for assessment purposes, the Department may consult the relevant Bone Marrow Transplant Hospital Coordinator or the applicant’s treating physician. </w:t>
      </w:r>
    </w:p>
    <w:p w14:paraId="29A55D84" w14:textId="77777777" w:rsidR="00904468" w:rsidRPr="00904468" w:rsidRDefault="00904468" w:rsidP="00904468">
      <w:pPr>
        <w:rPr>
          <w:rFonts w:asciiTheme="minorHAnsi" w:hAnsiTheme="minorHAnsi"/>
        </w:rPr>
      </w:pPr>
    </w:p>
    <w:p w14:paraId="48014B8C" w14:textId="352F0A28" w:rsidR="002B618E" w:rsidRPr="00904468" w:rsidRDefault="00904468" w:rsidP="00904468">
      <w:pPr>
        <w:rPr>
          <w:rFonts w:asciiTheme="minorHAnsi" w:hAnsiTheme="minorHAnsi"/>
        </w:rPr>
      </w:pPr>
      <w:r w:rsidRPr="00904468">
        <w:rPr>
          <w:rFonts w:asciiTheme="minorHAnsi" w:hAnsiTheme="minorHAnsi"/>
        </w:rPr>
        <w:t xml:space="preserve">The outcome of each application assessed is notified to the treating hospital or physician who applied on their patient’s behalf. An unsuccessful applicant, or their treating physician, may contact the Department of Health to request a review of the decision. Refer to </w:t>
      </w:r>
      <w:r w:rsidRPr="00904468">
        <w:rPr>
          <w:rFonts w:asciiTheme="minorHAnsi" w:hAnsiTheme="minorHAnsi"/>
          <w:i/>
        </w:rPr>
        <w:t>Section 4: Appeals Process</w:t>
      </w:r>
      <w:r w:rsidRPr="00904468">
        <w:rPr>
          <w:rFonts w:asciiTheme="minorHAnsi" w:hAnsiTheme="minorHAnsi"/>
        </w:rPr>
        <w:t xml:space="preserve"> for further information. </w:t>
      </w:r>
    </w:p>
    <w:p w14:paraId="74BC1558" w14:textId="77777777" w:rsidR="00904468" w:rsidRPr="00D148B0" w:rsidRDefault="00904468" w:rsidP="00D148B0">
      <w:pPr>
        <w:pStyle w:val="Heading2"/>
        <w:numPr>
          <w:ilvl w:val="1"/>
          <w:numId w:val="43"/>
        </w:numPr>
        <w:rPr>
          <w:rFonts w:asciiTheme="minorHAnsi" w:hAnsiTheme="minorHAnsi"/>
          <w:i w:val="0"/>
          <w:sz w:val="26"/>
          <w:szCs w:val="26"/>
        </w:rPr>
      </w:pPr>
      <w:bookmarkStart w:id="8" w:name="_Toc517446429"/>
      <w:r w:rsidRPr="00D148B0">
        <w:rPr>
          <w:rFonts w:asciiTheme="minorHAnsi" w:hAnsiTheme="minorHAnsi"/>
          <w:i w:val="0"/>
          <w:sz w:val="26"/>
          <w:szCs w:val="26"/>
        </w:rPr>
        <w:t>Confidentiality</w:t>
      </w:r>
      <w:bookmarkEnd w:id="8"/>
    </w:p>
    <w:p w14:paraId="6E8BC8DA" w14:textId="7C3751E0" w:rsidR="00904468" w:rsidRPr="00904468" w:rsidRDefault="00904468" w:rsidP="00904468">
      <w:pPr>
        <w:rPr>
          <w:rFonts w:asciiTheme="minorHAnsi" w:hAnsiTheme="minorHAnsi"/>
        </w:rPr>
      </w:pPr>
      <w:r w:rsidRPr="00904468">
        <w:rPr>
          <w:rFonts w:asciiTheme="minorHAnsi" w:hAnsiTheme="minorHAnsi"/>
        </w:rPr>
        <w:t>The applicant’s personal and medical information may be provided to the</w:t>
      </w:r>
      <w:r w:rsidR="0051085C">
        <w:rPr>
          <w:rFonts w:asciiTheme="minorHAnsi" w:hAnsiTheme="minorHAnsi"/>
        </w:rPr>
        <w:t xml:space="preserve"> MO</w:t>
      </w:r>
      <w:r w:rsidRPr="00904468">
        <w:rPr>
          <w:rFonts w:asciiTheme="minorHAnsi" w:hAnsiTheme="minorHAnsi"/>
        </w:rPr>
        <w:t xml:space="preserve"> and the Medicare Enrolments Office of the </w:t>
      </w:r>
      <w:r w:rsidR="00093979">
        <w:rPr>
          <w:rFonts w:asciiTheme="minorHAnsi" w:hAnsiTheme="minorHAnsi"/>
        </w:rPr>
        <w:t xml:space="preserve">Australian Government Services Australia </w:t>
      </w:r>
      <w:r w:rsidRPr="00904468">
        <w:rPr>
          <w:rFonts w:asciiTheme="minorHAnsi" w:hAnsiTheme="minorHAnsi"/>
        </w:rPr>
        <w:t>to confirm eligibility for BMTP assistance. Details of all applications will be treated in accordance with the requirements of the</w:t>
      </w:r>
      <w:r w:rsidRPr="00904468">
        <w:rPr>
          <w:rFonts w:asciiTheme="minorHAnsi" w:hAnsiTheme="minorHAnsi"/>
          <w:i/>
        </w:rPr>
        <w:t xml:space="preserve"> Privacy Act 1988</w:t>
      </w:r>
      <w:r w:rsidR="0070598B">
        <w:rPr>
          <w:rFonts w:asciiTheme="minorHAnsi" w:hAnsiTheme="minorHAnsi"/>
          <w:i/>
        </w:rPr>
        <w:t xml:space="preserve"> (Cth)</w:t>
      </w:r>
      <w:r w:rsidRPr="00904468">
        <w:rPr>
          <w:rFonts w:asciiTheme="minorHAnsi" w:hAnsiTheme="minorHAnsi"/>
        </w:rPr>
        <w:t>.</w:t>
      </w:r>
    </w:p>
    <w:p w14:paraId="03A54504" w14:textId="77777777" w:rsidR="00904468" w:rsidRPr="00904468" w:rsidRDefault="00904468" w:rsidP="00904468">
      <w:pPr>
        <w:rPr>
          <w:rFonts w:asciiTheme="minorHAnsi" w:hAnsiTheme="minorHAnsi"/>
        </w:rPr>
      </w:pPr>
    </w:p>
    <w:p w14:paraId="76555AA1" w14:textId="09F5D8EE" w:rsidR="00904468" w:rsidRPr="00904468" w:rsidRDefault="00904468" w:rsidP="00904468">
      <w:pPr>
        <w:rPr>
          <w:rFonts w:asciiTheme="minorHAnsi" w:hAnsiTheme="minorHAnsi"/>
        </w:rPr>
      </w:pPr>
      <w:r w:rsidRPr="00904468">
        <w:rPr>
          <w:rFonts w:asciiTheme="minorHAnsi" w:hAnsiTheme="minorHAnsi"/>
        </w:rPr>
        <w:t xml:space="preserve">During the assessment process, the </w:t>
      </w:r>
      <w:r w:rsidR="0051085C">
        <w:rPr>
          <w:rFonts w:asciiTheme="minorHAnsi" w:hAnsiTheme="minorHAnsi"/>
        </w:rPr>
        <w:t>MO</w:t>
      </w:r>
      <w:r w:rsidRPr="00904468">
        <w:rPr>
          <w:rFonts w:asciiTheme="minorHAnsi" w:hAnsiTheme="minorHAnsi"/>
        </w:rPr>
        <w:t xml:space="preserve"> may need to discuss the application with the applicant’s nominated treating physician and/or other expert sources of advice as deemed appropriate in assessing the application. </w:t>
      </w:r>
    </w:p>
    <w:p w14:paraId="4382CAD3" w14:textId="77777777" w:rsidR="00904468" w:rsidRPr="00904468" w:rsidRDefault="00904468" w:rsidP="00904468">
      <w:pPr>
        <w:rPr>
          <w:rFonts w:asciiTheme="minorHAnsi" w:hAnsiTheme="minorHAnsi"/>
        </w:rPr>
      </w:pPr>
    </w:p>
    <w:p w14:paraId="0BABCFB5" w14:textId="3AA3462E" w:rsidR="00904468" w:rsidRDefault="00904468" w:rsidP="00904468">
      <w:pPr>
        <w:rPr>
          <w:rFonts w:asciiTheme="minorHAnsi" w:hAnsiTheme="minorHAnsi"/>
        </w:rPr>
      </w:pPr>
      <w:r w:rsidRPr="00904468">
        <w:rPr>
          <w:rFonts w:asciiTheme="minorHAnsi" w:hAnsiTheme="minorHAnsi"/>
        </w:rPr>
        <w:t xml:space="preserve">The BMTP Patient Privacy and Consent Information sheet (at </w:t>
      </w:r>
      <w:r w:rsidRPr="00904468">
        <w:rPr>
          <w:rFonts w:asciiTheme="minorHAnsi" w:hAnsiTheme="minorHAnsi"/>
          <w:i/>
        </w:rPr>
        <w:t>Appendix 2</w:t>
      </w:r>
      <w:r w:rsidRPr="00904468">
        <w:rPr>
          <w:rFonts w:asciiTheme="minorHAnsi" w:hAnsiTheme="minorHAnsi"/>
        </w:rPr>
        <w:t>) provides details to patients regarding the</w:t>
      </w:r>
      <w:r w:rsidR="00772E62">
        <w:rPr>
          <w:rFonts w:asciiTheme="minorHAnsi" w:hAnsiTheme="minorHAnsi"/>
        </w:rPr>
        <w:t xml:space="preserve"> collection and</w:t>
      </w:r>
      <w:r w:rsidRPr="00904468">
        <w:rPr>
          <w:rFonts w:asciiTheme="minorHAnsi" w:hAnsiTheme="minorHAnsi"/>
        </w:rPr>
        <w:t xml:space="preserve"> use of their medical and personal information, as outlined above. The information sheet must be provided to patients by the treating hospital to assist in informing patients.</w:t>
      </w:r>
    </w:p>
    <w:p w14:paraId="24C814A6" w14:textId="77777777" w:rsidR="0070598B" w:rsidRPr="00904468" w:rsidRDefault="0070598B" w:rsidP="00904468">
      <w:pPr>
        <w:rPr>
          <w:rFonts w:asciiTheme="minorHAnsi" w:hAnsiTheme="minorHAnsi"/>
        </w:rPr>
      </w:pPr>
    </w:p>
    <w:p w14:paraId="594BF811" w14:textId="77777777" w:rsidR="00904468" w:rsidRPr="00904468" w:rsidRDefault="00904468" w:rsidP="00904468">
      <w:pPr>
        <w:rPr>
          <w:rFonts w:asciiTheme="minorHAnsi" w:hAnsiTheme="minorHAnsi"/>
        </w:rPr>
      </w:pPr>
      <w:r w:rsidRPr="00904468">
        <w:rPr>
          <w:rFonts w:asciiTheme="minorHAnsi" w:hAnsiTheme="minorHAnsi"/>
        </w:rPr>
        <w:t xml:space="preserve">Receipt of a completed application form </w:t>
      </w:r>
      <w:r w:rsidR="00772E62">
        <w:rPr>
          <w:rFonts w:asciiTheme="minorHAnsi" w:hAnsiTheme="minorHAnsi"/>
        </w:rPr>
        <w:t>confirms patient consent to the provision of</w:t>
      </w:r>
      <w:r w:rsidRPr="00904468">
        <w:rPr>
          <w:rFonts w:asciiTheme="minorHAnsi" w:hAnsiTheme="minorHAnsi"/>
        </w:rPr>
        <w:t xml:space="preserve"> their</w:t>
      </w:r>
      <w:r w:rsidR="00772E62">
        <w:rPr>
          <w:rFonts w:asciiTheme="minorHAnsi" w:hAnsiTheme="minorHAnsi"/>
        </w:rPr>
        <w:t xml:space="preserve"> personal and medical information</w:t>
      </w:r>
      <w:r w:rsidRPr="00904468">
        <w:rPr>
          <w:rFonts w:asciiTheme="minorHAnsi" w:hAnsiTheme="minorHAnsi"/>
        </w:rPr>
        <w:t xml:space="preserve"> to the appropriate parties, for the purpose of determining patient eligibility for funding, should this be required.</w:t>
      </w:r>
    </w:p>
    <w:p w14:paraId="52788F8C" w14:textId="77777777" w:rsidR="00904468" w:rsidRPr="00904468" w:rsidRDefault="00904468" w:rsidP="00904468">
      <w:pPr>
        <w:rPr>
          <w:rFonts w:asciiTheme="minorHAnsi" w:hAnsiTheme="minorHAnsi"/>
        </w:rPr>
      </w:pPr>
    </w:p>
    <w:p w14:paraId="7627D2DC" w14:textId="2E1B4624" w:rsidR="00904468" w:rsidRPr="00904468" w:rsidRDefault="00904468" w:rsidP="00904468">
      <w:pPr>
        <w:rPr>
          <w:rFonts w:asciiTheme="minorHAnsi" w:hAnsiTheme="minorHAnsi"/>
        </w:rPr>
      </w:pPr>
      <w:r w:rsidRPr="00904468">
        <w:rPr>
          <w:rFonts w:asciiTheme="minorHAnsi" w:hAnsiTheme="minorHAnsi"/>
        </w:rPr>
        <w:t xml:space="preserve">The patient is able to access the information that the Department of Health stores on their behalf through the </w:t>
      </w:r>
      <w:r w:rsidRPr="00904468">
        <w:rPr>
          <w:rFonts w:asciiTheme="minorHAnsi" w:hAnsiTheme="minorHAnsi"/>
          <w:i/>
        </w:rPr>
        <w:t>Freedom of Information Act 1982</w:t>
      </w:r>
      <w:r w:rsidR="00241194">
        <w:rPr>
          <w:rFonts w:asciiTheme="minorHAnsi" w:hAnsiTheme="minorHAnsi"/>
          <w:i/>
        </w:rPr>
        <w:t xml:space="preserve"> (Cth)</w:t>
      </w:r>
      <w:r w:rsidRPr="00904468">
        <w:rPr>
          <w:rFonts w:asciiTheme="minorHAnsi" w:hAnsiTheme="minorHAnsi"/>
        </w:rPr>
        <w:t xml:space="preserve">.  Should the patient or legal guardian wish to see the information the Department holds they can submit a written request to the Department of Health’s Freedom of Information Coordinator. More information can be found at </w:t>
      </w:r>
      <w:hyperlink r:id="rId13" w:history="1">
        <w:r w:rsidRPr="00904468">
          <w:rPr>
            <w:rStyle w:val="Hyperlink"/>
            <w:rFonts w:asciiTheme="minorHAnsi" w:hAnsiTheme="minorHAnsi"/>
          </w:rPr>
          <w:t>http://www.health.gov.au/internet/main/publishing.nsf/Content/foi-about</w:t>
        </w:r>
      </w:hyperlink>
    </w:p>
    <w:p w14:paraId="70D13C6D" w14:textId="77777777" w:rsidR="00904468" w:rsidRPr="00D148B0" w:rsidRDefault="00904468" w:rsidP="00D148B0">
      <w:pPr>
        <w:pStyle w:val="Heading2"/>
        <w:numPr>
          <w:ilvl w:val="1"/>
          <w:numId w:val="43"/>
        </w:numPr>
        <w:rPr>
          <w:rFonts w:asciiTheme="minorHAnsi" w:hAnsiTheme="minorHAnsi"/>
          <w:i w:val="0"/>
          <w:sz w:val="26"/>
          <w:szCs w:val="26"/>
        </w:rPr>
      </w:pPr>
      <w:bookmarkStart w:id="9" w:name="_Toc517446430"/>
      <w:r w:rsidRPr="00D148B0">
        <w:rPr>
          <w:rFonts w:asciiTheme="minorHAnsi" w:hAnsiTheme="minorHAnsi"/>
          <w:i w:val="0"/>
          <w:sz w:val="26"/>
          <w:szCs w:val="26"/>
        </w:rPr>
        <w:t>Subsequent Applications</w:t>
      </w:r>
      <w:bookmarkEnd w:id="9"/>
    </w:p>
    <w:p w14:paraId="26082134" w14:textId="77777777" w:rsidR="00904468" w:rsidRPr="00171D9F" w:rsidRDefault="00904468" w:rsidP="00904468">
      <w:pPr>
        <w:rPr>
          <w:rFonts w:asciiTheme="minorHAnsi" w:hAnsiTheme="minorHAnsi"/>
        </w:rPr>
      </w:pPr>
      <w:r w:rsidRPr="00904468">
        <w:rPr>
          <w:rFonts w:asciiTheme="minorHAnsi" w:hAnsiTheme="minorHAnsi"/>
        </w:rPr>
        <w:t>One application is required per transplant. Should the patient require subsequent HPC transplant treatment from an international source, a further BMTP application for funding must be submitted (</w:t>
      </w:r>
      <w:r w:rsidRPr="00904468">
        <w:rPr>
          <w:rFonts w:asciiTheme="minorHAnsi" w:hAnsiTheme="minorHAnsi"/>
          <w:i/>
        </w:rPr>
        <w:t>refer 2.2 Method of Application</w:t>
      </w:r>
      <w:r w:rsidRPr="00904468">
        <w:rPr>
          <w:rFonts w:asciiTheme="minorHAnsi" w:hAnsiTheme="minorHAnsi"/>
        </w:rPr>
        <w:t>).</w:t>
      </w:r>
    </w:p>
    <w:p w14:paraId="20EE8842" w14:textId="77777777" w:rsidR="00904468" w:rsidRPr="00D148B0" w:rsidRDefault="00904468" w:rsidP="00D148B0">
      <w:pPr>
        <w:pStyle w:val="Heading2"/>
        <w:numPr>
          <w:ilvl w:val="1"/>
          <w:numId w:val="43"/>
        </w:numPr>
        <w:rPr>
          <w:rFonts w:asciiTheme="minorHAnsi" w:hAnsiTheme="minorHAnsi"/>
          <w:i w:val="0"/>
          <w:sz w:val="26"/>
          <w:szCs w:val="26"/>
        </w:rPr>
      </w:pPr>
      <w:bookmarkStart w:id="10" w:name="_Toc517446431"/>
      <w:r w:rsidRPr="00D148B0">
        <w:rPr>
          <w:rFonts w:asciiTheme="minorHAnsi" w:hAnsiTheme="minorHAnsi"/>
          <w:i w:val="0"/>
          <w:sz w:val="26"/>
          <w:szCs w:val="26"/>
        </w:rPr>
        <w:t>Retrospective Applications</w:t>
      </w:r>
      <w:bookmarkEnd w:id="10"/>
    </w:p>
    <w:p w14:paraId="79EE0093" w14:textId="77777777" w:rsidR="00904468" w:rsidRPr="00904468" w:rsidRDefault="00904468" w:rsidP="00904468">
      <w:pPr>
        <w:rPr>
          <w:rFonts w:asciiTheme="minorHAnsi" w:hAnsiTheme="minorHAnsi"/>
        </w:rPr>
      </w:pPr>
      <w:r w:rsidRPr="00904468">
        <w:rPr>
          <w:rFonts w:asciiTheme="minorHAnsi" w:hAnsiTheme="minorHAnsi"/>
        </w:rPr>
        <w:t>Retrospective applications for assistance under the BMTP may be approved by the Department, but only where:</w:t>
      </w:r>
    </w:p>
    <w:p w14:paraId="3A98F4E0" w14:textId="77777777" w:rsidR="00904468" w:rsidRPr="00904468" w:rsidRDefault="00904468" w:rsidP="00904468">
      <w:pPr>
        <w:numPr>
          <w:ilvl w:val="0"/>
          <w:numId w:val="17"/>
        </w:numPr>
        <w:rPr>
          <w:rFonts w:asciiTheme="minorHAnsi" w:hAnsiTheme="minorHAnsi"/>
        </w:rPr>
      </w:pPr>
      <w:r w:rsidRPr="00904468">
        <w:rPr>
          <w:rFonts w:asciiTheme="minorHAnsi" w:hAnsiTheme="minorHAnsi"/>
        </w:rPr>
        <w:t>the application has met all criteria for funding; and</w:t>
      </w:r>
    </w:p>
    <w:p w14:paraId="18F6F764" w14:textId="77777777" w:rsidR="00904468" w:rsidRPr="00904468" w:rsidRDefault="00904468" w:rsidP="00904468">
      <w:pPr>
        <w:numPr>
          <w:ilvl w:val="0"/>
          <w:numId w:val="17"/>
        </w:numPr>
        <w:rPr>
          <w:rFonts w:asciiTheme="minorHAnsi" w:hAnsiTheme="minorHAnsi"/>
        </w:rPr>
      </w:pPr>
      <w:r w:rsidRPr="00904468">
        <w:rPr>
          <w:rFonts w:asciiTheme="minorHAnsi" w:hAnsiTheme="minorHAnsi"/>
        </w:rPr>
        <w:t>the treating hospital provides a satisfactory written explanation as to why the application was not lodged prior to the costs being incurred.</w:t>
      </w:r>
    </w:p>
    <w:p w14:paraId="557D6BC7" w14:textId="77777777" w:rsidR="00772E62" w:rsidRPr="00904468" w:rsidRDefault="00772E62" w:rsidP="00171D9F">
      <w:pPr>
        <w:rPr>
          <w:rFonts w:asciiTheme="minorHAnsi" w:hAnsiTheme="minorHAnsi"/>
        </w:rPr>
      </w:pPr>
    </w:p>
    <w:p w14:paraId="479C90D4" w14:textId="77777777" w:rsidR="00904468" w:rsidRPr="00D148B0" w:rsidRDefault="00904468" w:rsidP="00171D9F">
      <w:pPr>
        <w:pStyle w:val="Heading1"/>
        <w:numPr>
          <w:ilvl w:val="0"/>
          <w:numId w:val="42"/>
        </w:numPr>
        <w:spacing w:before="120"/>
        <w:ind w:hanging="720"/>
      </w:pPr>
      <w:bookmarkStart w:id="11" w:name="_Toc517446432"/>
      <w:r w:rsidRPr="00D148B0">
        <w:lastRenderedPageBreak/>
        <w:t>Financial Assistance</w:t>
      </w:r>
      <w:bookmarkEnd w:id="11"/>
    </w:p>
    <w:p w14:paraId="5C6CDF31" w14:textId="77777777" w:rsidR="00171D9F" w:rsidRPr="00171D9F" w:rsidRDefault="00171D9F" w:rsidP="00171D9F">
      <w:pPr>
        <w:rPr>
          <w:rFonts w:asciiTheme="minorHAnsi" w:hAnsiTheme="minorHAnsi"/>
          <w:sz w:val="16"/>
        </w:rPr>
      </w:pPr>
    </w:p>
    <w:p w14:paraId="57BB5442" w14:textId="77777777" w:rsidR="00904468" w:rsidRPr="00904468" w:rsidRDefault="00904468" w:rsidP="00171D9F">
      <w:pPr>
        <w:rPr>
          <w:rFonts w:asciiTheme="minorHAnsi" w:hAnsiTheme="minorHAnsi"/>
        </w:rPr>
      </w:pPr>
      <w:r w:rsidRPr="00904468">
        <w:rPr>
          <w:rFonts w:asciiTheme="minorHAnsi" w:hAnsiTheme="minorHAnsi"/>
        </w:rPr>
        <w:t>An approved BMTP application for funding will cover:</w:t>
      </w:r>
    </w:p>
    <w:p w14:paraId="489C52AD" w14:textId="77777777" w:rsidR="00904468" w:rsidRPr="00904468" w:rsidRDefault="00904468" w:rsidP="00904468">
      <w:pPr>
        <w:numPr>
          <w:ilvl w:val="0"/>
          <w:numId w:val="16"/>
        </w:numPr>
        <w:rPr>
          <w:rFonts w:asciiTheme="minorHAnsi" w:hAnsiTheme="minorHAnsi"/>
        </w:rPr>
      </w:pPr>
      <w:r w:rsidRPr="00904468">
        <w:rPr>
          <w:rFonts w:asciiTheme="minorHAnsi" w:hAnsiTheme="minorHAnsi"/>
        </w:rPr>
        <w:t>the cost of collecting and transporting HPC</w:t>
      </w:r>
      <w:r w:rsidR="00583D33">
        <w:rPr>
          <w:rFonts w:asciiTheme="minorHAnsi" w:hAnsiTheme="minorHAnsi"/>
        </w:rPr>
        <w:t xml:space="preserve"> to Australia</w:t>
      </w:r>
      <w:r w:rsidRPr="00904468">
        <w:rPr>
          <w:rFonts w:asciiTheme="minorHAnsi" w:hAnsiTheme="minorHAnsi"/>
        </w:rPr>
        <w:t xml:space="preserve">; or </w:t>
      </w:r>
    </w:p>
    <w:p w14:paraId="301C8380" w14:textId="77777777" w:rsidR="00904468" w:rsidRPr="00904468" w:rsidRDefault="00904468" w:rsidP="00904468">
      <w:pPr>
        <w:numPr>
          <w:ilvl w:val="0"/>
          <w:numId w:val="16"/>
        </w:numPr>
        <w:rPr>
          <w:rFonts w:asciiTheme="minorHAnsi" w:hAnsiTheme="minorHAnsi"/>
        </w:rPr>
      </w:pPr>
      <w:r w:rsidRPr="00904468">
        <w:rPr>
          <w:rFonts w:asciiTheme="minorHAnsi" w:hAnsiTheme="minorHAnsi"/>
        </w:rPr>
        <w:t xml:space="preserve">travel expenses for a donor traveling to Australia to provide HPC; and </w:t>
      </w:r>
    </w:p>
    <w:p w14:paraId="50ED985F" w14:textId="77777777" w:rsidR="00904468" w:rsidRPr="00904468" w:rsidRDefault="00904468" w:rsidP="00904468">
      <w:pPr>
        <w:numPr>
          <w:ilvl w:val="0"/>
          <w:numId w:val="16"/>
        </w:numPr>
        <w:rPr>
          <w:rFonts w:asciiTheme="minorHAnsi" w:hAnsiTheme="minorHAnsi"/>
        </w:rPr>
      </w:pPr>
      <w:r w:rsidRPr="00904468">
        <w:rPr>
          <w:rFonts w:asciiTheme="minorHAnsi" w:hAnsiTheme="minorHAnsi"/>
        </w:rPr>
        <w:t>further agreed costs as outlined in these guidelines.</w:t>
      </w:r>
    </w:p>
    <w:p w14:paraId="45FB4A4E" w14:textId="77777777" w:rsidR="00904468" w:rsidRPr="00904468" w:rsidRDefault="00904468" w:rsidP="00904468">
      <w:pPr>
        <w:rPr>
          <w:rFonts w:asciiTheme="minorHAnsi" w:hAnsiTheme="minorHAnsi"/>
        </w:rPr>
      </w:pPr>
    </w:p>
    <w:p w14:paraId="545E6B5A" w14:textId="77777777" w:rsidR="00904468" w:rsidRPr="00904468" w:rsidRDefault="00904468" w:rsidP="00904468">
      <w:pPr>
        <w:rPr>
          <w:rFonts w:asciiTheme="minorHAnsi" w:hAnsiTheme="minorHAnsi"/>
        </w:rPr>
      </w:pPr>
      <w:r w:rsidRPr="00904468">
        <w:rPr>
          <w:rFonts w:asciiTheme="minorHAnsi" w:hAnsiTheme="minorHAnsi"/>
        </w:rPr>
        <w:t>Reimbursement of eligible expenses will only occur upon receipt of a completed claim with appropriate documentation attached. This documentation could be either hard copies or electronic copies of:</w:t>
      </w:r>
    </w:p>
    <w:p w14:paraId="45492D71" w14:textId="77777777" w:rsidR="00904468" w:rsidRPr="00904468" w:rsidRDefault="00904468" w:rsidP="00904468">
      <w:pPr>
        <w:numPr>
          <w:ilvl w:val="0"/>
          <w:numId w:val="16"/>
        </w:numPr>
        <w:rPr>
          <w:rFonts w:asciiTheme="minorHAnsi" w:hAnsiTheme="minorHAnsi"/>
        </w:rPr>
      </w:pPr>
      <w:r w:rsidRPr="00904468">
        <w:rPr>
          <w:rFonts w:asciiTheme="minorHAnsi" w:hAnsiTheme="minorHAnsi"/>
        </w:rPr>
        <w:t xml:space="preserve">tax invoices or receipts; </w:t>
      </w:r>
    </w:p>
    <w:p w14:paraId="23612869" w14:textId="77777777" w:rsidR="00FA6B68" w:rsidRPr="00171D9F" w:rsidRDefault="00904468" w:rsidP="00171D9F">
      <w:pPr>
        <w:numPr>
          <w:ilvl w:val="0"/>
          <w:numId w:val="16"/>
        </w:numPr>
        <w:rPr>
          <w:rFonts w:asciiTheme="minorHAnsi" w:hAnsiTheme="minorHAnsi"/>
        </w:rPr>
      </w:pPr>
      <w:r w:rsidRPr="00904468">
        <w:rPr>
          <w:rFonts w:asciiTheme="minorHAnsi" w:hAnsiTheme="minorHAnsi"/>
        </w:rPr>
        <w:t>credit card/bank statements or where receipts are not available;</w:t>
      </w:r>
    </w:p>
    <w:p w14:paraId="61580E3F" w14:textId="77777777" w:rsidR="00904468" w:rsidRPr="00D148B0" w:rsidRDefault="00904468" w:rsidP="00D148B0">
      <w:pPr>
        <w:pStyle w:val="Heading2"/>
        <w:numPr>
          <w:ilvl w:val="1"/>
          <w:numId w:val="44"/>
        </w:numPr>
        <w:rPr>
          <w:rFonts w:asciiTheme="minorHAnsi" w:hAnsiTheme="minorHAnsi"/>
          <w:i w:val="0"/>
          <w:sz w:val="26"/>
          <w:szCs w:val="26"/>
        </w:rPr>
      </w:pPr>
      <w:bookmarkStart w:id="12" w:name="_Toc517446433"/>
      <w:r w:rsidRPr="00D148B0">
        <w:rPr>
          <w:rFonts w:asciiTheme="minorHAnsi" w:hAnsiTheme="minorHAnsi"/>
          <w:i w:val="0"/>
          <w:sz w:val="26"/>
          <w:szCs w:val="26"/>
        </w:rPr>
        <w:t>Unrelated Donors (Courier costs)</w:t>
      </w:r>
      <w:bookmarkEnd w:id="12"/>
    </w:p>
    <w:p w14:paraId="0A277961" w14:textId="77777777" w:rsidR="00C958ED" w:rsidRDefault="00362094" w:rsidP="00904468">
      <w:pPr>
        <w:rPr>
          <w:rFonts w:asciiTheme="minorHAnsi" w:hAnsiTheme="minorHAnsi"/>
        </w:rPr>
      </w:pPr>
      <w:r w:rsidRPr="00362094">
        <w:rPr>
          <w:rFonts w:asciiTheme="minorHAnsi" w:hAnsiTheme="minorHAnsi"/>
        </w:rPr>
        <w:t>HPC’s can be brought to Australia by either using a courier company or a courier arranged by the treating hospital. If a courier from the treating hospital is used, they can be reimbursed for the following expenses:</w:t>
      </w:r>
    </w:p>
    <w:p w14:paraId="276846B2" w14:textId="77777777" w:rsidR="00362094" w:rsidRPr="00904468" w:rsidRDefault="00362094" w:rsidP="00904468">
      <w:pPr>
        <w:rPr>
          <w:rFonts w:asciiTheme="minorHAnsi" w:hAnsiTheme="minorHAnsi"/>
        </w:rPr>
      </w:pPr>
    </w:p>
    <w:p w14:paraId="666CE6F0" w14:textId="77777777" w:rsidR="002631E1" w:rsidRDefault="00904468" w:rsidP="00904468">
      <w:pPr>
        <w:rPr>
          <w:rFonts w:asciiTheme="minorHAnsi" w:hAnsiTheme="minorHAnsi"/>
        </w:rPr>
      </w:pPr>
      <w:r w:rsidRPr="00904468">
        <w:rPr>
          <w:rFonts w:asciiTheme="minorHAnsi" w:hAnsiTheme="minorHAnsi"/>
        </w:rPr>
        <w:t xml:space="preserve"> </w:t>
      </w:r>
      <w:r w:rsidR="00D17DF0" w:rsidRPr="00D17DF0">
        <w:rPr>
          <w:rStyle w:val="FootnoteReference"/>
          <w:rFonts w:asciiTheme="minorHAnsi" w:hAnsiTheme="minorHAnsi"/>
          <w:color w:val="FFFFFF" w:themeColor="background1"/>
        </w:rPr>
        <w:footnoteReference w:id="1"/>
      </w:r>
      <w:r w:rsidRPr="00904468">
        <w:rPr>
          <w:rFonts w:asciiTheme="minorHAnsi" w:hAnsiTheme="minorHAnsi"/>
          <w:noProof/>
          <w:lang w:eastAsia="en-AU"/>
        </w:rPr>
        <mc:AlternateContent>
          <mc:Choice Requires="wps">
            <w:drawing>
              <wp:inline distT="0" distB="0" distL="0" distR="0" wp14:anchorId="486F21D0" wp14:editId="6A710D30">
                <wp:extent cx="5791200" cy="210820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108200"/>
                        </a:xfrm>
                        <a:prstGeom prst="rect">
                          <a:avLst/>
                        </a:prstGeom>
                        <a:solidFill>
                          <a:srgbClr val="FFFFFF"/>
                        </a:solidFill>
                        <a:ln w="9525">
                          <a:solidFill>
                            <a:srgbClr val="000000"/>
                          </a:solidFill>
                          <a:miter lim="800000"/>
                          <a:headEnd/>
                          <a:tailEnd/>
                        </a:ln>
                      </wps:spPr>
                      <wps:txbx>
                        <w:txbxContent>
                          <w:p w14:paraId="366B168B" w14:textId="647EAFDF" w:rsidR="00274D03" w:rsidRPr="0047557F" w:rsidRDefault="00274D03" w:rsidP="00904468">
                            <w:pPr>
                              <w:ind w:left="426" w:hanging="426"/>
                              <w:rPr>
                                <w:rFonts w:asciiTheme="minorHAnsi" w:hAnsiTheme="minorHAnsi"/>
                              </w:rPr>
                            </w:pPr>
                            <w:r w:rsidRPr="0047557F">
                              <w:rPr>
                                <w:rFonts w:asciiTheme="minorHAnsi" w:hAnsiTheme="minorHAnsi"/>
                              </w:rPr>
                              <w:t>(a)</w:t>
                            </w:r>
                            <w:r w:rsidRPr="0047557F">
                              <w:rPr>
                                <w:rFonts w:asciiTheme="minorHAnsi" w:hAnsiTheme="minorHAnsi"/>
                              </w:rPr>
                              <w:tab/>
                            </w:r>
                            <w:r>
                              <w:rPr>
                                <w:rFonts w:asciiTheme="minorHAnsi" w:hAnsiTheme="minorHAnsi"/>
                              </w:rPr>
                              <w:t>s</w:t>
                            </w:r>
                            <w:r w:rsidRPr="00C7172E">
                              <w:rPr>
                                <w:rFonts w:asciiTheme="minorHAnsi" w:hAnsiTheme="minorHAnsi" w:cstheme="minorHAnsi"/>
                              </w:rPr>
                              <w:t>ingle return airfare</w:t>
                            </w:r>
                            <w:r>
                              <w:rPr>
                                <w:rFonts w:asciiTheme="minorHAnsi" w:hAnsiTheme="minorHAnsi" w:cstheme="minorHAnsi"/>
                              </w:rPr>
                              <w:t>, representing best value fare of the day</w:t>
                            </w:r>
                            <w:r w:rsidRPr="00C7172E">
                              <w:rPr>
                                <w:rFonts w:asciiTheme="minorHAnsi" w:hAnsiTheme="minorHAnsi" w:cstheme="minorHAnsi"/>
                              </w:rPr>
                              <w:t>;</w:t>
                            </w:r>
                          </w:p>
                          <w:p w14:paraId="454CA046" w14:textId="77777777" w:rsidR="00274D03" w:rsidRPr="0047557F" w:rsidRDefault="00274D03" w:rsidP="00904468">
                            <w:pPr>
                              <w:ind w:left="426" w:hanging="426"/>
                              <w:rPr>
                                <w:rFonts w:asciiTheme="minorHAnsi" w:hAnsiTheme="minorHAnsi"/>
                              </w:rPr>
                            </w:pPr>
                            <w:r w:rsidRPr="0047557F">
                              <w:rPr>
                                <w:rFonts w:asciiTheme="minorHAnsi" w:hAnsiTheme="minorHAnsi"/>
                              </w:rPr>
                              <w:t>(b)</w:t>
                            </w:r>
                            <w:r w:rsidRPr="0047557F">
                              <w:rPr>
                                <w:rFonts w:asciiTheme="minorHAnsi" w:hAnsiTheme="minorHAnsi"/>
                              </w:rPr>
                              <w:tab/>
                            </w:r>
                            <w:r>
                              <w:rPr>
                                <w:rFonts w:asciiTheme="minorHAnsi" w:hAnsiTheme="minorHAnsi"/>
                              </w:rPr>
                              <w:t xml:space="preserve">reasonable </w:t>
                            </w:r>
                            <w:r w:rsidRPr="00C7172E">
                              <w:rPr>
                                <w:rFonts w:asciiTheme="minorHAnsi" w:hAnsiTheme="minorHAnsi" w:cstheme="minorHAnsi"/>
                              </w:rPr>
                              <w:t>travel expenses incurred within Australia (</w:t>
                            </w:r>
                            <w:r>
                              <w:rPr>
                                <w:rFonts w:asciiTheme="minorHAnsi" w:hAnsiTheme="minorHAnsi" w:cstheme="minorHAnsi"/>
                              </w:rPr>
                              <w:t xml:space="preserve">eg. </w:t>
                            </w:r>
                            <w:r w:rsidRPr="00C7172E">
                              <w:rPr>
                                <w:rFonts w:asciiTheme="minorHAnsi" w:hAnsiTheme="minorHAnsi" w:cstheme="minorHAnsi"/>
                              </w:rPr>
                              <w:t>taxi</w:t>
                            </w:r>
                            <w:r>
                              <w:rPr>
                                <w:rFonts w:asciiTheme="minorHAnsi" w:hAnsiTheme="minorHAnsi" w:cstheme="minorHAnsi"/>
                              </w:rPr>
                              <w:t>/Uber</w:t>
                            </w:r>
                            <w:r w:rsidRPr="00C7172E">
                              <w:rPr>
                                <w:rFonts w:asciiTheme="minorHAnsi" w:hAnsiTheme="minorHAnsi" w:cstheme="minorHAnsi"/>
                              </w:rPr>
                              <w:t xml:space="preserve"> fares to and from the airport and passport/visa fees);</w:t>
                            </w:r>
                          </w:p>
                          <w:p w14:paraId="27AD65BD" w14:textId="77777777" w:rsidR="00274D03" w:rsidRDefault="00274D03" w:rsidP="00904468">
                            <w:pPr>
                              <w:ind w:left="426" w:hanging="426"/>
                              <w:rPr>
                                <w:rFonts w:asciiTheme="minorHAnsi" w:hAnsiTheme="minorHAnsi" w:cstheme="minorHAnsi"/>
                              </w:rPr>
                            </w:pPr>
                            <w:r w:rsidRPr="0047557F">
                              <w:rPr>
                                <w:rFonts w:asciiTheme="minorHAnsi" w:hAnsiTheme="minorHAnsi"/>
                              </w:rPr>
                              <w:t>(c)</w:t>
                            </w:r>
                            <w:r w:rsidRPr="0047557F">
                              <w:rPr>
                                <w:rFonts w:asciiTheme="minorHAnsi" w:hAnsiTheme="minorHAnsi"/>
                              </w:rPr>
                              <w:tab/>
                            </w:r>
                            <w:r>
                              <w:rPr>
                                <w:rFonts w:asciiTheme="minorHAnsi" w:hAnsiTheme="minorHAnsi"/>
                              </w:rPr>
                              <w:t xml:space="preserve">reasonable </w:t>
                            </w:r>
                            <w:r w:rsidRPr="00C7172E">
                              <w:rPr>
                                <w:rFonts w:asciiTheme="minorHAnsi" w:hAnsiTheme="minorHAnsi" w:cstheme="minorHAnsi"/>
                              </w:rPr>
                              <w:t>travel</w:t>
                            </w:r>
                            <w:r>
                              <w:rPr>
                                <w:rFonts w:asciiTheme="minorHAnsi" w:hAnsiTheme="minorHAnsi" w:cstheme="minorHAnsi"/>
                              </w:rPr>
                              <w:t xml:space="preserve"> expenses incurred in the destination country </w:t>
                            </w:r>
                            <w:r w:rsidRPr="00C7172E">
                              <w:rPr>
                                <w:rFonts w:asciiTheme="minorHAnsi" w:hAnsiTheme="minorHAnsi" w:cstheme="minorHAnsi"/>
                              </w:rPr>
                              <w:t>(</w:t>
                            </w:r>
                            <w:r>
                              <w:rPr>
                                <w:rFonts w:asciiTheme="minorHAnsi" w:hAnsiTheme="minorHAnsi" w:cstheme="minorHAnsi"/>
                              </w:rPr>
                              <w:t xml:space="preserve">eg. </w:t>
                            </w:r>
                            <w:r w:rsidRPr="00C7172E">
                              <w:rPr>
                                <w:rFonts w:asciiTheme="minorHAnsi" w:hAnsiTheme="minorHAnsi" w:cstheme="minorHAnsi"/>
                              </w:rPr>
                              <w:t>taxi</w:t>
                            </w:r>
                            <w:r>
                              <w:rPr>
                                <w:rFonts w:asciiTheme="minorHAnsi" w:hAnsiTheme="minorHAnsi" w:cstheme="minorHAnsi"/>
                              </w:rPr>
                              <w:t>/Uber</w:t>
                            </w:r>
                            <w:r w:rsidRPr="00C7172E">
                              <w:rPr>
                                <w:rFonts w:asciiTheme="minorHAnsi" w:hAnsiTheme="minorHAnsi" w:cstheme="minorHAnsi"/>
                              </w:rPr>
                              <w:t xml:space="preserve"> fares to and from the airport </w:t>
                            </w:r>
                            <w:r>
                              <w:rPr>
                                <w:rFonts w:asciiTheme="minorHAnsi" w:hAnsiTheme="minorHAnsi" w:cstheme="minorHAnsi"/>
                              </w:rPr>
                              <w:t>to the hotel, taxi fares from the airport or hotel to the place of retrieval);</w:t>
                            </w:r>
                          </w:p>
                          <w:p w14:paraId="4224C200" w14:textId="3A4671FF" w:rsidR="00274D03" w:rsidRDefault="00274D03" w:rsidP="00904468">
                            <w:pPr>
                              <w:ind w:left="426" w:hanging="426"/>
                              <w:rPr>
                                <w:rFonts w:asciiTheme="minorHAnsi" w:hAnsiTheme="minorHAnsi"/>
                              </w:rPr>
                            </w:pPr>
                            <w:r w:rsidRPr="0047557F">
                              <w:rPr>
                                <w:rFonts w:asciiTheme="minorHAnsi" w:hAnsiTheme="minorHAnsi"/>
                              </w:rPr>
                              <w:t>(d)</w:t>
                            </w:r>
                            <w:r w:rsidRPr="0047557F">
                              <w:rPr>
                                <w:rFonts w:asciiTheme="minorHAnsi" w:hAnsiTheme="minorHAnsi"/>
                              </w:rPr>
                              <w:tab/>
                            </w:r>
                            <w:r>
                              <w:rPr>
                                <w:rFonts w:asciiTheme="minorHAnsi" w:hAnsiTheme="minorHAnsi"/>
                              </w:rPr>
                              <w:t xml:space="preserve">reasonable </w:t>
                            </w:r>
                            <w:r w:rsidRPr="00C7172E">
                              <w:rPr>
                                <w:rFonts w:asciiTheme="minorHAnsi" w:hAnsiTheme="minorHAnsi" w:cstheme="minorHAnsi"/>
                              </w:rPr>
                              <w:t>accommodation cost for two (2) nights for one person only, at equivalent to a 3</w:t>
                            </w:r>
                            <w:r>
                              <w:rPr>
                                <w:rFonts w:asciiTheme="minorHAnsi" w:hAnsiTheme="minorHAnsi" w:cstheme="minorHAnsi"/>
                              </w:rPr>
                              <w:t>-4</w:t>
                            </w:r>
                            <w:r w:rsidRPr="00C7172E">
                              <w:rPr>
                                <w:rFonts w:asciiTheme="minorHAnsi" w:hAnsiTheme="minorHAnsi" w:cstheme="minorHAnsi"/>
                              </w:rPr>
                              <w:t xml:space="preserve">star rated hotel(approval from the Department </w:t>
                            </w:r>
                            <w:r w:rsidRPr="00C7172E">
                              <w:rPr>
                                <w:rFonts w:asciiTheme="minorHAnsi" w:hAnsiTheme="minorHAnsi" w:cstheme="minorHAnsi"/>
                                <w:b/>
                              </w:rPr>
                              <w:t>must</w:t>
                            </w:r>
                            <w:r w:rsidRPr="00C7172E">
                              <w:rPr>
                                <w:rFonts w:asciiTheme="minorHAnsi" w:hAnsiTheme="minorHAnsi" w:cstheme="minorHAnsi"/>
                              </w:rPr>
                              <w:t xml:space="preserve"> be sought if accommodation is required for additional nights</w:t>
                            </w:r>
                            <w:r>
                              <w:rPr>
                                <w:rFonts w:asciiTheme="minorHAnsi" w:hAnsiTheme="minorHAnsi" w:cstheme="minorHAnsi"/>
                              </w:rPr>
                              <w:t xml:space="preserve"> or a hotel rated above 4 stars, </w:t>
                            </w:r>
                            <w:r w:rsidRPr="00C7172E">
                              <w:rPr>
                                <w:rFonts w:asciiTheme="minorHAnsi" w:hAnsiTheme="minorHAnsi" w:cstheme="minorHAnsi"/>
                              </w:rPr>
                              <w:t xml:space="preserve">and </w:t>
                            </w:r>
                            <w:r>
                              <w:rPr>
                                <w:rFonts w:asciiTheme="minorHAnsi" w:hAnsiTheme="minorHAnsi" w:cstheme="minorHAnsi"/>
                              </w:rPr>
                              <w:t xml:space="preserve">will only be granted </w:t>
                            </w:r>
                            <w:r w:rsidRPr="00C7172E">
                              <w:rPr>
                                <w:rFonts w:asciiTheme="minorHAnsi" w:hAnsiTheme="minorHAnsi" w:cstheme="minorHAnsi"/>
                              </w:rPr>
                              <w:t xml:space="preserve"> if a requirement is </w:t>
                            </w:r>
                            <w:r>
                              <w:rPr>
                                <w:rFonts w:asciiTheme="minorHAnsi" w:hAnsiTheme="minorHAnsi" w:cstheme="minorHAnsi"/>
                              </w:rPr>
                              <w:t xml:space="preserve">satisfactorily </w:t>
                            </w:r>
                            <w:r w:rsidRPr="00C7172E">
                              <w:rPr>
                                <w:rFonts w:asciiTheme="minorHAnsi" w:hAnsiTheme="minorHAnsi" w:cstheme="minorHAnsi"/>
                              </w:rPr>
                              <w:t>demonstrated</w:t>
                            </w:r>
                            <w:r>
                              <w:rPr>
                                <w:rFonts w:asciiTheme="minorHAnsi" w:hAnsiTheme="minorHAnsi" w:cstheme="minorHAnsi"/>
                              </w:rPr>
                              <w:t>).</w:t>
                            </w:r>
                            <w:r>
                              <w:rPr>
                                <w:rFonts w:asciiTheme="minorHAnsi" w:hAnsiTheme="minorHAnsi"/>
                              </w:rPr>
                              <w:t xml:space="preserve"> </w:t>
                            </w:r>
                          </w:p>
                          <w:p w14:paraId="173358A3" w14:textId="77777777" w:rsidR="00274D03" w:rsidRDefault="00274D03" w:rsidP="00904468"/>
                        </w:txbxContent>
                      </wps:txbx>
                      <wps:bodyPr rot="0" vert="horz" wrap="square" lIns="91440" tIns="45720" rIns="91440" bIns="45720" anchor="t" anchorCtr="0">
                        <a:noAutofit/>
                      </wps:bodyPr>
                    </wps:wsp>
                  </a:graphicData>
                </a:graphic>
              </wp:inline>
            </w:drawing>
          </mc:Choice>
          <mc:Fallback>
            <w:pict>
              <v:shape w14:anchorId="486F21D0" id="Text Box 2" o:spid="_x0000_s1028" type="#_x0000_t202" style="width:456pt;height: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3VJAIAAEw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HmzLlBuSjj65kW+ikZ8g5Uv163z4YMATeKmog6lT/Ds9ODD&#10;GPoSktIHJZu9VCoZ7lDvlCMnhm2yT98F3U/DlCF9RdfL+XJkYOrzU4g8fX+D0DJgvyupK7q6BrEy&#10;8vbeNJgmKwOTatxjdcpciIzcjSyGoR6SYld9amjOyKyDsb1xHHHTgftBSY+tXVH//cicoER9NKjO&#10;ulgs4iwkY7G8maPhpp566mGGI1RFAyXjdhfS/MRUDdyhiq1M/Ea5x0wuKWPLJoUu4xVnYmqnqF8/&#10;ge1PAAAA//8DAFBLAwQUAAYACAAAACEANnNgOtwAAAAFAQAADwAAAGRycy9kb3ducmV2LnhtbEyP&#10;zU7DMBCE70i8g7VIXFDrtEH9CXEqhASCWykIrm68TSLsdbDdNLw9Cxe4rHY0q9lvys3orBgwxM6T&#10;gtk0A4FUe9NRo+D15X6yAhGTJqOtJ1TwhRE21flZqQvjT/SMwy41gkMoFlpBm1JfSBnrFp2OU98j&#10;sXfwwenEMjTSBH3icGflPMsW0umO+EOre7xrsf7YHZ2C1fXj8B6f8u1bvTjYdbpaDg+fQanLi/H2&#10;BkTCMf0dww8+o0PFTHt/JBOFVcBF0u9kbz2bs9wryHNeZFXK//TVNwAAAP//AwBQSwECLQAUAAYA&#10;CAAAACEAtoM4kv4AAADhAQAAEwAAAAAAAAAAAAAAAAAAAAAAW0NvbnRlbnRfVHlwZXNdLnhtbFBL&#10;AQItABQABgAIAAAAIQA4/SH/1gAAAJQBAAALAAAAAAAAAAAAAAAAAC8BAABfcmVscy8ucmVsc1BL&#10;AQItABQABgAIAAAAIQCjg83VJAIAAEwEAAAOAAAAAAAAAAAAAAAAAC4CAABkcnMvZTJvRG9jLnht&#10;bFBLAQItABQABgAIAAAAIQA2c2A63AAAAAUBAAAPAAAAAAAAAAAAAAAAAH4EAABkcnMvZG93bnJl&#10;di54bWxQSwUGAAAAAAQABADzAAAAhwUAAAAA&#10;">
                <v:textbox>
                  <w:txbxContent>
                    <w:p w14:paraId="366B168B" w14:textId="647EAFDF" w:rsidR="00274D03" w:rsidRPr="0047557F" w:rsidRDefault="00274D03" w:rsidP="00904468">
                      <w:pPr>
                        <w:ind w:left="426" w:hanging="426"/>
                        <w:rPr>
                          <w:rFonts w:asciiTheme="minorHAnsi" w:hAnsiTheme="minorHAnsi"/>
                        </w:rPr>
                      </w:pPr>
                      <w:r w:rsidRPr="0047557F">
                        <w:rPr>
                          <w:rFonts w:asciiTheme="minorHAnsi" w:hAnsiTheme="minorHAnsi"/>
                        </w:rPr>
                        <w:t>(a)</w:t>
                      </w:r>
                      <w:r w:rsidRPr="0047557F">
                        <w:rPr>
                          <w:rFonts w:asciiTheme="minorHAnsi" w:hAnsiTheme="minorHAnsi"/>
                        </w:rPr>
                        <w:tab/>
                      </w:r>
                      <w:proofErr w:type="gramStart"/>
                      <w:r>
                        <w:rPr>
                          <w:rFonts w:asciiTheme="minorHAnsi" w:hAnsiTheme="minorHAnsi"/>
                        </w:rPr>
                        <w:t>s</w:t>
                      </w:r>
                      <w:r w:rsidRPr="00C7172E">
                        <w:rPr>
                          <w:rFonts w:asciiTheme="minorHAnsi" w:hAnsiTheme="minorHAnsi" w:cstheme="minorHAnsi"/>
                        </w:rPr>
                        <w:t>ingle</w:t>
                      </w:r>
                      <w:proofErr w:type="gramEnd"/>
                      <w:r w:rsidRPr="00C7172E">
                        <w:rPr>
                          <w:rFonts w:asciiTheme="minorHAnsi" w:hAnsiTheme="minorHAnsi" w:cstheme="minorHAnsi"/>
                        </w:rPr>
                        <w:t xml:space="preserve"> return airfare</w:t>
                      </w:r>
                      <w:r>
                        <w:rPr>
                          <w:rFonts w:asciiTheme="minorHAnsi" w:hAnsiTheme="minorHAnsi" w:cstheme="minorHAnsi"/>
                        </w:rPr>
                        <w:t>, representing best value fare of the day</w:t>
                      </w:r>
                      <w:r w:rsidRPr="00C7172E">
                        <w:rPr>
                          <w:rFonts w:asciiTheme="minorHAnsi" w:hAnsiTheme="minorHAnsi" w:cstheme="minorHAnsi"/>
                        </w:rPr>
                        <w:t>;</w:t>
                      </w:r>
                    </w:p>
                    <w:p w14:paraId="454CA046" w14:textId="77777777" w:rsidR="00274D03" w:rsidRPr="0047557F" w:rsidRDefault="00274D03" w:rsidP="00904468">
                      <w:pPr>
                        <w:ind w:left="426" w:hanging="426"/>
                        <w:rPr>
                          <w:rFonts w:asciiTheme="minorHAnsi" w:hAnsiTheme="minorHAnsi"/>
                        </w:rPr>
                      </w:pPr>
                      <w:r w:rsidRPr="0047557F">
                        <w:rPr>
                          <w:rFonts w:asciiTheme="minorHAnsi" w:hAnsiTheme="minorHAnsi"/>
                        </w:rPr>
                        <w:t>(b)</w:t>
                      </w:r>
                      <w:r w:rsidRPr="0047557F">
                        <w:rPr>
                          <w:rFonts w:asciiTheme="minorHAnsi" w:hAnsiTheme="minorHAnsi"/>
                        </w:rPr>
                        <w:tab/>
                      </w:r>
                      <w:proofErr w:type="gramStart"/>
                      <w:r>
                        <w:rPr>
                          <w:rFonts w:asciiTheme="minorHAnsi" w:hAnsiTheme="minorHAnsi"/>
                        </w:rPr>
                        <w:t>reasonable</w:t>
                      </w:r>
                      <w:proofErr w:type="gramEnd"/>
                      <w:r>
                        <w:rPr>
                          <w:rFonts w:asciiTheme="minorHAnsi" w:hAnsiTheme="minorHAnsi"/>
                        </w:rPr>
                        <w:t xml:space="preserve"> </w:t>
                      </w:r>
                      <w:r w:rsidRPr="00C7172E">
                        <w:rPr>
                          <w:rFonts w:asciiTheme="minorHAnsi" w:hAnsiTheme="minorHAnsi" w:cstheme="minorHAnsi"/>
                        </w:rPr>
                        <w:t>travel expenses incurred within Australia (</w:t>
                      </w:r>
                      <w:proofErr w:type="spellStart"/>
                      <w:r>
                        <w:rPr>
                          <w:rFonts w:asciiTheme="minorHAnsi" w:hAnsiTheme="minorHAnsi" w:cstheme="minorHAnsi"/>
                        </w:rPr>
                        <w:t>eg</w:t>
                      </w:r>
                      <w:proofErr w:type="spellEnd"/>
                      <w:r>
                        <w:rPr>
                          <w:rFonts w:asciiTheme="minorHAnsi" w:hAnsiTheme="minorHAnsi" w:cstheme="minorHAnsi"/>
                        </w:rPr>
                        <w:t xml:space="preserve">. </w:t>
                      </w:r>
                      <w:r w:rsidRPr="00C7172E">
                        <w:rPr>
                          <w:rFonts w:asciiTheme="minorHAnsi" w:hAnsiTheme="minorHAnsi" w:cstheme="minorHAnsi"/>
                        </w:rPr>
                        <w:t>taxi</w:t>
                      </w:r>
                      <w:r>
                        <w:rPr>
                          <w:rFonts w:asciiTheme="minorHAnsi" w:hAnsiTheme="minorHAnsi" w:cstheme="minorHAnsi"/>
                        </w:rPr>
                        <w:t>/Uber</w:t>
                      </w:r>
                      <w:r w:rsidRPr="00C7172E">
                        <w:rPr>
                          <w:rFonts w:asciiTheme="minorHAnsi" w:hAnsiTheme="minorHAnsi" w:cstheme="minorHAnsi"/>
                        </w:rPr>
                        <w:t xml:space="preserve"> fares to and from the airport and passport/visa fees);</w:t>
                      </w:r>
                    </w:p>
                    <w:p w14:paraId="27AD65BD" w14:textId="77777777" w:rsidR="00274D03" w:rsidRDefault="00274D03" w:rsidP="00904468">
                      <w:pPr>
                        <w:ind w:left="426" w:hanging="426"/>
                        <w:rPr>
                          <w:rFonts w:asciiTheme="minorHAnsi" w:hAnsiTheme="minorHAnsi" w:cstheme="minorHAnsi"/>
                        </w:rPr>
                      </w:pPr>
                      <w:r w:rsidRPr="0047557F">
                        <w:rPr>
                          <w:rFonts w:asciiTheme="minorHAnsi" w:hAnsiTheme="minorHAnsi"/>
                        </w:rPr>
                        <w:t>(c)</w:t>
                      </w:r>
                      <w:r w:rsidRPr="0047557F">
                        <w:rPr>
                          <w:rFonts w:asciiTheme="minorHAnsi" w:hAnsiTheme="minorHAnsi"/>
                        </w:rPr>
                        <w:tab/>
                      </w:r>
                      <w:proofErr w:type="gramStart"/>
                      <w:r>
                        <w:rPr>
                          <w:rFonts w:asciiTheme="minorHAnsi" w:hAnsiTheme="minorHAnsi"/>
                        </w:rPr>
                        <w:t>reasonable</w:t>
                      </w:r>
                      <w:proofErr w:type="gramEnd"/>
                      <w:r>
                        <w:rPr>
                          <w:rFonts w:asciiTheme="minorHAnsi" w:hAnsiTheme="minorHAnsi"/>
                        </w:rPr>
                        <w:t xml:space="preserve"> </w:t>
                      </w:r>
                      <w:r w:rsidRPr="00C7172E">
                        <w:rPr>
                          <w:rFonts w:asciiTheme="minorHAnsi" w:hAnsiTheme="minorHAnsi" w:cstheme="minorHAnsi"/>
                        </w:rPr>
                        <w:t>travel</w:t>
                      </w:r>
                      <w:r>
                        <w:rPr>
                          <w:rFonts w:asciiTheme="minorHAnsi" w:hAnsiTheme="minorHAnsi" w:cstheme="minorHAnsi"/>
                        </w:rPr>
                        <w:t xml:space="preserve"> expenses incurred in the destination country </w:t>
                      </w:r>
                      <w:r w:rsidRPr="00C7172E">
                        <w:rPr>
                          <w:rFonts w:asciiTheme="minorHAnsi" w:hAnsiTheme="minorHAnsi" w:cstheme="minorHAnsi"/>
                        </w:rPr>
                        <w:t>(</w:t>
                      </w:r>
                      <w:proofErr w:type="spellStart"/>
                      <w:r>
                        <w:rPr>
                          <w:rFonts w:asciiTheme="minorHAnsi" w:hAnsiTheme="minorHAnsi" w:cstheme="minorHAnsi"/>
                        </w:rPr>
                        <w:t>eg</w:t>
                      </w:r>
                      <w:proofErr w:type="spellEnd"/>
                      <w:r>
                        <w:rPr>
                          <w:rFonts w:asciiTheme="minorHAnsi" w:hAnsiTheme="minorHAnsi" w:cstheme="minorHAnsi"/>
                        </w:rPr>
                        <w:t xml:space="preserve">. </w:t>
                      </w:r>
                      <w:r w:rsidRPr="00C7172E">
                        <w:rPr>
                          <w:rFonts w:asciiTheme="minorHAnsi" w:hAnsiTheme="minorHAnsi" w:cstheme="minorHAnsi"/>
                        </w:rPr>
                        <w:t>taxi</w:t>
                      </w:r>
                      <w:r>
                        <w:rPr>
                          <w:rFonts w:asciiTheme="minorHAnsi" w:hAnsiTheme="minorHAnsi" w:cstheme="minorHAnsi"/>
                        </w:rPr>
                        <w:t>/Uber</w:t>
                      </w:r>
                      <w:r w:rsidRPr="00C7172E">
                        <w:rPr>
                          <w:rFonts w:asciiTheme="minorHAnsi" w:hAnsiTheme="minorHAnsi" w:cstheme="minorHAnsi"/>
                        </w:rPr>
                        <w:t xml:space="preserve"> fares to and from the airport </w:t>
                      </w:r>
                      <w:r>
                        <w:rPr>
                          <w:rFonts w:asciiTheme="minorHAnsi" w:hAnsiTheme="minorHAnsi" w:cstheme="minorHAnsi"/>
                        </w:rPr>
                        <w:t>to the hotel, taxi fares from the airport or hotel to the place of retrieval);</w:t>
                      </w:r>
                    </w:p>
                    <w:p w14:paraId="4224C200" w14:textId="3A4671FF" w:rsidR="00274D03" w:rsidRDefault="00274D03" w:rsidP="00904468">
                      <w:pPr>
                        <w:ind w:left="426" w:hanging="426"/>
                        <w:rPr>
                          <w:rFonts w:asciiTheme="minorHAnsi" w:hAnsiTheme="minorHAnsi"/>
                        </w:rPr>
                      </w:pPr>
                      <w:r w:rsidRPr="0047557F">
                        <w:rPr>
                          <w:rFonts w:asciiTheme="minorHAnsi" w:hAnsiTheme="minorHAnsi"/>
                        </w:rPr>
                        <w:t>(d)</w:t>
                      </w:r>
                      <w:r w:rsidRPr="0047557F">
                        <w:rPr>
                          <w:rFonts w:asciiTheme="minorHAnsi" w:hAnsiTheme="minorHAnsi"/>
                        </w:rPr>
                        <w:tab/>
                      </w:r>
                      <w:proofErr w:type="gramStart"/>
                      <w:r>
                        <w:rPr>
                          <w:rFonts w:asciiTheme="minorHAnsi" w:hAnsiTheme="minorHAnsi"/>
                        </w:rPr>
                        <w:t>reasonable</w:t>
                      </w:r>
                      <w:proofErr w:type="gramEnd"/>
                      <w:r>
                        <w:rPr>
                          <w:rFonts w:asciiTheme="minorHAnsi" w:hAnsiTheme="minorHAnsi"/>
                        </w:rPr>
                        <w:t xml:space="preserve"> </w:t>
                      </w:r>
                      <w:r w:rsidRPr="00C7172E">
                        <w:rPr>
                          <w:rFonts w:asciiTheme="minorHAnsi" w:hAnsiTheme="minorHAnsi" w:cstheme="minorHAnsi"/>
                        </w:rPr>
                        <w:t>accommodation cost for two (2) nights for one person only, at equivalent to a 3</w:t>
                      </w:r>
                      <w:r>
                        <w:rPr>
                          <w:rFonts w:asciiTheme="minorHAnsi" w:hAnsiTheme="minorHAnsi" w:cstheme="minorHAnsi"/>
                        </w:rPr>
                        <w:t>-4</w:t>
                      </w:r>
                      <w:r w:rsidRPr="00C7172E">
                        <w:rPr>
                          <w:rFonts w:asciiTheme="minorHAnsi" w:hAnsiTheme="minorHAnsi" w:cstheme="minorHAnsi"/>
                        </w:rPr>
                        <w:t xml:space="preserve">star rated hotel(approval from the Department </w:t>
                      </w:r>
                      <w:r w:rsidRPr="00C7172E">
                        <w:rPr>
                          <w:rFonts w:asciiTheme="minorHAnsi" w:hAnsiTheme="minorHAnsi" w:cstheme="minorHAnsi"/>
                          <w:b/>
                        </w:rPr>
                        <w:t>must</w:t>
                      </w:r>
                      <w:r w:rsidRPr="00C7172E">
                        <w:rPr>
                          <w:rFonts w:asciiTheme="minorHAnsi" w:hAnsiTheme="minorHAnsi" w:cstheme="minorHAnsi"/>
                        </w:rPr>
                        <w:t xml:space="preserve"> be sought if accommodation is required for additional nights</w:t>
                      </w:r>
                      <w:r>
                        <w:rPr>
                          <w:rFonts w:asciiTheme="minorHAnsi" w:hAnsiTheme="minorHAnsi" w:cstheme="minorHAnsi"/>
                        </w:rPr>
                        <w:t xml:space="preserve"> or a hotel rated above 4 stars, </w:t>
                      </w:r>
                      <w:r w:rsidRPr="00C7172E">
                        <w:rPr>
                          <w:rFonts w:asciiTheme="minorHAnsi" w:hAnsiTheme="minorHAnsi" w:cstheme="minorHAnsi"/>
                        </w:rPr>
                        <w:t xml:space="preserve">and </w:t>
                      </w:r>
                      <w:r>
                        <w:rPr>
                          <w:rFonts w:asciiTheme="minorHAnsi" w:hAnsiTheme="minorHAnsi" w:cstheme="minorHAnsi"/>
                        </w:rPr>
                        <w:t xml:space="preserve">will only be granted </w:t>
                      </w:r>
                      <w:r w:rsidRPr="00C7172E">
                        <w:rPr>
                          <w:rFonts w:asciiTheme="minorHAnsi" w:hAnsiTheme="minorHAnsi" w:cstheme="minorHAnsi"/>
                        </w:rPr>
                        <w:t xml:space="preserve"> if a requirement is </w:t>
                      </w:r>
                      <w:r>
                        <w:rPr>
                          <w:rFonts w:asciiTheme="minorHAnsi" w:hAnsiTheme="minorHAnsi" w:cstheme="minorHAnsi"/>
                        </w:rPr>
                        <w:t xml:space="preserve">satisfactorily </w:t>
                      </w:r>
                      <w:r w:rsidRPr="00C7172E">
                        <w:rPr>
                          <w:rFonts w:asciiTheme="minorHAnsi" w:hAnsiTheme="minorHAnsi" w:cstheme="minorHAnsi"/>
                        </w:rPr>
                        <w:t>demonstrated</w:t>
                      </w:r>
                      <w:r>
                        <w:rPr>
                          <w:rFonts w:asciiTheme="minorHAnsi" w:hAnsiTheme="minorHAnsi" w:cstheme="minorHAnsi"/>
                        </w:rPr>
                        <w:t>).</w:t>
                      </w:r>
                      <w:r>
                        <w:rPr>
                          <w:rFonts w:asciiTheme="minorHAnsi" w:hAnsiTheme="minorHAnsi"/>
                        </w:rPr>
                        <w:t xml:space="preserve"> </w:t>
                      </w:r>
                    </w:p>
                    <w:p w14:paraId="173358A3" w14:textId="77777777" w:rsidR="00274D03" w:rsidRDefault="00274D03" w:rsidP="00904468"/>
                  </w:txbxContent>
                </v:textbox>
                <w10:anchorlock/>
              </v:shape>
            </w:pict>
          </mc:Fallback>
        </mc:AlternateContent>
      </w:r>
    </w:p>
    <w:p w14:paraId="7AE481F1" w14:textId="22B3F67C" w:rsidR="00171D9F" w:rsidRDefault="00171D9F" w:rsidP="00904468">
      <w:pPr>
        <w:rPr>
          <w:rFonts w:asciiTheme="minorHAnsi" w:hAnsiTheme="minorHAnsi"/>
        </w:rPr>
      </w:pPr>
    </w:p>
    <w:p w14:paraId="2B59E4F3" w14:textId="7A65F64D" w:rsidR="00D17DF0" w:rsidRDefault="00904468" w:rsidP="00904468">
      <w:pPr>
        <w:rPr>
          <w:rFonts w:asciiTheme="minorHAnsi" w:hAnsiTheme="minorHAnsi"/>
        </w:rPr>
      </w:pPr>
      <w:r w:rsidRPr="00904468">
        <w:rPr>
          <w:rFonts w:asciiTheme="minorHAnsi" w:hAnsiTheme="minorHAnsi"/>
        </w:rPr>
        <w:t xml:space="preserve">A Courier Expenses Information Sheet can be found at </w:t>
      </w:r>
      <w:r w:rsidRPr="00283A73">
        <w:rPr>
          <w:rFonts w:asciiTheme="minorHAnsi" w:hAnsiTheme="minorHAnsi"/>
          <w:b/>
          <w:i/>
        </w:rPr>
        <w:t>Appendix 3</w:t>
      </w:r>
      <w:r w:rsidRPr="00904468">
        <w:rPr>
          <w:rFonts w:asciiTheme="minorHAnsi" w:hAnsiTheme="minorHAnsi"/>
        </w:rPr>
        <w:t>.</w:t>
      </w:r>
      <w:r w:rsidR="0070598B">
        <w:rPr>
          <w:rFonts w:asciiTheme="minorHAnsi" w:hAnsiTheme="minorHAnsi"/>
        </w:rPr>
        <w:t xml:space="preserve"> </w:t>
      </w:r>
    </w:p>
    <w:p w14:paraId="32B1156C" w14:textId="77777777" w:rsidR="00D17DF0" w:rsidRDefault="00D17DF0" w:rsidP="00904468">
      <w:pPr>
        <w:rPr>
          <w:rFonts w:asciiTheme="minorHAnsi" w:hAnsiTheme="minorHAnsi"/>
          <w:i/>
        </w:rPr>
      </w:pPr>
    </w:p>
    <w:p w14:paraId="4E8F8D3A" w14:textId="77777777" w:rsidR="006F44BA" w:rsidRPr="00283A73" w:rsidRDefault="00D17DF0" w:rsidP="00904468">
      <w:pPr>
        <w:rPr>
          <w:rFonts w:asciiTheme="minorHAnsi" w:hAnsiTheme="minorHAnsi"/>
          <w:i/>
          <w:u w:val="single"/>
        </w:rPr>
      </w:pPr>
      <w:r w:rsidRPr="00283A73">
        <w:rPr>
          <w:rFonts w:asciiTheme="minorHAnsi" w:hAnsiTheme="minorHAnsi"/>
          <w:i/>
          <w:u w:val="single"/>
        </w:rPr>
        <w:t>Example 1</w:t>
      </w:r>
    </w:p>
    <w:p w14:paraId="7429BE5D" w14:textId="77777777" w:rsidR="00D17DF0" w:rsidRPr="00D17DF0" w:rsidRDefault="00D17DF0" w:rsidP="00904468">
      <w:pPr>
        <w:rPr>
          <w:rFonts w:asciiTheme="minorHAnsi" w:hAnsiTheme="minorHAnsi"/>
          <w:i/>
        </w:rPr>
      </w:pPr>
    </w:p>
    <w:p w14:paraId="0078DCE4" w14:textId="5EE34A64" w:rsidR="00906BC6" w:rsidRDefault="00D17DF0" w:rsidP="00904468">
      <w:pPr>
        <w:rPr>
          <w:rFonts w:asciiTheme="minorHAnsi" w:hAnsiTheme="minorHAnsi"/>
          <w:i/>
        </w:rPr>
      </w:pPr>
      <w:r w:rsidRPr="00D17DF0">
        <w:rPr>
          <w:rFonts w:asciiTheme="minorHAnsi" w:hAnsiTheme="minorHAnsi"/>
          <w:i/>
        </w:rPr>
        <w:t xml:space="preserve">Michelle requires a HPC transplant, however no suitable match </w:t>
      </w:r>
      <w:r w:rsidR="00391258">
        <w:rPr>
          <w:rFonts w:asciiTheme="minorHAnsi" w:hAnsiTheme="minorHAnsi"/>
          <w:i/>
        </w:rPr>
        <w:t>can</w:t>
      </w:r>
      <w:r w:rsidRPr="00D17DF0">
        <w:rPr>
          <w:rFonts w:asciiTheme="minorHAnsi" w:hAnsiTheme="minorHAnsi"/>
          <w:i/>
        </w:rPr>
        <w:t xml:space="preserve"> been found in Australia. A suitable match is found in Germany and a courier is arranged to transport the HPC’s to Australia for transplant. </w:t>
      </w:r>
      <w:r w:rsidR="000351F4">
        <w:rPr>
          <w:rFonts w:asciiTheme="minorHAnsi" w:hAnsiTheme="minorHAnsi"/>
          <w:i/>
        </w:rPr>
        <w:t xml:space="preserve">Through </w:t>
      </w:r>
      <w:r w:rsidR="002F71EC">
        <w:rPr>
          <w:rFonts w:asciiTheme="minorHAnsi" w:hAnsiTheme="minorHAnsi"/>
          <w:i/>
        </w:rPr>
        <w:t xml:space="preserve">a </w:t>
      </w:r>
      <w:r w:rsidR="00C378F0">
        <w:rPr>
          <w:rFonts w:asciiTheme="minorHAnsi" w:hAnsiTheme="minorHAnsi"/>
          <w:i/>
        </w:rPr>
        <w:t>registered</w:t>
      </w:r>
      <w:r w:rsidR="002F71EC">
        <w:rPr>
          <w:rFonts w:asciiTheme="minorHAnsi" w:hAnsiTheme="minorHAnsi"/>
          <w:i/>
        </w:rPr>
        <w:t xml:space="preserve"> </w:t>
      </w:r>
      <w:r w:rsidR="00871BD2">
        <w:rPr>
          <w:rFonts w:asciiTheme="minorHAnsi" w:hAnsiTheme="minorHAnsi"/>
          <w:i/>
        </w:rPr>
        <w:t xml:space="preserve">travel </w:t>
      </w:r>
      <w:r w:rsidR="002F71EC">
        <w:rPr>
          <w:rFonts w:asciiTheme="minorHAnsi" w:hAnsiTheme="minorHAnsi"/>
          <w:i/>
        </w:rPr>
        <w:t>agent</w:t>
      </w:r>
      <w:r w:rsidR="000351F4">
        <w:rPr>
          <w:rFonts w:asciiTheme="minorHAnsi" w:hAnsiTheme="minorHAnsi"/>
          <w:i/>
        </w:rPr>
        <w:t>, t</w:t>
      </w:r>
      <w:r w:rsidRPr="00D17DF0">
        <w:rPr>
          <w:rFonts w:asciiTheme="minorHAnsi" w:hAnsiTheme="minorHAnsi"/>
          <w:i/>
        </w:rPr>
        <w:t xml:space="preserve">he courier books the best fare of the day, an economy flight from Germany to Sydney Australia. </w:t>
      </w:r>
      <w:r>
        <w:rPr>
          <w:rFonts w:asciiTheme="minorHAnsi" w:hAnsiTheme="minorHAnsi"/>
          <w:i/>
        </w:rPr>
        <w:t>Two nights’ a</w:t>
      </w:r>
      <w:r w:rsidRPr="00D17DF0">
        <w:rPr>
          <w:rFonts w:asciiTheme="minorHAnsi" w:hAnsiTheme="minorHAnsi"/>
          <w:i/>
        </w:rPr>
        <w:t>ccommodation</w:t>
      </w:r>
      <w:r>
        <w:rPr>
          <w:rFonts w:asciiTheme="minorHAnsi" w:hAnsiTheme="minorHAnsi"/>
          <w:i/>
        </w:rPr>
        <w:t xml:space="preserve"> is booked in a 4 star hotel, best value rate of the day</w:t>
      </w:r>
      <w:r w:rsidR="00FC7954">
        <w:rPr>
          <w:rFonts w:asciiTheme="minorHAnsi" w:hAnsiTheme="minorHAnsi"/>
          <w:i/>
        </w:rPr>
        <w:t xml:space="preserve"> of $180 per night</w:t>
      </w:r>
      <w:r>
        <w:rPr>
          <w:rFonts w:asciiTheme="minorHAnsi" w:hAnsiTheme="minorHAnsi"/>
          <w:i/>
        </w:rPr>
        <w:t xml:space="preserve">, in close proximity to the transplant hospital. </w:t>
      </w:r>
    </w:p>
    <w:p w14:paraId="683E9008" w14:textId="77777777" w:rsidR="00906BC6" w:rsidRDefault="00906BC6">
      <w:pPr>
        <w:rPr>
          <w:rFonts w:asciiTheme="minorHAnsi" w:hAnsiTheme="minorHAnsi"/>
          <w:i/>
        </w:rPr>
      </w:pPr>
      <w:r>
        <w:rPr>
          <w:rFonts w:asciiTheme="minorHAnsi" w:hAnsiTheme="minorHAnsi"/>
          <w:i/>
        </w:rPr>
        <w:br w:type="page"/>
      </w:r>
    </w:p>
    <w:p w14:paraId="2D07E826" w14:textId="77777777" w:rsidR="00904468" w:rsidRPr="00D148B0" w:rsidRDefault="00904468" w:rsidP="00D148B0">
      <w:pPr>
        <w:pStyle w:val="Heading2"/>
        <w:numPr>
          <w:ilvl w:val="1"/>
          <w:numId w:val="44"/>
        </w:numPr>
        <w:rPr>
          <w:rFonts w:asciiTheme="minorHAnsi" w:hAnsiTheme="minorHAnsi"/>
          <w:i w:val="0"/>
          <w:sz w:val="26"/>
          <w:szCs w:val="26"/>
        </w:rPr>
      </w:pPr>
      <w:bookmarkStart w:id="13" w:name="_Toc517446434"/>
      <w:r w:rsidRPr="00D148B0">
        <w:rPr>
          <w:rFonts w:asciiTheme="minorHAnsi" w:hAnsiTheme="minorHAnsi"/>
          <w:i w:val="0"/>
          <w:sz w:val="26"/>
          <w:szCs w:val="26"/>
        </w:rPr>
        <w:lastRenderedPageBreak/>
        <w:t>Related Donors</w:t>
      </w:r>
      <w:bookmarkEnd w:id="13"/>
    </w:p>
    <w:p w14:paraId="2361C915" w14:textId="77777777" w:rsidR="00904468" w:rsidRDefault="00904468" w:rsidP="00904468">
      <w:pPr>
        <w:rPr>
          <w:rFonts w:asciiTheme="minorHAnsi" w:hAnsiTheme="minorHAnsi"/>
        </w:rPr>
      </w:pPr>
      <w:r w:rsidRPr="00904468">
        <w:rPr>
          <w:rFonts w:asciiTheme="minorHAnsi" w:hAnsiTheme="minorHAnsi"/>
        </w:rPr>
        <w:t>When a donor travels to Australia for the purposes of donation to a family member, funding is provided for the following:</w:t>
      </w:r>
    </w:p>
    <w:p w14:paraId="796BE4D8" w14:textId="77777777" w:rsidR="00C958ED" w:rsidRPr="00904468" w:rsidRDefault="00C958ED" w:rsidP="00904468">
      <w:pPr>
        <w:rPr>
          <w:rFonts w:asciiTheme="minorHAnsi" w:hAnsiTheme="minorHAnsi"/>
        </w:rPr>
      </w:pPr>
    </w:p>
    <w:p w14:paraId="3B3737D7" w14:textId="77777777" w:rsidR="00904468" w:rsidRPr="00904468" w:rsidRDefault="00904468" w:rsidP="00904468">
      <w:pPr>
        <w:rPr>
          <w:rFonts w:asciiTheme="minorHAnsi" w:hAnsiTheme="minorHAnsi"/>
        </w:rPr>
      </w:pPr>
      <w:r w:rsidRPr="00904468">
        <w:rPr>
          <w:rFonts w:asciiTheme="minorHAnsi" w:hAnsiTheme="minorHAnsi"/>
          <w:noProof/>
          <w:lang w:eastAsia="en-AU"/>
        </w:rPr>
        <mc:AlternateContent>
          <mc:Choice Requires="wps">
            <w:drawing>
              <wp:inline distT="0" distB="0" distL="0" distR="0" wp14:anchorId="0E13E878" wp14:editId="2CCA0B00">
                <wp:extent cx="5816600" cy="3454400"/>
                <wp:effectExtent l="0" t="0" r="12700" b="127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3454400"/>
                        </a:xfrm>
                        <a:prstGeom prst="rect">
                          <a:avLst/>
                        </a:prstGeom>
                        <a:solidFill>
                          <a:srgbClr val="FFFFFF"/>
                        </a:solidFill>
                        <a:ln w="9525">
                          <a:solidFill>
                            <a:srgbClr val="000000"/>
                          </a:solidFill>
                          <a:miter lim="800000"/>
                          <a:headEnd/>
                          <a:tailEnd/>
                        </a:ln>
                      </wps:spPr>
                      <wps:txbx>
                        <w:txbxContent>
                          <w:p w14:paraId="440A94AF" w14:textId="731FD51E" w:rsidR="00274D03" w:rsidRPr="0047557F" w:rsidRDefault="00274D03" w:rsidP="00904468">
                            <w:pPr>
                              <w:ind w:left="709" w:hanging="425"/>
                              <w:rPr>
                                <w:rFonts w:asciiTheme="minorHAnsi" w:hAnsiTheme="minorHAnsi"/>
                              </w:rPr>
                            </w:pPr>
                            <w:r w:rsidRPr="0047557F">
                              <w:rPr>
                                <w:rFonts w:asciiTheme="minorHAnsi" w:hAnsiTheme="minorHAnsi"/>
                              </w:rPr>
                              <w:t>(a)</w:t>
                            </w:r>
                            <w:r w:rsidRPr="0047557F">
                              <w:rPr>
                                <w:rFonts w:asciiTheme="minorHAnsi" w:hAnsiTheme="minorHAnsi"/>
                              </w:rPr>
                              <w:tab/>
                            </w:r>
                            <w:r>
                              <w:rPr>
                                <w:rFonts w:asciiTheme="minorHAnsi" w:hAnsiTheme="minorHAnsi"/>
                              </w:rPr>
                              <w:t xml:space="preserve">single </w:t>
                            </w:r>
                            <w:r w:rsidRPr="0047557F">
                              <w:rPr>
                                <w:rFonts w:asciiTheme="minorHAnsi" w:hAnsiTheme="minorHAnsi"/>
                              </w:rPr>
                              <w:t xml:space="preserve">return </w:t>
                            </w:r>
                            <w:r>
                              <w:rPr>
                                <w:rFonts w:asciiTheme="minorHAnsi" w:hAnsiTheme="minorHAnsi"/>
                              </w:rPr>
                              <w:t>best value</w:t>
                            </w:r>
                            <w:r w:rsidRPr="0047557F">
                              <w:rPr>
                                <w:rFonts w:asciiTheme="minorHAnsi" w:hAnsiTheme="minorHAnsi"/>
                              </w:rPr>
                              <w:t xml:space="preserve"> airfare from country of residence to </w:t>
                            </w:r>
                            <w:r>
                              <w:rPr>
                                <w:rFonts w:asciiTheme="minorHAnsi" w:hAnsiTheme="minorHAnsi"/>
                              </w:rPr>
                              <w:t>where the donation is to be made</w:t>
                            </w:r>
                            <w:r w:rsidRPr="0047557F">
                              <w:rPr>
                                <w:rFonts w:asciiTheme="minorHAnsi" w:hAnsiTheme="minorHAnsi"/>
                              </w:rPr>
                              <w:t>;</w:t>
                            </w:r>
                          </w:p>
                          <w:p w14:paraId="64F6E3C6" w14:textId="77777777" w:rsidR="00274D03" w:rsidRPr="0047557F" w:rsidRDefault="00274D03" w:rsidP="00904468">
                            <w:pPr>
                              <w:ind w:left="709" w:hanging="425"/>
                              <w:rPr>
                                <w:rFonts w:asciiTheme="minorHAnsi" w:hAnsiTheme="minorHAnsi"/>
                              </w:rPr>
                            </w:pPr>
                            <w:r w:rsidRPr="0047557F">
                              <w:rPr>
                                <w:rFonts w:asciiTheme="minorHAnsi" w:hAnsiTheme="minorHAnsi"/>
                              </w:rPr>
                              <w:t>(b)</w:t>
                            </w:r>
                            <w:r w:rsidRPr="0047557F">
                              <w:rPr>
                                <w:rFonts w:asciiTheme="minorHAnsi" w:hAnsiTheme="minorHAnsi"/>
                              </w:rPr>
                              <w:tab/>
                            </w:r>
                            <w:r>
                              <w:rPr>
                                <w:rFonts w:asciiTheme="minorHAnsi" w:hAnsiTheme="minorHAnsi"/>
                              </w:rPr>
                              <w:t>reasonable t</w:t>
                            </w:r>
                            <w:r w:rsidRPr="0047557F">
                              <w:rPr>
                                <w:rFonts w:asciiTheme="minorHAnsi" w:hAnsiTheme="minorHAnsi"/>
                              </w:rPr>
                              <w:t>ravel expenses incurred within the country of residence (</w:t>
                            </w:r>
                            <w:r>
                              <w:rPr>
                                <w:rFonts w:asciiTheme="minorHAnsi" w:hAnsiTheme="minorHAnsi"/>
                              </w:rPr>
                              <w:t xml:space="preserve">eg. </w:t>
                            </w:r>
                            <w:r w:rsidRPr="0047557F">
                              <w:rPr>
                                <w:rFonts w:asciiTheme="minorHAnsi" w:hAnsiTheme="minorHAnsi"/>
                              </w:rPr>
                              <w:t>taxi</w:t>
                            </w:r>
                            <w:r>
                              <w:rPr>
                                <w:rFonts w:asciiTheme="minorHAnsi" w:hAnsiTheme="minorHAnsi"/>
                              </w:rPr>
                              <w:t>/Uber</w:t>
                            </w:r>
                            <w:r w:rsidRPr="0047557F">
                              <w:rPr>
                                <w:rFonts w:asciiTheme="minorHAnsi" w:hAnsiTheme="minorHAnsi"/>
                              </w:rPr>
                              <w:t xml:space="preserve"> fares to and from the</w:t>
                            </w:r>
                            <w:r>
                              <w:rPr>
                                <w:rFonts w:asciiTheme="minorHAnsi" w:hAnsiTheme="minorHAnsi"/>
                              </w:rPr>
                              <w:t xml:space="preserve"> airport and passport/visa fees). If accommodation is needed within the country of residence, pre-approval </w:t>
                            </w:r>
                            <w:r>
                              <w:rPr>
                                <w:rFonts w:asciiTheme="minorHAnsi" w:hAnsiTheme="minorHAnsi"/>
                                <w:b/>
                              </w:rPr>
                              <w:t>must</w:t>
                            </w:r>
                            <w:r>
                              <w:rPr>
                                <w:rFonts w:asciiTheme="minorHAnsi" w:hAnsiTheme="minorHAnsi"/>
                              </w:rPr>
                              <w:t xml:space="preserve"> be sought from the BMTP first</w:t>
                            </w:r>
                            <w:r w:rsidRPr="0047557F">
                              <w:rPr>
                                <w:rFonts w:asciiTheme="minorHAnsi" w:hAnsiTheme="minorHAnsi"/>
                              </w:rPr>
                              <w:t>;</w:t>
                            </w:r>
                          </w:p>
                          <w:p w14:paraId="6E8D19D7" w14:textId="1E072583" w:rsidR="00274D03" w:rsidRDefault="00274D03" w:rsidP="00904468">
                            <w:pPr>
                              <w:ind w:left="709" w:hanging="425"/>
                              <w:rPr>
                                <w:rFonts w:asciiTheme="minorHAnsi" w:hAnsiTheme="minorHAnsi"/>
                              </w:rPr>
                            </w:pPr>
                            <w:r w:rsidRPr="0047557F">
                              <w:rPr>
                                <w:rFonts w:asciiTheme="minorHAnsi" w:hAnsiTheme="minorHAnsi"/>
                              </w:rPr>
                              <w:t>(c)</w:t>
                            </w:r>
                            <w:r w:rsidRPr="0047557F">
                              <w:rPr>
                                <w:rFonts w:asciiTheme="minorHAnsi" w:hAnsiTheme="minorHAnsi"/>
                              </w:rPr>
                              <w:tab/>
                            </w:r>
                            <w:r w:rsidRPr="00941FDB">
                              <w:rPr>
                                <w:rFonts w:asciiTheme="minorHAnsi" w:hAnsiTheme="minorHAnsi"/>
                              </w:rPr>
                              <w:t>medical expenses incurred within the country of residence</w:t>
                            </w:r>
                            <w:r>
                              <w:rPr>
                                <w:rFonts w:asciiTheme="minorHAnsi" w:hAnsiTheme="minorHAnsi"/>
                              </w:rPr>
                              <w:t xml:space="preserve"> f</w:t>
                            </w:r>
                            <w:r>
                              <w:rPr>
                                <w:rFonts w:asciiTheme="minorHAnsi" w:hAnsiTheme="minorHAnsi"/>
                                <w:lang w:val="en-US"/>
                              </w:rPr>
                              <w:t>or Visa purposes only</w:t>
                            </w:r>
                            <w:r w:rsidRPr="00941FDB" w:rsidDel="00941FDB">
                              <w:rPr>
                                <w:rFonts w:asciiTheme="minorHAnsi" w:hAnsiTheme="minorHAnsi"/>
                              </w:rPr>
                              <w:t xml:space="preserve"> </w:t>
                            </w:r>
                            <w:r w:rsidRPr="00941FDB">
                              <w:rPr>
                                <w:rFonts w:asciiTheme="minorHAnsi" w:hAnsiTheme="minorHAnsi"/>
                              </w:rPr>
                              <w:t>(eg. blood tests or x-rays for visa);</w:t>
                            </w:r>
                          </w:p>
                          <w:p w14:paraId="36253110" w14:textId="77777777" w:rsidR="00274D03" w:rsidRPr="0047557F" w:rsidRDefault="00274D03" w:rsidP="00904468">
                            <w:pPr>
                              <w:ind w:left="709" w:hanging="425"/>
                              <w:rPr>
                                <w:rFonts w:asciiTheme="minorHAnsi" w:hAnsiTheme="minorHAnsi"/>
                              </w:rPr>
                            </w:pPr>
                            <w:r w:rsidRPr="0047557F">
                              <w:rPr>
                                <w:rFonts w:asciiTheme="minorHAnsi" w:hAnsiTheme="minorHAnsi"/>
                              </w:rPr>
                              <w:t>(d)</w:t>
                            </w:r>
                            <w:r w:rsidRPr="0047557F">
                              <w:rPr>
                                <w:rFonts w:asciiTheme="minorHAnsi" w:hAnsiTheme="minorHAnsi"/>
                              </w:rPr>
                              <w:tab/>
                            </w:r>
                            <w:r>
                              <w:rPr>
                                <w:rFonts w:asciiTheme="minorHAnsi" w:hAnsiTheme="minorHAnsi"/>
                              </w:rPr>
                              <w:t>reasonable t</w:t>
                            </w:r>
                            <w:r w:rsidRPr="0047557F">
                              <w:rPr>
                                <w:rFonts w:asciiTheme="minorHAnsi" w:hAnsiTheme="minorHAnsi"/>
                              </w:rPr>
                              <w:t>ravel expenses incurred within Australia (taxi</w:t>
                            </w:r>
                            <w:r>
                              <w:rPr>
                                <w:rFonts w:asciiTheme="minorHAnsi" w:hAnsiTheme="minorHAnsi"/>
                              </w:rPr>
                              <w:t>/Uber</w:t>
                            </w:r>
                            <w:r w:rsidRPr="0047557F">
                              <w:rPr>
                                <w:rFonts w:asciiTheme="minorHAnsi" w:hAnsiTheme="minorHAnsi"/>
                              </w:rPr>
                              <w:t xml:space="preserve"> fares to and from the airport);</w:t>
                            </w:r>
                          </w:p>
                          <w:p w14:paraId="4BD7F247" w14:textId="77777777" w:rsidR="00274D03" w:rsidRPr="0047557F" w:rsidRDefault="00274D03" w:rsidP="00904468">
                            <w:pPr>
                              <w:ind w:left="709" w:hanging="425"/>
                              <w:rPr>
                                <w:rFonts w:asciiTheme="minorHAnsi" w:hAnsiTheme="minorHAnsi"/>
                              </w:rPr>
                            </w:pPr>
                            <w:r w:rsidRPr="0047557F">
                              <w:rPr>
                                <w:rFonts w:asciiTheme="minorHAnsi" w:hAnsiTheme="minorHAnsi"/>
                              </w:rPr>
                              <w:t>(e)</w:t>
                            </w:r>
                            <w:r w:rsidRPr="0047557F">
                              <w:rPr>
                                <w:rFonts w:asciiTheme="minorHAnsi" w:hAnsiTheme="minorHAnsi"/>
                              </w:rPr>
                              <w:tab/>
                            </w:r>
                            <w:r>
                              <w:rPr>
                                <w:rFonts w:asciiTheme="minorHAnsi" w:hAnsiTheme="minorHAnsi"/>
                              </w:rPr>
                              <w:t>f</w:t>
                            </w:r>
                            <w:r w:rsidRPr="0047557F">
                              <w:rPr>
                                <w:rFonts w:asciiTheme="minorHAnsi" w:hAnsiTheme="minorHAnsi"/>
                              </w:rPr>
                              <w:t>ares to and from hospital within Australia, only when visits are directly related to the transplant procedure;</w:t>
                            </w:r>
                          </w:p>
                          <w:p w14:paraId="367661DD" w14:textId="77777777" w:rsidR="00274D03" w:rsidRPr="0047557F" w:rsidRDefault="00274D03" w:rsidP="00904468">
                            <w:pPr>
                              <w:ind w:left="709" w:hanging="425"/>
                              <w:rPr>
                                <w:rFonts w:asciiTheme="minorHAnsi" w:hAnsiTheme="minorHAnsi"/>
                              </w:rPr>
                            </w:pPr>
                            <w:r w:rsidRPr="0047557F">
                              <w:rPr>
                                <w:rFonts w:asciiTheme="minorHAnsi" w:hAnsiTheme="minorHAnsi"/>
                              </w:rPr>
                              <w:t>(f)</w:t>
                            </w:r>
                            <w:r w:rsidRPr="0047557F">
                              <w:rPr>
                                <w:rFonts w:asciiTheme="minorHAnsi" w:hAnsiTheme="minorHAnsi"/>
                              </w:rPr>
                              <w:tab/>
                            </w:r>
                            <w:r>
                              <w:rPr>
                                <w:rFonts w:asciiTheme="minorHAnsi" w:hAnsiTheme="minorHAnsi"/>
                              </w:rPr>
                              <w:t>t</w:t>
                            </w:r>
                            <w:r w:rsidRPr="0047557F">
                              <w:rPr>
                                <w:rFonts w:asciiTheme="minorHAnsi" w:hAnsiTheme="minorHAnsi"/>
                              </w:rPr>
                              <w:t>ravel insurance;</w:t>
                            </w:r>
                          </w:p>
                          <w:p w14:paraId="76952D7A" w14:textId="77777777" w:rsidR="00274D03" w:rsidRPr="0047557F" w:rsidRDefault="00274D03" w:rsidP="00904468">
                            <w:pPr>
                              <w:ind w:left="709" w:hanging="425"/>
                              <w:rPr>
                                <w:rFonts w:asciiTheme="minorHAnsi" w:hAnsiTheme="minorHAnsi"/>
                              </w:rPr>
                            </w:pPr>
                            <w:r w:rsidRPr="0047557F">
                              <w:rPr>
                                <w:rFonts w:asciiTheme="minorHAnsi" w:hAnsiTheme="minorHAnsi"/>
                              </w:rPr>
                              <w:t>(g)</w:t>
                            </w:r>
                            <w:r w:rsidRPr="0047557F">
                              <w:rPr>
                                <w:rFonts w:asciiTheme="minorHAnsi" w:hAnsiTheme="minorHAnsi"/>
                              </w:rPr>
                              <w:tab/>
                              <w:t xml:space="preserve">daily living allowance of $40 </w:t>
                            </w:r>
                            <w:r>
                              <w:rPr>
                                <w:rFonts w:asciiTheme="minorHAnsi" w:hAnsiTheme="minorHAnsi"/>
                              </w:rPr>
                              <w:t xml:space="preserve">AUD </w:t>
                            </w:r>
                            <w:r w:rsidRPr="0047557F">
                              <w:rPr>
                                <w:rFonts w:asciiTheme="minorHAnsi" w:hAnsiTheme="minorHAnsi"/>
                              </w:rPr>
                              <w:t>whilst in Australia for the purpose of donation; and</w:t>
                            </w:r>
                          </w:p>
                          <w:p w14:paraId="53FEAB7D" w14:textId="68672E83" w:rsidR="00274D03" w:rsidRDefault="00274D03" w:rsidP="00904468">
                            <w:pPr>
                              <w:ind w:left="709" w:hanging="425"/>
                              <w:rPr>
                                <w:rFonts w:asciiTheme="minorHAnsi" w:hAnsiTheme="minorHAnsi"/>
                              </w:rPr>
                            </w:pPr>
                            <w:r w:rsidRPr="0047557F">
                              <w:rPr>
                                <w:rFonts w:asciiTheme="minorHAnsi" w:hAnsiTheme="minorHAnsi"/>
                              </w:rPr>
                              <w:t>(h)</w:t>
                            </w:r>
                            <w:r w:rsidRPr="0047557F">
                              <w:rPr>
                                <w:rFonts w:asciiTheme="minorHAnsi" w:hAnsiTheme="minorHAnsi"/>
                              </w:rPr>
                              <w:tab/>
                            </w:r>
                            <w:r>
                              <w:rPr>
                                <w:rFonts w:asciiTheme="minorHAnsi" w:hAnsiTheme="minorHAnsi"/>
                              </w:rPr>
                              <w:t>a</w:t>
                            </w:r>
                            <w:r w:rsidRPr="0047557F">
                              <w:rPr>
                                <w:rFonts w:asciiTheme="minorHAnsi" w:hAnsiTheme="minorHAnsi"/>
                              </w:rPr>
                              <w:t xml:space="preserve">n accommodation allowance, </w:t>
                            </w:r>
                            <w:r>
                              <w:rPr>
                                <w:rFonts w:asciiTheme="minorHAnsi" w:hAnsiTheme="minorHAnsi"/>
                              </w:rPr>
                              <w:t xml:space="preserve">best value rate equivalent to </w:t>
                            </w:r>
                            <w:r w:rsidRPr="00FA6B68">
                              <w:rPr>
                                <w:rFonts w:asciiTheme="minorHAnsi" w:hAnsiTheme="minorHAnsi"/>
                              </w:rPr>
                              <w:t>3</w:t>
                            </w:r>
                            <w:r>
                              <w:rPr>
                                <w:rFonts w:asciiTheme="minorHAnsi" w:hAnsiTheme="minorHAnsi"/>
                              </w:rPr>
                              <w:t>-4</w:t>
                            </w:r>
                            <w:r w:rsidRPr="00FA6B68">
                              <w:rPr>
                                <w:rFonts w:asciiTheme="minorHAnsi" w:hAnsiTheme="minorHAnsi"/>
                              </w:rPr>
                              <w:t xml:space="preserve"> star rated hotel</w:t>
                            </w:r>
                            <w:r>
                              <w:rPr>
                                <w:rFonts w:asciiTheme="minorHAnsi" w:hAnsiTheme="minorHAnsi"/>
                              </w:rPr>
                              <w:t xml:space="preserve">, </w:t>
                            </w:r>
                            <w:r w:rsidRPr="0047557F">
                              <w:rPr>
                                <w:rFonts w:asciiTheme="minorHAnsi" w:hAnsiTheme="minorHAnsi"/>
                              </w:rPr>
                              <w:t>if the donor is unable to stay with family whilst in Australia for the purpose of donation.</w:t>
                            </w:r>
                          </w:p>
                          <w:p w14:paraId="6C05B226" w14:textId="77777777" w:rsidR="00274D03" w:rsidRDefault="00274D03" w:rsidP="00904468">
                            <w:pPr>
                              <w:ind w:left="709" w:hanging="283"/>
                              <w:rPr>
                                <w:rFonts w:asciiTheme="minorHAnsi" w:hAnsiTheme="minorHAnsi"/>
                              </w:rPr>
                            </w:pPr>
                          </w:p>
                          <w:p w14:paraId="3190508B" w14:textId="77777777" w:rsidR="00274D03" w:rsidRDefault="00274D03" w:rsidP="00904468"/>
                        </w:txbxContent>
                      </wps:txbx>
                      <wps:bodyPr rot="0" vert="horz" wrap="square" lIns="91440" tIns="45720" rIns="91440" bIns="45720" anchor="t" anchorCtr="0">
                        <a:noAutofit/>
                      </wps:bodyPr>
                    </wps:wsp>
                  </a:graphicData>
                </a:graphic>
              </wp:inline>
            </w:drawing>
          </mc:Choice>
          <mc:Fallback>
            <w:pict>
              <v:shape w14:anchorId="0E13E878" id="_x0000_s1029" type="#_x0000_t202" style="width:458pt;height:2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gbIJgIAAE0EAAAOAAAAZHJzL2Uyb0RvYy54bWysVNtu2zAMfR+wfxD0vthxkyw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SDvSsoMUxj&#10;jx7FEMgbGEgR6emtL9HrwaJfGPAaXVOp3t4D/+qJgU3HzE7cOgd9J1iD6U3jy+zi6YjjI0jdf4AG&#10;w7B9gAQ0tE5H7pANgujYpuO5NTEVjpfz5XSxyNHE0XY1m89mqMQYrHx6bp0P7wRoEoWKOux9gmeH&#10;ex9G1yeXGM2Dks1WKpUUt6s3ypEDwznZpu+E/pObMqSv6PW8mI8M/BUiT9+fILQMOPBK6oouz06s&#10;jLy9NQ2mycrApBplrE6ZE5GRu5HFMNRDatlVDBBJrqE5IrMOxvnGfUShA/edkh5nu6L+2545QYl6&#10;b7A711OkD5chKbP56wIVd2mpLy3McISqaKBkFDchLVBM1cAtdrGVid/nTE4p48ymDp32Ky7FpZ68&#10;nv8C6x8AAAD//wMAUEsDBBQABgAIAAAAIQDqUDvy3AAAAAUBAAAPAAAAZHJzL2Rvd25yZXYueG1s&#10;TI/BTsMwEETvSPyDtUhcEHUKIbQhToWQQPQGBcHVjbdJhL0OtpuGv2fhApeRRrOaeVutJmfFiCH2&#10;nhTMZxkIpMabnloFry/35wsQMWky2npCBV8YYVUfH1W6NP5AzzhuUiu4hGKpFXQpDaWUsenQ6Tjz&#10;AxJnOx+cTmxDK03QBy53Vl5kWSGd7okXOj3gXYfNx2bvFCzyx/E9ri+f3ppiZ5fp7Hp8+AxKnZ5M&#10;tzcgEk7p7xh+8Bkdamba+j2ZKKwCfiT9KmfLecF2q+AqzzOQdSX/09ffAAAA//8DAFBLAQItABQA&#10;BgAIAAAAIQC2gziS/gAAAOEBAAATAAAAAAAAAAAAAAAAAAAAAABbQ29udGVudF9UeXBlc10ueG1s&#10;UEsBAi0AFAAGAAgAAAAhADj9If/WAAAAlAEAAAsAAAAAAAAAAAAAAAAALwEAAF9yZWxzLy5yZWxz&#10;UEsBAi0AFAAGAAgAAAAhAEO6BsgmAgAATQQAAA4AAAAAAAAAAAAAAAAALgIAAGRycy9lMm9Eb2Mu&#10;eG1sUEsBAi0AFAAGAAgAAAAhAOpQO/LcAAAABQEAAA8AAAAAAAAAAAAAAAAAgAQAAGRycy9kb3du&#10;cmV2LnhtbFBLBQYAAAAABAAEAPMAAACJBQAAAAA=&#10;">
                <v:textbox>
                  <w:txbxContent>
                    <w:p w14:paraId="440A94AF" w14:textId="731FD51E" w:rsidR="00274D03" w:rsidRPr="0047557F" w:rsidRDefault="00274D03" w:rsidP="00904468">
                      <w:pPr>
                        <w:ind w:left="709" w:hanging="425"/>
                        <w:rPr>
                          <w:rFonts w:asciiTheme="minorHAnsi" w:hAnsiTheme="minorHAnsi"/>
                        </w:rPr>
                      </w:pPr>
                      <w:r w:rsidRPr="0047557F">
                        <w:rPr>
                          <w:rFonts w:asciiTheme="minorHAnsi" w:hAnsiTheme="minorHAnsi"/>
                        </w:rPr>
                        <w:t>(a)</w:t>
                      </w:r>
                      <w:r w:rsidRPr="0047557F">
                        <w:rPr>
                          <w:rFonts w:asciiTheme="minorHAnsi" w:hAnsiTheme="minorHAnsi"/>
                        </w:rPr>
                        <w:tab/>
                      </w:r>
                      <w:proofErr w:type="gramStart"/>
                      <w:r>
                        <w:rPr>
                          <w:rFonts w:asciiTheme="minorHAnsi" w:hAnsiTheme="minorHAnsi"/>
                        </w:rPr>
                        <w:t>single</w:t>
                      </w:r>
                      <w:proofErr w:type="gramEnd"/>
                      <w:r>
                        <w:rPr>
                          <w:rFonts w:asciiTheme="minorHAnsi" w:hAnsiTheme="minorHAnsi"/>
                        </w:rPr>
                        <w:t xml:space="preserve"> </w:t>
                      </w:r>
                      <w:r w:rsidRPr="0047557F">
                        <w:rPr>
                          <w:rFonts w:asciiTheme="minorHAnsi" w:hAnsiTheme="minorHAnsi"/>
                        </w:rPr>
                        <w:t xml:space="preserve">return </w:t>
                      </w:r>
                      <w:r>
                        <w:rPr>
                          <w:rFonts w:asciiTheme="minorHAnsi" w:hAnsiTheme="minorHAnsi"/>
                        </w:rPr>
                        <w:t>best value</w:t>
                      </w:r>
                      <w:r w:rsidRPr="0047557F">
                        <w:rPr>
                          <w:rFonts w:asciiTheme="minorHAnsi" w:hAnsiTheme="minorHAnsi"/>
                        </w:rPr>
                        <w:t xml:space="preserve"> airfare from country of residence to </w:t>
                      </w:r>
                      <w:r>
                        <w:rPr>
                          <w:rFonts w:asciiTheme="minorHAnsi" w:hAnsiTheme="minorHAnsi"/>
                        </w:rPr>
                        <w:t>where the donation is to be made</w:t>
                      </w:r>
                      <w:r w:rsidRPr="0047557F">
                        <w:rPr>
                          <w:rFonts w:asciiTheme="minorHAnsi" w:hAnsiTheme="minorHAnsi"/>
                        </w:rPr>
                        <w:t>;</w:t>
                      </w:r>
                    </w:p>
                    <w:p w14:paraId="64F6E3C6" w14:textId="77777777" w:rsidR="00274D03" w:rsidRPr="0047557F" w:rsidRDefault="00274D03" w:rsidP="00904468">
                      <w:pPr>
                        <w:ind w:left="709" w:hanging="425"/>
                        <w:rPr>
                          <w:rFonts w:asciiTheme="minorHAnsi" w:hAnsiTheme="minorHAnsi"/>
                        </w:rPr>
                      </w:pPr>
                      <w:r w:rsidRPr="0047557F">
                        <w:rPr>
                          <w:rFonts w:asciiTheme="minorHAnsi" w:hAnsiTheme="minorHAnsi"/>
                        </w:rPr>
                        <w:t>(b)</w:t>
                      </w:r>
                      <w:r w:rsidRPr="0047557F">
                        <w:rPr>
                          <w:rFonts w:asciiTheme="minorHAnsi" w:hAnsiTheme="minorHAnsi"/>
                        </w:rPr>
                        <w:tab/>
                      </w:r>
                      <w:proofErr w:type="gramStart"/>
                      <w:r>
                        <w:rPr>
                          <w:rFonts w:asciiTheme="minorHAnsi" w:hAnsiTheme="minorHAnsi"/>
                        </w:rPr>
                        <w:t>reasonable</w:t>
                      </w:r>
                      <w:proofErr w:type="gramEnd"/>
                      <w:r>
                        <w:rPr>
                          <w:rFonts w:asciiTheme="minorHAnsi" w:hAnsiTheme="minorHAnsi"/>
                        </w:rPr>
                        <w:t xml:space="preserve"> t</w:t>
                      </w:r>
                      <w:r w:rsidRPr="0047557F">
                        <w:rPr>
                          <w:rFonts w:asciiTheme="minorHAnsi" w:hAnsiTheme="minorHAnsi"/>
                        </w:rPr>
                        <w:t>ravel expenses incurred within the country of residence (</w:t>
                      </w:r>
                      <w:proofErr w:type="spellStart"/>
                      <w:r>
                        <w:rPr>
                          <w:rFonts w:asciiTheme="minorHAnsi" w:hAnsiTheme="minorHAnsi"/>
                        </w:rPr>
                        <w:t>eg</w:t>
                      </w:r>
                      <w:proofErr w:type="spellEnd"/>
                      <w:r>
                        <w:rPr>
                          <w:rFonts w:asciiTheme="minorHAnsi" w:hAnsiTheme="minorHAnsi"/>
                        </w:rPr>
                        <w:t xml:space="preserve">. </w:t>
                      </w:r>
                      <w:r w:rsidRPr="0047557F">
                        <w:rPr>
                          <w:rFonts w:asciiTheme="minorHAnsi" w:hAnsiTheme="minorHAnsi"/>
                        </w:rPr>
                        <w:t>taxi</w:t>
                      </w:r>
                      <w:r>
                        <w:rPr>
                          <w:rFonts w:asciiTheme="minorHAnsi" w:hAnsiTheme="minorHAnsi"/>
                        </w:rPr>
                        <w:t>/Uber</w:t>
                      </w:r>
                      <w:r w:rsidRPr="0047557F">
                        <w:rPr>
                          <w:rFonts w:asciiTheme="minorHAnsi" w:hAnsiTheme="minorHAnsi"/>
                        </w:rPr>
                        <w:t xml:space="preserve"> fares to and from the</w:t>
                      </w:r>
                      <w:r>
                        <w:rPr>
                          <w:rFonts w:asciiTheme="minorHAnsi" w:hAnsiTheme="minorHAnsi"/>
                        </w:rPr>
                        <w:t xml:space="preserve"> airport and passport/visa fees). If accommodation is needed within the country of residence, pre-approval </w:t>
                      </w:r>
                      <w:r>
                        <w:rPr>
                          <w:rFonts w:asciiTheme="minorHAnsi" w:hAnsiTheme="minorHAnsi"/>
                          <w:b/>
                        </w:rPr>
                        <w:t>must</w:t>
                      </w:r>
                      <w:r>
                        <w:rPr>
                          <w:rFonts w:asciiTheme="minorHAnsi" w:hAnsiTheme="minorHAnsi"/>
                        </w:rPr>
                        <w:t xml:space="preserve"> be sought from the BMTP first</w:t>
                      </w:r>
                      <w:r w:rsidRPr="0047557F">
                        <w:rPr>
                          <w:rFonts w:asciiTheme="minorHAnsi" w:hAnsiTheme="minorHAnsi"/>
                        </w:rPr>
                        <w:t>;</w:t>
                      </w:r>
                    </w:p>
                    <w:p w14:paraId="6E8D19D7" w14:textId="1E072583" w:rsidR="00274D03" w:rsidRDefault="00274D03" w:rsidP="00904468">
                      <w:pPr>
                        <w:ind w:left="709" w:hanging="425"/>
                        <w:rPr>
                          <w:rFonts w:asciiTheme="minorHAnsi" w:hAnsiTheme="minorHAnsi"/>
                        </w:rPr>
                      </w:pPr>
                      <w:r w:rsidRPr="0047557F">
                        <w:rPr>
                          <w:rFonts w:asciiTheme="minorHAnsi" w:hAnsiTheme="minorHAnsi"/>
                        </w:rPr>
                        <w:t>(c)</w:t>
                      </w:r>
                      <w:r w:rsidRPr="0047557F">
                        <w:rPr>
                          <w:rFonts w:asciiTheme="minorHAnsi" w:hAnsiTheme="minorHAnsi"/>
                        </w:rPr>
                        <w:tab/>
                      </w:r>
                      <w:proofErr w:type="gramStart"/>
                      <w:r w:rsidRPr="00941FDB">
                        <w:rPr>
                          <w:rFonts w:asciiTheme="minorHAnsi" w:hAnsiTheme="minorHAnsi"/>
                        </w:rPr>
                        <w:t>medical</w:t>
                      </w:r>
                      <w:proofErr w:type="gramEnd"/>
                      <w:r w:rsidRPr="00941FDB">
                        <w:rPr>
                          <w:rFonts w:asciiTheme="minorHAnsi" w:hAnsiTheme="minorHAnsi"/>
                        </w:rPr>
                        <w:t xml:space="preserve"> expenses incurred within the country of residence</w:t>
                      </w:r>
                      <w:r>
                        <w:rPr>
                          <w:rFonts w:asciiTheme="minorHAnsi" w:hAnsiTheme="minorHAnsi"/>
                        </w:rPr>
                        <w:t xml:space="preserve"> f</w:t>
                      </w:r>
                      <w:r>
                        <w:rPr>
                          <w:rFonts w:asciiTheme="minorHAnsi" w:hAnsiTheme="minorHAnsi"/>
                          <w:lang w:val="en-US"/>
                        </w:rPr>
                        <w:t>or Visa purposes only</w:t>
                      </w:r>
                      <w:r w:rsidRPr="00941FDB" w:rsidDel="00941FDB">
                        <w:rPr>
                          <w:rFonts w:asciiTheme="minorHAnsi" w:hAnsiTheme="minorHAnsi"/>
                        </w:rPr>
                        <w:t xml:space="preserve"> </w:t>
                      </w:r>
                      <w:r w:rsidRPr="00941FDB">
                        <w:rPr>
                          <w:rFonts w:asciiTheme="minorHAnsi" w:hAnsiTheme="minorHAnsi"/>
                        </w:rPr>
                        <w:t>(</w:t>
                      </w:r>
                      <w:proofErr w:type="spellStart"/>
                      <w:r w:rsidRPr="00941FDB">
                        <w:rPr>
                          <w:rFonts w:asciiTheme="minorHAnsi" w:hAnsiTheme="minorHAnsi"/>
                        </w:rPr>
                        <w:t>eg</w:t>
                      </w:r>
                      <w:proofErr w:type="spellEnd"/>
                      <w:r w:rsidRPr="00941FDB">
                        <w:rPr>
                          <w:rFonts w:asciiTheme="minorHAnsi" w:hAnsiTheme="minorHAnsi"/>
                        </w:rPr>
                        <w:t>. blood tests or x-rays for visa);</w:t>
                      </w:r>
                    </w:p>
                    <w:p w14:paraId="36253110" w14:textId="77777777" w:rsidR="00274D03" w:rsidRPr="0047557F" w:rsidRDefault="00274D03" w:rsidP="00904468">
                      <w:pPr>
                        <w:ind w:left="709" w:hanging="425"/>
                        <w:rPr>
                          <w:rFonts w:asciiTheme="minorHAnsi" w:hAnsiTheme="minorHAnsi"/>
                        </w:rPr>
                      </w:pPr>
                      <w:r w:rsidRPr="0047557F">
                        <w:rPr>
                          <w:rFonts w:asciiTheme="minorHAnsi" w:hAnsiTheme="minorHAnsi"/>
                        </w:rPr>
                        <w:t>(d)</w:t>
                      </w:r>
                      <w:r w:rsidRPr="0047557F">
                        <w:rPr>
                          <w:rFonts w:asciiTheme="minorHAnsi" w:hAnsiTheme="minorHAnsi"/>
                        </w:rPr>
                        <w:tab/>
                      </w:r>
                      <w:proofErr w:type="gramStart"/>
                      <w:r>
                        <w:rPr>
                          <w:rFonts w:asciiTheme="minorHAnsi" w:hAnsiTheme="minorHAnsi"/>
                        </w:rPr>
                        <w:t>reasonable</w:t>
                      </w:r>
                      <w:proofErr w:type="gramEnd"/>
                      <w:r>
                        <w:rPr>
                          <w:rFonts w:asciiTheme="minorHAnsi" w:hAnsiTheme="minorHAnsi"/>
                        </w:rPr>
                        <w:t xml:space="preserve"> t</w:t>
                      </w:r>
                      <w:r w:rsidRPr="0047557F">
                        <w:rPr>
                          <w:rFonts w:asciiTheme="minorHAnsi" w:hAnsiTheme="minorHAnsi"/>
                        </w:rPr>
                        <w:t>ravel expenses incurred within Australia (taxi</w:t>
                      </w:r>
                      <w:r>
                        <w:rPr>
                          <w:rFonts w:asciiTheme="minorHAnsi" w:hAnsiTheme="minorHAnsi"/>
                        </w:rPr>
                        <w:t>/Uber</w:t>
                      </w:r>
                      <w:r w:rsidRPr="0047557F">
                        <w:rPr>
                          <w:rFonts w:asciiTheme="minorHAnsi" w:hAnsiTheme="minorHAnsi"/>
                        </w:rPr>
                        <w:t xml:space="preserve"> fares to and from the airport);</w:t>
                      </w:r>
                    </w:p>
                    <w:p w14:paraId="4BD7F247" w14:textId="77777777" w:rsidR="00274D03" w:rsidRPr="0047557F" w:rsidRDefault="00274D03" w:rsidP="00904468">
                      <w:pPr>
                        <w:ind w:left="709" w:hanging="425"/>
                        <w:rPr>
                          <w:rFonts w:asciiTheme="minorHAnsi" w:hAnsiTheme="minorHAnsi"/>
                        </w:rPr>
                      </w:pPr>
                      <w:r w:rsidRPr="0047557F">
                        <w:rPr>
                          <w:rFonts w:asciiTheme="minorHAnsi" w:hAnsiTheme="minorHAnsi"/>
                        </w:rPr>
                        <w:t>(e)</w:t>
                      </w:r>
                      <w:r w:rsidRPr="0047557F">
                        <w:rPr>
                          <w:rFonts w:asciiTheme="minorHAnsi" w:hAnsiTheme="minorHAnsi"/>
                        </w:rPr>
                        <w:tab/>
                      </w:r>
                      <w:proofErr w:type="gramStart"/>
                      <w:r>
                        <w:rPr>
                          <w:rFonts w:asciiTheme="minorHAnsi" w:hAnsiTheme="minorHAnsi"/>
                        </w:rPr>
                        <w:t>f</w:t>
                      </w:r>
                      <w:r w:rsidRPr="0047557F">
                        <w:rPr>
                          <w:rFonts w:asciiTheme="minorHAnsi" w:hAnsiTheme="minorHAnsi"/>
                        </w:rPr>
                        <w:t>ares</w:t>
                      </w:r>
                      <w:proofErr w:type="gramEnd"/>
                      <w:r w:rsidRPr="0047557F">
                        <w:rPr>
                          <w:rFonts w:asciiTheme="minorHAnsi" w:hAnsiTheme="minorHAnsi"/>
                        </w:rPr>
                        <w:t xml:space="preserve"> to and from hospital within Australia, only when visits are directly related to the transplant procedure;</w:t>
                      </w:r>
                    </w:p>
                    <w:p w14:paraId="367661DD" w14:textId="77777777" w:rsidR="00274D03" w:rsidRPr="0047557F" w:rsidRDefault="00274D03" w:rsidP="00904468">
                      <w:pPr>
                        <w:ind w:left="709" w:hanging="425"/>
                        <w:rPr>
                          <w:rFonts w:asciiTheme="minorHAnsi" w:hAnsiTheme="minorHAnsi"/>
                        </w:rPr>
                      </w:pPr>
                      <w:r w:rsidRPr="0047557F">
                        <w:rPr>
                          <w:rFonts w:asciiTheme="minorHAnsi" w:hAnsiTheme="minorHAnsi"/>
                        </w:rPr>
                        <w:t>(f)</w:t>
                      </w:r>
                      <w:r w:rsidRPr="0047557F">
                        <w:rPr>
                          <w:rFonts w:asciiTheme="minorHAnsi" w:hAnsiTheme="minorHAnsi"/>
                        </w:rPr>
                        <w:tab/>
                      </w:r>
                      <w:proofErr w:type="gramStart"/>
                      <w:r>
                        <w:rPr>
                          <w:rFonts w:asciiTheme="minorHAnsi" w:hAnsiTheme="minorHAnsi"/>
                        </w:rPr>
                        <w:t>t</w:t>
                      </w:r>
                      <w:r w:rsidRPr="0047557F">
                        <w:rPr>
                          <w:rFonts w:asciiTheme="minorHAnsi" w:hAnsiTheme="minorHAnsi"/>
                        </w:rPr>
                        <w:t>ravel</w:t>
                      </w:r>
                      <w:proofErr w:type="gramEnd"/>
                      <w:r w:rsidRPr="0047557F">
                        <w:rPr>
                          <w:rFonts w:asciiTheme="minorHAnsi" w:hAnsiTheme="minorHAnsi"/>
                        </w:rPr>
                        <w:t xml:space="preserve"> insurance;</w:t>
                      </w:r>
                    </w:p>
                    <w:p w14:paraId="76952D7A" w14:textId="77777777" w:rsidR="00274D03" w:rsidRPr="0047557F" w:rsidRDefault="00274D03" w:rsidP="00904468">
                      <w:pPr>
                        <w:ind w:left="709" w:hanging="425"/>
                        <w:rPr>
                          <w:rFonts w:asciiTheme="minorHAnsi" w:hAnsiTheme="minorHAnsi"/>
                        </w:rPr>
                      </w:pPr>
                      <w:r w:rsidRPr="0047557F">
                        <w:rPr>
                          <w:rFonts w:asciiTheme="minorHAnsi" w:hAnsiTheme="minorHAnsi"/>
                        </w:rPr>
                        <w:t>(g)</w:t>
                      </w:r>
                      <w:r w:rsidRPr="0047557F">
                        <w:rPr>
                          <w:rFonts w:asciiTheme="minorHAnsi" w:hAnsiTheme="minorHAnsi"/>
                        </w:rPr>
                        <w:tab/>
                      </w:r>
                      <w:proofErr w:type="gramStart"/>
                      <w:r w:rsidRPr="0047557F">
                        <w:rPr>
                          <w:rFonts w:asciiTheme="minorHAnsi" w:hAnsiTheme="minorHAnsi"/>
                        </w:rPr>
                        <w:t>daily</w:t>
                      </w:r>
                      <w:proofErr w:type="gramEnd"/>
                      <w:r w:rsidRPr="0047557F">
                        <w:rPr>
                          <w:rFonts w:asciiTheme="minorHAnsi" w:hAnsiTheme="minorHAnsi"/>
                        </w:rPr>
                        <w:t xml:space="preserve"> living allowance of $40 </w:t>
                      </w:r>
                      <w:r>
                        <w:rPr>
                          <w:rFonts w:asciiTheme="minorHAnsi" w:hAnsiTheme="minorHAnsi"/>
                        </w:rPr>
                        <w:t xml:space="preserve">AUD </w:t>
                      </w:r>
                      <w:r w:rsidRPr="0047557F">
                        <w:rPr>
                          <w:rFonts w:asciiTheme="minorHAnsi" w:hAnsiTheme="minorHAnsi"/>
                        </w:rPr>
                        <w:t>whilst in Australia for the purpose of donation; and</w:t>
                      </w:r>
                    </w:p>
                    <w:p w14:paraId="53FEAB7D" w14:textId="68672E83" w:rsidR="00274D03" w:rsidRDefault="00274D03" w:rsidP="00904468">
                      <w:pPr>
                        <w:ind w:left="709" w:hanging="425"/>
                        <w:rPr>
                          <w:rFonts w:asciiTheme="minorHAnsi" w:hAnsiTheme="minorHAnsi"/>
                        </w:rPr>
                      </w:pPr>
                      <w:r w:rsidRPr="0047557F">
                        <w:rPr>
                          <w:rFonts w:asciiTheme="minorHAnsi" w:hAnsiTheme="minorHAnsi"/>
                        </w:rPr>
                        <w:t>(h)</w:t>
                      </w:r>
                      <w:r w:rsidRPr="0047557F">
                        <w:rPr>
                          <w:rFonts w:asciiTheme="minorHAnsi" w:hAnsiTheme="minorHAnsi"/>
                        </w:rPr>
                        <w:tab/>
                      </w:r>
                      <w:proofErr w:type="gramStart"/>
                      <w:r>
                        <w:rPr>
                          <w:rFonts w:asciiTheme="minorHAnsi" w:hAnsiTheme="minorHAnsi"/>
                        </w:rPr>
                        <w:t>a</w:t>
                      </w:r>
                      <w:r w:rsidRPr="0047557F">
                        <w:rPr>
                          <w:rFonts w:asciiTheme="minorHAnsi" w:hAnsiTheme="minorHAnsi"/>
                        </w:rPr>
                        <w:t>n</w:t>
                      </w:r>
                      <w:proofErr w:type="gramEnd"/>
                      <w:r w:rsidRPr="0047557F">
                        <w:rPr>
                          <w:rFonts w:asciiTheme="minorHAnsi" w:hAnsiTheme="minorHAnsi"/>
                        </w:rPr>
                        <w:t xml:space="preserve"> accommodation allowance, </w:t>
                      </w:r>
                      <w:r>
                        <w:rPr>
                          <w:rFonts w:asciiTheme="minorHAnsi" w:hAnsiTheme="minorHAnsi"/>
                        </w:rPr>
                        <w:t xml:space="preserve">best value rate equivalent to </w:t>
                      </w:r>
                      <w:r w:rsidRPr="00FA6B68">
                        <w:rPr>
                          <w:rFonts w:asciiTheme="minorHAnsi" w:hAnsiTheme="minorHAnsi"/>
                        </w:rPr>
                        <w:t>3</w:t>
                      </w:r>
                      <w:r>
                        <w:rPr>
                          <w:rFonts w:asciiTheme="minorHAnsi" w:hAnsiTheme="minorHAnsi"/>
                        </w:rPr>
                        <w:t>-4</w:t>
                      </w:r>
                      <w:r w:rsidRPr="00FA6B68">
                        <w:rPr>
                          <w:rFonts w:asciiTheme="minorHAnsi" w:hAnsiTheme="minorHAnsi"/>
                        </w:rPr>
                        <w:t xml:space="preserve"> star rated hotel</w:t>
                      </w:r>
                      <w:r>
                        <w:rPr>
                          <w:rFonts w:asciiTheme="minorHAnsi" w:hAnsiTheme="minorHAnsi"/>
                        </w:rPr>
                        <w:t xml:space="preserve">, </w:t>
                      </w:r>
                      <w:r w:rsidRPr="0047557F">
                        <w:rPr>
                          <w:rFonts w:asciiTheme="minorHAnsi" w:hAnsiTheme="minorHAnsi"/>
                        </w:rPr>
                        <w:t>if the donor is unable to stay with family whilst in Australia for the purpose of donation.</w:t>
                      </w:r>
                    </w:p>
                    <w:p w14:paraId="6C05B226" w14:textId="77777777" w:rsidR="00274D03" w:rsidRDefault="00274D03" w:rsidP="00904468">
                      <w:pPr>
                        <w:ind w:left="709" w:hanging="283"/>
                        <w:rPr>
                          <w:rFonts w:asciiTheme="minorHAnsi" w:hAnsiTheme="minorHAnsi"/>
                        </w:rPr>
                      </w:pPr>
                    </w:p>
                    <w:p w14:paraId="3190508B" w14:textId="77777777" w:rsidR="00274D03" w:rsidRDefault="00274D03" w:rsidP="00904468"/>
                  </w:txbxContent>
                </v:textbox>
                <w10:anchorlock/>
              </v:shape>
            </w:pict>
          </mc:Fallback>
        </mc:AlternateContent>
      </w:r>
    </w:p>
    <w:p w14:paraId="5066193B" w14:textId="77777777" w:rsidR="00171D9F" w:rsidRDefault="00171D9F" w:rsidP="00904468">
      <w:pPr>
        <w:rPr>
          <w:rFonts w:asciiTheme="minorHAnsi" w:hAnsiTheme="minorHAnsi"/>
        </w:rPr>
      </w:pPr>
    </w:p>
    <w:p w14:paraId="4E0322DF" w14:textId="77777777" w:rsidR="00283A73" w:rsidRDefault="00283A73" w:rsidP="00283A73">
      <w:pPr>
        <w:rPr>
          <w:rFonts w:asciiTheme="minorHAnsi" w:hAnsiTheme="minorHAnsi"/>
          <w:i/>
        </w:rPr>
      </w:pPr>
      <w:r>
        <w:rPr>
          <w:rFonts w:asciiTheme="minorHAnsi" w:hAnsiTheme="minorHAnsi"/>
          <w:i/>
        </w:rPr>
        <w:t>Please note: Overseas medical expenses such as pre-donation workup costs, including blood tests or x-rays, will NOT be covered under the BMTP.</w:t>
      </w:r>
    </w:p>
    <w:p w14:paraId="06C0BF18" w14:textId="77777777" w:rsidR="00283A73" w:rsidRDefault="00283A73" w:rsidP="00904468">
      <w:pPr>
        <w:rPr>
          <w:rFonts w:asciiTheme="minorHAnsi" w:hAnsiTheme="minorHAnsi"/>
        </w:rPr>
      </w:pPr>
    </w:p>
    <w:p w14:paraId="77E2DC60" w14:textId="75A2EF3C" w:rsidR="00FA6B68" w:rsidRDefault="00904468" w:rsidP="00904468">
      <w:pPr>
        <w:rPr>
          <w:rFonts w:asciiTheme="minorHAnsi" w:hAnsiTheme="minorHAnsi"/>
        </w:rPr>
      </w:pPr>
      <w:r w:rsidRPr="00904468">
        <w:rPr>
          <w:rFonts w:asciiTheme="minorHAnsi" w:hAnsiTheme="minorHAnsi"/>
        </w:rPr>
        <w:t xml:space="preserve">A Related Donor Information Sheet can be found at </w:t>
      </w:r>
      <w:r w:rsidRPr="00283A73">
        <w:rPr>
          <w:rFonts w:asciiTheme="minorHAnsi" w:hAnsiTheme="minorHAnsi"/>
          <w:b/>
          <w:i/>
        </w:rPr>
        <w:t>Appendix 4</w:t>
      </w:r>
      <w:r w:rsidR="00FA6B68">
        <w:rPr>
          <w:rFonts w:asciiTheme="minorHAnsi" w:hAnsiTheme="minorHAnsi"/>
        </w:rPr>
        <w:t>.</w:t>
      </w:r>
    </w:p>
    <w:p w14:paraId="552D36F3" w14:textId="77777777" w:rsidR="006F44BA" w:rsidRDefault="006F44BA" w:rsidP="00904468">
      <w:pPr>
        <w:rPr>
          <w:rFonts w:asciiTheme="minorHAnsi" w:hAnsiTheme="minorHAnsi"/>
        </w:rPr>
      </w:pPr>
    </w:p>
    <w:p w14:paraId="42A1EDA8" w14:textId="77777777" w:rsidR="00D17DF0" w:rsidRPr="00283A73" w:rsidRDefault="00D17DF0" w:rsidP="00904468">
      <w:pPr>
        <w:rPr>
          <w:rFonts w:asciiTheme="minorHAnsi" w:hAnsiTheme="minorHAnsi"/>
          <w:i/>
          <w:u w:val="single"/>
        </w:rPr>
      </w:pPr>
      <w:r w:rsidRPr="00283A73">
        <w:rPr>
          <w:rFonts w:asciiTheme="minorHAnsi" w:hAnsiTheme="minorHAnsi"/>
          <w:i/>
          <w:u w:val="single"/>
        </w:rPr>
        <w:t>Example 2</w:t>
      </w:r>
    </w:p>
    <w:p w14:paraId="5EA05569" w14:textId="298B66CF" w:rsidR="00FA6B68" w:rsidRPr="00DF6B5E" w:rsidRDefault="00D17DF0" w:rsidP="00283A73">
      <w:pPr>
        <w:pStyle w:val="Heading2"/>
        <w:rPr>
          <w:rFonts w:asciiTheme="minorHAnsi" w:hAnsiTheme="minorHAnsi"/>
          <w:b w:val="0"/>
          <w:i w:val="0"/>
          <w:sz w:val="26"/>
          <w:szCs w:val="26"/>
        </w:rPr>
      </w:pPr>
      <w:r w:rsidRPr="00DF6B5E">
        <w:rPr>
          <w:rFonts w:asciiTheme="minorHAnsi" w:hAnsiTheme="minorHAnsi"/>
          <w:b w:val="0"/>
        </w:rPr>
        <w:t xml:space="preserve">George </w:t>
      </w:r>
      <w:r w:rsidR="00C866DF" w:rsidRPr="00DF6B5E">
        <w:rPr>
          <w:rFonts w:asciiTheme="minorHAnsi" w:hAnsiTheme="minorHAnsi"/>
          <w:b w:val="0"/>
        </w:rPr>
        <w:t>requires a HPC transplant. His brother</w:t>
      </w:r>
      <w:r w:rsidR="0005614B" w:rsidRPr="00DF6B5E">
        <w:rPr>
          <w:rFonts w:asciiTheme="minorHAnsi" w:hAnsiTheme="minorHAnsi"/>
          <w:b w:val="0"/>
        </w:rPr>
        <w:t xml:space="preserve"> Arthur</w:t>
      </w:r>
      <w:r w:rsidR="00C866DF" w:rsidRPr="00DF6B5E">
        <w:rPr>
          <w:rFonts w:asciiTheme="minorHAnsi" w:hAnsiTheme="minorHAnsi"/>
          <w:b w:val="0"/>
        </w:rPr>
        <w:t xml:space="preserve"> who is located in England, UK, has been found to be a compatible match. </w:t>
      </w:r>
      <w:r w:rsidR="0005614B" w:rsidRPr="00DF6B5E">
        <w:rPr>
          <w:rFonts w:asciiTheme="minorHAnsi" w:hAnsiTheme="minorHAnsi"/>
          <w:b w:val="0"/>
        </w:rPr>
        <w:t>Arthur books a</w:t>
      </w:r>
      <w:r w:rsidR="005355AE" w:rsidRPr="00DF6B5E">
        <w:rPr>
          <w:rFonts w:asciiTheme="minorHAnsi" w:hAnsiTheme="minorHAnsi"/>
          <w:b w:val="0"/>
        </w:rPr>
        <w:t>n</w:t>
      </w:r>
      <w:r w:rsidR="0005614B" w:rsidRPr="00DF6B5E">
        <w:rPr>
          <w:rFonts w:asciiTheme="minorHAnsi" w:hAnsiTheme="minorHAnsi"/>
          <w:b w:val="0"/>
        </w:rPr>
        <w:t xml:space="preserve"> economy flight</w:t>
      </w:r>
      <w:r w:rsidR="002F71EC" w:rsidRPr="00DF6B5E">
        <w:rPr>
          <w:rFonts w:asciiTheme="minorHAnsi" w:hAnsiTheme="minorHAnsi"/>
          <w:b w:val="0"/>
        </w:rPr>
        <w:t>,</w:t>
      </w:r>
      <w:r w:rsidR="00A020D7" w:rsidRPr="00DF6B5E">
        <w:rPr>
          <w:rFonts w:asciiTheme="minorHAnsi" w:hAnsiTheme="minorHAnsi"/>
          <w:b w:val="0"/>
        </w:rPr>
        <w:t xml:space="preserve"> </w:t>
      </w:r>
      <w:r w:rsidR="0005614B" w:rsidRPr="00DF6B5E">
        <w:rPr>
          <w:rFonts w:asciiTheme="minorHAnsi" w:hAnsiTheme="minorHAnsi"/>
          <w:b w:val="0"/>
        </w:rPr>
        <w:t xml:space="preserve">which is the best </w:t>
      </w:r>
      <w:r w:rsidR="007948F8" w:rsidRPr="00DF6B5E">
        <w:rPr>
          <w:rFonts w:asciiTheme="minorHAnsi" w:hAnsiTheme="minorHAnsi"/>
          <w:b w:val="0"/>
        </w:rPr>
        <w:t xml:space="preserve">value </w:t>
      </w:r>
      <w:r w:rsidR="0005614B" w:rsidRPr="00DF6B5E">
        <w:rPr>
          <w:rFonts w:asciiTheme="minorHAnsi" w:hAnsiTheme="minorHAnsi"/>
          <w:b w:val="0"/>
        </w:rPr>
        <w:t xml:space="preserve">fare </w:t>
      </w:r>
      <w:r w:rsidR="007948F8" w:rsidRPr="00DF6B5E">
        <w:rPr>
          <w:rFonts w:asciiTheme="minorHAnsi" w:hAnsiTheme="minorHAnsi"/>
          <w:b w:val="0"/>
        </w:rPr>
        <w:t xml:space="preserve">available on </w:t>
      </w:r>
      <w:r w:rsidR="0005614B" w:rsidRPr="00DF6B5E">
        <w:rPr>
          <w:rFonts w:asciiTheme="minorHAnsi" w:hAnsiTheme="minorHAnsi"/>
          <w:b w:val="0"/>
        </w:rPr>
        <w:t>the day, from Heathrow UK to Melbourne Australia. Arthur is unable to stay with George during the donation process. Arthur books accommodation in a 3 star hotel,</w:t>
      </w:r>
      <w:r w:rsidR="00FC7954" w:rsidRPr="00DF6B5E">
        <w:rPr>
          <w:rFonts w:asciiTheme="minorHAnsi" w:hAnsiTheme="minorHAnsi"/>
          <w:b w:val="0"/>
        </w:rPr>
        <w:t xml:space="preserve"> best value rate of $150 per night,</w:t>
      </w:r>
      <w:r w:rsidR="0005614B" w:rsidRPr="00DF6B5E">
        <w:rPr>
          <w:rFonts w:asciiTheme="minorHAnsi" w:hAnsiTheme="minorHAnsi"/>
          <w:b w:val="0"/>
        </w:rPr>
        <w:t xml:space="preserve"> in close proximity to the transplant hospital</w:t>
      </w:r>
      <w:r w:rsidR="003D6A5B" w:rsidRPr="00DF6B5E">
        <w:rPr>
          <w:rFonts w:asciiTheme="minorHAnsi" w:hAnsiTheme="minorHAnsi"/>
          <w:b w:val="0"/>
        </w:rPr>
        <w:t xml:space="preserve">. </w:t>
      </w:r>
    </w:p>
    <w:p w14:paraId="5BF977AD" w14:textId="67FA5431" w:rsidR="00906BC6" w:rsidRPr="00283A73" w:rsidRDefault="00906BC6" w:rsidP="00283A73">
      <w:pPr>
        <w:pStyle w:val="Heading2"/>
        <w:numPr>
          <w:ilvl w:val="1"/>
          <w:numId w:val="44"/>
        </w:numPr>
        <w:rPr>
          <w:rFonts w:asciiTheme="minorHAnsi" w:hAnsiTheme="minorHAnsi"/>
          <w:sz w:val="26"/>
          <w:szCs w:val="26"/>
        </w:rPr>
      </w:pPr>
      <w:r w:rsidRPr="00283A73">
        <w:rPr>
          <w:rFonts w:asciiTheme="minorHAnsi" w:hAnsiTheme="minorHAnsi"/>
          <w:i w:val="0"/>
          <w:sz w:val="26"/>
          <w:szCs w:val="26"/>
        </w:rPr>
        <w:t xml:space="preserve">Carers </w:t>
      </w:r>
    </w:p>
    <w:p w14:paraId="47F98A04" w14:textId="05C46F96" w:rsidR="00FA6B68" w:rsidRPr="00904468" w:rsidRDefault="00FA6B68" w:rsidP="00FA6B68">
      <w:pPr>
        <w:rPr>
          <w:rFonts w:asciiTheme="minorHAnsi" w:hAnsiTheme="minorHAnsi"/>
        </w:rPr>
      </w:pPr>
      <w:r w:rsidRPr="00904468">
        <w:rPr>
          <w:rFonts w:asciiTheme="minorHAnsi" w:hAnsiTheme="minorHAnsi"/>
        </w:rPr>
        <w:t>If the related donor has a disability they may be accompanied to Australia by a carer if this requirement is supported by a letter from their physician. The carer is entitled to reimbursement for travel expenses similar to those claimed by the donor.</w:t>
      </w:r>
    </w:p>
    <w:p w14:paraId="4B30925F" w14:textId="77777777" w:rsidR="00FA6B68" w:rsidRPr="00904468" w:rsidRDefault="00FA6B68" w:rsidP="00FA6B68">
      <w:pPr>
        <w:rPr>
          <w:rFonts w:asciiTheme="minorHAnsi" w:hAnsiTheme="minorHAnsi"/>
        </w:rPr>
      </w:pPr>
    </w:p>
    <w:p w14:paraId="216C14F7" w14:textId="77777777" w:rsidR="00FA6B68" w:rsidRPr="00904468" w:rsidRDefault="00FA6B68" w:rsidP="00FA6B68">
      <w:pPr>
        <w:rPr>
          <w:rFonts w:asciiTheme="minorHAnsi" w:hAnsiTheme="minorHAnsi"/>
        </w:rPr>
      </w:pPr>
      <w:r w:rsidRPr="00904468">
        <w:rPr>
          <w:rFonts w:asciiTheme="minorHAnsi" w:hAnsiTheme="minorHAnsi"/>
        </w:rPr>
        <w:t>Where the related donor is the sole carer for a dependent, and is unable to make arrangements for the care of the dependent, they can consult with the Department to agree upon a solution for the required donation. Such consultations will be considered on a case by case basis.</w:t>
      </w:r>
    </w:p>
    <w:p w14:paraId="4A6D0206" w14:textId="77777777" w:rsidR="00904468" w:rsidRPr="00D148B0" w:rsidRDefault="00904468" w:rsidP="00D148B0">
      <w:pPr>
        <w:pStyle w:val="Heading2"/>
        <w:numPr>
          <w:ilvl w:val="1"/>
          <w:numId w:val="44"/>
        </w:numPr>
        <w:rPr>
          <w:rFonts w:asciiTheme="minorHAnsi" w:hAnsiTheme="minorHAnsi"/>
          <w:i w:val="0"/>
          <w:sz w:val="26"/>
          <w:szCs w:val="26"/>
        </w:rPr>
      </w:pPr>
      <w:bookmarkStart w:id="14" w:name="_Toc517446436"/>
      <w:r w:rsidRPr="00D148B0">
        <w:rPr>
          <w:rFonts w:asciiTheme="minorHAnsi" w:hAnsiTheme="minorHAnsi"/>
          <w:i w:val="0"/>
          <w:sz w:val="26"/>
          <w:szCs w:val="26"/>
        </w:rPr>
        <w:t>Cancellation fees</w:t>
      </w:r>
      <w:bookmarkEnd w:id="14"/>
    </w:p>
    <w:p w14:paraId="52F38628" w14:textId="7B81823C" w:rsidR="00904468" w:rsidRDefault="00904468" w:rsidP="00904468">
      <w:pPr>
        <w:rPr>
          <w:rFonts w:asciiTheme="minorHAnsi" w:hAnsiTheme="minorHAnsi"/>
        </w:rPr>
      </w:pPr>
      <w:r w:rsidRPr="00391258">
        <w:rPr>
          <w:rFonts w:asciiTheme="minorHAnsi" w:hAnsiTheme="minorHAnsi"/>
        </w:rPr>
        <w:t>Should an approved applicant’s health circumstances change, any cancellation fees for unused donor material, work ups or donor/courier airfares will be reimbursed. Relevant invoices and an explanation of the circumstances will need to be provided to the Departmental BMTP Coordinator within a reasonable time of the fees being incurred (up to three</w:t>
      </w:r>
      <w:r w:rsidR="00391258">
        <w:rPr>
          <w:rFonts w:asciiTheme="minorHAnsi" w:hAnsiTheme="minorHAnsi"/>
        </w:rPr>
        <w:t xml:space="preserve"> </w:t>
      </w:r>
      <w:r w:rsidRPr="00391258">
        <w:rPr>
          <w:rFonts w:asciiTheme="minorHAnsi" w:hAnsiTheme="minorHAnsi"/>
        </w:rPr>
        <w:t>month) for processing.</w:t>
      </w:r>
    </w:p>
    <w:p w14:paraId="636E8E89" w14:textId="77777777" w:rsidR="00904468" w:rsidRPr="00D148B0" w:rsidRDefault="00904468" w:rsidP="00D148B0">
      <w:pPr>
        <w:pStyle w:val="Heading2"/>
        <w:numPr>
          <w:ilvl w:val="1"/>
          <w:numId w:val="44"/>
        </w:numPr>
        <w:rPr>
          <w:rFonts w:asciiTheme="minorHAnsi" w:hAnsiTheme="minorHAnsi"/>
          <w:i w:val="0"/>
          <w:sz w:val="26"/>
          <w:szCs w:val="26"/>
        </w:rPr>
      </w:pPr>
      <w:bookmarkStart w:id="15" w:name="_Toc517446437"/>
      <w:r w:rsidRPr="00D148B0">
        <w:rPr>
          <w:rFonts w:asciiTheme="minorHAnsi" w:hAnsiTheme="minorHAnsi"/>
          <w:i w:val="0"/>
          <w:sz w:val="26"/>
          <w:szCs w:val="26"/>
        </w:rPr>
        <w:lastRenderedPageBreak/>
        <w:t>Time Limit on Claims</w:t>
      </w:r>
      <w:bookmarkEnd w:id="15"/>
    </w:p>
    <w:p w14:paraId="235F0E17" w14:textId="7DFA22E7" w:rsidR="00904468" w:rsidRPr="00904468" w:rsidRDefault="00904468" w:rsidP="00904468">
      <w:pPr>
        <w:rPr>
          <w:rFonts w:asciiTheme="minorHAnsi" w:hAnsiTheme="minorHAnsi"/>
        </w:rPr>
      </w:pPr>
      <w:r w:rsidRPr="00904468">
        <w:rPr>
          <w:rFonts w:asciiTheme="minorHAnsi" w:hAnsiTheme="minorHAnsi"/>
        </w:rPr>
        <w:t>All claims for reimbursement are to be made, and the required information supplied to the Departmental BMTP coordinator, within three (3) months from when the expenses were incurred to ensure timely reimbursement. Should any claim fall outside this timeframe, they will be considered on a case by case basis.</w:t>
      </w:r>
    </w:p>
    <w:p w14:paraId="10AC468D" w14:textId="0E058E5C" w:rsidR="00AB60C2" w:rsidRDefault="00AB60C2">
      <w:pPr>
        <w:rPr>
          <w:rFonts w:asciiTheme="minorHAnsi" w:hAnsiTheme="minorHAnsi"/>
        </w:rPr>
      </w:pPr>
    </w:p>
    <w:p w14:paraId="3C1B398F" w14:textId="5C1215AB" w:rsidR="00904468" w:rsidRPr="00D148B0" w:rsidRDefault="00904468" w:rsidP="00D148B0">
      <w:pPr>
        <w:pStyle w:val="Heading1"/>
        <w:numPr>
          <w:ilvl w:val="0"/>
          <w:numId w:val="42"/>
        </w:numPr>
        <w:ind w:hanging="720"/>
      </w:pPr>
      <w:bookmarkStart w:id="16" w:name="_Toc517446438"/>
      <w:r w:rsidRPr="00D148B0">
        <w:t>Appeals Process</w:t>
      </w:r>
      <w:bookmarkEnd w:id="16"/>
    </w:p>
    <w:p w14:paraId="7B7BEE79" w14:textId="77777777" w:rsidR="00C958ED" w:rsidRPr="003458B9" w:rsidRDefault="00C958ED" w:rsidP="00C958ED">
      <w:pPr>
        <w:rPr>
          <w:rFonts w:asciiTheme="minorHAnsi" w:hAnsiTheme="minorHAnsi"/>
          <w:bCs/>
          <w:iCs/>
          <w:sz w:val="16"/>
          <w:szCs w:val="16"/>
          <w:lang w:val="en-US"/>
        </w:rPr>
      </w:pPr>
    </w:p>
    <w:p w14:paraId="5C789BC1" w14:textId="5017502F" w:rsidR="00904468" w:rsidRPr="00904468" w:rsidRDefault="00904468" w:rsidP="00904468">
      <w:pPr>
        <w:rPr>
          <w:rFonts w:asciiTheme="minorHAnsi" w:hAnsiTheme="minorHAnsi"/>
        </w:rPr>
      </w:pPr>
      <w:r w:rsidRPr="00904468">
        <w:rPr>
          <w:rFonts w:asciiTheme="minorHAnsi" w:hAnsiTheme="minorHAnsi"/>
        </w:rPr>
        <w:t xml:space="preserve">An unsuccessful claimant may contact the Department to request a review of the decision. The appeal needs to be received by the Departmental BMTP Coordinator within three months of the date of the initial decision, and should be supplied in a signed written statement from the claimant. </w:t>
      </w:r>
    </w:p>
    <w:p w14:paraId="19FC2870" w14:textId="77777777" w:rsidR="00904468" w:rsidRPr="00904468" w:rsidRDefault="00904468" w:rsidP="00904468">
      <w:pPr>
        <w:rPr>
          <w:rFonts w:asciiTheme="minorHAnsi" w:hAnsiTheme="minorHAnsi"/>
        </w:rPr>
      </w:pPr>
    </w:p>
    <w:p w14:paraId="79A804AF" w14:textId="4EA6A8AF" w:rsidR="00904468" w:rsidRPr="00904468" w:rsidRDefault="00904468" w:rsidP="00904468">
      <w:pPr>
        <w:rPr>
          <w:rFonts w:asciiTheme="minorHAnsi" w:hAnsiTheme="minorHAnsi"/>
        </w:rPr>
      </w:pPr>
      <w:r w:rsidRPr="00904468">
        <w:rPr>
          <w:rFonts w:asciiTheme="minorHAnsi" w:hAnsiTheme="minorHAnsi"/>
        </w:rPr>
        <w:t xml:space="preserve">Appeals regarding patient </w:t>
      </w:r>
      <w:r w:rsidRPr="00904468">
        <w:rPr>
          <w:rFonts w:asciiTheme="minorHAnsi" w:hAnsiTheme="minorHAnsi"/>
          <w:b/>
        </w:rPr>
        <w:t>eligibility</w:t>
      </w:r>
      <w:r w:rsidRPr="00904468">
        <w:rPr>
          <w:rFonts w:asciiTheme="minorHAnsi" w:hAnsiTheme="minorHAnsi"/>
        </w:rPr>
        <w:t xml:space="preserve"> are considered by a panel including the </w:t>
      </w:r>
      <w:r w:rsidR="005A1EE9">
        <w:rPr>
          <w:rFonts w:asciiTheme="minorHAnsi" w:hAnsiTheme="minorHAnsi"/>
        </w:rPr>
        <w:t>MO</w:t>
      </w:r>
      <w:r w:rsidRPr="00904468">
        <w:rPr>
          <w:rFonts w:asciiTheme="minorHAnsi" w:hAnsiTheme="minorHAnsi"/>
        </w:rPr>
        <w:t xml:space="preserve">. A recommendation will be provided to the First Assistant </w:t>
      </w:r>
      <w:r w:rsidR="00413505">
        <w:rPr>
          <w:rFonts w:asciiTheme="minorHAnsi" w:hAnsiTheme="minorHAnsi"/>
        </w:rPr>
        <w:t>Secretary of the Technology Assessment and Access</w:t>
      </w:r>
      <w:r w:rsidRPr="00904468">
        <w:rPr>
          <w:rFonts w:asciiTheme="minorHAnsi" w:hAnsiTheme="minorHAnsi"/>
        </w:rPr>
        <w:t xml:space="preserve"> Division of the Department who will then determine the outcome.</w:t>
      </w:r>
    </w:p>
    <w:p w14:paraId="3DC8B006" w14:textId="77777777" w:rsidR="00904468" w:rsidRPr="00904468" w:rsidRDefault="00904468" w:rsidP="00904468">
      <w:pPr>
        <w:rPr>
          <w:rFonts w:asciiTheme="minorHAnsi" w:hAnsiTheme="minorHAnsi"/>
        </w:rPr>
      </w:pPr>
      <w:r w:rsidRPr="00904468">
        <w:rPr>
          <w:rFonts w:asciiTheme="minorHAnsi" w:hAnsiTheme="minorHAnsi"/>
        </w:rPr>
        <w:t xml:space="preserve"> </w:t>
      </w:r>
    </w:p>
    <w:p w14:paraId="5715B929" w14:textId="77777777" w:rsidR="00904468" w:rsidRPr="00904468" w:rsidRDefault="00904468" w:rsidP="00904468">
      <w:pPr>
        <w:rPr>
          <w:rFonts w:asciiTheme="minorHAnsi" w:hAnsiTheme="minorHAnsi"/>
        </w:rPr>
      </w:pPr>
      <w:r w:rsidRPr="00904468">
        <w:rPr>
          <w:rFonts w:asciiTheme="minorHAnsi" w:hAnsiTheme="minorHAnsi"/>
        </w:rPr>
        <w:t xml:space="preserve">Appeals regarding </w:t>
      </w:r>
      <w:r w:rsidRPr="00904468">
        <w:rPr>
          <w:rFonts w:asciiTheme="minorHAnsi" w:hAnsiTheme="minorHAnsi"/>
          <w:b/>
        </w:rPr>
        <w:t>payments</w:t>
      </w:r>
      <w:r w:rsidRPr="00904468">
        <w:rPr>
          <w:rFonts w:asciiTheme="minorHAnsi" w:hAnsiTheme="minorHAnsi"/>
        </w:rPr>
        <w:t xml:space="preserve"> are considered by a panel. A recommendation will be provided to th</w:t>
      </w:r>
      <w:r w:rsidR="009472B3">
        <w:rPr>
          <w:rFonts w:asciiTheme="minorHAnsi" w:hAnsiTheme="minorHAnsi"/>
        </w:rPr>
        <w:t>e Assistant Secretary of the Office of Health Technology Assessment Policy Branch</w:t>
      </w:r>
      <w:r w:rsidRPr="00904468">
        <w:rPr>
          <w:rFonts w:asciiTheme="minorHAnsi" w:hAnsiTheme="minorHAnsi"/>
        </w:rPr>
        <w:t xml:space="preserve"> of the Department who will then determine the outcome.</w:t>
      </w:r>
    </w:p>
    <w:p w14:paraId="776D31B5" w14:textId="77777777" w:rsidR="00904468" w:rsidRPr="00904468" w:rsidRDefault="00904468" w:rsidP="00904468">
      <w:pPr>
        <w:rPr>
          <w:rFonts w:asciiTheme="minorHAnsi" w:hAnsiTheme="minorHAnsi"/>
        </w:rPr>
      </w:pPr>
    </w:p>
    <w:p w14:paraId="3318E876" w14:textId="77777777" w:rsidR="00AB60C2" w:rsidRDefault="00AB60C2">
      <w:pPr>
        <w:rPr>
          <w:rFonts w:asciiTheme="minorHAnsi" w:hAnsiTheme="minorHAnsi"/>
        </w:rPr>
      </w:pPr>
      <w:r>
        <w:rPr>
          <w:rFonts w:asciiTheme="minorHAnsi" w:hAnsiTheme="minorHAnsi"/>
        </w:rPr>
        <w:br w:type="page"/>
      </w:r>
    </w:p>
    <w:p w14:paraId="5D9ACC82" w14:textId="77777777" w:rsidR="00904468" w:rsidRPr="00C958ED" w:rsidRDefault="00904468" w:rsidP="002E7BC2">
      <w:pPr>
        <w:pStyle w:val="Heading1"/>
        <w:jc w:val="right"/>
      </w:pPr>
      <w:r w:rsidRPr="00C958ED">
        <w:rPr>
          <w:lang w:val="en-US"/>
        </w:rPr>
        <w:lastRenderedPageBreak/>
        <w:t>Appendix 1</w:t>
      </w:r>
    </w:p>
    <w:p w14:paraId="16A488AC" w14:textId="77777777" w:rsidR="00980671" w:rsidRDefault="00980671" w:rsidP="00904468">
      <w:pPr>
        <w:rPr>
          <w:rFonts w:asciiTheme="minorHAnsi" w:hAnsiTheme="minorHAnsi"/>
          <w:lang w:val="en-US"/>
        </w:rPr>
      </w:pPr>
    </w:p>
    <w:p w14:paraId="411BE21C" w14:textId="77777777" w:rsidR="00980671" w:rsidRPr="00904468" w:rsidRDefault="00980671" w:rsidP="00904468">
      <w:pPr>
        <w:rPr>
          <w:rFonts w:asciiTheme="minorHAnsi" w:hAnsiTheme="minorHAnsi"/>
          <w:lang w:val="en-US"/>
        </w:rPr>
      </w:pPr>
    </w:p>
    <w:p w14:paraId="65BE2BC7" w14:textId="77777777" w:rsidR="00904468" w:rsidRPr="00904468" w:rsidRDefault="00904468" w:rsidP="002C268F">
      <w:pPr>
        <w:rPr>
          <w:rFonts w:asciiTheme="minorHAnsi" w:hAnsiTheme="minorHAnsi"/>
          <w:b/>
          <w:lang w:val="en-US"/>
        </w:rPr>
      </w:pPr>
      <w:r w:rsidRPr="00904468">
        <w:rPr>
          <w:rFonts w:asciiTheme="minorHAnsi" w:hAnsiTheme="minorHAnsi"/>
          <w:b/>
          <w:lang w:val="en-US"/>
        </w:rPr>
        <w:t xml:space="preserve">Excerpt from the </w:t>
      </w:r>
      <w:r w:rsidRPr="00904468">
        <w:rPr>
          <w:rFonts w:asciiTheme="minorHAnsi" w:hAnsiTheme="minorHAnsi"/>
          <w:b/>
          <w:i/>
          <w:lang w:val="en-US"/>
        </w:rPr>
        <w:t xml:space="preserve">Health Insurance Act 1973: </w:t>
      </w:r>
      <w:r w:rsidRPr="00904468">
        <w:rPr>
          <w:rFonts w:asciiTheme="minorHAnsi" w:hAnsiTheme="minorHAnsi"/>
          <w:b/>
          <w:lang w:val="en-US"/>
        </w:rPr>
        <w:t>Definition of ‘Australian Resident’</w:t>
      </w:r>
    </w:p>
    <w:p w14:paraId="4BA268CE" w14:textId="77777777" w:rsidR="00904468" w:rsidRDefault="00904468" w:rsidP="00904468">
      <w:pPr>
        <w:rPr>
          <w:rFonts w:asciiTheme="minorHAnsi" w:hAnsiTheme="minorHAnsi"/>
          <w:lang w:val="en-US"/>
        </w:rPr>
      </w:pPr>
    </w:p>
    <w:p w14:paraId="309B75D0" w14:textId="77777777" w:rsidR="002C268F" w:rsidRPr="00904468" w:rsidRDefault="002C268F" w:rsidP="00904468">
      <w:pPr>
        <w:rPr>
          <w:rFonts w:asciiTheme="minorHAnsi" w:hAnsiTheme="minorHAnsi"/>
          <w:lang w:val="en-US"/>
        </w:rPr>
      </w:pPr>
    </w:p>
    <w:p w14:paraId="57037145" w14:textId="77777777" w:rsidR="002C268F" w:rsidRPr="002C268F" w:rsidRDefault="002C268F" w:rsidP="002C268F">
      <w:pPr>
        <w:ind w:left="709" w:hanging="709"/>
        <w:rPr>
          <w:rFonts w:asciiTheme="minorHAnsi" w:hAnsiTheme="minorHAnsi" w:cstheme="minorHAnsi"/>
        </w:rPr>
      </w:pPr>
      <w:r>
        <w:rPr>
          <w:rFonts w:asciiTheme="minorHAnsi" w:hAnsiTheme="minorHAnsi" w:cstheme="minorHAnsi"/>
        </w:rPr>
        <w:t>4.1.1.</w:t>
      </w:r>
      <w:r>
        <w:rPr>
          <w:rFonts w:asciiTheme="minorHAnsi" w:hAnsiTheme="minorHAnsi" w:cstheme="minorHAnsi"/>
        </w:rPr>
        <w:tab/>
      </w:r>
      <w:r w:rsidRPr="002C268F">
        <w:rPr>
          <w:rFonts w:asciiTheme="minorHAnsi" w:hAnsiTheme="minorHAnsi" w:cstheme="minorHAnsi"/>
        </w:rPr>
        <w:t>The applicant must be a resident of Australia, as defined in the Health Insurance Act 1973, and eligible for enrolment under Medicare, i.e.</w:t>
      </w:r>
    </w:p>
    <w:p w14:paraId="3A1D538F" w14:textId="77777777" w:rsidR="002C268F" w:rsidRPr="00C7172E" w:rsidRDefault="002C268F" w:rsidP="002C268F">
      <w:pPr>
        <w:pStyle w:val="ListParagraph"/>
        <w:ind w:left="1080"/>
        <w:rPr>
          <w:rFonts w:asciiTheme="minorHAnsi" w:hAnsiTheme="minorHAnsi" w:cstheme="minorHAnsi"/>
        </w:rPr>
      </w:pPr>
    </w:p>
    <w:p w14:paraId="121B7995" w14:textId="77777777" w:rsidR="002C268F" w:rsidRPr="00C7172E" w:rsidRDefault="002C268F" w:rsidP="002C268F">
      <w:pPr>
        <w:pStyle w:val="ListParagraph"/>
        <w:ind w:left="1570" w:hanging="425"/>
        <w:rPr>
          <w:rFonts w:asciiTheme="minorHAnsi" w:hAnsiTheme="minorHAnsi" w:cstheme="minorHAnsi"/>
          <w:i/>
        </w:rPr>
      </w:pPr>
      <w:r w:rsidRPr="00C7172E">
        <w:rPr>
          <w:rFonts w:asciiTheme="minorHAnsi" w:hAnsiTheme="minorHAnsi" w:cstheme="minorHAnsi"/>
          <w:i/>
        </w:rPr>
        <w:t>Australian resident means a person who resides in Australia and who is:</w:t>
      </w:r>
    </w:p>
    <w:p w14:paraId="4313FA6F" w14:textId="77777777" w:rsidR="002C268F" w:rsidRPr="00C7172E" w:rsidRDefault="002C268F" w:rsidP="002C268F">
      <w:pPr>
        <w:pStyle w:val="ListParagraph"/>
        <w:numPr>
          <w:ilvl w:val="0"/>
          <w:numId w:val="1"/>
        </w:numPr>
        <w:ind w:left="1570" w:hanging="425"/>
        <w:rPr>
          <w:rFonts w:asciiTheme="minorHAnsi" w:hAnsiTheme="minorHAnsi" w:cstheme="minorHAnsi"/>
          <w:i/>
        </w:rPr>
      </w:pPr>
      <w:r w:rsidRPr="00C7172E">
        <w:rPr>
          <w:rFonts w:asciiTheme="minorHAnsi" w:hAnsiTheme="minorHAnsi" w:cstheme="minorHAnsi"/>
          <w:i/>
        </w:rPr>
        <w:t>An Australian citizen; or</w:t>
      </w:r>
    </w:p>
    <w:p w14:paraId="707B3BBA" w14:textId="77777777" w:rsidR="002C268F" w:rsidRPr="00C7172E" w:rsidRDefault="002C268F" w:rsidP="002C268F">
      <w:pPr>
        <w:pStyle w:val="ListParagraph"/>
        <w:numPr>
          <w:ilvl w:val="0"/>
          <w:numId w:val="1"/>
        </w:numPr>
        <w:ind w:left="1570" w:hanging="425"/>
        <w:rPr>
          <w:rFonts w:asciiTheme="minorHAnsi" w:hAnsiTheme="minorHAnsi" w:cstheme="minorHAnsi"/>
          <w:i/>
        </w:rPr>
      </w:pPr>
      <w:r w:rsidRPr="00C7172E">
        <w:rPr>
          <w:rFonts w:asciiTheme="minorHAnsi" w:hAnsiTheme="minorHAnsi" w:cstheme="minorHAnsi"/>
          <w:i/>
        </w:rPr>
        <w:t>A person who is, within the meaning of the Migration Act 1958, the holder of a permanent visa; or</w:t>
      </w:r>
    </w:p>
    <w:p w14:paraId="42AF52BE" w14:textId="77777777" w:rsidR="002C268F" w:rsidRPr="00C7172E" w:rsidRDefault="002C268F" w:rsidP="002C268F">
      <w:pPr>
        <w:pStyle w:val="ListParagraph"/>
        <w:numPr>
          <w:ilvl w:val="1"/>
          <w:numId w:val="1"/>
        </w:numPr>
        <w:ind w:left="1996" w:hanging="426"/>
        <w:rPr>
          <w:rFonts w:asciiTheme="minorHAnsi" w:hAnsiTheme="minorHAnsi" w:cstheme="minorHAnsi"/>
          <w:i/>
        </w:rPr>
      </w:pPr>
      <w:r w:rsidRPr="00C7172E">
        <w:rPr>
          <w:rFonts w:asciiTheme="minorHAnsi" w:hAnsiTheme="minorHAnsi" w:cstheme="minorHAnsi"/>
          <w:i/>
        </w:rPr>
        <w:t>A person who has been granted, or who is included in, a return endorsement or a resident return visa in force under the Migration Act 1958; or</w:t>
      </w:r>
    </w:p>
    <w:p w14:paraId="5B062CBF" w14:textId="77777777" w:rsidR="002C268F" w:rsidRPr="00C7172E" w:rsidRDefault="002C268F" w:rsidP="002C268F">
      <w:pPr>
        <w:pStyle w:val="ListParagraph"/>
        <w:numPr>
          <w:ilvl w:val="0"/>
          <w:numId w:val="1"/>
        </w:numPr>
        <w:ind w:left="1570" w:hanging="425"/>
        <w:rPr>
          <w:rFonts w:asciiTheme="minorHAnsi" w:hAnsiTheme="minorHAnsi" w:cstheme="minorHAnsi"/>
          <w:i/>
        </w:rPr>
      </w:pPr>
      <w:r w:rsidRPr="00C7172E">
        <w:rPr>
          <w:rFonts w:asciiTheme="minorHAnsi" w:hAnsiTheme="minorHAnsi" w:cstheme="minorHAnsi"/>
          <w:i/>
        </w:rPr>
        <w:t>A New Zealand citizen who is lawfully present in Australia; or</w:t>
      </w:r>
    </w:p>
    <w:p w14:paraId="16EF808B" w14:textId="77777777" w:rsidR="002C268F" w:rsidRPr="00C7172E" w:rsidRDefault="002C268F" w:rsidP="002C268F">
      <w:pPr>
        <w:pStyle w:val="ListParagraph"/>
        <w:numPr>
          <w:ilvl w:val="0"/>
          <w:numId w:val="1"/>
        </w:numPr>
        <w:ind w:left="1570" w:hanging="425"/>
        <w:rPr>
          <w:rFonts w:asciiTheme="minorHAnsi" w:hAnsiTheme="minorHAnsi" w:cstheme="minorHAnsi"/>
          <w:i/>
        </w:rPr>
      </w:pPr>
      <w:r w:rsidRPr="00C7172E">
        <w:rPr>
          <w:rFonts w:asciiTheme="minorHAnsi" w:hAnsiTheme="minorHAnsi" w:cstheme="minorHAnsi"/>
          <w:i/>
        </w:rPr>
        <w:t>A person (not being a person referred to in paragraph (a), (b), (b)a or (c)) who is lawfully present in Australia and whose continued presence in Australia is not subject to any limitation as to time imposed by law; or</w:t>
      </w:r>
    </w:p>
    <w:p w14:paraId="7D231036" w14:textId="77777777" w:rsidR="002C268F" w:rsidRPr="00C7172E" w:rsidRDefault="002C268F" w:rsidP="002C268F">
      <w:pPr>
        <w:pStyle w:val="ListParagraph"/>
        <w:numPr>
          <w:ilvl w:val="0"/>
          <w:numId w:val="1"/>
        </w:numPr>
        <w:ind w:left="1570" w:hanging="425"/>
        <w:rPr>
          <w:rFonts w:asciiTheme="minorHAnsi" w:hAnsiTheme="minorHAnsi" w:cstheme="minorHAnsi"/>
          <w:i/>
        </w:rPr>
      </w:pPr>
      <w:r w:rsidRPr="00C7172E">
        <w:rPr>
          <w:rFonts w:asciiTheme="minorHAnsi" w:hAnsiTheme="minorHAnsi" w:cstheme="minorHAnsi"/>
          <w:i/>
        </w:rPr>
        <w:t>A person who:</w:t>
      </w:r>
    </w:p>
    <w:p w14:paraId="4531DEE7" w14:textId="77777777" w:rsidR="002C268F" w:rsidRPr="00C7172E" w:rsidRDefault="002C268F" w:rsidP="002C268F">
      <w:pPr>
        <w:pStyle w:val="ListParagraph"/>
        <w:numPr>
          <w:ilvl w:val="2"/>
          <w:numId w:val="1"/>
        </w:numPr>
        <w:ind w:left="1996" w:hanging="426"/>
        <w:rPr>
          <w:rFonts w:asciiTheme="minorHAnsi" w:hAnsiTheme="minorHAnsi" w:cstheme="minorHAnsi"/>
          <w:i/>
        </w:rPr>
      </w:pPr>
      <w:r w:rsidRPr="00C7172E">
        <w:rPr>
          <w:rFonts w:asciiTheme="minorHAnsi" w:hAnsiTheme="minorHAnsi" w:cstheme="minorHAnsi"/>
          <w:i/>
        </w:rPr>
        <w:t>Is, within the meaning of the Migration Act 1958, the holder of a temporary visa; and</w:t>
      </w:r>
    </w:p>
    <w:p w14:paraId="2541245A" w14:textId="77777777" w:rsidR="002C268F" w:rsidRPr="00C7172E" w:rsidRDefault="002C268F" w:rsidP="002C268F">
      <w:pPr>
        <w:pStyle w:val="ListParagraph"/>
        <w:numPr>
          <w:ilvl w:val="4"/>
          <w:numId w:val="1"/>
        </w:numPr>
        <w:ind w:left="2421" w:hanging="426"/>
        <w:rPr>
          <w:rFonts w:asciiTheme="minorHAnsi" w:hAnsiTheme="minorHAnsi" w:cstheme="minorHAnsi"/>
          <w:i/>
        </w:rPr>
      </w:pPr>
      <w:r w:rsidRPr="00C7172E">
        <w:rPr>
          <w:rFonts w:asciiTheme="minorHAnsi" w:hAnsiTheme="minorHAnsi" w:cstheme="minorHAnsi"/>
          <w:i/>
        </w:rPr>
        <w:t>Is not covered by regulations made under subsection 6A(1); and</w:t>
      </w:r>
    </w:p>
    <w:p w14:paraId="4F1C61C4" w14:textId="77777777" w:rsidR="002C268F" w:rsidRPr="00C7172E" w:rsidRDefault="002C268F" w:rsidP="002C268F">
      <w:pPr>
        <w:pStyle w:val="ListParagraph"/>
        <w:numPr>
          <w:ilvl w:val="2"/>
          <w:numId w:val="1"/>
        </w:numPr>
        <w:ind w:left="1996" w:hanging="426"/>
        <w:rPr>
          <w:rFonts w:asciiTheme="minorHAnsi" w:hAnsiTheme="minorHAnsi" w:cstheme="minorHAnsi"/>
          <w:i/>
        </w:rPr>
      </w:pPr>
      <w:r w:rsidRPr="00C7172E">
        <w:rPr>
          <w:rFonts w:asciiTheme="minorHAnsi" w:hAnsiTheme="minorHAnsi" w:cstheme="minorHAnsi"/>
          <w:i/>
        </w:rPr>
        <w:t>Has applied for a permanent visa under that Act and the application has not been withdrawn or otherwise finally determined; and</w:t>
      </w:r>
    </w:p>
    <w:p w14:paraId="0EDF8A93" w14:textId="77777777" w:rsidR="002C268F" w:rsidRPr="00C7172E" w:rsidRDefault="002C268F" w:rsidP="002C268F">
      <w:pPr>
        <w:pStyle w:val="ListParagraph"/>
        <w:numPr>
          <w:ilvl w:val="2"/>
          <w:numId w:val="1"/>
        </w:numPr>
        <w:ind w:left="1996" w:hanging="426"/>
        <w:rPr>
          <w:rFonts w:asciiTheme="minorHAnsi" w:hAnsiTheme="minorHAnsi" w:cstheme="minorHAnsi"/>
          <w:i/>
        </w:rPr>
      </w:pPr>
      <w:r w:rsidRPr="00C7172E">
        <w:rPr>
          <w:rFonts w:asciiTheme="minorHAnsi" w:hAnsiTheme="minorHAnsi" w:cstheme="minorHAnsi"/>
          <w:i/>
        </w:rPr>
        <w:t>Has not, both:</w:t>
      </w:r>
    </w:p>
    <w:p w14:paraId="30D3F23C" w14:textId="77777777" w:rsidR="002C268F" w:rsidRPr="00C7172E" w:rsidRDefault="002C268F" w:rsidP="002C268F">
      <w:pPr>
        <w:pStyle w:val="ListParagraph"/>
        <w:numPr>
          <w:ilvl w:val="5"/>
          <w:numId w:val="1"/>
        </w:numPr>
        <w:ind w:left="2421" w:hanging="425"/>
        <w:rPr>
          <w:rFonts w:asciiTheme="minorHAnsi" w:hAnsiTheme="minorHAnsi" w:cstheme="minorHAnsi"/>
          <w:i/>
        </w:rPr>
      </w:pPr>
      <w:r w:rsidRPr="00C7172E">
        <w:rPr>
          <w:rFonts w:asciiTheme="minorHAnsi" w:hAnsiTheme="minorHAnsi" w:cstheme="minorHAnsi"/>
          <w:i/>
        </w:rPr>
        <w:t>On or after the commencement of this paragraph, made an application for a protection visa under that Act (whether or not the person has applied for any other visa), other than an application that has been withdrawn or otherwise finally determined; and</w:t>
      </w:r>
    </w:p>
    <w:p w14:paraId="4E00B08D" w14:textId="77777777" w:rsidR="002C268F" w:rsidRPr="00C7172E" w:rsidRDefault="002C268F" w:rsidP="002C268F">
      <w:pPr>
        <w:pStyle w:val="ListParagraph"/>
        <w:numPr>
          <w:ilvl w:val="5"/>
          <w:numId w:val="1"/>
        </w:numPr>
        <w:tabs>
          <w:tab w:val="left" w:pos="2552"/>
        </w:tabs>
        <w:ind w:left="2421" w:hanging="425"/>
        <w:rPr>
          <w:rFonts w:asciiTheme="minorHAnsi" w:hAnsiTheme="minorHAnsi" w:cstheme="minorHAnsi"/>
          <w:i/>
        </w:rPr>
      </w:pPr>
      <w:r w:rsidRPr="00C7172E">
        <w:rPr>
          <w:rFonts w:asciiTheme="minorHAnsi" w:hAnsiTheme="minorHAnsi" w:cstheme="minorHAnsi"/>
          <w:i/>
        </w:rPr>
        <w:t>Whether before or after the commencement of this paragraph, made an application for a parent visa under that Act (whether or not the person has applied for any other visa and whether or not the application for the parent via has been withdrawn or otherwise finally determined); and</w:t>
      </w:r>
    </w:p>
    <w:p w14:paraId="0B81F960" w14:textId="77777777" w:rsidR="002C268F" w:rsidRPr="00C7172E" w:rsidRDefault="002C268F" w:rsidP="002C268F">
      <w:pPr>
        <w:pStyle w:val="ListParagraph"/>
        <w:numPr>
          <w:ilvl w:val="2"/>
          <w:numId w:val="1"/>
        </w:numPr>
        <w:ind w:left="1996" w:hanging="426"/>
        <w:rPr>
          <w:rFonts w:asciiTheme="minorHAnsi" w:hAnsiTheme="minorHAnsi" w:cstheme="minorHAnsi"/>
          <w:i/>
        </w:rPr>
      </w:pPr>
      <w:r w:rsidRPr="00C7172E">
        <w:rPr>
          <w:rFonts w:asciiTheme="minorHAnsi" w:hAnsiTheme="minorHAnsi" w:cstheme="minorHAnsi"/>
          <w:i/>
        </w:rPr>
        <w:t>Has not, whether before or after the commencement of this paragraph, made an application for a parent visa under that Act (whether or not the persona has applied for any other visa), other than an application that has been withdrawn or otherwise finally determined; and</w:t>
      </w:r>
    </w:p>
    <w:p w14:paraId="14489DC9" w14:textId="77777777" w:rsidR="002C268F" w:rsidRPr="00C7172E" w:rsidRDefault="002C268F" w:rsidP="002C268F">
      <w:pPr>
        <w:pStyle w:val="ListParagraph"/>
        <w:numPr>
          <w:ilvl w:val="2"/>
          <w:numId w:val="1"/>
        </w:numPr>
        <w:ind w:left="1996" w:hanging="426"/>
        <w:rPr>
          <w:rFonts w:asciiTheme="minorHAnsi" w:hAnsiTheme="minorHAnsi" w:cstheme="minorHAnsi"/>
          <w:i/>
        </w:rPr>
      </w:pPr>
      <w:r w:rsidRPr="00C7172E">
        <w:rPr>
          <w:rFonts w:asciiTheme="minorHAnsi" w:hAnsiTheme="minorHAnsi" w:cstheme="minorHAnsi"/>
          <w:i/>
        </w:rPr>
        <w:t>In respect of whom either:</w:t>
      </w:r>
    </w:p>
    <w:p w14:paraId="40D9ED8E" w14:textId="77777777" w:rsidR="002C268F" w:rsidRPr="00C7172E" w:rsidRDefault="002C268F" w:rsidP="002C268F">
      <w:pPr>
        <w:pStyle w:val="ListParagraph"/>
        <w:numPr>
          <w:ilvl w:val="5"/>
          <w:numId w:val="1"/>
        </w:numPr>
        <w:ind w:left="2421" w:hanging="425"/>
        <w:rPr>
          <w:rFonts w:asciiTheme="minorHAnsi" w:hAnsiTheme="minorHAnsi" w:cstheme="minorHAnsi"/>
          <w:i/>
        </w:rPr>
      </w:pPr>
      <w:r w:rsidRPr="00C7172E">
        <w:rPr>
          <w:rFonts w:asciiTheme="minorHAnsi" w:hAnsiTheme="minorHAnsi" w:cstheme="minorHAnsi"/>
          <w:i/>
        </w:rPr>
        <w:t>Another person, being the person’s spouse, parent or child (each having the same meaning as in the Migration Act 1958), is an Australian citizen or the holder of a permanent visa under that Act; or</w:t>
      </w:r>
    </w:p>
    <w:p w14:paraId="037B29A5" w14:textId="77777777" w:rsidR="002C268F" w:rsidRPr="00C7172E" w:rsidRDefault="002C268F" w:rsidP="002C268F">
      <w:pPr>
        <w:pStyle w:val="ListParagraph"/>
        <w:numPr>
          <w:ilvl w:val="5"/>
          <w:numId w:val="1"/>
        </w:numPr>
        <w:tabs>
          <w:tab w:val="left" w:pos="2552"/>
        </w:tabs>
        <w:ind w:left="2421" w:hanging="425"/>
        <w:rPr>
          <w:rFonts w:asciiTheme="minorHAnsi" w:hAnsiTheme="minorHAnsi" w:cstheme="minorHAnsi"/>
          <w:i/>
        </w:rPr>
      </w:pPr>
      <w:r w:rsidRPr="00C7172E">
        <w:rPr>
          <w:rFonts w:asciiTheme="minorHAnsi" w:hAnsiTheme="minorHAnsi" w:cstheme="minorHAnsi"/>
          <w:i/>
        </w:rPr>
        <w:t>An authority to work in Australia is in force.</w:t>
      </w:r>
    </w:p>
    <w:p w14:paraId="26F9563E" w14:textId="77777777" w:rsidR="00904468" w:rsidRPr="00904468" w:rsidRDefault="00904468" w:rsidP="00904468">
      <w:pPr>
        <w:rPr>
          <w:rFonts w:asciiTheme="minorHAnsi" w:hAnsiTheme="minorHAnsi"/>
        </w:rPr>
      </w:pPr>
    </w:p>
    <w:p w14:paraId="466E3DF2" w14:textId="77777777" w:rsidR="00904468" w:rsidRDefault="00904468" w:rsidP="002E7BC2">
      <w:pPr>
        <w:pStyle w:val="Heading1"/>
        <w:jc w:val="right"/>
      </w:pPr>
      <w:r w:rsidRPr="002C268F">
        <w:lastRenderedPageBreak/>
        <w:t>Appendix 2</w:t>
      </w:r>
    </w:p>
    <w:p w14:paraId="0E4B5A50" w14:textId="77777777" w:rsidR="001F274B" w:rsidRPr="001F274B" w:rsidRDefault="001F274B" w:rsidP="001F274B">
      <w:pPr>
        <w:jc w:val="center"/>
      </w:pPr>
      <w:r w:rsidRPr="002C268F">
        <w:rPr>
          <w:noProof/>
          <w:lang w:eastAsia="en-AU"/>
        </w:rPr>
        <w:drawing>
          <wp:inline distT="0" distB="0" distL="0" distR="0" wp14:anchorId="5E14DCCF" wp14:editId="6167DAEC">
            <wp:extent cx="1537335" cy="1017905"/>
            <wp:effectExtent l="0" t="0" r="5715" b="0"/>
            <wp:docPr id="6" name="Picture 6"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7335" cy="1017905"/>
                    </a:xfrm>
                    <a:prstGeom prst="rect">
                      <a:avLst/>
                    </a:prstGeom>
                    <a:noFill/>
                    <a:ln>
                      <a:noFill/>
                    </a:ln>
                  </pic:spPr>
                </pic:pic>
              </a:graphicData>
            </a:graphic>
          </wp:inline>
        </w:drawing>
      </w:r>
    </w:p>
    <w:p w14:paraId="7BD46A07" w14:textId="77777777" w:rsidR="00904468" w:rsidRPr="00904468" w:rsidRDefault="00904468" w:rsidP="00904468">
      <w:pPr>
        <w:rPr>
          <w:rFonts w:asciiTheme="minorHAnsi" w:hAnsiTheme="minorHAnsi"/>
          <w:b/>
        </w:rPr>
      </w:pPr>
    </w:p>
    <w:p w14:paraId="1EF48CE0" w14:textId="77777777" w:rsidR="00904468" w:rsidRPr="002C268F" w:rsidRDefault="00904468" w:rsidP="00A63028">
      <w:pPr>
        <w:jc w:val="center"/>
        <w:rPr>
          <w:rFonts w:asciiTheme="minorHAnsi" w:hAnsiTheme="minorHAnsi"/>
          <w:sz w:val="44"/>
        </w:rPr>
      </w:pPr>
      <w:r w:rsidRPr="002C268F">
        <w:rPr>
          <w:rFonts w:asciiTheme="minorHAnsi" w:hAnsiTheme="minorHAnsi"/>
          <w:sz w:val="44"/>
        </w:rPr>
        <w:t>Bone Marrow Transplant Program (BMTP)</w:t>
      </w:r>
    </w:p>
    <w:p w14:paraId="26CD2A72" w14:textId="77777777" w:rsidR="00904468" w:rsidRPr="002C268F" w:rsidRDefault="00904468" w:rsidP="00A63028">
      <w:pPr>
        <w:jc w:val="center"/>
        <w:rPr>
          <w:rFonts w:asciiTheme="minorHAnsi" w:hAnsiTheme="minorHAnsi"/>
          <w:sz w:val="36"/>
        </w:rPr>
      </w:pPr>
      <w:r w:rsidRPr="002C268F">
        <w:rPr>
          <w:rFonts w:asciiTheme="minorHAnsi" w:hAnsiTheme="minorHAnsi"/>
          <w:sz w:val="36"/>
        </w:rPr>
        <w:t>Patient Privacy &amp; Consent Information Sheet</w:t>
      </w:r>
    </w:p>
    <w:p w14:paraId="27E20C51" w14:textId="77777777" w:rsidR="00A63028" w:rsidRDefault="00A63028" w:rsidP="00A63028">
      <w:pPr>
        <w:rPr>
          <w:rFonts w:asciiTheme="minorHAnsi" w:eastAsiaTheme="minorHAnsi" w:hAnsiTheme="minorHAnsi" w:cstheme="minorHAnsi"/>
          <w:b/>
        </w:rPr>
      </w:pPr>
    </w:p>
    <w:p w14:paraId="25FF3C0B" w14:textId="77777777" w:rsidR="00A63028" w:rsidRPr="00DF26F7" w:rsidRDefault="00A63028" w:rsidP="00A63028">
      <w:pPr>
        <w:rPr>
          <w:rFonts w:asciiTheme="minorHAnsi" w:eastAsiaTheme="minorHAnsi" w:hAnsiTheme="minorHAnsi" w:cstheme="minorHAnsi"/>
          <w:b/>
        </w:rPr>
      </w:pPr>
      <w:r w:rsidRPr="00DF26F7">
        <w:rPr>
          <w:rFonts w:asciiTheme="minorHAnsi" w:eastAsiaTheme="minorHAnsi" w:hAnsiTheme="minorHAnsi" w:cstheme="minorHAnsi"/>
          <w:b/>
        </w:rPr>
        <w:t>Why we require your personal and medical information:</w:t>
      </w:r>
    </w:p>
    <w:p w14:paraId="4BAF49D0" w14:textId="6C4CDBBC" w:rsidR="00A63028" w:rsidRDefault="00A63028" w:rsidP="00A63028">
      <w:pPr>
        <w:rPr>
          <w:rFonts w:asciiTheme="minorHAnsi" w:eastAsiaTheme="minorHAnsi" w:hAnsiTheme="minorHAnsi" w:cstheme="minorHAnsi"/>
        </w:rPr>
      </w:pPr>
      <w:r w:rsidRPr="00DF26F7">
        <w:rPr>
          <w:rFonts w:asciiTheme="minorHAnsi" w:eastAsiaTheme="minorHAnsi" w:hAnsiTheme="minorHAnsi" w:cstheme="minorHAnsi"/>
        </w:rPr>
        <w:t>The Department of Health</w:t>
      </w:r>
      <w:r>
        <w:rPr>
          <w:rFonts w:asciiTheme="minorHAnsi" w:eastAsiaTheme="minorHAnsi" w:hAnsiTheme="minorHAnsi" w:cstheme="minorHAnsi"/>
        </w:rPr>
        <w:t xml:space="preserve"> (the Department)</w:t>
      </w:r>
      <w:r w:rsidRPr="00DF26F7">
        <w:rPr>
          <w:rFonts w:asciiTheme="minorHAnsi" w:eastAsiaTheme="minorHAnsi" w:hAnsiTheme="minorHAnsi" w:cstheme="minorHAnsi"/>
        </w:rPr>
        <w:t xml:space="preserve"> is collecting your personal information (including medical information) from your doctor or Bone Marrow Transplant Coordinator for the purpose of determining eligibility for funding</w:t>
      </w:r>
      <w:r>
        <w:rPr>
          <w:rFonts w:asciiTheme="minorHAnsi" w:eastAsiaTheme="minorHAnsi" w:hAnsiTheme="minorHAnsi" w:cstheme="minorHAnsi"/>
        </w:rPr>
        <w:t xml:space="preserve"> and to administer payments of financial assistance under BMTP</w:t>
      </w:r>
      <w:r w:rsidRPr="00DF26F7">
        <w:rPr>
          <w:rFonts w:asciiTheme="minorHAnsi" w:eastAsiaTheme="minorHAnsi" w:hAnsiTheme="minorHAnsi" w:cstheme="minorHAnsi"/>
        </w:rPr>
        <w:t xml:space="preserve">.  All information will be treated in accordance with the requirements of the </w:t>
      </w:r>
      <w:r w:rsidRPr="00DF26F7">
        <w:rPr>
          <w:rFonts w:asciiTheme="minorHAnsi" w:eastAsiaTheme="minorHAnsi" w:hAnsiTheme="minorHAnsi" w:cstheme="minorHAnsi"/>
          <w:i/>
        </w:rPr>
        <w:t>Privacy Act 1988</w:t>
      </w:r>
      <w:r w:rsidR="004C2651">
        <w:rPr>
          <w:rFonts w:asciiTheme="minorHAnsi" w:eastAsiaTheme="minorHAnsi" w:hAnsiTheme="minorHAnsi" w:cstheme="minorHAnsi"/>
          <w:i/>
        </w:rPr>
        <w:t xml:space="preserve"> (Cth)</w:t>
      </w:r>
      <w:r w:rsidR="00EA011F">
        <w:rPr>
          <w:rFonts w:asciiTheme="minorHAnsi" w:eastAsiaTheme="minorHAnsi" w:hAnsiTheme="minorHAnsi" w:cstheme="minorHAnsi"/>
        </w:rPr>
        <w:t xml:space="preserve">. </w:t>
      </w:r>
      <w:r w:rsidRPr="00DF26F7">
        <w:rPr>
          <w:rFonts w:asciiTheme="minorHAnsi" w:eastAsiaTheme="minorHAnsi" w:hAnsiTheme="minorHAnsi" w:cstheme="minorHAnsi"/>
        </w:rPr>
        <w:t xml:space="preserve">If you agree, your doctor or Bone Marrow Transplant Coordinator will certify your funding application to say that you have been informed of the </w:t>
      </w:r>
      <w:r>
        <w:rPr>
          <w:rFonts w:asciiTheme="minorHAnsi" w:eastAsiaTheme="minorHAnsi" w:hAnsiTheme="minorHAnsi" w:cstheme="minorHAnsi"/>
        </w:rPr>
        <w:t xml:space="preserve">collection, use and disclosure </w:t>
      </w:r>
      <w:r w:rsidRPr="00DF26F7">
        <w:rPr>
          <w:rFonts w:asciiTheme="minorHAnsi" w:eastAsiaTheme="minorHAnsi" w:hAnsiTheme="minorHAnsi" w:cstheme="minorHAnsi"/>
        </w:rPr>
        <w:t>of your information</w:t>
      </w:r>
      <w:r>
        <w:rPr>
          <w:rFonts w:asciiTheme="minorHAnsi" w:eastAsiaTheme="minorHAnsi" w:hAnsiTheme="minorHAnsi" w:cstheme="minorHAnsi"/>
        </w:rPr>
        <w:t xml:space="preserve"> by the Department</w:t>
      </w:r>
      <w:r w:rsidRPr="00DF26F7">
        <w:rPr>
          <w:rFonts w:asciiTheme="minorHAnsi" w:eastAsiaTheme="minorHAnsi" w:hAnsiTheme="minorHAnsi" w:cstheme="minorHAnsi"/>
        </w:rPr>
        <w:t>, and that you understand and give consent for this to occur.</w:t>
      </w:r>
    </w:p>
    <w:p w14:paraId="1EAF85E8" w14:textId="77777777" w:rsidR="00A63028" w:rsidRPr="00A63028" w:rsidRDefault="00A63028" w:rsidP="00A63028">
      <w:pPr>
        <w:rPr>
          <w:rFonts w:asciiTheme="minorHAnsi" w:eastAsiaTheme="minorHAnsi" w:hAnsiTheme="minorHAnsi" w:cstheme="minorHAnsi"/>
        </w:rPr>
      </w:pPr>
    </w:p>
    <w:p w14:paraId="4EB0EAD9" w14:textId="77777777" w:rsidR="00A63028" w:rsidRDefault="00A63028" w:rsidP="00A63028">
      <w:pPr>
        <w:rPr>
          <w:rFonts w:asciiTheme="minorHAnsi" w:eastAsiaTheme="minorHAnsi" w:hAnsiTheme="minorHAnsi" w:cstheme="minorHAnsi"/>
          <w:b/>
        </w:rPr>
      </w:pPr>
      <w:r w:rsidRPr="00A2129F">
        <w:rPr>
          <w:rFonts w:asciiTheme="minorHAnsi" w:eastAsiaTheme="minorHAnsi" w:hAnsiTheme="minorHAnsi" w:cstheme="minorHAnsi"/>
          <w:b/>
        </w:rPr>
        <w:t>Wh</w:t>
      </w:r>
      <w:r>
        <w:rPr>
          <w:rFonts w:asciiTheme="minorHAnsi" w:eastAsiaTheme="minorHAnsi" w:hAnsiTheme="minorHAnsi" w:cstheme="minorHAnsi"/>
          <w:b/>
        </w:rPr>
        <w:t>ere we may collect your information from:</w:t>
      </w:r>
    </w:p>
    <w:p w14:paraId="742E714D" w14:textId="77777777" w:rsidR="00A63028" w:rsidRDefault="00A63028" w:rsidP="00A63028">
      <w:pPr>
        <w:rPr>
          <w:rFonts w:asciiTheme="minorHAnsi" w:eastAsiaTheme="minorHAnsi" w:hAnsiTheme="minorHAnsi" w:cstheme="minorHAnsi"/>
        </w:rPr>
      </w:pPr>
      <w:r w:rsidRPr="006E7F34">
        <w:rPr>
          <w:rFonts w:asciiTheme="minorHAnsi" w:eastAsiaTheme="minorHAnsi" w:hAnsiTheme="minorHAnsi" w:cstheme="minorHAnsi"/>
        </w:rPr>
        <w:t xml:space="preserve">The Department will collect your personal </w:t>
      </w:r>
      <w:r>
        <w:rPr>
          <w:rFonts w:asciiTheme="minorHAnsi" w:eastAsiaTheme="minorHAnsi" w:hAnsiTheme="minorHAnsi" w:cstheme="minorHAnsi"/>
        </w:rPr>
        <w:t xml:space="preserve">information </w:t>
      </w:r>
      <w:r w:rsidRPr="006E7F34">
        <w:rPr>
          <w:rFonts w:asciiTheme="minorHAnsi" w:eastAsiaTheme="minorHAnsi" w:hAnsiTheme="minorHAnsi" w:cstheme="minorHAnsi"/>
        </w:rPr>
        <w:t>from the foll</w:t>
      </w:r>
      <w:r w:rsidR="00EA011F">
        <w:rPr>
          <w:rFonts w:asciiTheme="minorHAnsi" w:eastAsiaTheme="minorHAnsi" w:hAnsiTheme="minorHAnsi" w:cstheme="minorHAnsi"/>
        </w:rPr>
        <w:t>owing entities when your application for funding is received, when your application is being assessed and when we receive invoices pertaining to your treatment</w:t>
      </w:r>
      <w:r w:rsidRPr="006E7F34">
        <w:rPr>
          <w:rFonts w:asciiTheme="minorHAnsi" w:eastAsiaTheme="minorHAnsi" w:hAnsiTheme="minorHAnsi" w:cstheme="minorHAnsi"/>
        </w:rPr>
        <w:t xml:space="preserve">: </w:t>
      </w:r>
    </w:p>
    <w:p w14:paraId="34BD9B72" w14:textId="77777777" w:rsidR="00EA011F" w:rsidRDefault="00EA011F" w:rsidP="00A63028">
      <w:pPr>
        <w:rPr>
          <w:rFonts w:asciiTheme="minorHAnsi" w:eastAsiaTheme="minorHAnsi" w:hAnsiTheme="minorHAnsi" w:cstheme="minorHAnsi"/>
        </w:rPr>
      </w:pPr>
    </w:p>
    <w:p w14:paraId="690143A5" w14:textId="77777777" w:rsidR="00A63028" w:rsidRDefault="00A63028" w:rsidP="00A63028">
      <w:pPr>
        <w:pStyle w:val="ListParagraph"/>
        <w:numPr>
          <w:ilvl w:val="0"/>
          <w:numId w:val="40"/>
        </w:numPr>
        <w:rPr>
          <w:rFonts w:asciiTheme="minorHAnsi" w:eastAsiaTheme="minorHAnsi" w:hAnsiTheme="minorHAnsi" w:cstheme="minorHAnsi"/>
        </w:rPr>
      </w:pPr>
      <w:r w:rsidRPr="00A63028">
        <w:rPr>
          <w:rFonts w:asciiTheme="minorHAnsi" w:eastAsiaTheme="minorHAnsi" w:hAnsiTheme="minorHAnsi" w:cstheme="minorHAnsi"/>
        </w:rPr>
        <w:t>The hospital’s Bone Marrow Transplant Coordinator</w:t>
      </w:r>
    </w:p>
    <w:p w14:paraId="708D0BF9" w14:textId="77777777" w:rsidR="00A63028" w:rsidRDefault="00A63028" w:rsidP="00A63028">
      <w:pPr>
        <w:pStyle w:val="ListParagraph"/>
        <w:numPr>
          <w:ilvl w:val="0"/>
          <w:numId w:val="40"/>
        </w:numPr>
        <w:rPr>
          <w:rFonts w:asciiTheme="minorHAnsi" w:eastAsiaTheme="minorHAnsi" w:hAnsiTheme="minorHAnsi" w:cstheme="minorHAnsi"/>
        </w:rPr>
      </w:pPr>
      <w:r w:rsidRPr="00A63028">
        <w:rPr>
          <w:rFonts w:asciiTheme="minorHAnsi" w:eastAsiaTheme="minorHAnsi" w:hAnsiTheme="minorHAnsi" w:cstheme="minorHAnsi"/>
        </w:rPr>
        <w:t>Your physician or specialist</w:t>
      </w:r>
    </w:p>
    <w:p w14:paraId="6E113309" w14:textId="77777777" w:rsidR="00A63028" w:rsidRDefault="00A63028" w:rsidP="00A63028">
      <w:pPr>
        <w:pStyle w:val="ListParagraph"/>
        <w:numPr>
          <w:ilvl w:val="0"/>
          <w:numId w:val="40"/>
        </w:numPr>
        <w:rPr>
          <w:rFonts w:asciiTheme="minorHAnsi" w:eastAsiaTheme="minorHAnsi" w:hAnsiTheme="minorHAnsi" w:cstheme="minorHAnsi"/>
        </w:rPr>
      </w:pPr>
      <w:r w:rsidRPr="00A63028">
        <w:rPr>
          <w:rFonts w:asciiTheme="minorHAnsi" w:eastAsiaTheme="minorHAnsi" w:hAnsiTheme="minorHAnsi" w:cstheme="minorHAnsi"/>
        </w:rPr>
        <w:t>The Department of Human Services (Medicare)</w:t>
      </w:r>
    </w:p>
    <w:p w14:paraId="24DFC98C" w14:textId="77777777" w:rsidR="00A63028" w:rsidRDefault="00A63028" w:rsidP="00A63028">
      <w:pPr>
        <w:pStyle w:val="ListParagraph"/>
        <w:numPr>
          <w:ilvl w:val="0"/>
          <w:numId w:val="40"/>
        </w:numPr>
        <w:rPr>
          <w:rFonts w:asciiTheme="minorHAnsi" w:eastAsiaTheme="minorHAnsi" w:hAnsiTheme="minorHAnsi" w:cstheme="minorHAnsi"/>
        </w:rPr>
      </w:pPr>
      <w:r w:rsidRPr="00A63028">
        <w:rPr>
          <w:rFonts w:asciiTheme="minorHAnsi" w:eastAsiaTheme="minorHAnsi" w:hAnsiTheme="minorHAnsi" w:cstheme="minorHAnsi"/>
        </w:rPr>
        <w:t>Austr</w:t>
      </w:r>
      <w:r>
        <w:rPr>
          <w:rFonts w:asciiTheme="minorHAnsi" w:eastAsiaTheme="minorHAnsi" w:hAnsiTheme="minorHAnsi" w:cstheme="minorHAnsi"/>
        </w:rPr>
        <w:t>alian Bone Marrow Donor Registry</w:t>
      </w:r>
    </w:p>
    <w:p w14:paraId="3843BB47" w14:textId="77777777" w:rsidR="00A63028" w:rsidRPr="00A63028" w:rsidRDefault="00A63028" w:rsidP="00A63028">
      <w:pPr>
        <w:pStyle w:val="ListParagraph"/>
        <w:numPr>
          <w:ilvl w:val="0"/>
          <w:numId w:val="40"/>
        </w:numPr>
        <w:rPr>
          <w:rFonts w:asciiTheme="minorHAnsi" w:eastAsiaTheme="minorHAnsi" w:hAnsiTheme="minorHAnsi" w:cstheme="minorHAnsi"/>
        </w:rPr>
      </w:pPr>
      <w:r w:rsidRPr="00A63028">
        <w:rPr>
          <w:rFonts w:asciiTheme="minorHAnsi" w:eastAsiaTheme="minorHAnsi" w:hAnsiTheme="minorHAnsi" w:cstheme="minorHAnsi"/>
        </w:rPr>
        <w:t>Overseas third parties (cell collection and/or shipping companies)</w:t>
      </w:r>
    </w:p>
    <w:p w14:paraId="19746E35" w14:textId="77777777" w:rsidR="00A63028" w:rsidRPr="00B75452" w:rsidRDefault="00A63028" w:rsidP="00A63028">
      <w:pPr>
        <w:rPr>
          <w:rFonts w:asciiTheme="minorHAnsi" w:eastAsiaTheme="minorHAnsi" w:hAnsiTheme="minorHAnsi" w:cstheme="minorHAnsi"/>
          <w:b/>
          <w:i/>
          <w:sz w:val="16"/>
          <w:szCs w:val="16"/>
        </w:rPr>
      </w:pPr>
    </w:p>
    <w:p w14:paraId="22B4B1CF" w14:textId="77777777" w:rsidR="00A63028" w:rsidRPr="00DF26F7" w:rsidRDefault="00A63028" w:rsidP="00A63028">
      <w:pPr>
        <w:rPr>
          <w:rFonts w:asciiTheme="minorHAnsi" w:eastAsiaTheme="minorHAnsi" w:hAnsiTheme="minorHAnsi" w:cstheme="minorHAnsi"/>
          <w:b/>
        </w:rPr>
      </w:pPr>
      <w:r w:rsidRPr="00DF26F7">
        <w:rPr>
          <w:rFonts w:asciiTheme="minorHAnsi" w:eastAsiaTheme="minorHAnsi" w:hAnsiTheme="minorHAnsi" w:cstheme="minorHAnsi"/>
          <w:b/>
        </w:rPr>
        <w:t>Who sees your personal and medical information:</w:t>
      </w:r>
    </w:p>
    <w:p w14:paraId="091621C7" w14:textId="41B8235F" w:rsidR="00A63028" w:rsidRPr="00DF26F7" w:rsidRDefault="00A63028" w:rsidP="00A63028">
      <w:pPr>
        <w:rPr>
          <w:rFonts w:asciiTheme="minorHAnsi" w:eastAsiaTheme="minorHAnsi" w:hAnsiTheme="minorHAnsi" w:cstheme="minorHAnsi"/>
        </w:rPr>
      </w:pPr>
      <w:r>
        <w:rPr>
          <w:rFonts w:asciiTheme="minorHAnsi" w:eastAsiaTheme="minorHAnsi" w:hAnsiTheme="minorHAnsi" w:cstheme="minorHAnsi"/>
        </w:rPr>
        <w:t>Your personal information may be disclosed to t</w:t>
      </w:r>
      <w:r w:rsidRPr="00DF26F7">
        <w:rPr>
          <w:rFonts w:asciiTheme="minorHAnsi" w:eastAsiaTheme="minorHAnsi" w:hAnsiTheme="minorHAnsi" w:cstheme="minorHAnsi"/>
        </w:rPr>
        <w:t>he Department of Human Services’ Medicare Enrolments Office to verify that you are eligible for Medicare services.</w:t>
      </w:r>
      <w:r w:rsidR="00EA011F">
        <w:rPr>
          <w:rFonts w:asciiTheme="minorHAnsi" w:eastAsiaTheme="minorHAnsi" w:hAnsiTheme="minorHAnsi" w:cstheme="minorHAnsi"/>
        </w:rPr>
        <w:t xml:space="preserve"> </w:t>
      </w:r>
      <w:r w:rsidRPr="00DF26F7">
        <w:rPr>
          <w:rFonts w:asciiTheme="minorHAnsi" w:eastAsiaTheme="minorHAnsi" w:hAnsiTheme="minorHAnsi" w:cstheme="minorHAnsi"/>
        </w:rPr>
        <w:t xml:space="preserve">During this assessment process, </w:t>
      </w:r>
      <w:r>
        <w:rPr>
          <w:rFonts w:asciiTheme="minorHAnsi" w:eastAsiaTheme="minorHAnsi" w:hAnsiTheme="minorHAnsi" w:cstheme="minorHAnsi"/>
        </w:rPr>
        <w:t xml:space="preserve">a </w:t>
      </w:r>
      <w:r w:rsidRPr="00DF26F7">
        <w:rPr>
          <w:rFonts w:asciiTheme="minorHAnsi" w:eastAsiaTheme="minorHAnsi" w:hAnsiTheme="minorHAnsi" w:cstheme="minorHAnsi"/>
        </w:rPr>
        <w:t xml:space="preserve">Departmental </w:t>
      </w:r>
      <w:r w:rsidR="00F42740">
        <w:rPr>
          <w:rFonts w:asciiTheme="minorHAnsi" w:eastAsiaTheme="minorHAnsi" w:hAnsiTheme="minorHAnsi" w:cstheme="minorHAnsi"/>
        </w:rPr>
        <w:t>MO</w:t>
      </w:r>
      <w:r>
        <w:rPr>
          <w:rFonts w:asciiTheme="minorHAnsi" w:eastAsiaTheme="minorHAnsi" w:hAnsiTheme="minorHAnsi" w:cstheme="minorHAnsi"/>
        </w:rPr>
        <w:t xml:space="preserve">, </w:t>
      </w:r>
      <w:r w:rsidRPr="00DF26F7">
        <w:rPr>
          <w:rFonts w:asciiTheme="minorHAnsi" w:eastAsiaTheme="minorHAnsi" w:hAnsiTheme="minorHAnsi" w:cstheme="minorHAnsi"/>
        </w:rPr>
        <w:t xml:space="preserve">may need to </w:t>
      </w:r>
      <w:r>
        <w:rPr>
          <w:rFonts w:asciiTheme="minorHAnsi" w:eastAsiaTheme="minorHAnsi" w:hAnsiTheme="minorHAnsi" w:cstheme="minorHAnsi"/>
        </w:rPr>
        <w:t xml:space="preserve">disclose details of </w:t>
      </w:r>
      <w:r w:rsidRPr="00DF26F7">
        <w:rPr>
          <w:rFonts w:asciiTheme="minorHAnsi" w:eastAsiaTheme="minorHAnsi" w:hAnsiTheme="minorHAnsi" w:cstheme="minorHAnsi"/>
        </w:rPr>
        <w:t xml:space="preserve">your application </w:t>
      </w:r>
      <w:r>
        <w:rPr>
          <w:rFonts w:asciiTheme="minorHAnsi" w:eastAsiaTheme="minorHAnsi" w:hAnsiTheme="minorHAnsi" w:cstheme="minorHAnsi"/>
        </w:rPr>
        <w:t xml:space="preserve">to </w:t>
      </w:r>
      <w:r w:rsidRPr="00DF26F7">
        <w:rPr>
          <w:rFonts w:asciiTheme="minorHAnsi" w:eastAsiaTheme="minorHAnsi" w:hAnsiTheme="minorHAnsi" w:cstheme="minorHAnsi"/>
        </w:rPr>
        <w:t xml:space="preserve">your doctor and/or other medical experts. </w:t>
      </w:r>
    </w:p>
    <w:p w14:paraId="311A7F06" w14:textId="77777777" w:rsidR="00A63028" w:rsidRPr="00B75452" w:rsidRDefault="00A63028" w:rsidP="00A63028">
      <w:pPr>
        <w:rPr>
          <w:rFonts w:asciiTheme="minorHAnsi" w:eastAsiaTheme="minorHAnsi" w:hAnsiTheme="minorHAnsi" w:cstheme="minorHAnsi"/>
          <w:b/>
          <w:i/>
          <w:sz w:val="16"/>
          <w:szCs w:val="16"/>
        </w:rPr>
      </w:pPr>
    </w:p>
    <w:p w14:paraId="6087D7B4" w14:textId="77777777" w:rsidR="00A63028" w:rsidRPr="00DF26F7" w:rsidRDefault="00A63028" w:rsidP="00A63028">
      <w:pPr>
        <w:rPr>
          <w:rFonts w:asciiTheme="minorHAnsi" w:eastAsiaTheme="minorHAnsi" w:hAnsiTheme="minorHAnsi" w:cstheme="minorHAnsi"/>
          <w:b/>
        </w:rPr>
      </w:pPr>
      <w:r w:rsidRPr="00DF26F7">
        <w:rPr>
          <w:rFonts w:asciiTheme="minorHAnsi" w:eastAsiaTheme="minorHAnsi" w:hAnsiTheme="minorHAnsi" w:cstheme="minorHAnsi"/>
          <w:b/>
        </w:rPr>
        <w:t>What happens if you do not agree to your information being</w:t>
      </w:r>
      <w:r>
        <w:rPr>
          <w:rFonts w:asciiTheme="minorHAnsi" w:eastAsiaTheme="minorHAnsi" w:hAnsiTheme="minorHAnsi" w:cstheme="minorHAnsi"/>
          <w:b/>
        </w:rPr>
        <w:t xml:space="preserve"> collected by the Department</w:t>
      </w:r>
      <w:r w:rsidRPr="00DF26F7">
        <w:rPr>
          <w:rFonts w:asciiTheme="minorHAnsi" w:eastAsiaTheme="minorHAnsi" w:hAnsiTheme="minorHAnsi" w:cstheme="minorHAnsi"/>
          <w:b/>
        </w:rPr>
        <w:t>:</w:t>
      </w:r>
    </w:p>
    <w:p w14:paraId="566AFC04" w14:textId="77777777" w:rsidR="00A63028" w:rsidRPr="00DF26F7" w:rsidRDefault="00A63028" w:rsidP="00A63028">
      <w:pPr>
        <w:rPr>
          <w:rFonts w:asciiTheme="minorHAnsi" w:eastAsiaTheme="minorHAnsi" w:hAnsiTheme="minorHAnsi" w:cstheme="minorHAnsi"/>
        </w:rPr>
      </w:pPr>
      <w:r w:rsidRPr="00DF26F7">
        <w:rPr>
          <w:rFonts w:asciiTheme="minorHAnsi" w:eastAsiaTheme="minorHAnsi" w:hAnsiTheme="minorHAnsi" w:cstheme="minorHAnsi"/>
        </w:rPr>
        <w:t xml:space="preserve">If you do not agree to your doctor or Bone Marrow Transplant Coordinator </w:t>
      </w:r>
      <w:r>
        <w:rPr>
          <w:rFonts w:asciiTheme="minorHAnsi" w:eastAsiaTheme="minorHAnsi" w:hAnsiTheme="minorHAnsi" w:cstheme="minorHAnsi"/>
        </w:rPr>
        <w:t xml:space="preserve">disclosing </w:t>
      </w:r>
      <w:r w:rsidRPr="00DF26F7">
        <w:rPr>
          <w:rFonts w:asciiTheme="minorHAnsi" w:eastAsiaTheme="minorHAnsi" w:hAnsiTheme="minorHAnsi" w:cstheme="minorHAnsi"/>
        </w:rPr>
        <w:t>your personal and medical information to the Department</w:t>
      </w:r>
      <w:r w:rsidR="00EA011F">
        <w:rPr>
          <w:rFonts w:asciiTheme="minorHAnsi" w:eastAsiaTheme="minorHAnsi" w:hAnsiTheme="minorHAnsi" w:cstheme="minorHAnsi"/>
        </w:rPr>
        <w:t xml:space="preserve">, </w:t>
      </w:r>
      <w:r w:rsidRPr="00DF26F7">
        <w:rPr>
          <w:rFonts w:asciiTheme="minorHAnsi" w:eastAsiaTheme="minorHAnsi" w:hAnsiTheme="minorHAnsi" w:cstheme="minorHAnsi"/>
        </w:rPr>
        <w:t xml:space="preserve">the </w:t>
      </w:r>
      <w:r>
        <w:rPr>
          <w:rFonts w:asciiTheme="minorHAnsi" w:eastAsiaTheme="minorHAnsi" w:hAnsiTheme="minorHAnsi" w:cstheme="minorHAnsi"/>
        </w:rPr>
        <w:t xml:space="preserve">relevant </w:t>
      </w:r>
      <w:r w:rsidRPr="00DF26F7">
        <w:rPr>
          <w:rFonts w:asciiTheme="minorHAnsi" w:eastAsiaTheme="minorHAnsi" w:hAnsiTheme="minorHAnsi" w:cstheme="minorHAnsi"/>
        </w:rPr>
        <w:t>Department</w:t>
      </w:r>
      <w:r>
        <w:rPr>
          <w:rFonts w:asciiTheme="minorHAnsi" w:eastAsiaTheme="minorHAnsi" w:hAnsiTheme="minorHAnsi" w:cstheme="minorHAnsi"/>
        </w:rPr>
        <w:t>al officer</w:t>
      </w:r>
      <w:r w:rsidRPr="00DF26F7">
        <w:rPr>
          <w:rFonts w:asciiTheme="minorHAnsi" w:eastAsiaTheme="minorHAnsi" w:hAnsiTheme="minorHAnsi" w:cstheme="minorHAnsi"/>
        </w:rPr>
        <w:t xml:space="preserve"> will not be able to assess eligibility for funding under the BMTP.</w:t>
      </w:r>
    </w:p>
    <w:p w14:paraId="6153074F" w14:textId="77777777" w:rsidR="00A63028" w:rsidRPr="00B75452" w:rsidRDefault="00A63028" w:rsidP="00A63028">
      <w:pPr>
        <w:rPr>
          <w:rFonts w:asciiTheme="minorHAnsi" w:eastAsiaTheme="minorHAnsi" w:hAnsiTheme="minorHAnsi" w:cstheme="minorHAnsi"/>
          <w:b/>
          <w:i/>
          <w:sz w:val="16"/>
          <w:szCs w:val="16"/>
        </w:rPr>
      </w:pPr>
    </w:p>
    <w:p w14:paraId="494C4414" w14:textId="77777777" w:rsidR="00A63028" w:rsidRPr="00DF26F7" w:rsidRDefault="00A63028" w:rsidP="00A63028">
      <w:pPr>
        <w:rPr>
          <w:rFonts w:asciiTheme="minorHAnsi" w:eastAsiaTheme="minorHAnsi" w:hAnsiTheme="minorHAnsi" w:cstheme="minorHAnsi"/>
          <w:b/>
        </w:rPr>
      </w:pPr>
      <w:r w:rsidRPr="00DF26F7">
        <w:rPr>
          <w:rFonts w:asciiTheme="minorHAnsi" w:eastAsiaTheme="minorHAnsi" w:hAnsiTheme="minorHAnsi" w:cstheme="minorHAnsi"/>
          <w:b/>
        </w:rPr>
        <w:t>Further information:</w:t>
      </w:r>
    </w:p>
    <w:p w14:paraId="0DDCA011" w14:textId="69611A28" w:rsidR="00A63028" w:rsidRDefault="00A63028" w:rsidP="00A63028">
      <w:pPr>
        <w:rPr>
          <w:rFonts w:asciiTheme="minorHAnsi" w:eastAsiaTheme="minorHAnsi" w:hAnsiTheme="minorHAnsi" w:cstheme="minorHAnsi"/>
        </w:rPr>
      </w:pPr>
      <w:r w:rsidRPr="00DF26F7">
        <w:rPr>
          <w:rFonts w:asciiTheme="minorHAnsi" w:eastAsiaTheme="minorHAnsi" w:hAnsiTheme="minorHAnsi" w:cstheme="minorHAnsi"/>
        </w:rPr>
        <w:t xml:space="preserve">If you have any concerns with the management of your personal and/or medical information, please contact the BMTP Coordinator on (02) 6289 </w:t>
      </w:r>
      <w:r w:rsidR="00AF7242">
        <w:rPr>
          <w:rFonts w:asciiTheme="minorHAnsi" w:eastAsiaTheme="minorHAnsi" w:hAnsiTheme="minorHAnsi" w:cstheme="minorHAnsi"/>
        </w:rPr>
        <w:t xml:space="preserve">5122 </w:t>
      </w:r>
      <w:r w:rsidRPr="00DF26F7">
        <w:rPr>
          <w:rFonts w:asciiTheme="minorHAnsi" w:eastAsiaTheme="minorHAnsi" w:hAnsiTheme="minorHAnsi" w:cstheme="minorHAnsi"/>
        </w:rPr>
        <w:t xml:space="preserve">or email to </w:t>
      </w:r>
      <w:hyperlink r:id="rId15" w:history="1">
        <w:r w:rsidRPr="00DF26F7">
          <w:rPr>
            <w:rFonts w:asciiTheme="minorHAnsi" w:eastAsiaTheme="minorHAnsi" w:hAnsiTheme="minorHAnsi" w:cstheme="minorHAnsi"/>
            <w:color w:val="0000FF" w:themeColor="hyperlink"/>
            <w:u w:val="single"/>
          </w:rPr>
          <w:t>Bone.Marrow.Transplant.Program@health.gov.au</w:t>
        </w:r>
      </w:hyperlink>
      <w:r w:rsidRPr="00DF26F7">
        <w:rPr>
          <w:rFonts w:asciiTheme="minorHAnsi" w:eastAsiaTheme="minorHAnsi" w:hAnsiTheme="minorHAnsi" w:cstheme="minorHAnsi"/>
        </w:rPr>
        <w:t>.</w:t>
      </w:r>
    </w:p>
    <w:p w14:paraId="0E519098" w14:textId="77777777" w:rsidR="00832C38" w:rsidRPr="00DF26F7" w:rsidRDefault="00832C38" w:rsidP="00A63028">
      <w:pPr>
        <w:rPr>
          <w:rFonts w:asciiTheme="minorHAnsi" w:eastAsiaTheme="minorHAnsi" w:hAnsiTheme="minorHAnsi" w:cstheme="minorHAnsi"/>
        </w:rPr>
      </w:pPr>
    </w:p>
    <w:p w14:paraId="63F555C2" w14:textId="486EC48D" w:rsidR="00A63028" w:rsidRDefault="00A63028" w:rsidP="00A63028">
      <w:pPr>
        <w:rPr>
          <w:rFonts w:asciiTheme="minorHAnsi" w:eastAsiaTheme="minorHAnsi" w:hAnsiTheme="minorHAnsi" w:cstheme="minorHAnsi"/>
        </w:rPr>
      </w:pPr>
      <w:r w:rsidRPr="00DF26F7">
        <w:rPr>
          <w:rFonts w:asciiTheme="minorHAnsi" w:eastAsiaTheme="minorHAnsi" w:hAnsiTheme="minorHAnsi" w:cstheme="minorHAnsi"/>
        </w:rPr>
        <w:t xml:space="preserve">The Department of Health has an APP privacy policy which you can read at </w:t>
      </w:r>
      <w:hyperlink r:id="rId16" w:history="1">
        <w:r w:rsidR="00EA011F" w:rsidRPr="00B266F9">
          <w:rPr>
            <w:rStyle w:val="Hyperlink"/>
            <w:rFonts w:asciiTheme="minorHAnsi" w:eastAsiaTheme="minorHAnsi" w:hAnsiTheme="minorHAnsi" w:cstheme="minorBidi"/>
          </w:rPr>
          <w:t>http://www.health.gov.au/internet/main/publishing.nsf/content/privacy-policy</w:t>
        </w:r>
      </w:hyperlink>
      <w:r w:rsidR="00EA011F">
        <w:rPr>
          <w:rFonts w:asciiTheme="minorHAnsi" w:eastAsiaTheme="minorHAnsi" w:hAnsiTheme="minorHAnsi" w:cstheme="minorHAnsi"/>
        </w:rPr>
        <w:t xml:space="preserve">. </w:t>
      </w:r>
      <w:r w:rsidRPr="00DF26F7">
        <w:rPr>
          <w:rFonts w:asciiTheme="minorHAnsi" w:eastAsiaTheme="minorHAnsi" w:hAnsiTheme="minorHAnsi" w:cstheme="minorHAnsi"/>
        </w:rPr>
        <w:t>You can obtain a copy of the APP privacy policy by contacting the Department using the contact details set out above. The APP privacy policy contains information about:</w:t>
      </w:r>
    </w:p>
    <w:p w14:paraId="55E7EC69" w14:textId="77777777" w:rsidR="00A63028" w:rsidRDefault="00A63028" w:rsidP="00A63028">
      <w:pPr>
        <w:pStyle w:val="ListParagraph"/>
        <w:numPr>
          <w:ilvl w:val="0"/>
          <w:numId w:val="41"/>
        </w:numPr>
        <w:rPr>
          <w:rFonts w:asciiTheme="minorHAnsi" w:eastAsiaTheme="minorHAnsi" w:hAnsiTheme="minorHAnsi" w:cstheme="minorHAnsi"/>
        </w:rPr>
      </w:pPr>
      <w:r w:rsidRPr="00A63028">
        <w:rPr>
          <w:rFonts w:asciiTheme="minorHAnsi" w:eastAsiaTheme="minorHAnsi" w:hAnsiTheme="minorHAnsi" w:cstheme="minorHAnsi"/>
        </w:rPr>
        <w:lastRenderedPageBreak/>
        <w:t>how you may access the personal information the Department holds about you and how you can seek correction of it; and</w:t>
      </w:r>
    </w:p>
    <w:p w14:paraId="3D65586E" w14:textId="77777777" w:rsidR="00A63028" w:rsidRPr="00A63028" w:rsidRDefault="00A63028" w:rsidP="00A63028">
      <w:pPr>
        <w:pStyle w:val="ListParagraph"/>
        <w:numPr>
          <w:ilvl w:val="0"/>
          <w:numId w:val="41"/>
        </w:numPr>
        <w:rPr>
          <w:rFonts w:asciiTheme="minorHAnsi" w:eastAsiaTheme="minorHAnsi" w:hAnsiTheme="minorHAnsi" w:cstheme="minorHAnsi"/>
        </w:rPr>
      </w:pPr>
      <w:r w:rsidRPr="00A63028">
        <w:rPr>
          <w:rFonts w:asciiTheme="minorHAnsi" w:eastAsiaTheme="minorHAnsi" w:hAnsiTheme="minorHAnsi" w:cstheme="minorHAnsi"/>
        </w:rPr>
        <w:t>how you may complain about a breach of the Australian Privacy Principles or registered APP Code that binds the Department and how the Department will deal with such a complaint.</w:t>
      </w:r>
    </w:p>
    <w:p w14:paraId="73FE3718" w14:textId="77777777" w:rsidR="00A63028" w:rsidRDefault="00A63028" w:rsidP="00A63028">
      <w:pPr>
        <w:rPr>
          <w:rFonts w:asciiTheme="minorHAnsi" w:eastAsiaTheme="minorHAnsi" w:hAnsiTheme="minorHAnsi" w:cstheme="minorHAnsi"/>
        </w:rPr>
      </w:pPr>
    </w:p>
    <w:p w14:paraId="7A948A54" w14:textId="77777777" w:rsidR="00A63028" w:rsidRDefault="00A63028" w:rsidP="00A63028">
      <w:pPr>
        <w:rPr>
          <w:rFonts w:asciiTheme="minorHAnsi" w:eastAsiaTheme="minorHAnsi" w:hAnsiTheme="minorHAnsi" w:cstheme="minorHAnsi"/>
        </w:rPr>
      </w:pPr>
      <w:r>
        <w:rPr>
          <w:rFonts w:asciiTheme="minorHAnsi" w:eastAsiaTheme="minorHAnsi" w:hAnsiTheme="minorHAnsi" w:cstheme="minorHAnsi"/>
        </w:rPr>
        <w:t xml:space="preserve">The Department is unlikely to disclose your personal information (including medical information) to an overseas recipient. </w:t>
      </w:r>
    </w:p>
    <w:p w14:paraId="2F8BA709" w14:textId="77777777" w:rsidR="00AB60C2" w:rsidRDefault="00AB60C2">
      <w:pPr>
        <w:rPr>
          <w:rFonts w:asciiTheme="minorHAnsi" w:hAnsiTheme="minorHAnsi"/>
          <w:b/>
          <w:i/>
          <w:sz w:val="16"/>
          <w:szCs w:val="16"/>
        </w:rPr>
      </w:pPr>
      <w:r>
        <w:rPr>
          <w:rFonts w:asciiTheme="minorHAnsi" w:hAnsiTheme="minorHAnsi"/>
          <w:b/>
          <w:i/>
          <w:sz w:val="16"/>
          <w:szCs w:val="16"/>
        </w:rPr>
        <w:br w:type="page"/>
      </w:r>
    </w:p>
    <w:p w14:paraId="1B93DB1D" w14:textId="77777777" w:rsidR="00904468" w:rsidRPr="002A054C" w:rsidRDefault="00904468" w:rsidP="002E7BC2">
      <w:pPr>
        <w:pStyle w:val="Heading1"/>
        <w:jc w:val="right"/>
      </w:pPr>
      <w:r w:rsidRPr="002A054C">
        <w:lastRenderedPageBreak/>
        <w:t>Appendix 3</w:t>
      </w:r>
    </w:p>
    <w:p w14:paraId="1249AF05" w14:textId="77777777" w:rsidR="002C268F" w:rsidRPr="002C268F" w:rsidRDefault="002C268F" w:rsidP="002C268F">
      <w:pPr>
        <w:jc w:val="right"/>
        <w:rPr>
          <w:rFonts w:asciiTheme="minorHAnsi" w:hAnsiTheme="minorHAnsi"/>
          <w:sz w:val="28"/>
          <w:szCs w:val="28"/>
        </w:rPr>
      </w:pPr>
    </w:p>
    <w:p w14:paraId="2FCC113C" w14:textId="77777777" w:rsidR="00904468" w:rsidRPr="00904468" w:rsidRDefault="002C268F" w:rsidP="002C268F">
      <w:pPr>
        <w:jc w:val="center"/>
        <w:rPr>
          <w:rFonts w:asciiTheme="minorHAnsi" w:hAnsiTheme="minorHAnsi"/>
          <w:lang w:val="en-US"/>
        </w:rPr>
      </w:pPr>
      <w:r>
        <w:rPr>
          <w:rFonts w:asciiTheme="minorHAnsi" w:hAnsiTheme="minorHAnsi"/>
          <w:noProof/>
          <w:lang w:eastAsia="en-AU"/>
        </w:rPr>
        <w:drawing>
          <wp:inline distT="0" distB="0" distL="0" distR="0" wp14:anchorId="684674E3" wp14:editId="71FF0A8B">
            <wp:extent cx="1507776" cy="994787"/>
            <wp:effectExtent l="0" t="0" r="0" b="0"/>
            <wp:docPr id="2" name="Picture 2" descr="Coat of Arms - Australian Government Department of Health"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39029" cy="1015407"/>
                    </a:xfrm>
                    <a:prstGeom prst="rect">
                      <a:avLst/>
                    </a:prstGeom>
                    <a:noFill/>
                  </pic:spPr>
                </pic:pic>
              </a:graphicData>
            </a:graphic>
          </wp:inline>
        </w:drawing>
      </w:r>
    </w:p>
    <w:p w14:paraId="42BDEA09" w14:textId="77777777" w:rsidR="002C268F" w:rsidRDefault="002C268F" w:rsidP="00904468">
      <w:pPr>
        <w:rPr>
          <w:rFonts w:asciiTheme="minorHAnsi" w:hAnsiTheme="minorHAnsi"/>
          <w:lang w:val="en-US"/>
        </w:rPr>
      </w:pPr>
    </w:p>
    <w:p w14:paraId="0AC840CD" w14:textId="77777777" w:rsidR="002C268F" w:rsidRPr="002C268F" w:rsidRDefault="002C268F" w:rsidP="002C268F">
      <w:pPr>
        <w:jc w:val="center"/>
        <w:rPr>
          <w:rFonts w:asciiTheme="minorHAnsi" w:hAnsiTheme="minorHAnsi"/>
          <w:sz w:val="44"/>
        </w:rPr>
      </w:pPr>
      <w:r w:rsidRPr="002C268F">
        <w:rPr>
          <w:rFonts w:asciiTheme="minorHAnsi" w:hAnsiTheme="minorHAnsi"/>
          <w:sz w:val="44"/>
        </w:rPr>
        <w:t>Bone Marrow Transplant Program (BMTP)</w:t>
      </w:r>
    </w:p>
    <w:p w14:paraId="3F6AB0AB" w14:textId="77777777" w:rsidR="002C268F" w:rsidRPr="002C268F" w:rsidRDefault="002C268F" w:rsidP="002C268F">
      <w:pPr>
        <w:jc w:val="center"/>
        <w:rPr>
          <w:rFonts w:asciiTheme="minorHAnsi" w:hAnsiTheme="minorHAnsi"/>
          <w:sz w:val="36"/>
        </w:rPr>
      </w:pPr>
      <w:r>
        <w:rPr>
          <w:rFonts w:asciiTheme="minorHAnsi" w:hAnsiTheme="minorHAnsi"/>
          <w:sz w:val="36"/>
        </w:rPr>
        <w:t>Courier Expenses Information Sheet</w:t>
      </w:r>
    </w:p>
    <w:p w14:paraId="7B0872CC" w14:textId="77777777" w:rsidR="00904468" w:rsidRPr="00F81010" w:rsidRDefault="00904468" w:rsidP="00904468">
      <w:pPr>
        <w:rPr>
          <w:rFonts w:asciiTheme="minorHAnsi" w:hAnsiTheme="minorHAnsi"/>
          <w:b/>
          <w:sz w:val="16"/>
          <w:szCs w:val="16"/>
        </w:rPr>
      </w:pPr>
    </w:p>
    <w:p w14:paraId="0E2904C8" w14:textId="77777777" w:rsidR="00904468" w:rsidRPr="00904468" w:rsidRDefault="00904468" w:rsidP="00904468">
      <w:pPr>
        <w:rPr>
          <w:rFonts w:asciiTheme="minorHAnsi" w:hAnsiTheme="minorHAnsi"/>
        </w:rPr>
      </w:pPr>
      <w:r w:rsidRPr="00904468">
        <w:rPr>
          <w:rFonts w:asciiTheme="minorHAnsi" w:hAnsiTheme="minorHAnsi"/>
        </w:rPr>
        <w:t xml:space="preserve">This Information Sheet is provided to assist couriers with making travel arrangements and to outline what expenses can be reimbursed when </w:t>
      </w:r>
      <w:r w:rsidR="00FA6B68">
        <w:rPr>
          <w:rFonts w:asciiTheme="minorHAnsi" w:hAnsiTheme="minorHAnsi"/>
        </w:rPr>
        <w:t>travelling overseas</w:t>
      </w:r>
      <w:r w:rsidRPr="00904468">
        <w:rPr>
          <w:rFonts w:asciiTheme="minorHAnsi" w:hAnsiTheme="minorHAnsi"/>
        </w:rPr>
        <w:t xml:space="preserve"> to pick up or deliver HPC.</w:t>
      </w:r>
    </w:p>
    <w:p w14:paraId="56A92C1F" w14:textId="77777777" w:rsidR="00904468" w:rsidRPr="00904468" w:rsidRDefault="00904468" w:rsidP="00904468">
      <w:pPr>
        <w:rPr>
          <w:rFonts w:asciiTheme="minorHAnsi" w:hAnsiTheme="minorHAnsi"/>
        </w:rPr>
      </w:pPr>
    </w:p>
    <w:p w14:paraId="330E7555" w14:textId="77777777" w:rsidR="00904468" w:rsidRPr="00904468" w:rsidRDefault="00904468" w:rsidP="00904468">
      <w:pPr>
        <w:rPr>
          <w:rFonts w:asciiTheme="minorHAnsi" w:hAnsiTheme="minorHAnsi"/>
          <w:b/>
        </w:rPr>
      </w:pPr>
      <w:r w:rsidRPr="00904468">
        <w:rPr>
          <w:rFonts w:asciiTheme="minorHAnsi" w:hAnsiTheme="minorHAnsi"/>
          <w:b/>
        </w:rPr>
        <w:t>Booking your international travel arrangements</w:t>
      </w:r>
    </w:p>
    <w:p w14:paraId="4CB81013" w14:textId="77E3A1EA" w:rsidR="00EA011F" w:rsidRDefault="00904468" w:rsidP="00EA011F">
      <w:pPr>
        <w:numPr>
          <w:ilvl w:val="0"/>
          <w:numId w:val="5"/>
        </w:numPr>
        <w:rPr>
          <w:rFonts w:asciiTheme="minorHAnsi" w:hAnsiTheme="minorHAnsi"/>
        </w:rPr>
      </w:pPr>
      <w:r w:rsidRPr="00904468">
        <w:rPr>
          <w:rFonts w:asciiTheme="minorHAnsi" w:hAnsiTheme="minorHAnsi"/>
        </w:rPr>
        <w:t xml:space="preserve">Travel bookings for cell collection/delivery </w:t>
      </w:r>
      <w:r w:rsidR="004F7697">
        <w:rPr>
          <w:rFonts w:asciiTheme="minorHAnsi" w:hAnsiTheme="minorHAnsi"/>
        </w:rPr>
        <w:t>can be</w:t>
      </w:r>
      <w:r w:rsidRPr="00904468">
        <w:rPr>
          <w:rFonts w:asciiTheme="minorHAnsi" w:hAnsiTheme="minorHAnsi"/>
        </w:rPr>
        <w:t xml:space="preserve"> underta</w:t>
      </w:r>
      <w:r w:rsidR="00F81010">
        <w:rPr>
          <w:rFonts w:asciiTheme="minorHAnsi" w:hAnsiTheme="minorHAnsi"/>
        </w:rPr>
        <w:t xml:space="preserve">ken through </w:t>
      </w:r>
      <w:r w:rsidR="002D50AD">
        <w:rPr>
          <w:rFonts w:asciiTheme="minorHAnsi" w:hAnsiTheme="minorHAnsi"/>
        </w:rPr>
        <w:t xml:space="preserve">a </w:t>
      </w:r>
      <w:r w:rsidR="00C378F0">
        <w:rPr>
          <w:rFonts w:asciiTheme="minorHAnsi" w:hAnsiTheme="minorHAnsi"/>
        </w:rPr>
        <w:t>registered</w:t>
      </w:r>
      <w:r w:rsidR="002D50AD">
        <w:rPr>
          <w:rFonts w:asciiTheme="minorHAnsi" w:hAnsiTheme="minorHAnsi"/>
        </w:rPr>
        <w:t xml:space="preserve"> travel agent</w:t>
      </w:r>
      <w:r w:rsidR="00411E72">
        <w:rPr>
          <w:rFonts w:asciiTheme="minorHAnsi" w:hAnsiTheme="minorHAnsi"/>
        </w:rPr>
        <w:t>;</w:t>
      </w:r>
    </w:p>
    <w:p w14:paraId="561BD37E"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Pre-Book for a two nights stay in the collection destination only, and make a backup booking for three nights stay;</w:t>
      </w:r>
    </w:p>
    <w:p w14:paraId="048D7D84"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Only confirm the economy class booking once a review of the proposed itinerary has been completed, ensuring that it meets the requirements to collect cells in that location;</w:t>
      </w:r>
    </w:p>
    <w:p w14:paraId="4314E447"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A request for travel involving a third night’s stay in the destination can be sent to the BMTP Inbox if courier hardship can be proven, for example: less than 48 hours spent at the destination or if it is a significant distance; and</w:t>
      </w:r>
    </w:p>
    <w:p w14:paraId="138661E5"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When making a request for additional accommodation cover, the pre-booked two night’s stay itinerary must be provided, along with the proposed itinerary for a third night’s stay and any other supporting evidence to prove courier hardship.</w:t>
      </w:r>
    </w:p>
    <w:p w14:paraId="25664976" w14:textId="77777777" w:rsidR="00904468" w:rsidRPr="00904468" w:rsidRDefault="00904468" w:rsidP="00904468">
      <w:pPr>
        <w:rPr>
          <w:rFonts w:asciiTheme="minorHAnsi" w:hAnsiTheme="minorHAnsi"/>
        </w:rPr>
      </w:pPr>
    </w:p>
    <w:p w14:paraId="601D0157" w14:textId="77777777" w:rsidR="00904468" w:rsidRPr="00904468" w:rsidRDefault="00904468" w:rsidP="00904468">
      <w:pPr>
        <w:rPr>
          <w:rFonts w:asciiTheme="minorHAnsi" w:hAnsiTheme="minorHAnsi"/>
          <w:b/>
        </w:rPr>
      </w:pPr>
      <w:r w:rsidRPr="00904468">
        <w:rPr>
          <w:rFonts w:asciiTheme="minorHAnsi" w:hAnsiTheme="minorHAnsi"/>
          <w:b/>
        </w:rPr>
        <w:t>Courier reimbursement claims</w:t>
      </w:r>
    </w:p>
    <w:p w14:paraId="53C95FC3"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 xml:space="preserve">The BMTP will only reimburse allowable claims substantiated by receipts and invoices provided. Unsubstantiated expenses will not be covered. </w:t>
      </w:r>
    </w:p>
    <w:p w14:paraId="6F6BB106"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 xml:space="preserve">To enable the BMTP to process payments in a timely manner, a completed BMTP Courier Reimbursement cover sheet </w:t>
      </w:r>
      <w:r w:rsidR="006F4371">
        <w:rPr>
          <w:rFonts w:asciiTheme="minorHAnsi" w:hAnsiTheme="minorHAnsi"/>
        </w:rPr>
        <w:t>must</w:t>
      </w:r>
      <w:r w:rsidRPr="00904468">
        <w:rPr>
          <w:rFonts w:asciiTheme="minorHAnsi" w:hAnsiTheme="minorHAnsi"/>
        </w:rPr>
        <w:t xml:space="preserve"> be submitted to the BMTP Coordinator, outlining what expenses are for, date incurred, amounts and the total to be claimed.</w:t>
      </w:r>
    </w:p>
    <w:p w14:paraId="117336AF"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 xml:space="preserve">All documentation such as receipts, bank and credit card statements </w:t>
      </w:r>
      <w:r w:rsidRPr="00FA6B68">
        <w:rPr>
          <w:rFonts w:asciiTheme="minorHAnsi" w:hAnsiTheme="minorHAnsi"/>
          <w:b/>
        </w:rPr>
        <w:t>must be provided in chronological order</w:t>
      </w:r>
      <w:r w:rsidRPr="00904468">
        <w:rPr>
          <w:rFonts w:asciiTheme="minorHAnsi" w:hAnsiTheme="minorHAnsi"/>
        </w:rPr>
        <w:t xml:space="preserve">.  </w:t>
      </w:r>
    </w:p>
    <w:p w14:paraId="0C0582A9" w14:textId="500FB90D" w:rsidR="00904468" w:rsidRPr="00904468" w:rsidRDefault="00904468" w:rsidP="00904468">
      <w:pPr>
        <w:numPr>
          <w:ilvl w:val="0"/>
          <w:numId w:val="5"/>
        </w:numPr>
        <w:rPr>
          <w:rFonts w:asciiTheme="minorHAnsi" w:hAnsiTheme="minorHAnsi"/>
        </w:rPr>
      </w:pPr>
      <w:r w:rsidRPr="00904468">
        <w:rPr>
          <w:rFonts w:asciiTheme="minorHAnsi" w:hAnsiTheme="minorHAnsi"/>
        </w:rPr>
        <w:t xml:space="preserve">A scanned copy of the cover sheet and relevant documentation is preferred, and should be emailed to the BMTP Inbox. If hard copies of receipts are being posted to the BMTP Coordinator they </w:t>
      </w:r>
      <w:r w:rsidRPr="00FA6B68">
        <w:rPr>
          <w:rFonts w:asciiTheme="minorHAnsi" w:hAnsiTheme="minorHAnsi"/>
          <w:b/>
        </w:rPr>
        <w:t>must be attached to an A4 sheet(s) of paper with glue</w:t>
      </w:r>
      <w:r w:rsidRPr="00904468">
        <w:rPr>
          <w:rFonts w:asciiTheme="minorHAnsi" w:hAnsiTheme="minorHAnsi"/>
        </w:rPr>
        <w:t xml:space="preserve">.  </w:t>
      </w:r>
    </w:p>
    <w:p w14:paraId="4A7251E1" w14:textId="16E63241" w:rsidR="00904468" w:rsidRPr="00904468" w:rsidRDefault="00904468" w:rsidP="00904468">
      <w:pPr>
        <w:numPr>
          <w:ilvl w:val="0"/>
          <w:numId w:val="5"/>
        </w:numPr>
        <w:rPr>
          <w:rFonts w:asciiTheme="minorHAnsi" w:hAnsiTheme="minorHAnsi"/>
        </w:rPr>
      </w:pPr>
      <w:r w:rsidRPr="00904468">
        <w:rPr>
          <w:rFonts w:asciiTheme="minorHAnsi" w:hAnsiTheme="minorHAnsi"/>
        </w:rPr>
        <w:t>Any expenses which fall outside the listed allowable claims will not be reimbursed. In extenuating circumstances, the BMTP will require a full written explanation of why this expense occurred and justification for reimbursement. Under these circumstances, claims will be considered on a case-by-case basis.</w:t>
      </w:r>
    </w:p>
    <w:p w14:paraId="1EBBFF54" w14:textId="77777777" w:rsidR="003647EC" w:rsidRDefault="003647EC" w:rsidP="00904468">
      <w:pPr>
        <w:rPr>
          <w:rFonts w:asciiTheme="minorHAnsi" w:hAnsiTheme="minorHAnsi"/>
          <w:b/>
          <w:lang w:val="en-US"/>
        </w:rPr>
      </w:pPr>
    </w:p>
    <w:p w14:paraId="2D3F0425" w14:textId="77777777" w:rsidR="00AB60C2" w:rsidRDefault="00AB60C2">
      <w:pPr>
        <w:rPr>
          <w:rFonts w:asciiTheme="minorHAnsi" w:hAnsiTheme="minorHAnsi"/>
          <w:b/>
          <w:lang w:val="en-US"/>
        </w:rPr>
      </w:pPr>
      <w:r>
        <w:rPr>
          <w:rFonts w:asciiTheme="minorHAnsi" w:hAnsiTheme="minorHAnsi"/>
          <w:b/>
          <w:lang w:val="en-US"/>
        </w:rPr>
        <w:br w:type="page"/>
      </w:r>
    </w:p>
    <w:p w14:paraId="658ED5FB" w14:textId="77777777" w:rsidR="00904468" w:rsidRPr="00904468" w:rsidRDefault="00904468" w:rsidP="00904468">
      <w:pPr>
        <w:rPr>
          <w:rFonts w:asciiTheme="minorHAnsi" w:hAnsiTheme="minorHAnsi"/>
          <w:b/>
          <w:lang w:val="en-US"/>
        </w:rPr>
      </w:pPr>
      <w:r w:rsidRPr="00904468">
        <w:rPr>
          <w:rFonts w:asciiTheme="minorHAnsi" w:hAnsiTheme="minorHAnsi"/>
          <w:b/>
          <w:lang w:val="en-US"/>
        </w:rPr>
        <w:lastRenderedPageBreak/>
        <w:t>Time limit on claims</w:t>
      </w:r>
    </w:p>
    <w:p w14:paraId="33B3F685" w14:textId="390AF953" w:rsidR="00904468" w:rsidRPr="00904468" w:rsidRDefault="00904468" w:rsidP="00904468">
      <w:pPr>
        <w:rPr>
          <w:rFonts w:asciiTheme="minorHAnsi" w:hAnsiTheme="minorHAnsi"/>
          <w:lang w:val="en-US"/>
        </w:rPr>
      </w:pPr>
      <w:r w:rsidRPr="00904468">
        <w:rPr>
          <w:rFonts w:asciiTheme="minorHAnsi" w:hAnsiTheme="minorHAnsi"/>
          <w:lang w:val="en-US"/>
        </w:rPr>
        <w:t>Claims for reimbursement through the BMTP must be submitted within three (3) months from the date the expenses were incurred. Claims submitted outside of this timeframe may not be processed, unless an explanation outlining extenuating circumstances is submitted, and approved.</w:t>
      </w:r>
    </w:p>
    <w:p w14:paraId="1A051B38" w14:textId="77777777" w:rsidR="00904468" w:rsidRPr="00904468" w:rsidRDefault="00904468" w:rsidP="00904468">
      <w:pPr>
        <w:rPr>
          <w:rFonts w:asciiTheme="minorHAnsi" w:hAnsiTheme="minorHAnsi"/>
          <w:b/>
          <w:lang w:val="en-US"/>
        </w:rPr>
      </w:pPr>
    </w:p>
    <w:p w14:paraId="50F1F115"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Expenses that CAN be claimed</w:t>
      </w:r>
    </w:p>
    <w:p w14:paraId="6CBAA63E" w14:textId="77777777" w:rsidR="00904468" w:rsidRPr="00904468" w:rsidRDefault="00904468" w:rsidP="00904468">
      <w:pPr>
        <w:rPr>
          <w:rFonts w:asciiTheme="minorHAnsi" w:hAnsiTheme="minorHAnsi"/>
          <w:lang w:val="en-US"/>
        </w:rPr>
      </w:pPr>
      <w:r w:rsidRPr="00904468">
        <w:rPr>
          <w:rFonts w:asciiTheme="minorHAnsi" w:hAnsiTheme="minorHAnsi"/>
          <w:lang w:val="en-US"/>
        </w:rPr>
        <w:t>The following are examples of expenses that can be claimed:</w:t>
      </w:r>
    </w:p>
    <w:p w14:paraId="4F887CC7" w14:textId="0CDD0E89" w:rsidR="00904468" w:rsidRPr="00904468" w:rsidRDefault="00904468" w:rsidP="00904468">
      <w:pPr>
        <w:numPr>
          <w:ilvl w:val="0"/>
          <w:numId w:val="5"/>
        </w:numPr>
        <w:rPr>
          <w:rFonts w:asciiTheme="minorHAnsi" w:hAnsiTheme="minorHAnsi"/>
        </w:rPr>
      </w:pPr>
      <w:r w:rsidRPr="00904468">
        <w:rPr>
          <w:rFonts w:asciiTheme="minorHAnsi" w:hAnsiTheme="minorHAnsi"/>
        </w:rPr>
        <w:t>Single return</w:t>
      </w:r>
      <w:r w:rsidR="00DF2473">
        <w:rPr>
          <w:rFonts w:asciiTheme="minorHAnsi" w:hAnsiTheme="minorHAnsi"/>
        </w:rPr>
        <w:t xml:space="preserve"> best value</w:t>
      </w:r>
      <w:r w:rsidRPr="00904468">
        <w:rPr>
          <w:rFonts w:asciiTheme="minorHAnsi" w:hAnsiTheme="minorHAnsi"/>
        </w:rPr>
        <w:t xml:space="preserve"> airfare</w:t>
      </w:r>
      <w:r w:rsidR="00832C38">
        <w:rPr>
          <w:rFonts w:asciiTheme="minorHAnsi" w:hAnsiTheme="minorHAnsi"/>
        </w:rPr>
        <w:t xml:space="preserve">, </w:t>
      </w:r>
      <w:r w:rsidR="00715C5F">
        <w:rPr>
          <w:rFonts w:asciiTheme="minorHAnsi" w:hAnsiTheme="minorHAnsi"/>
        </w:rPr>
        <w:t>for example</w:t>
      </w:r>
      <w:r w:rsidR="00832C38">
        <w:rPr>
          <w:rFonts w:asciiTheme="minorHAnsi" w:hAnsiTheme="minorHAnsi"/>
        </w:rPr>
        <w:t xml:space="preserve"> economy </w:t>
      </w:r>
      <w:r w:rsidR="00715C5F">
        <w:rPr>
          <w:rFonts w:asciiTheme="minorHAnsi" w:hAnsiTheme="minorHAnsi"/>
        </w:rPr>
        <w:t>class</w:t>
      </w:r>
      <w:r w:rsidRPr="00904468">
        <w:rPr>
          <w:rFonts w:asciiTheme="minorHAnsi" w:hAnsiTheme="minorHAnsi"/>
        </w:rPr>
        <w:t>;</w:t>
      </w:r>
    </w:p>
    <w:p w14:paraId="4227B9A1" w14:textId="32D11CB2" w:rsidR="00904468" w:rsidRPr="00904468" w:rsidRDefault="00CD72C0" w:rsidP="00904468">
      <w:pPr>
        <w:numPr>
          <w:ilvl w:val="0"/>
          <w:numId w:val="5"/>
        </w:numPr>
        <w:rPr>
          <w:rFonts w:asciiTheme="minorHAnsi" w:hAnsiTheme="minorHAnsi"/>
        </w:rPr>
      </w:pPr>
      <w:r>
        <w:rPr>
          <w:rFonts w:asciiTheme="minorHAnsi" w:hAnsiTheme="minorHAnsi"/>
        </w:rPr>
        <w:t>Reasonable t</w:t>
      </w:r>
      <w:r w:rsidR="00904468" w:rsidRPr="00904468">
        <w:rPr>
          <w:rFonts w:asciiTheme="minorHAnsi" w:hAnsiTheme="minorHAnsi"/>
        </w:rPr>
        <w:t>ravel expenses incurred in the destination country which are essential to the collection of HPC (e.g. taxi</w:t>
      </w:r>
      <w:r w:rsidR="00AF7242">
        <w:rPr>
          <w:rFonts w:asciiTheme="minorHAnsi" w:hAnsiTheme="minorHAnsi"/>
        </w:rPr>
        <w:t xml:space="preserve"> /Uber</w:t>
      </w:r>
      <w:r w:rsidR="00904468" w:rsidRPr="00904468">
        <w:rPr>
          <w:rFonts w:asciiTheme="minorHAnsi" w:hAnsiTheme="minorHAnsi"/>
        </w:rPr>
        <w:t xml:space="preserve"> fares to and from the airport to hotel, taxi</w:t>
      </w:r>
      <w:r w:rsidR="00AF7242">
        <w:rPr>
          <w:rFonts w:asciiTheme="minorHAnsi" w:hAnsiTheme="minorHAnsi"/>
        </w:rPr>
        <w:t>/Uber</w:t>
      </w:r>
      <w:r w:rsidR="00904468" w:rsidRPr="00904468">
        <w:rPr>
          <w:rFonts w:asciiTheme="minorHAnsi" w:hAnsiTheme="minorHAnsi"/>
        </w:rPr>
        <w:t xml:space="preserve"> fares to and from the airport or hotel to place of retrieval);</w:t>
      </w:r>
    </w:p>
    <w:p w14:paraId="09093F71" w14:textId="35EC2F2E" w:rsidR="00904468" w:rsidRPr="00904468" w:rsidRDefault="00CD72C0" w:rsidP="00904468">
      <w:pPr>
        <w:numPr>
          <w:ilvl w:val="0"/>
          <w:numId w:val="5"/>
        </w:numPr>
        <w:rPr>
          <w:rFonts w:asciiTheme="minorHAnsi" w:hAnsiTheme="minorHAnsi"/>
        </w:rPr>
      </w:pPr>
      <w:r>
        <w:rPr>
          <w:rFonts w:asciiTheme="minorHAnsi" w:hAnsiTheme="minorHAnsi"/>
        </w:rPr>
        <w:t>Reasonable a</w:t>
      </w:r>
      <w:r w:rsidR="00904468" w:rsidRPr="00904468">
        <w:rPr>
          <w:rFonts w:asciiTheme="minorHAnsi" w:hAnsiTheme="minorHAnsi"/>
        </w:rPr>
        <w:t>ccommodation cost for two (2) nights for one person only, at equivalent to a 3</w:t>
      </w:r>
      <w:r>
        <w:rPr>
          <w:rFonts w:asciiTheme="minorHAnsi" w:hAnsiTheme="minorHAnsi"/>
        </w:rPr>
        <w:t xml:space="preserve">-4 </w:t>
      </w:r>
      <w:r w:rsidR="00904468" w:rsidRPr="00904468">
        <w:rPr>
          <w:rFonts w:asciiTheme="minorHAnsi" w:hAnsiTheme="minorHAnsi"/>
        </w:rPr>
        <w:t xml:space="preserve">star rated hotel (approval from the Department </w:t>
      </w:r>
      <w:r w:rsidR="00904468" w:rsidRPr="00904468">
        <w:rPr>
          <w:rFonts w:asciiTheme="minorHAnsi" w:hAnsiTheme="minorHAnsi"/>
          <w:b/>
        </w:rPr>
        <w:t>must</w:t>
      </w:r>
      <w:r w:rsidR="00904468" w:rsidRPr="00904468">
        <w:rPr>
          <w:rFonts w:asciiTheme="minorHAnsi" w:hAnsiTheme="minorHAnsi"/>
        </w:rPr>
        <w:t xml:space="preserve"> be sought if accommodation is required for additional nights</w:t>
      </w:r>
      <w:r w:rsidR="00832C38">
        <w:rPr>
          <w:rFonts w:asciiTheme="minorHAnsi" w:hAnsiTheme="minorHAnsi"/>
        </w:rPr>
        <w:t xml:space="preserve"> or a hotel above 4 stars, </w:t>
      </w:r>
      <w:r w:rsidR="00904468" w:rsidRPr="00904468">
        <w:rPr>
          <w:rFonts w:asciiTheme="minorHAnsi" w:hAnsiTheme="minorHAnsi"/>
        </w:rPr>
        <w:t>and will only be granted in exceptional circumstances or if a requirement is demonstrated);</w:t>
      </w:r>
    </w:p>
    <w:p w14:paraId="42D37F62"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Reasonable meal expenses including tips of an equitable amount (up to 10% of total bill is suggested);</w:t>
      </w:r>
    </w:p>
    <w:p w14:paraId="46CAA852" w14:textId="77777777" w:rsidR="00904468" w:rsidRPr="00904468" w:rsidRDefault="00904468" w:rsidP="00904468">
      <w:pPr>
        <w:numPr>
          <w:ilvl w:val="0"/>
          <w:numId w:val="5"/>
        </w:numPr>
        <w:rPr>
          <w:rFonts w:asciiTheme="minorHAnsi" w:hAnsiTheme="minorHAnsi"/>
        </w:rPr>
      </w:pPr>
      <w:r w:rsidRPr="00904468">
        <w:rPr>
          <w:rFonts w:asciiTheme="minorHAnsi" w:hAnsiTheme="minorHAnsi"/>
        </w:rPr>
        <w:t xml:space="preserve">Appropriate currency exchange expenses; and </w:t>
      </w:r>
    </w:p>
    <w:p w14:paraId="67A823D5" w14:textId="50088973" w:rsidR="00904468" w:rsidRPr="00904468" w:rsidRDefault="00904468" w:rsidP="00904468">
      <w:pPr>
        <w:numPr>
          <w:ilvl w:val="0"/>
          <w:numId w:val="5"/>
        </w:numPr>
        <w:rPr>
          <w:rFonts w:asciiTheme="minorHAnsi" w:hAnsiTheme="minorHAnsi"/>
        </w:rPr>
      </w:pPr>
      <w:r w:rsidRPr="00904468">
        <w:rPr>
          <w:rFonts w:asciiTheme="minorHAnsi" w:hAnsiTheme="minorHAnsi"/>
        </w:rPr>
        <w:t xml:space="preserve">Eligible expenses whilst in the destination country upon receipt of a completed claim sent to the BMTP Coordinator, with appropriate documentation provided </w:t>
      </w:r>
      <w:r w:rsidR="00FD0AC0" w:rsidRPr="00904468">
        <w:rPr>
          <w:rFonts w:asciiTheme="minorHAnsi" w:hAnsiTheme="minorHAnsi"/>
        </w:rPr>
        <w:t>i.e.</w:t>
      </w:r>
      <w:r w:rsidRPr="00904468">
        <w:rPr>
          <w:rFonts w:asciiTheme="minorHAnsi" w:hAnsiTheme="minorHAnsi"/>
        </w:rPr>
        <w:t xml:space="preserve"> tax invoices, receipts or credit card/bank statements or where receipts are not available, a statutory declaration outlining costs, either hardcopy or electronic.</w:t>
      </w:r>
    </w:p>
    <w:p w14:paraId="38739E9C" w14:textId="77777777" w:rsidR="00904468" w:rsidRPr="00904468" w:rsidRDefault="00904468" w:rsidP="00904468">
      <w:pPr>
        <w:rPr>
          <w:rFonts w:asciiTheme="minorHAnsi" w:hAnsiTheme="minorHAnsi"/>
        </w:rPr>
      </w:pPr>
      <w:r w:rsidRPr="00904468">
        <w:rPr>
          <w:rFonts w:asciiTheme="minorHAnsi" w:hAnsiTheme="minorHAnsi"/>
        </w:rPr>
        <w:t xml:space="preserve"> </w:t>
      </w:r>
    </w:p>
    <w:p w14:paraId="4698A6A8"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Summary of Courier reimbursements</w:t>
      </w:r>
    </w:p>
    <w:p w14:paraId="693E48A8" w14:textId="77777777" w:rsidR="00904468" w:rsidRPr="00904468" w:rsidRDefault="00904468" w:rsidP="00904468">
      <w:pPr>
        <w:rPr>
          <w:rFonts w:asciiTheme="minorHAnsi" w:hAnsiTheme="minorHAnsi"/>
          <w:b/>
          <w:lang w:val="en-US"/>
        </w:rPr>
      </w:pPr>
    </w:p>
    <w:tbl>
      <w:tblPr>
        <w:tblStyle w:val="TableGrid"/>
        <w:tblW w:w="9214" w:type="dxa"/>
        <w:tblInd w:w="108" w:type="dxa"/>
        <w:tblLook w:val="0620" w:firstRow="1" w:lastRow="0" w:firstColumn="0" w:lastColumn="0" w:noHBand="1" w:noVBand="1"/>
        <w:tblCaption w:val="Claim Table"/>
        <w:tblDescription w:val="The table lists what expenses are eligible for reimbursement under the BMTP."/>
      </w:tblPr>
      <w:tblGrid>
        <w:gridCol w:w="4111"/>
        <w:gridCol w:w="5103"/>
      </w:tblGrid>
      <w:tr w:rsidR="00904468" w:rsidRPr="00904468" w14:paraId="5B5430AF" w14:textId="77777777" w:rsidTr="005F1E45">
        <w:trPr>
          <w:tblHeader/>
        </w:trPr>
        <w:tc>
          <w:tcPr>
            <w:tcW w:w="4111" w:type="dxa"/>
          </w:tcPr>
          <w:p w14:paraId="157635C4"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What CAN be claimed</w:t>
            </w:r>
          </w:p>
          <w:p w14:paraId="72F966C8" w14:textId="77777777" w:rsidR="00904468" w:rsidRPr="00904468" w:rsidRDefault="00904468" w:rsidP="00904468">
            <w:pPr>
              <w:rPr>
                <w:rFonts w:asciiTheme="minorHAnsi" w:hAnsiTheme="minorHAnsi"/>
                <w:lang w:val="en-US"/>
              </w:rPr>
            </w:pPr>
            <w:r w:rsidRPr="00904468">
              <w:rPr>
                <w:rFonts w:asciiTheme="minorHAnsi" w:hAnsiTheme="minorHAnsi"/>
                <w:lang w:val="en-US"/>
              </w:rPr>
              <w:t>(on provision of receipts or invoices)</w:t>
            </w:r>
          </w:p>
        </w:tc>
        <w:tc>
          <w:tcPr>
            <w:tcW w:w="5103" w:type="dxa"/>
          </w:tcPr>
          <w:p w14:paraId="64E90AE7"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What CAN NOT be claimed</w:t>
            </w:r>
          </w:p>
        </w:tc>
      </w:tr>
      <w:tr w:rsidR="00904468" w:rsidRPr="00904468" w14:paraId="3BDBD325" w14:textId="77777777" w:rsidTr="005F1E45">
        <w:tc>
          <w:tcPr>
            <w:tcW w:w="4111" w:type="dxa"/>
          </w:tcPr>
          <w:p w14:paraId="47DC9193" w14:textId="51EDFC7B" w:rsidR="00904468" w:rsidRPr="00904468" w:rsidRDefault="00904468" w:rsidP="001D2FAA">
            <w:pPr>
              <w:rPr>
                <w:rFonts w:asciiTheme="minorHAnsi" w:hAnsiTheme="minorHAnsi"/>
                <w:lang w:val="en-US"/>
              </w:rPr>
            </w:pPr>
            <w:r w:rsidRPr="00904468">
              <w:rPr>
                <w:rFonts w:asciiTheme="minorHAnsi" w:hAnsiTheme="minorHAnsi"/>
                <w:lang w:val="en-US"/>
              </w:rPr>
              <w:t>Accommodation costs for 3</w:t>
            </w:r>
            <w:r w:rsidR="00E40ADE">
              <w:rPr>
                <w:rFonts w:asciiTheme="minorHAnsi" w:hAnsiTheme="minorHAnsi"/>
                <w:lang w:val="en-US"/>
              </w:rPr>
              <w:t>-4</w:t>
            </w:r>
            <w:r w:rsidRPr="00904468">
              <w:rPr>
                <w:rFonts w:asciiTheme="minorHAnsi" w:hAnsiTheme="minorHAnsi"/>
                <w:lang w:val="en-US"/>
              </w:rPr>
              <w:t xml:space="preserve"> star equivalent hotel</w:t>
            </w:r>
            <w:r w:rsidR="00FD20DC">
              <w:rPr>
                <w:rFonts w:asciiTheme="minorHAnsi" w:hAnsiTheme="minorHAnsi"/>
                <w:lang w:val="en-US"/>
              </w:rPr>
              <w:t xml:space="preserve"> at best value rate</w:t>
            </w:r>
            <w:r w:rsidR="00B24B71">
              <w:rPr>
                <w:rFonts w:asciiTheme="minorHAnsi" w:hAnsiTheme="minorHAnsi"/>
                <w:lang w:val="en-US"/>
              </w:rPr>
              <w:t xml:space="preserve"> available</w:t>
            </w:r>
            <w:r w:rsidRPr="00904468">
              <w:rPr>
                <w:rFonts w:asciiTheme="minorHAnsi" w:hAnsiTheme="minorHAnsi"/>
                <w:lang w:val="en-US"/>
              </w:rPr>
              <w:t>, for two (2) nights</w:t>
            </w:r>
            <w:r w:rsidR="001D2FAA">
              <w:rPr>
                <w:rFonts w:asciiTheme="minorHAnsi" w:hAnsiTheme="minorHAnsi"/>
                <w:lang w:val="en-US"/>
              </w:rPr>
              <w:t>. Eg. Hotel/Motel/Air BnB</w:t>
            </w:r>
          </w:p>
        </w:tc>
        <w:tc>
          <w:tcPr>
            <w:tcW w:w="5103" w:type="dxa"/>
          </w:tcPr>
          <w:p w14:paraId="73C992BC" w14:textId="528293A3" w:rsidR="00904468" w:rsidRPr="00904468" w:rsidRDefault="00904468" w:rsidP="00904468">
            <w:pPr>
              <w:numPr>
                <w:ilvl w:val="0"/>
                <w:numId w:val="12"/>
              </w:numPr>
              <w:rPr>
                <w:rFonts w:asciiTheme="minorHAnsi" w:hAnsiTheme="minorHAnsi"/>
                <w:lang w:val="en-US"/>
              </w:rPr>
            </w:pPr>
            <w:r w:rsidRPr="00904468">
              <w:rPr>
                <w:rFonts w:asciiTheme="minorHAnsi" w:hAnsiTheme="minorHAnsi"/>
                <w:lang w:val="en-US"/>
              </w:rPr>
              <w:t xml:space="preserve">Accommodation costs for hotels rated </w:t>
            </w:r>
            <w:r w:rsidR="00E40ADE">
              <w:rPr>
                <w:rFonts w:asciiTheme="minorHAnsi" w:hAnsiTheme="minorHAnsi"/>
                <w:lang w:val="en-US"/>
              </w:rPr>
              <w:t xml:space="preserve">above </w:t>
            </w:r>
            <w:r w:rsidRPr="00904468">
              <w:rPr>
                <w:rFonts w:asciiTheme="minorHAnsi" w:hAnsiTheme="minorHAnsi"/>
                <w:lang w:val="en-US"/>
              </w:rPr>
              <w:t>4 stars.</w:t>
            </w:r>
          </w:p>
          <w:p w14:paraId="7E458A9A" w14:textId="77777777" w:rsidR="00904468" w:rsidRDefault="00904468" w:rsidP="00904468">
            <w:pPr>
              <w:numPr>
                <w:ilvl w:val="0"/>
                <w:numId w:val="12"/>
              </w:numPr>
              <w:rPr>
                <w:rFonts w:asciiTheme="minorHAnsi" w:hAnsiTheme="minorHAnsi"/>
                <w:lang w:val="en-US"/>
              </w:rPr>
            </w:pPr>
            <w:r w:rsidRPr="00904468">
              <w:rPr>
                <w:rFonts w:asciiTheme="minorHAnsi" w:hAnsiTheme="minorHAnsi"/>
                <w:lang w:val="en-US"/>
              </w:rPr>
              <w:t>Accommodation for more than two (2) nights, unless evidence of necessary circumstances is provided &amp; approved.</w:t>
            </w:r>
          </w:p>
          <w:p w14:paraId="170F2A70" w14:textId="1C7C2E75" w:rsidR="00546B9B" w:rsidRPr="00904468" w:rsidRDefault="00797827" w:rsidP="00797827">
            <w:pPr>
              <w:numPr>
                <w:ilvl w:val="0"/>
                <w:numId w:val="12"/>
              </w:numPr>
              <w:rPr>
                <w:rFonts w:asciiTheme="minorHAnsi" w:hAnsiTheme="minorHAnsi"/>
                <w:lang w:val="en-US"/>
              </w:rPr>
            </w:pPr>
            <w:r>
              <w:rPr>
                <w:rFonts w:asciiTheme="minorHAnsi" w:hAnsiTheme="minorHAnsi"/>
                <w:lang w:val="en-US"/>
              </w:rPr>
              <w:t>M</w:t>
            </w:r>
            <w:r w:rsidR="00546B9B">
              <w:rPr>
                <w:rFonts w:asciiTheme="minorHAnsi" w:hAnsiTheme="minorHAnsi"/>
                <w:lang w:val="en-US"/>
              </w:rPr>
              <w:t>andatory Australian hotel quarantine</w:t>
            </w:r>
            <w:r>
              <w:rPr>
                <w:rFonts w:asciiTheme="minorHAnsi" w:hAnsiTheme="minorHAnsi"/>
                <w:lang w:val="en-US"/>
              </w:rPr>
              <w:t xml:space="preserve"> fees or costs</w:t>
            </w:r>
            <w:r w:rsidR="00546B9B">
              <w:rPr>
                <w:rFonts w:asciiTheme="minorHAnsi" w:hAnsiTheme="minorHAnsi"/>
                <w:lang w:val="en-US"/>
              </w:rPr>
              <w:t xml:space="preserve">. </w:t>
            </w:r>
          </w:p>
        </w:tc>
      </w:tr>
      <w:tr w:rsidR="00904468" w:rsidRPr="00904468" w14:paraId="726BE42C" w14:textId="77777777" w:rsidTr="005F1E45">
        <w:tc>
          <w:tcPr>
            <w:tcW w:w="4111" w:type="dxa"/>
          </w:tcPr>
          <w:p w14:paraId="7B3FFEB7" w14:textId="77777777" w:rsidR="00904468" w:rsidRPr="00904468" w:rsidRDefault="00904468" w:rsidP="00904468">
            <w:pPr>
              <w:rPr>
                <w:rFonts w:asciiTheme="minorHAnsi" w:hAnsiTheme="minorHAnsi"/>
                <w:lang w:val="en-US"/>
              </w:rPr>
            </w:pPr>
            <w:r w:rsidRPr="00904468">
              <w:rPr>
                <w:rFonts w:asciiTheme="minorHAnsi" w:hAnsiTheme="minorHAnsi"/>
                <w:lang w:val="en-US"/>
              </w:rPr>
              <w:t>Reasonable meal expenses for the courier.</w:t>
            </w:r>
          </w:p>
        </w:tc>
        <w:tc>
          <w:tcPr>
            <w:tcW w:w="5103" w:type="dxa"/>
          </w:tcPr>
          <w:p w14:paraId="611BAF3C" w14:textId="77777777" w:rsidR="00904468" w:rsidRPr="00904468" w:rsidRDefault="00904468" w:rsidP="00904468">
            <w:pPr>
              <w:numPr>
                <w:ilvl w:val="0"/>
                <w:numId w:val="13"/>
              </w:numPr>
              <w:rPr>
                <w:rFonts w:asciiTheme="minorHAnsi" w:hAnsiTheme="minorHAnsi"/>
                <w:lang w:val="en-US"/>
              </w:rPr>
            </w:pPr>
            <w:r w:rsidRPr="00904468">
              <w:rPr>
                <w:rFonts w:asciiTheme="minorHAnsi" w:hAnsiTheme="minorHAnsi"/>
                <w:lang w:val="en-US"/>
              </w:rPr>
              <w:t>More than 3 meals and 2 snacks per day for the courier only.</w:t>
            </w:r>
          </w:p>
          <w:p w14:paraId="3204BBA8" w14:textId="77777777" w:rsidR="00904468" w:rsidRDefault="00904468" w:rsidP="00904468">
            <w:pPr>
              <w:numPr>
                <w:ilvl w:val="0"/>
                <w:numId w:val="13"/>
              </w:numPr>
              <w:rPr>
                <w:rFonts w:asciiTheme="minorHAnsi" w:hAnsiTheme="minorHAnsi"/>
                <w:lang w:val="en-US"/>
              </w:rPr>
            </w:pPr>
            <w:r w:rsidRPr="00904468">
              <w:rPr>
                <w:rFonts w:asciiTheme="minorHAnsi" w:hAnsiTheme="minorHAnsi"/>
                <w:lang w:val="en-US"/>
              </w:rPr>
              <w:t>Excessively expensive meals.</w:t>
            </w:r>
          </w:p>
          <w:p w14:paraId="7E1E7B44" w14:textId="08BE76D2" w:rsidR="00B4313F" w:rsidRPr="00904468" w:rsidRDefault="00B4313F" w:rsidP="00904468">
            <w:pPr>
              <w:numPr>
                <w:ilvl w:val="0"/>
                <w:numId w:val="13"/>
              </w:numPr>
              <w:rPr>
                <w:rFonts w:asciiTheme="minorHAnsi" w:hAnsiTheme="minorHAnsi"/>
                <w:lang w:val="en-US"/>
              </w:rPr>
            </w:pPr>
            <w:r>
              <w:rPr>
                <w:rFonts w:asciiTheme="minorHAnsi" w:hAnsiTheme="minorHAnsi"/>
                <w:lang w:val="en-US"/>
              </w:rPr>
              <w:t>Alcohol purchases.</w:t>
            </w:r>
          </w:p>
        </w:tc>
      </w:tr>
      <w:tr w:rsidR="00904468" w:rsidRPr="00904468" w14:paraId="016E9690" w14:textId="77777777" w:rsidTr="005F1E45">
        <w:tc>
          <w:tcPr>
            <w:tcW w:w="4111" w:type="dxa"/>
          </w:tcPr>
          <w:p w14:paraId="301D7195" w14:textId="77777777" w:rsidR="00904468" w:rsidRPr="00904468" w:rsidRDefault="00904468" w:rsidP="00904468">
            <w:pPr>
              <w:rPr>
                <w:rFonts w:asciiTheme="minorHAnsi" w:hAnsiTheme="minorHAnsi"/>
                <w:lang w:val="en-US"/>
              </w:rPr>
            </w:pPr>
            <w:r w:rsidRPr="00904468">
              <w:rPr>
                <w:rFonts w:asciiTheme="minorHAnsi" w:hAnsiTheme="minorHAnsi"/>
                <w:lang w:val="en-US"/>
              </w:rPr>
              <w:t>Phone calls/emails to Collection Centres or Hospitals.</w:t>
            </w:r>
          </w:p>
        </w:tc>
        <w:tc>
          <w:tcPr>
            <w:tcW w:w="5103" w:type="dxa"/>
          </w:tcPr>
          <w:p w14:paraId="749B35DF" w14:textId="1F18E9F5" w:rsidR="00904468" w:rsidRPr="00904468" w:rsidRDefault="00904468" w:rsidP="00904468">
            <w:pPr>
              <w:rPr>
                <w:rFonts w:asciiTheme="minorHAnsi" w:hAnsiTheme="minorHAnsi"/>
                <w:lang w:val="en-US"/>
              </w:rPr>
            </w:pPr>
            <w:r w:rsidRPr="00904468">
              <w:rPr>
                <w:rFonts w:asciiTheme="minorHAnsi" w:hAnsiTheme="minorHAnsi"/>
                <w:lang w:val="en-US"/>
              </w:rPr>
              <w:t xml:space="preserve">Personal telephone or </w:t>
            </w:r>
            <w:r w:rsidR="00411E72">
              <w:rPr>
                <w:rFonts w:asciiTheme="minorHAnsi" w:hAnsiTheme="minorHAnsi"/>
                <w:lang w:val="en-US"/>
              </w:rPr>
              <w:t>i</w:t>
            </w:r>
            <w:r w:rsidRPr="00904468">
              <w:rPr>
                <w:rFonts w:asciiTheme="minorHAnsi" w:hAnsiTheme="minorHAnsi"/>
                <w:lang w:val="en-US"/>
              </w:rPr>
              <w:t>nternet usage.</w:t>
            </w:r>
          </w:p>
        </w:tc>
      </w:tr>
      <w:tr w:rsidR="00B4313F" w:rsidRPr="00904468" w14:paraId="7C9CE55B" w14:textId="77777777" w:rsidTr="005F1E45">
        <w:tc>
          <w:tcPr>
            <w:tcW w:w="4111" w:type="dxa"/>
          </w:tcPr>
          <w:p w14:paraId="0A92D12E" w14:textId="77777777" w:rsidR="00B4313F" w:rsidRPr="00904468" w:rsidRDefault="00B4313F" w:rsidP="00B4313F">
            <w:pPr>
              <w:rPr>
                <w:rFonts w:asciiTheme="minorHAnsi" w:hAnsiTheme="minorHAnsi"/>
                <w:lang w:val="en-US"/>
              </w:rPr>
            </w:pPr>
            <w:r w:rsidRPr="00904468">
              <w:rPr>
                <w:rFonts w:asciiTheme="minorHAnsi" w:hAnsiTheme="minorHAnsi"/>
                <w:lang w:val="en-US"/>
              </w:rPr>
              <w:t>Overseas transactions fees on credit cards.</w:t>
            </w:r>
          </w:p>
        </w:tc>
        <w:tc>
          <w:tcPr>
            <w:tcW w:w="5103" w:type="dxa"/>
          </w:tcPr>
          <w:p w14:paraId="3D6F9466" w14:textId="1A04FC31" w:rsidR="00B4313F" w:rsidRPr="00904468" w:rsidRDefault="00B4313F" w:rsidP="00B4313F">
            <w:pPr>
              <w:rPr>
                <w:rFonts w:asciiTheme="minorHAnsi" w:hAnsiTheme="minorHAnsi"/>
                <w:lang w:val="en-US"/>
              </w:rPr>
            </w:pPr>
            <w:r w:rsidRPr="00904468">
              <w:rPr>
                <w:rFonts w:asciiTheme="minorHAnsi" w:hAnsiTheme="minorHAnsi"/>
                <w:lang w:val="en-US"/>
              </w:rPr>
              <w:t>Maps or other travel items.</w:t>
            </w:r>
          </w:p>
        </w:tc>
      </w:tr>
      <w:tr w:rsidR="00B4313F" w:rsidRPr="00904468" w14:paraId="7E37DBD7" w14:textId="77777777" w:rsidTr="005F1E45">
        <w:tc>
          <w:tcPr>
            <w:tcW w:w="4111" w:type="dxa"/>
          </w:tcPr>
          <w:p w14:paraId="2A17C38E" w14:textId="77777777" w:rsidR="00B4313F" w:rsidRPr="00904468" w:rsidRDefault="00B4313F" w:rsidP="00B4313F">
            <w:pPr>
              <w:rPr>
                <w:rFonts w:asciiTheme="minorHAnsi" w:hAnsiTheme="minorHAnsi"/>
                <w:lang w:val="en-US"/>
              </w:rPr>
            </w:pPr>
            <w:r w:rsidRPr="00904468">
              <w:rPr>
                <w:rFonts w:asciiTheme="minorHAnsi" w:hAnsiTheme="minorHAnsi"/>
                <w:lang w:val="en-US"/>
              </w:rPr>
              <w:t xml:space="preserve">Tips of a reasonable amount </w:t>
            </w:r>
          </w:p>
          <w:p w14:paraId="6CB5DCD9" w14:textId="77777777" w:rsidR="00B4313F" w:rsidRPr="00904468" w:rsidRDefault="00B4313F" w:rsidP="00B4313F">
            <w:pPr>
              <w:rPr>
                <w:rFonts w:asciiTheme="minorHAnsi" w:hAnsiTheme="minorHAnsi"/>
                <w:lang w:val="en-US"/>
              </w:rPr>
            </w:pPr>
            <w:r w:rsidRPr="00904468">
              <w:rPr>
                <w:rFonts w:asciiTheme="minorHAnsi" w:hAnsiTheme="minorHAnsi"/>
                <w:lang w:val="en-US"/>
              </w:rPr>
              <w:t>(up to 10% of total bill is suggested).</w:t>
            </w:r>
          </w:p>
        </w:tc>
        <w:tc>
          <w:tcPr>
            <w:tcW w:w="5103" w:type="dxa"/>
          </w:tcPr>
          <w:p w14:paraId="17E66EDD" w14:textId="27D58A4A" w:rsidR="00B4313F" w:rsidRPr="00904468" w:rsidRDefault="00B4313F" w:rsidP="00B4313F">
            <w:pPr>
              <w:rPr>
                <w:rFonts w:asciiTheme="minorHAnsi" w:hAnsiTheme="minorHAnsi"/>
                <w:lang w:val="en-US"/>
              </w:rPr>
            </w:pPr>
            <w:r w:rsidRPr="00904468">
              <w:rPr>
                <w:rFonts w:asciiTheme="minorHAnsi" w:hAnsiTheme="minorHAnsi"/>
                <w:lang w:val="en-US"/>
              </w:rPr>
              <w:t>Batteries for cell cooling container (see patient treating hospital for this).</w:t>
            </w:r>
          </w:p>
        </w:tc>
      </w:tr>
      <w:tr w:rsidR="00B4313F" w:rsidRPr="00904468" w14:paraId="1EF7307E" w14:textId="77777777" w:rsidTr="005F1E45">
        <w:tc>
          <w:tcPr>
            <w:tcW w:w="4111" w:type="dxa"/>
          </w:tcPr>
          <w:p w14:paraId="3FF9B2DA" w14:textId="77777777" w:rsidR="00B4313F" w:rsidRPr="00904468" w:rsidRDefault="00B4313F" w:rsidP="00B4313F">
            <w:pPr>
              <w:rPr>
                <w:rFonts w:asciiTheme="minorHAnsi" w:hAnsiTheme="minorHAnsi"/>
                <w:lang w:val="en-US"/>
              </w:rPr>
            </w:pPr>
            <w:r w:rsidRPr="00904468">
              <w:rPr>
                <w:rFonts w:asciiTheme="minorHAnsi" w:hAnsiTheme="minorHAnsi"/>
                <w:lang w:val="en-US"/>
              </w:rPr>
              <w:t>Travel Insurance and VISA application fees.</w:t>
            </w:r>
          </w:p>
        </w:tc>
        <w:tc>
          <w:tcPr>
            <w:tcW w:w="5103" w:type="dxa"/>
          </w:tcPr>
          <w:p w14:paraId="694F36D3" w14:textId="2182EADE" w:rsidR="00B4313F" w:rsidRPr="00904468" w:rsidRDefault="00B4313F" w:rsidP="00507C0C">
            <w:pPr>
              <w:rPr>
                <w:rFonts w:asciiTheme="minorHAnsi" w:hAnsiTheme="minorHAnsi"/>
                <w:lang w:val="en-US"/>
              </w:rPr>
            </w:pPr>
          </w:p>
        </w:tc>
      </w:tr>
      <w:tr w:rsidR="00B4313F" w:rsidRPr="00904468" w14:paraId="2CDE4A9C" w14:textId="77777777" w:rsidTr="005F1E45">
        <w:tc>
          <w:tcPr>
            <w:tcW w:w="4111" w:type="dxa"/>
          </w:tcPr>
          <w:p w14:paraId="0C0C2493" w14:textId="77777777" w:rsidR="00B4313F" w:rsidRPr="00904468" w:rsidRDefault="00B4313F" w:rsidP="00B4313F">
            <w:pPr>
              <w:rPr>
                <w:rFonts w:asciiTheme="minorHAnsi" w:hAnsiTheme="minorHAnsi"/>
                <w:lang w:val="en-US"/>
              </w:rPr>
            </w:pPr>
            <w:r w:rsidRPr="00904468">
              <w:rPr>
                <w:rFonts w:asciiTheme="minorHAnsi" w:hAnsiTheme="minorHAnsi"/>
                <w:lang w:val="en-US"/>
              </w:rPr>
              <w:t xml:space="preserve">Transport costs to and from the airport, hotel, collection </w:t>
            </w:r>
            <w:r w:rsidRPr="00904468">
              <w:rPr>
                <w:rFonts w:asciiTheme="minorHAnsi" w:hAnsiTheme="minorHAnsi"/>
              </w:rPr>
              <w:t>centre</w:t>
            </w:r>
            <w:r w:rsidRPr="00904468">
              <w:rPr>
                <w:rFonts w:asciiTheme="minorHAnsi" w:hAnsiTheme="minorHAnsi"/>
                <w:lang w:val="en-US"/>
              </w:rPr>
              <w:t xml:space="preserve"> and home.</w:t>
            </w:r>
          </w:p>
          <w:p w14:paraId="48E3C3DD" w14:textId="77777777" w:rsidR="00B4313F" w:rsidRPr="00904468" w:rsidRDefault="00B4313F" w:rsidP="00B4313F">
            <w:pPr>
              <w:rPr>
                <w:rFonts w:asciiTheme="minorHAnsi" w:hAnsiTheme="minorHAnsi"/>
                <w:lang w:val="en-US"/>
              </w:rPr>
            </w:pPr>
          </w:p>
        </w:tc>
        <w:tc>
          <w:tcPr>
            <w:tcW w:w="5103" w:type="dxa"/>
          </w:tcPr>
          <w:p w14:paraId="64DDD26B" w14:textId="77777777" w:rsidR="00B4313F" w:rsidRPr="00904468" w:rsidRDefault="00B4313F" w:rsidP="00B4313F">
            <w:pPr>
              <w:rPr>
                <w:rFonts w:asciiTheme="minorHAnsi" w:hAnsiTheme="minorHAnsi"/>
                <w:lang w:val="en-US"/>
              </w:rPr>
            </w:pPr>
          </w:p>
        </w:tc>
      </w:tr>
    </w:tbl>
    <w:p w14:paraId="60D11025" w14:textId="77777777" w:rsidR="00AB60C2" w:rsidRDefault="00AB60C2">
      <w:pPr>
        <w:rPr>
          <w:rFonts w:asciiTheme="minorHAnsi" w:hAnsiTheme="minorHAnsi"/>
          <w:b/>
          <w:lang w:val="en-US"/>
        </w:rPr>
      </w:pPr>
      <w:r>
        <w:rPr>
          <w:rFonts w:asciiTheme="minorHAnsi" w:hAnsiTheme="minorHAnsi"/>
          <w:b/>
          <w:lang w:val="en-US"/>
        </w:rPr>
        <w:br w:type="page"/>
      </w:r>
    </w:p>
    <w:p w14:paraId="4F654C0F" w14:textId="77777777" w:rsidR="00904468" w:rsidRPr="00904468" w:rsidRDefault="00904468" w:rsidP="00904468">
      <w:pPr>
        <w:rPr>
          <w:rFonts w:asciiTheme="minorHAnsi" w:hAnsiTheme="minorHAnsi"/>
          <w:b/>
          <w:lang w:val="en-US"/>
        </w:rPr>
      </w:pPr>
      <w:r w:rsidRPr="00904468">
        <w:rPr>
          <w:rFonts w:asciiTheme="minorHAnsi" w:hAnsiTheme="minorHAnsi"/>
          <w:b/>
          <w:lang w:val="en-US"/>
        </w:rPr>
        <w:lastRenderedPageBreak/>
        <w:t>Currency and Exchange claims</w:t>
      </w:r>
    </w:p>
    <w:p w14:paraId="7C23B582" w14:textId="77777777" w:rsidR="00904468" w:rsidRPr="00904468" w:rsidRDefault="00904468" w:rsidP="00904468">
      <w:pPr>
        <w:rPr>
          <w:rFonts w:asciiTheme="minorHAnsi" w:hAnsiTheme="minorHAnsi"/>
          <w:b/>
          <w:lang w:val="en-US"/>
        </w:rPr>
      </w:pPr>
    </w:p>
    <w:tbl>
      <w:tblPr>
        <w:tblStyle w:val="TableGrid"/>
        <w:tblW w:w="9356" w:type="dxa"/>
        <w:tblInd w:w="108" w:type="dxa"/>
        <w:tblLook w:val="04A0" w:firstRow="1" w:lastRow="0" w:firstColumn="1" w:lastColumn="0" w:noHBand="0" w:noVBand="1"/>
        <w:tblCaption w:val="Currency and Exchange Claims Table"/>
        <w:tblDescription w:val="The table describes the requirements for curreny and exchange claims."/>
      </w:tblPr>
      <w:tblGrid>
        <w:gridCol w:w="2552"/>
        <w:gridCol w:w="6804"/>
      </w:tblGrid>
      <w:tr w:rsidR="00904468" w:rsidRPr="00904468" w14:paraId="70A74350" w14:textId="77777777" w:rsidTr="005F1E45">
        <w:trPr>
          <w:tblHeader/>
        </w:trPr>
        <w:tc>
          <w:tcPr>
            <w:tcW w:w="2552" w:type="dxa"/>
          </w:tcPr>
          <w:p w14:paraId="00F7492C" w14:textId="77777777" w:rsidR="00904468" w:rsidRPr="00904468" w:rsidRDefault="00904468" w:rsidP="00904468">
            <w:pPr>
              <w:rPr>
                <w:rFonts w:asciiTheme="minorHAnsi" w:hAnsiTheme="minorHAnsi"/>
                <w:i/>
                <w:lang w:val="en-US"/>
              </w:rPr>
            </w:pPr>
            <w:r w:rsidRPr="00904468">
              <w:rPr>
                <w:rFonts w:asciiTheme="minorHAnsi" w:hAnsiTheme="minorHAnsi"/>
                <w:i/>
                <w:lang w:val="en-US"/>
              </w:rPr>
              <w:t>Expenses incurred in Australian dollars (cash or credit card)</w:t>
            </w:r>
          </w:p>
          <w:p w14:paraId="29BEC3B9" w14:textId="77777777" w:rsidR="00904468" w:rsidRPr="00904468" w:rsidRDefault="00904468" w:rsidP="00904468">
            <w:pPr>
              <w:rPr>
                <w:rFonts w:asciiTheme="minorHAnsi" w:hAnsiTheme="minorHAnsi"/>
                <w:b/>
                <w:lang w:val="en-US"/>
              </w:rPr>
            </w:pPr>
          </w:p>
        </w:tc>
        <w:tc>
          <w:tcPr>
            <w:tcW w:w="6804" w:type="dxa"/>
          </w:tcPr>
          <w:p w14:paraId="16676687"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Receipts should note date and amount in Australian dollars.</w:t>
            </w:r>
          </w:p>
          <w:p w14:paraId="17D5119D"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Receipts should identify the good(s) or service(s) paid for.</w:t>
            </w:r>
          </w:p>
          <w:p w14:paraId="64117795"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Expenses paid by credit card should be accompanied by the appropriate section of the credit card statement.</w:t>
            </w:r>
          </w:p>
          <w:p w14:paraId="0D257286" w14:textId="77777777" w:rsidR="00904468" w:rsidRPr="00904468" w:rsidRDefault="00904468" w:rsidP="00904468">
            <w:pPr>
              <w:rPr>
                <w:rFonts w:asciiTheme="minorHAnsi" w:hAnsiTheme="minorHAnsi"/>
                <w:b/>
                <w:lang w:val="en-US"/>
              </w:rPr>
            </w:pPr>
          </w:p>
        </w:tc>
      </w:tr>
      <w:tr w:rsidR="00904468" w:rsidRPr="00904468" w14:paraId="198D9510" w14:textId="77777777" w:rsidTr="005F1E45">
        <w:trPr>
          <w:tblHeader/>
        </w:trPr>
        <w:tc>
          <w:tcPr>
            <w:tcW w:w="2552" w:type="dxa"/>
          </w:tcPr>
          <w:p w14:paraId="5BCE3C96" w14:textId="77777777" w:rsidR="00904468" w:rsidRPr="00904468" w:rsidRDefault="00904468" w:rsidP="00904468">
            <w:pPr>
              <w:rPr>
                <w:rFonts w:asciiTheme="minorHAnsi" w:hAnsiTheme="minorHAnsi"/>
                <w:i/>
                <w:lang w:val="en-US"/>
              </w:rPr>
            </w:pPr>
            <w:r w:rsidRPr="00904468">
              <w:rPr>
                <w:rFonts w:asciiTheme="minorHAnsi" w:hAnsiTheme="minorHAnsi"/>
                <w:i/>
                <w:lang w:val="en-US"/>
              </w:rPr>
              <w:t>Expenses in foreign currency (credit card or eftpos type arrangement)</w:t>
            </w:r>
          </w:p>
          <w:p w14:paraId="11F72F52" w14:textId="77777777" w:rsidR="00904468" w:rsidRPr="00904468" w:rsidRDefault="00904468" w:rsidP="00904468">
            <w:pPr>
              <w:rPr>
                <w:rFonts w:asciiTheme="minorHAnsi" w:hAnsiTheme="minorHAnsi"/>
                <w:i/>
                <w:lang w:val="en-US"/>
              </w:rPr>
            </w:pPr>
          </w:p>
        </w:tc>
        <w:tc>
          <w:tcPr>
            <w:tcW w:w="6804" w:type="dxa"/>
          </w:tcPr>
          <w:p w14:paraId="52DF14AF"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Receipts should note date and amount in foreign currency.</w:t>
            </w:r>
          </w:p>
          <w:p w14:paraId="53296ABE"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Receipts should identify the good(s) or service(s) paid for – if in foreign language a note from the courier identifying the purpose is required.</w:t>
            </w:r>
          </w:p>
          <w:p w14:paraId="76F0EDD0"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Expenses paid by credit card or through eftpos type arrangement should be accompanied by the appropriate section of the credit / debit card statement.</w:t>
            </w:r>
          </w:p>
          <w:p w14:paraId="13E028E5" w14:textId="77777777" w:rsidR="00904468" w:rsidRPr="00904468" w:rsidRDefault="00904468" w:rsidP="00904468">
            <w:pPr>
              <w:rPr>
                <w:rFonts w:asciiTheme="minorHAnsi" w:hAnsiTheme="minorHAnsi"/>
                <w:lang w:val="en-US"/>
              </w:rPr>
            </w:pPr>
          </w:p>
        </w:tc>
      </w:tr>
      <w:tr w:rsidR="00904468" w:rsidRPr="00904468" w14:paraId="1F2F3D4F" w14:textId="77777777" w:rsidTr="005F1E45">
        <w:trPr>
          <w:tblHeader/>
        </w:trPr>
        <w:tc>
          <w:tcPr>
            <w:tcW w:w="2552" w:type="dxa"/>
          </w:tcPr>
          <w:p w14:paraId="679C3F4E" w14:textId="77777777" w:rsidR="00904468" w:rsidRPr="00904468" w:rsidRDefault="00904468" w:rsidP="00904468">
            <w:pPr>
              <w:rPr>
                <w:rFonts w:asciiTheme="minorHAnsi" w:hAnsiTheme="minorHAnsi"/>
                <w:i/>
                <w:lang w:val="en-US"/>
              </w:rPr>
            </w:pPr>
            <w:r w:rsidRPr="00904468">
              <w:rPr>
                <w:rFonts w:asciiTheme="minorHAnsi" w:hAnsiTheme="minorHAnsi"/>
                <w:i/>
                <w:lang w:val="en-US"/>
              </w:rPr>
              <w:t>Expenses in foreign currency (cash)</w:t>
            </w:r>
          </w:p>
          <w:p w14:paraId="703591E3" w14:textId="77777777" w:rsidR="00904468" w:rsidRPr="00904468" w:rsidRDefault="00904468" w:rsidP="00904468">
            <w:pPr>
              <w:rPr>
                <w:rFonts w:asciiTheme="minorHAnsi" w:hAnsiTheme="minorHAnsi"/>
                <w:i/>
                <w:lang w:val="en-US"/>
              </w:rPr>
            </w:pPr>
          </w:p>
        </w:tc>
        <w:tc>
          <w:tcPr>
            <w:tcW w:w="6804" w:type="dxa"/>
          </w:tcPr>
          <w:p w14:paraId="522AA9A6"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Receipts should note date and amount in foreign currency.</w:t>
            </w:r>
          </w:p>
          <w:p w14:paraId="49BB2CA1"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Receipts should identify the good(s) or service(s) paid for – if in foreign language a note from the courier identifying the purpose is required.</w:t>
            </w:r>
          </w:p>
          <w:p w14:paraId="2CAC08D6"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Documentation must be provided that identifies the exchange rate used to obtain the foreign currency.</w:t>
            </w:r>
          </w:p>
          <w:p w14:paraId="5EDBC63E" w14:textId="77777777" w:rsidR="00904468" w:rsidRPr="00904468" w:rsidRDefault="00904468" w:rsidP="00904468">
            <w:pPr>
              <w:rPr>
                <w:rFonts w:asciiTheme="minorHAnsi" w:hAnsiTheme="minorHAnsi"/>
                <w:lang w:val="en-US"/>
              </w:rPr>
            </w:pPr>
            <w:r w:rsidRPr="00904468">
              <w:rPr>
                <w:rFonts w:asciiTheme="minorHAnsi" w:hAnsiTheme="minorHAnsi"/>
                <w:lang w:val="en-US"/>
              </w:rPr>
              <w:t xml:space="preserve"> For example:</w:t>
            </w:r>
          </w:p>
          <w:p w14:paraId="305123D2" w14:textId="77777777" w:rsidR="00904468" w:rsidRPr="00904468" w:rsidRDefault="00904468" w:rsidP="00904468">
            <w:pPr>
              <w:numPr>
                <w:ilvl w:val="1"/>
                <w:numId w:val="14"/>
              </w:numPr>
              <w:tabs>
                <w:tab w:val="clear" w:pos="1440"/>
                <w:tab w:val="num" w:pos="884"/>
              </w:tabs>
              <w:rPr>
                <w:rFonts w:asciiTheme="minorHAnsi" w:hAnsiTheme="minorHAnsi"/>
                <w:lang w:val="en-US"/>
              </w:rPr>
            </w:pPr>
            <w:r w:rsidRPr="00904468">
              <w:rPr>
                <w:rFonts w:asciiTheme="minorHAnsi" w:hAnsiTheme="minorHAnsi"/>
                <w:lang w:val="en-US"/>
              </w:rPr>
              <w:t>Cash obtained through money changers (eg. Travelex) is usually accompanied by a receipt that shows the exchange rate used.  Expenses incurred and paid in cash will use this rate.</w:t>
            </w:r>
          </w:p>
          <w:p w14:paraId="33D80D53" w14:textId="77777777" w:rsidR="00904468" w:rsidRPr="00904468" w:rsidRDefault="00904468" w:rsidP="00904468">
            <w:pPr>
              <w:numPr>
                <w:ilvl w:val="1"/>
                <w:numId w:val="14"/>
              </w:numPr>
              <w:tabs>
                <w:tab w:val="clear" w:pos="1440"/>
                <w:tab w:val="num" w:pos="884"/>
              </w:tabs>
              <w:rPr>
                <w:rFonts w:asciiTheme="minorHAnsi" w:hAnsiTheme="minorHAnsi"/>
                <w:lang w:val="en-US"/>
              </w:rPr>
            </w:pPr>
            <w:r w:rsidRPr="00904468">
              <w:rPr>
                <w:rFonts w:asciiTheme="minorHAnsi" w:hAnsiTheme="minorHAnsi"/>
                <w:lang w:val="en-US"/>
              </w:rPr>
              <w:t>Cash obtained through foreign ATMs – bank statements usually identify the exchange rate used – or a simple calculation can identify the exchange rate used.</w:t>
            </w:r>
          </w:p>
          <w:p w14:paraId="0284016C" w14:textId="77777777" w:rsidR="00904468" w:rsidRPr="00904468" w:rsidRDefault="00904468" w:rsidP="00904468">
            <w:pPr>
              <w:numPr>
                <w:ilvl w:val="1"/>
                <w:numId w:val="14"/>
              </w:numPr>
              <w:tabs>
                <w:tab w:val="clear" w:pos="1440"/>
                <w:tab w:val="num" w:pos="884"/>
              </w:tabs>
              <w:rPr>
                <w:rFonts w:asciiTheme="minorHAnsi" w:hAnsiTheme="minorHAnsi"/>
                <w:lang w:val="en-US"/>
              </w:rPr>
            </w:pPr>
            <w:r w:rsidRPr="00904468">
              <w:rPr>
                <w:rFonts w:asciiTheme="minorHAnsi" w:hAnsiTheme="minorHAnsi"/>
                <w:lang w:val="en-US"/>
              </w:rPr>
              <w:t>Cash passport and other similar mechanisms</w:t>
            </w:r>
          </w:p>
          <w:p w14:paraId="1D373EAA" w14:textId="71CC3E08" w:rsidR="00904468" w:rsidRPr="00904468" w:rsidRDefault="00904468" w:rsidP="00904468">
            <w:pPr>
              <w:rPr>
                <w:rFonts w:asciiTheme="minorHAnsi" w:hAnsiTheme="minorHAnsi"/>
                <w:lang w:val="en-US"/>
              </w:rPr>
            </w:pPr>
            <w:r w:rsidRPr="00904468">
              <w:rPr>
                <w:rFonts w:asciiTheme="minorHAnsi" w:hAnsiTheme="minorHAnsi"/>
                <w:lang w:val="en-US"/>
              </w:rPr>
              <w:t xml:space="preserve"> (</w:t>
            </w:r>
            <w:r w:rsidR="00FD0AC0" w:rsidRPr="00904468">
              <w:rPr>
                <w:rFonts w:asciiTheme="minorHAnsi" w:hAnsiTheme="minorHAnsi"/>
                <w:lang w:val="en-US"/>
              </w:rPr>
              <w:t>e.g.</w:t>
            </w:r>
            <w:r w:rsidRPr="00904468">
              <w:rPr>
                <w:rFonts w:asciiTheme="minorHAnsi" w:hAnsiTheme="minorHAnsi"/>
                <w:lang w:val="en-US"/>
              </w:rPr>
              <w:t xml:space="preserve"> Travelex cash passport – a prepaid, PIN-protected travel money card) obtained prior to travel.  A receipt usually provides the exchange rate used.</w:t>
            </w:r>
          </w:p>
          <w:p w14:paraId="6B6BBC99" w14:textId="77777777" w:rsidR="00904468" w:rsidRPr="00904468" w:rsidRDefault="00904468" w:rsidP="00904468">
            <w:pPr>
              <w:rPr>
                <w:rFonts w:asciiTheme="minorHAnsi" w:hAnsiTheme="minorHAnsi"/>
                <w:lang w:val="en-US"/>
              </w:rPr>
            </w:pPr>
          </w:p>
        </w:tc>
      </w:tr>
      <w:tr w:rsidR="00904468" w:rsidRPr="00904468" w14:paraId="6EB9BB14" w14:textId="77777777" w:rsidTr="005F1E45">
        <w:trPr>
          <w:tblHeader/>
        </w:trPr>
        <w:tc>
          <w:tcPr>
            <w:tcW w:w="2552" w:type="dxa"/>
          </w:tcPr>
          <w:p w14:paraId="724FBFC3" w14:textId="77777777" w:rsidR="00904468" w:rsidRPr="00904468" w:rsidRDefault="00904468" w:rsidP="00904468">
            <w:pPr>
              <w:rPr>
                <w:rFonts w:asciiTheme="minorHAnsi" w:hAnsiTheme="minorHAnsi"/>
                <w:i/>
                <w:lang w:val="en-US"/>
              </w:rPr>
            </w:pPr>
            <w:r w:rsidRPr="00904468">
              <w:rPr>
                <w:rFonts w:asciiTheme="minorHAnsi" w:hAnsiTheme="minorHAnsi"/>
                <w:i/>
                <w:lang w:val="en-US"/>
              </w:rPr>
              <w:t>Documentation required for exchange of cash</w:t>
            </w:r>
          </w:p>
          <w:p w14:paraId="787C814A" w14:textId="77777777" w:rsidR="00904468" w:rsidRPr="00904468" w:rsidRDefault="00904468" w:rsidP="00904468">
            <w:pPr>
              <w:rPr>
                <w:rFonts w:asciiTheme="minorHAnsi" w:hAnsiTheme="minorHAnsi"/>
                <w:i/>
                <w:lang w:val="en-US"/>
              </w:rPr>
            </w:pPr>
          </w:p>
        </w:tc>
        <w:tc>
          <w:tcPr>
            <w:tcW w:w="6804" w:type="dxa"/>
          </w:tcPr>
          <w:p w14:paraId="5B78F1FC"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Regular couriers may withdraw cash for a trip and on return still hold surplus foreign currency.</w:t>
            </w:r>
          </w:p>
          <w:p w14:paraId="49E8455C"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If the courier retains this cash and uses it for a subsequent trip, the initial receipt showing the exchange rate used must be retained and reproduced for claiming of expenses for a subsequent trip.</w:t>
            </w:r>
          </w:p>
        </w:tc>
      </w:tr>
      <w:tr w:rsidR="00904468" w:rsidRPr="00904468" w14:paraId="07D923CD" w14:textId="77777777" w:rsidTr="005F1E45">
        <w:trPr>
          <w:tblHeader/>
        </w:trPr>
        <w:tc>
          <w:tcPr>
            <w:tcW w:w="2552" w:type="dxa"/>
          </w:tcPr>
          <w:p w14:paraId="664AD43E" w14:textId="77777777" w:rsidR="00904468" w:rsidRPr="00904468" w:rsidRDefault="00904468" w:rsidP="00904468">
            <w:pPr>
              <w:rPr>
                <w:rFonts w:asciiTheme="minorHAnsi" w:hAnsiTheme="minorHAnsi"/>
                <w:i/>
                <w:lang w:val="en-US"/>
              </w:rPr>
            </w:pPr>
            <w:r w:rsidRPr="00904468">
              <w:rPr>
                <w:rFonts w:asciiTheme="minorHAnsi" w:hAnsiTheme="minorHAnsi"/>
                <w:i/>
                <w:lang w:val="en-US"/>
              </w:rPr>
              <w:t>Exchange rate</w:t>
            </w:r>
          </w:p>
          <w:p w14:paraId="5FBD309A" w14:textId="77777777" w:rsidR="00904468" w:rsidRPr="00904468" w:rsidRDefault="00904468" w:rsidP="00904468">
            <w:pPr>
              <w:rPr>
                <w:rFonts w:asciiTheme="minorHAnsi" w:hAnsiTheme="minorHAnsi"/>
                <w:i/>
                <w:lang w:val="en-US"/>
              </w:rPr>
            </w:pPr>
          </w:p>
        </w:tc>
        <w:tc>
          <w:tcPr>
            <w:tcW w:w="6804" w:type="dxa"/>
          </w:tcPr>
          <w:p w14:paraId="77FE7B3A"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 xml:space="preserve">Allowable expenses that were paid in foreign currency will be reimbursed based on the exchange rate on the day the cost was incurred.  Conversion fees will also be reimbursed for these allowable expenses incurred.  </w:t>
            </w:r>
          </w:p>
          <w:p w14:paraId="78CA66DD" w14:textId="77777777" w:rsidR="00904468" w:rsidRPr="00904468" w:rsidRDefault="00904468" w:rsidP="00904468">
            <w:pPr>
              <w:numPr>
                <w:ilvl w:val="0"/>
                <w:numId w:val="4"/>
              </w:numPr>
              <w:rPr>
                <w:rFonts w:asciiTheme="minorHAnsi" w:hAnsiTheme="minorHAnsi"/>
                <w:lang w:val="en-US"/>
              </w:rPr>
            </w:pPr>
            <w:r w:rsidRPr="00904468">
              <w:rPr>
                <w:rFonts w:asciiTheme="minorHAnsi" w:hAnsiTheme="minorHAnsi"/>
                <w:lang w:val="en-US"/>
              </w:rPr>
              <w:t>If the courier has used a credit card for a purchase where reimbursement is entitled, the amount converted to AUD on the bank statement will be reimbursed, as well as conversion fees charged by the bank.</w:t>
            </w:r>
          </w:p>
        </w:tc>
      </w:tr>
    </w:tbl>
    <w:p w14:paraId="303F1829" w14:textId="77777777" w:rsidR="00AB60C2" w:rsidRDefault="00AB60C2" w:rsidP="00130748">
      <w:pPr>
        <w:jc w:val="right"/>
        <w:rPr>
          <w:rFonts w:asciiTheme="minorHAnsi" w:hAnsiTheme="minorHAnsi"/>
          <w:b/>
          <w:sz w:val="28"/>
          <w:lang w:val="en-US"/>
        </w:rPr>
      </w:pPr>
      <w:bookmarkStart w:id="17" w:name="RecipNameAddr"/>
      <w:bookmarkStart w:id="18" w:name="Start"/>
      <w:bookmarkEnd w:id="17"/>
      <w:bookmarkEnd w:id="18"/>
    </w:p>
    <w:p w14:paraId="7F8EA892" w14:textId="77777777" w:rsidR="00AB60C2" w:rsidRDefault="00AB60C2">
      <w:pPr>
        <w:rPr>
          <w:rFonts w:asciiTheme="minorHAnsi" w:hAnsiTheme="minorHAnsi"/>
          <w:b/>
          <w:sz w:val="28"/>
          <w:lang w:val="en-US"/>
        </w:rPr>
      </w:pPr>
      <w:r>
        <w:rPr>
          <w:rFonts w:asciiTheme="minorHAnsi" w:hAnsiTheme="minorHAnsi"/>
          <w:b/>
          <w:sz w:val="28"/>
          <w:lang w:val="en-US"/>
        </w:rPr>
        <w:br w:type="page"/>
      </w:r>
    </w:p>
    <w:p w14:paraId="1EE5D46A" w14:textId="77777777" w:rsidR="00F81010" w:rsidRDefault="00F81010" w:rsidP="002E7BC2">
      <w:pPr>
        <w:pStyle w:val="Heading1"/>
        <w:jc w:val="right"/>
        <w:rPr>
          <w:lang w:val="en-US"/>
        </w:rPr>
      </w:pPr>
      <w:r>
        <w:rPr>
          <w:lang w:val="en-US"/>
        </w:rPr>
        <w:lastRenderedPageBreak/>
        <w:t>Appendix 4</w:t>
      </w:r>
    </w:p>
    <w:p w14:paraId="7212A538" w14:textId="77777777" w:rsidR="00F81010" w:rsidRPr="00F81010" w:rsidRDefault="001F274B" w:rsidP="001F274B">
      <w:pPr>
        <w:jc w:val="center"/>
        <w:rPr>
          <w:rFonts w:asciiTheme="minorHAnsi" w:hAnsiTheme="minorHAnsi"/>
        </w:rPr>
      </w:pPr>
      <w:r w:rsidRPr="002C268F">
        <w:rPr>
          <w:noProof/>
          <w:lang w:eastAsia="en-AU"/>
        </w:rPr>
        <w:drawing>
          <wp:inline distT="0" distB="0" distL="0" distR="0" wp14:anchorId="60446DC8" wp14:editId="3C347217">
            <wp:extent cx="1537335" cy="1017905"/>
            <wp:effectExtent l="0" t="0" r="5715" b="0"/>
            <wp:docPr id="3" name="Picture 3"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7335" cy="1017905"/>
                    </a:xfrm>
                    <a:prstGeom prst="rect">
                      <a:avLst/>
                    </a:prstGeom>
                    <a:noFill/>
                    <a:ln>
                      <a:noFill/>
                    </a:ln>
                  </pic:spPr>
                </pic:pic>
              </a:graphicData>
            </a:graphic>
          </wp:inline>
        </w:drawing>
      </w:r>
    </w:p>
    <w:p w14:paraId="505956D2" w14:textId="77777777" w:rsidR="001F274B" w:rsidRDefault="001F274B" w:rsidP="00F81010">
      <w:pPr>
        <w:jc w:val="center"/>
        <w:rPr>
          <w:rFonts w:asciiTheme="minorHAnsi" w:hAnsiTheme="minorHAnsi"/>
          <w:sz w:val="44"/>
        </w:rPr>
      </w:pPr>
    </w:p>
    <w:p w14:paraId="0E648B56" w14:textId="77777777" w:rsidR="00F81010" w:rsidRPr="002C268F" w:rsidRDefault="00F81010" w:rsidP="00F81010">
      <w:pPr>
        <w:jc w:val="center"/>
        <w:rPr>
          <w:rFonts w:asciiTheme="minorHAnsi" w:hAnsiTheme="minorHAnsi"/>
          <w:sz w:val="44"/>
        </w:rPr>
      </w:pPr>
      <w:r w:rsidRPr="002C268F">
        <w:rPr>
          <w:rFonts w:asciiTheme="minorHAnsi" w:hAnsiTheme="minorHAnsi"/>
          <w:sz w:val="44"/>
        </w:rPr>
        <w:t>Bone Marrow Transplant Program (BMTP)</w:t>
      </w:r>
    </w:p>
    <w:p w14:paraId="42421BF0" w14:textId="77777777" w:rsidR="00F81010" w:rsidRPr="002C268F" w:rsidRDefault="00F81010" w:rsidP="00F81010">
      <w:pPr>
        <w:jc w:val="center"/>
        <w:rPr>
          <w:rFonts w:asciiTheme="minorHAnsi" w:hAnsiTheme="minorHAnsi"/>
          <w:sz w:val="36"/>
        </w:rPr>
      </w:pPr>
      <w:r>
        <w:rPr>
          <w:rFonts w:asciiTheme="minorHAnsi" w:hAnsiTheme="minorHAnsi"/>
          <w:sz w:val="36"/>
        </w:rPr>
        <w:t xml:space="preserve">Related Donor </w:t>
      </w:r>
      <w:r w:rsidRPr="002C268F">
        <w:rPr>
          <w:rFonts w:asciiTheme="minorHAnsi" w:hAnsiTheme="minorHAnsi"/>
          <w:sz w:val="36"/>
        </w:rPr>
        <w:t>Information Sheet</w:t>
      </w:r>
    </w:p>
    <w:p w14:paraId="7D369AC7" w14:textId="77777777" w:rsidR="00904468" w:rsidRPr="00F81010" w:rsidRDefault="00904468" w:rsidP="00904468">
      <w:pPr>
        <w:rPr>
          <w:rFonts w:asciiTheme="minorHAnsi" w:hAnsiTheme="minorHAnsi"/>
          <w:b/>
          <w:sz w:val="16"/>
          <w:szCs w:val="16"/>
          <w:lang w:val="en-US"/>
        </w:rPr>
      </w:pPr>
    </w:p>
    <w:p w14:paraId="32DCC745" w14:textId="77777777" w:rsidR="00904468" w:rsidRPr="00904468" w:rsidRDefault="00904468" w:rsidP="00904468">
      <w:pPr>
        <w:rPr>
          <w:rFonts w:asciiTheme="minorHAnsi" w:hAnsiTheme="minorHAnsi"/>
          <w:lang w:val="en-US"/>
        </w:rPr>
      </w:pPr>
      <w:r w:rsidRPr="00904468">
        <w:rPr>
          <w:rFonts w:asciiTheme="minorHAnsi" w:hAnsiTheme="minorHAnsi"/>
          <w:lang w:val="en-US"/>
        </w:rPr>
        <w:t>This Information Sheet is provided to assist you, the Donor, in making travel arrangements and to outline the types of expenses that can be reimbursed when you come to Australia to make your donation.  The patient you are donating to has applied for assistance from th</w:t>
      </w:r>
      <w:r w:rsidR="00583D33">
        <w:rPr>
          <w:rFonts w:asciiTheme="minorHAnsi" w:hAnsiTheme="minorHAnsi"/>
          <w:lang w:val="en-US"/>
        </w:rPr>
        <w:t>e Australian Government and if</w:t>
      </w:r>
      <w:r w:rsidRPr="00904468">
        <w:rPr>
          <w:rFonts w:asciiTheme="minorHAnsi" w:hAnsiTheme="minorHAnsi"/>
          <w:lang w:val="en-US"/>
        </w:rPr>
        <w:t xml:space="preserve"> this is approved, the costs associated with your donation, as outlined below, will be able to be reimbursed to you.</w:t>
      </w:r>
    </w:p>
    <w:p w14:paraId="5AD56906" w14:textId="42C56BE9" w:rsidR="00904468" w:rsidRDefault="00904468" w:rsidP="00904468">
      <w:pPr>
        <w:rPr>
          <w:rFonts w:asciiTheme="minorHAnsi" w:hAnsiTheme="minorHAnsi"/>
          <w:lang w:val="en-US"/>
        </w:rPr>
      </w:pPr>
    </w:p>
    <w:p w14:paraId="1B6BB583" w14:textId="74866969" w:rsidR="00790AD2" w:rsidRPr="006F4371" w:rsidRDefault="00790AD2" w:rsidP="00790AD2">
      <w:pPr>
        <w:rPr>
          <w:rFonts w:asciiTheme="minorHAnsi" w:hAnsiTheme="minorHAnsi"/>
          <w:lang w:val="en-US"/>
        </w:rPr>
      </w:pPr>
      <w:r>
        <w:rPr>
          <w:rFonts w:asciiTheme="minorHAnsi" w:hAnsiTheme="minorHAnsi"/>
          <w:lang w:val="en-US"/>
        </w:rPr>
        <w:t>When you arrive in Australia, if you are directed to quarantine at designated facilities in your port of arriv</w:t>
      </w:r>
      <w:r w:rsidR="002B3559">
        <w:rPr>
          <w:rFonts w:asciiTheme="minorHAnsi" w:hAnsiTheme="minorHAnsi"/>
          <w:lang w:val="en-US"/>
        </w:rPr>
        <w:t>al</w:t>
      </w:r>
      <w:r>
        <w:rPr>
          <w:rFonts w:asciiTheme="minorHAnsi" w:hAnsiTheme="minorHAnsi"/>
          <w:lang w:val="en-US"/>
        </w:rPr>
        <w:t xml:space="preserve">, BMTP cannot cover </w:t>
      </w:r>
      <w:r w:rsidR="002B3559">
        <w:rPr>
          <w:rFonts w:asciiTheme="minorHAnsi" w:hAnsiTheme="minorHAnsi"/>
          <w:lang w:val="en-US"/>
        </w:rPr>
        <w:t xml:space="preserve">any </w:t>
      </w:r>
      <w:r>
        <w:rPr>
          <w:rFonts w:asciiTheme="minorHAnsi" w:hAnsiTheme="minorHAnsi"/>
          <w:lang w:val="en-US"/>
        </w:rPr>
        <w:t xml:space="preserve">fees </w:t>
      </w:r>
      <w:r w:rsidR="002B3559">
        <w:rPr>
          <w:rFonts w:asciiTheme="minorHAnsi" w:hAnsiTheme="minorHAnsi"/>
          <w:lang w:val="en-US"/>
        </w:rPr>
        <w:t xml:space="preserve">or costs </w:t>
      </w:r>
      <w:r>
        <w:rPr>
          <w:rFonts w:asciiTheme="minorHAnsi" w:hAnsiTheme="minorHAnsi"/>
          <w:lang w:val="en-US"/>
        </w:rPr>
        <w:t>related to the mandatory quarantine requirements managed and enforced by state and territory governments.</w:t>
      </w:r>
      <w:r w:rsidR="00034763">
        <w:rPr>
          <w:rFonts w:asciiTheme="minorHAnsi" w:hAnsiTheme="minorHAnsi"/>
          <w:lang w:val="en-US"/>
        </w:rPr>
        <w:t xml:space="preserve"> </w:t>
      </w:r>
      <w:r w:rsidR="002D50AD">
        <w:rPr>
          <w:rFonts w:asciiTheme="minorHAnsi" w:hAnsiTheme="minorHAnsi"/>
          <w:lang w:val="en-US"/>
        </w:rPr>
        <w:t xml:space="preserve">State and territory governments have undertaken to waive the associated mandatory quarantine fees and costs for donors under the BMTP. For further information on these arrangements, please contact the respective state or territory government. </w:t>
      </w:r>
    </w:p>
    <w:p w14:paraId="2AC9982C" w14:textId="77777777" w:rsidR="00790AD2" w:rsidRPr="00904468" w:rsidRDefault="00790AD2" w:rsidP="00904468">
      <w:pPr>
        <w:rPr>
          <w:rFonts w:asciiTheme="minorHAnsi" w:hAnsiTheme="minorHAnsi"/>
          <w:lang w:val="en-US"/>
        </w:rPr>
      </w:pPr>
    </w:p>
    <w:p w14:paraId="482AE58B" w14:textId="77777777" w:rsidR="00904468" w:rsidRPr="00904468" w:rsidRDefault="00904468" w:rsidP="00904468">
      <w:pPr>
        <w:rPr>
          <w:rFonts w:asciiTheme="minorHAnsi" w:hAnsiTheme="minorHAnsi"/>
          <w:lang w:val="en-US"/>
        </w:rPr>
      </w:pPr>
      <w:r w:rsidRPr="00904468">
        <w:rPr>
          <w:rFonts w:asciiTheme="minorHAnsi" w:hAnsiTheme="minorHAnsi"/>
          <w:lang w:val="en-US"/>
        </w:rPr>
        <w:t>If you have any concerns or questions about this process, please contact the Bone Marrow Transplant Coordinator that is arranging your donation in Australia.</w:t>
      </w:r>
    </w:p>
    <w:p w14:paraId="30B4E196" w14:textId="77777777" w:rsidR="00904468" w:rsidRPr="00904468" w:rsidRDefault="00904468" w:rsidP="00904468">
      <w:pPr>
        <w:rPr>
          <w:rFonts w:asciiTheme="minorHAnsi" w:hAnsiTheme="minorHAnsi"/>
          <w:b/>
          <w:lang w:val="en-US"/>
        </w:rPr>
      </w:pPr>
    </w:p>
    <w:p w14:paraId="263EF409"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Booking your international travel arrangements</w:t>
      </w:r>
    </w:p>
    <w:p w14:paraId="6E8CA7B9" w14:textId="15C82F6A" w:rsidR="00454EE9" w:rsidRDefault="0032751B" w:rsidP="003458B9">
      <w:pPr>
        <w:numPr>
          <w:ilvl w:val="0"/>
          <w:numId w:val="9"/>
        </w:numPr>
        <w:rPr>
          <w:rFonts w:asciiTheme="minorHAnsi" w:hAnsiTheme="minorHAnsi"/>
          <w:lang w:val="en-US"/>
        </w:rPr>
      </w:pPr>
      <w:r w:rsidRPr="0032751B">
        <w:rPr>
          <w:rFonts w:asciiTheme="minorHAnsi" w:hAnsiTheme="minorHAnsi"/>
          <w:lang w:val="en-US"/>
        </w:rPr>
        <w:t xml:space="preserve">The Department does not recommend a specific provider for your travel arrangements. However, </w:t>
      </w:r>
      <w:r>
        <w:rPr>
          <w:rFonts w:asciiTheme="minorHAnsi" w:hAnsiTheme="minorHAnsi"/>
          <w:lang w:val="en-US"/>
        </w:rPr>
        <w:t>the</w:t>
      </w:r>
      <w:r w:rsidR="00BF658E">
        <w:rPr>
          <w:rFonts w:asciiTheme="minorHAnsi" w:hAnsiTheme="minorHAnsi"/>
          <w:lang w:val="en-US"/>
        </w:rPr>
        <w:t xml:space="preserve"> Hospital </w:t>
      </w:r>
      <w:r w:rsidR="00E72BE8">
        <w:rPr>
          <w:rFonts w:asciiTheme="minorHAnsi" w:hAnsiTheme="minorHAnsi"/>
          <w:lang w:val="en-US"/>
        </w:rPr>
        <w:t xml:space="preserve">Bone Marrow Transplant Coordinator that is arranging your donation </w:t>
      </w:r>
      <w:r w:rsidR="002F71EC" w:rsidRPr="0032751B">
        <w:rPr>
          <w:rFonts w:asciiTheme="minorHAnsi" w:hAnsiTheme="minorHAnsi"/>
          <w:lang w:val="en-US"/>
        </w:rPr>
        <w:t xml:space="preserve">can </w:t>
      </w:r>
      <w:r>
        <w:rPr>
          <w:rFonts w:asciiTheme="minorHAnsi" w:hAnsiTheme="minorHAnsi"/>
          <w:lang w:val="en-US"/>
        </w:rPr>
        <w:t xml:space="preserve">provide contact details of a </w:t>
      </w:r>
      <w:r w:rsidR="00454EE9">
        <w:rPr>
          <w:rFonts w:asciiTheme="minorHAnsi" w:hAnsiTheme="minorHAnsi"/>
          <w:lang w:val="en-US"/>
        </w:rPr>
        <w:t>supplie</w:t>
      </w:r>
      <w:r>
        <w:rPr>
          <w:rFonts w:asciiTheme="minorHAnsi" w:hAnsiTheme="minorHAnsi"/>
          <w:lang w:val="en-US"/>
        </w:rPr>
        <w:t xml:space="preserve">r that has experience in </w:t>
      </w:r>
      <w:r w:rsidR="00210799" w:rsidRPr="0032751B">
        <w:rPr>
          <w:rFonts w:asciiTheme="minorHAnsi" w:hAnsiTheme="minorHAnsi"/>
          <w:lang w:val="en-US"/>
        </w:rPr>
        <w:t>making international travel arrangements</w:t>
      </w:r>
      <w:r w:rsidR="00CA5674" w:rsidRPr="0032751B">
        <w:rPr>
          <w:rFonts w:asciiTheme="minorHAnsi" w:hAnsiTheme="minorHAnsi"/>
          <w:lang w:val="en-US"/>
        </w:rPr>
        <w:t xml:space="preserve"> </w:t>
      </w:r>
      <w:r w:rsidR="00210799" w:rsidRPr="0032751B">
        <w:rPr>
          <w:rFonts w:asciiTheme="minorHAnsi" w:hAnsiTheme="minorHAnsi"/>
          <w:lang w:val="en-US"/>
        </w:rPr>
        <w:t xml:space="preserve">for people coming to Australia to donate. </w:t>
      </w:r>
      <w:r w:rsidR="00454EE9">
        <w:rPr>
          <w:rFonts w:asciiTheme="minorHAnsi" w:hAnsiTheme="minorHAnsi"/>
          <w:lang w:val="en-US"/>
        </w:rPr>
        <w:t>T</w:t>
      </w:r>
      <w:r w:rsidR="00454EE9" w:rsidRPr="00454EE9">
        <w:rPr>
          <w:rFonts w:asciiTheme="minorHAnsi" w:hAnsiTheme="minorHAnsi"/>
          <w:lang w:val="en-US"/>
        </w:rPr>
        <w:t xml:space="preserve">he Department </w:t>
      </w:r>
      <w:r w:rsidR="00454EE9">
        <w:rPr>
          <w:rFonts w:asciiTheme="minorHAnsi" w:hAnsiTheme="minorHAnsi"/>
          <w:lang w:val="en-US"/>
        </w:rPr>
        <w:t>can</w:t>
      </w:r>
      <w:r w:rsidR="00454EE9" w:rsidRPr="00454EE9">
        <w:rPr>
          <w:rFonts w:asciiTheme="minorHAnsi" w:hAnsiTheme="minorHAnsi"/>
          <w:lang w:val="en-US"/>
        </w:rPr>
        <w:t xml:space="preserve"> directly reimburse </w:t>
      </w:r>
      <w:r w:rsidR="00454EE9">
        <w:rPr>
          <w:rFonts w:asciiTheme="minorHAnsi" w:hAnsiTheme="minorHAnsi"/>
          <w:lang w:val="en-US"/>
        </w:rPr>
        <w:t xml:space="preserve">a supplier for your flights, if required.  </w:t>
      </w:r>
    </w:p>
    <w:p w14:paraId="0C323729" w14:textId="14C8C0C5" w:rsidR="00454EE9" w:rsidRDefault="00904468" w:rsidP="003458B9">
      <w:pPr>
        <w:numPr>
          <w:ilvl w:val="0"/>
          <w:numId w:val="9"/>
        </w:numPr>
        <w:rPr>
          <w:rFonts w:asciiTheme="minorHAnsi" w:hAnsiTheme="minorHAnsi"/>
          <w:lang w:val="en-US"/>
        </w:rPr>
      </w:pPr>
      <w:r w:rsidRPr="00454EE9">
        <w:rPr>
          <w:rFonts w:asciiTheme="minorHAnsi" w:hAnsiTheme="minorHAnsi"/>
          <w:lang w:val="en-US"/>
        </w:rPr>
        <w:t xml:space="preserve">If you book and pay for your flights yourself, you can apply to have the cost of return flights reimbursed to you. </w:t>
      </w:r>
    </w:p>
    <w:p w14:paraId="17042E5E" w14:textId="2FF08D69" w:rsidR="00904468" w:rsidRPr="00454EE9" w:rsidRDefault="00904468" w:rsidP="003458B9">
      <w:pPr>
        <w:numPr>
          <w:ilvl w:val="0"/>
          <w:numId w:val="9"/>
        </w:numPr>
        <w:rPr>
          <w:rFonts w:asciiTheme="minorHAnsi" w:hAnsiTheme="minorHAnsi"/>
          <w:lang w:val="en-US"/>
        </w:rPr>
      </w:pPr>
      <w:r w:rsidRPr="00454EE9">
        <w:rPr>
          <w:rFonts w:asciiTheme="minorHAnsi" w:hAnsiTheme="minorHAnsi"/>
          <w:lang w:val="en-US"/>
        </w:rPr>
        <w:t xml:space="preserve">Please note that </w:t>
      </w:r>
      <w:r w:rsidRPr="00454EE9">
        <w:rPr>
          <w:rFonts w:asciiTheme="minorHAnsi" w:hAnsiTheme="minorHAnsi"/>
          <w:b/>
          <w:lang w:val="en-US"/>
        </w:rPr>
        <w:t xml:space="preserve">international flight costs </w:t>
      </w:r>
      <w:r w:rsidR="00B24B71" w:rsidRPr="00454EE9">
        <w:rPr>
          <w:rFonts w:asciiTheme="minorHAnsi" w:hAnsiTheme="minorHAnsi"/>
          <w:b/>
          <w:lang w:val="en-US"/>
        </w:rPr>
        <w:t xml:space="preserve">may </w:t>
      </w:r>
      <w:r w:rsidRPr="00454EE9">
        <w:rPr>
          <w:rFonts w:asciiTheme="minorHAnsi" w:hAnsiTheme="minorHAnsi"/>
          <w:b/>
          <w:lang w:val="en-US"/>
        </w:rPr>
        <w:t>only be reimbursed at the economy level</w:t>
      </w:r>
      <w:r w:rsidRPr="003458B9">
        <w:rPr>
          <w:rFonts w:asciiTheme="minorHAnsi" w:hAnsiTheme="minorHAnsi"/>
          <w:lang w:val="en-US"/>
        </w:rPr>
        <w:t>.</w:t>
      </w:r>
    </w:p>
    <w:p w14:paraId="6741B6D0" w14:textId="77777777" w:rsidR="00904468" w:rsidRPr="00904468" w:rsidRDefault="00904468" w:rsidP="00904468">
      <w:pPr>
        <w:rPr>
          <w:rFonts w:asciiTheme="minorHAnsi" w:hAnsiTheme="minorHAnsi"/>
          <w:lang w:val="en-US"/>
        </w:rPr>
      </w:pPr>
    </w:p>
    <w:p w14:paraId="5F0F3C47"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Expenses that can be claimed</w:t>
      </w:r>
    </w:p>
    <w:p w14:paraId="66884D27" w14:textId="77777777" w:rsidR="00904468" w:rsidRPr="00904468" w:rsidRDefault="00904468" w:rsidP="00904468">
      <w:pPr>
        <w:rPr>
          <w:rFonts w:asciiTheme="minorHAnsi" w:hAnsiTheme="minorHAnsi"/>
          <w:bCs/>
          <w:lang w:val="en-US"/>
        </w:rPr>
      </w:pPr>
      <w:r w:rsidRPr="00904468">
        <w:rPr>
          <w:rFonts w:asciiTheme="minorHAnsi" w:hAnsiTheme="minorHAnsi"/>
          <w:bCs/>
          <w:lang w:val="en-US"/>
        </w:rPr>
        <w:t>The following are examples of expenses that may be claimed by you as the Donor:</w:t>
      </w:r>
    </w:p>
    <w:p w14:paraId="1604B773" w14:textId="3237EC2A" w:rsidR="00904468" w:rsidRPr="00904468" w:rsidRDefault="00904468" w:rsidP="00904468">
      <w:pPr>
        <w:numPr>
          <w:ilvl w:val="0"/>
          <w:numId w:val="10"/>
        </w:numPr>
        <w:rPr>
          <w:rFonts w:asciiTheme="minorHAnsi" w:hAnsiTheme="minorHAnsi"/>
          <w:bCs/>
          <w:lang w:val="en-US"/>
        </w:rPr>
      </w:pPr>
      <w:r w:rsidRPr="00904468">
        <w:rPr>
          <w:rFonts w:asciiTheme="minorHAnsi" w:hAnsiTheme="minorHAnsi"/>
          <w:bCs/>
          <w:lang w:val="en-US"/>
        </w:rPr>
        <w:t xml:space="preserve">Return International flights from place of residence to Australia </w:t>
      </w:r>
      <w:r w:rsidR="00832C38">
        <w:rPr>
          <w:rFonts w:asciiTheme="minorHAnsi" w:hAnsiTheme="minorHAnsi"/>
          <w:bCs/>
          <w:lang w:val="en-US"/>
        </w:rPr>
        <w:t xml:space="preserve">equivalent to </w:t>
      </w:r>
      <w:r w:rsidR="001D2FAA">
        <w:rPr>
          <w:rFonts w:asciiTheme="minorHAnsi" w:hAnsiTheme="minorHAnsi"/>
          <w:bCs/>
          <w:lang w:val="en-US"/>
        </w:rPr>
        <w:t>best value fare</w:t>
      </w:r>
      <w:r w:rsidR="00FF77BF">
        <w:rPr>
          <w:rFonts w:asciiTheme="minorHAnsi" w:hAnsiTheme="minorHAnsi"/>
          <w:bCs/>
          <w:lang w:val="en-US"/>
        </w:rPr>
        <w:t xml:space="preserve"> of the day</w:t>
      </w:r>
      <w:r w:rsidR="00832C38">
        <w:rPr>
          <w:rFonts w:asciiTheme="minorHAnsi" w:hAnsiTheme="minorHAnsi"/>
          <w:bCs/>
          <w:lang w:val="en-US"/>
        </w:rPr>
        <w:t xml:space="preserve"> (economy </w:t>
      </w:r>
      <w:r w:rsidR="008432CA">
        <w:rPr>
          <w:rFonts w:asciiTheme="minorHAnsi" w:hAnsiTheme="minorHAnsi"/>
          <w:bCs/>
          <w:lang w:val="en-US"/>
        </w:rPr>
        <w:t>class</w:t>
      </w:r>
      <w:r w:rsidR="00832C38">
        <w:rPr>
          <w:rFonts w:asciiTheme="minorHAnsi" w:hAnsiTheme="minorHAnsi"/>
          <w:bCs/>
          <w:lang w:val="en-US"/>
        </w:rPr>
        <w:t>)</w:t>
      </w:r>
      <w:r w:rsidRPr="00904468">
        <w:rPr>
          <w:rFonts w:asciiTheme="minorHAnsi" w:hAnsiTheme="minorHAnsi"/>
          <w:bCs/>
          <w:lang w:val="en-US"/>
        </w:rPr>
        <w:t>, if you have paid for the flights yourself.</w:t>
      </w:r>
    </w:p>
    <w:p w14:paraId="4DFE67EE" w14:textId="2345B65C" w:rsidR="00904468" w:rsidRPr="00904468" w:rsidRDefault="00E40ADE" w:rsidP="00904468">
      <w:pPr>
        <w:numPr>
          <w:ilvl w:val="0"/>
          <w:numId w:val="10"/>
        </w:numPr>
        <w:rPr>
          <w:rFonts w:asciiTheme="minorHAnsi" w:hAnsiTheme="minorHAnsi"/>
          <w:lang w:val="en-US"/>
        </w:rPr>
      </w:pPr>
      <w:r>
        <w:rPr>
          <w:rFonts w:asciiTheme="minorHAnsi" w:hAnsiTheme="minorHAnsi"/>
          <w:lang w:val="en-US"/>
        </w:rPr>
        <w:t>Reasonable t</w:t>
      </w:r>
      <w:r w:rsidR="00904468" w:rsidRPr="00904468">
        <w:rPr>
          <w:rFonts w:asciiTheme="minorHAnsi" w:hAnsiTheme="minorHAnsi"/>
          <w:lang w:val="en-US"/>
        </w:rPr>
        <w:t>ravel expenses incurred within your country of residence relating to the donation process (e.g. taxi</w:t>
      </w:r>
      <w:r w:rsidR="001D2FAA">
        <w:rPr>
          <w:rFonts w:asciiTheme="minorHAnsi" w:hAnsiTheme="minorHAnsi"/>
          <w:lang w:val="en-US"/>
        </w:rPr>
        <w:t>/Uber</w:t>
      </w:r>
      <w:r w:rsidR="00904468" w:rsidRPr="00904468">
        <w:rPr>
          <w:rFonts w:asciiTheme="minorHAnsi" w:hAnsiTheme="minorHAnsi"/>
          <w:lang w:val="en-US"/>
        </w:rPr>
        <w:t xml:space="preserve"> fares to and from the airport and passport/visa fees).</w:t>
      </w:r>
      <w:r w:rsidR="00C078A5">
        <w:rPr>
          <w:rFonts w:asciiTheme="minorHAnsi" w:hAnsiTheme="minorHAnsi"/>
          <w:lang w:val="en-US"/>
        </w:rPr>
        <w:t xml:space="preserve"> Please note, if you require accommodation within your country of residence, prior approval </w:t>
      </w:r>
      <w:r w:rsidR="00C078A5">
        <w:rPr>
          <w:rFonts w:asciiTheme="minorHAnsi" w:hAnsiTheme="minorHAnsi"/>
          <w:b/>
          <w:lang w:val="en-US"/>
        </w:rPr>
        <w:t>must</w:t>
      </w:r>
      <w:r w:rsidR="00C078A5">
        <w:rPr>
          <w:rFonts w:asciiTheme="minorHAnsi" w:hAnsiTheme="minorHAnsi"/>
          <w:lang w:val="en-US"/>
        </w:rPr>
        <w:t xml:space="preserve"> be sought from the BMTP Coordinator.</w:t>
      </w:r>
    </w:p>
    <w:p w14:paraId="33E5F54C" w14:textId="257E04B9" w:rsidR="00904468" w:rsidRPr="00904468" w:rsidRDefault="00904468" w:rsidP="00904468">
      <w:pPr>
        <w:numPr>
          <w:ilvl w:val="0"/>
          <w:numId w:val="10"/>
        </w:numPr>
        <w:rPr>
          <w:rFonts w:asciiTheme="minorHAnsi" w:hAnsiTheme="minorHAnsi"/>
          <w:lang w:val="en-US"/>
        </w:rPr>
      </w:pPr>
      <w:r w:rsidRPr="00904468">
        <w:rPr>
          <w:rFonts w:asciiTheme="minorHAnsi" w:hAnsiTheme="minorHAnsi"/>
          <w:lang w:val="en-US"/>
        </w:rPr>
        <w:t>Medical expenses incurred within your country of residence</w:t>
      </w:r>
      <w:r w:rsidR="005A026A">
        <w:rPr>
          <w:rFonts w:asciiTheme="minorHAnsi" w:hAnsiTheme="minorHAnsi"/>
          <w:lang w:val="en-US"/>
        </w:rPr>
        <w:t>.</w:t>
      </w:r>
      <w:r w:rsidR="001D2FAA">
        <w:rPr>
          <w:rFonts w:asciiTheme="minorHAnsi" w:hAnsiTheme="minorHAnsi"/>
          <w:lang w:val="en-US"/>
        </w:rPr>
        <w:t xml:space="preserve"> For Visa purposes only.</w:t>
      </w:r>
    </w:p>
    <w:p w14:paraId="1800244D" w14:textId="77777777" w:rsidR="00904468" w:rsidRPr="00904468" w:rsidRDefault="00904468" w:rsidP="00904468">
      <w:pPr>
        <w:numPr>
          <w:ilvl w:val="0"/>
          <w:numId w:val="10"/>
        </w:numPr>
        <w:rPr>
          <w:rFonts w:asciiTheme="minorHAnsi" w:hAnsiTheme="minorHAnsi"/>
          <w:lang w:val="en-US"/>
        </w:rPr>
      </w:pPr>
      <w:r w:rsidRPr="00904468">
        <w:rPr>
          <w:rFonts w:asciiTheme="minorHAnsi" w:hAnsiTheme="minorHAnsi"/>
          <w:lang w:val="en-US"/>
        </w:rPr>
        <w:t>Travel expenses incurred within Australia relating to the donation process (e.g. taxi</w:t>
      </w:r>
      <w:r w:rsidR="001D2FAA">
        <w:rPr>
          <w:rFonts w:asciiTheme="minorHAnsi" w:hAnsiTheme="minorHAnsi"/>
          <w:lang w:val="en-US"/>
        </w:rPr>
        <w:t>/Uber</w:t>
      </w:r>
      <w:r w:rsidRPr="00904468">
        <w:rPr>
          <w:rFonts w:asciiTheme="minorHAnsi" w:hAnsiTheme="minorHAnsi"/>
          <w:lang w:val="en-US"/>
        </w:rPr>
        <w:t xml:space="preserve"> fares to and from the airport or parking fares).</w:t>
      </w:r>
    </w:p>
    <w:p w14:paraId="587D6095" w14:textId="77777777" w:rsidR="00904468" w:rsidRPr="00904468" w:rsidRDefault="00904468" w:rsidP="00904468">
      <w:pPr>
        <w:numPr>
          <w:ilvl w:val="0"/>
          <w:numId w:val="10"/>
        </w:numPr>
        <w:rPr>
          <w:rFonts w:asciiTheme="minorHAnsi" w:hAnsiTheme="minorHAnsi"/>
          <w:lang w:val="en-US"/>
        </w:rPr>
      </w:pPr>
      <w:r w:rsidRPr="00904468">
        <w:rPr>
          <w:rFonts w:asciiTheme="minorHAnsi" w:hAnsiTheme="minorHAnsi"/>
          <w:lang w:val="en-US"/>
        </w:rPr>
        <w:t>Your travel insurance.</w:t>
      </w:r>
    </w:p>
    <w:p w14:paraId="5CEF2053" w14:textId="77777777" w:rsidR="00904468" w:rsidRPr="00904468" w:rsidRDefault="001D2FAA" w:rsidP="00904468">
      <w:pPr>
        <w:numPr>
          <w:ilvl w:val="0"/>
          <w:numId w:val="10"/>
        </w:numPr>
        <w:rPr>
          <w:rFonts w:asciiTheme="minorHAnsi" w:hAnsiTheme="minorHAnsi"/>
          <w:lang w:val="en-US"/>
        </w:rPr>
      </w:pPr>
      <w:r>
        <w:rPr>
          <w:rFonts w:asciiTheme="minorHAnsi" w:hAnsiTheme="minorHAnsi"/>
          <w:lang w:val="en-US"/>
        </w:rPr>
        <w:lastRenderedPageBreak/>
        <w:t xml:space="preserve">Taxi/Uber </w:t>
      </w:r>
      <w:r w:rsidR="00904468" w:rsidRPr="00904468">
        <w:rPr>
          <w:rFonts w:asciiTheme="minorHAnsi" w:hAnsiTheme="minorHAnsi"/>
          <w:lang w:val="en-US"/>
        </w:rPr>
        <w:t>Fares to and from hospital within Australia, only when visits are directly related to the donation procedure.</w:t>
      </w:r>
    </w:p>
    <w:p w14:paraId="3B34AB46" w14:textId="305F0F31" w:rsidR="00F42740" w:rsidRDefault="00904468" w:rsidP="003458B9">
      <w:pPr>
        <w:numPr>
          <w:ilvl w:val="0"/>
          <w:numId w:val="10"/>
        </w:numPr>
        <w:rPr>
          <w:rFonts w:asciiTheme="minorHAnsi" w:hAnsiTheme="minorHAnsi"/>
          <w:lang w:val="en-US"/>
        </w:rPr>
      </w:pPr>
      <w:r w:rsidRPr="00F42740">
        <w:rPr>
          <w:rFonts w:asciiTheme="minorHAnsi" w:hAnsiTheme="minorHAnsi"/>
          <w:lang w:val="en-US"/>
        </w:rPr>
        <w:t>Your currency exchange fees.</w:t>
      </w:r>
    </w:p>
    <w:p w14:paraId="1841F3CF" w14:textId="0FAF791D" w:rsidR="00904468" w:rsidRPr="00F42740" w:rsidRDefault="00904468" w:rsidP="00F42740">
      <w:pPr>
        <w:numPr>
          <w:ilvl w:val="0"/>
          <w:numId w:val="10"/>
        </w:numPr>
        <w:rPr>
          <w:rFonts w:asciiTheme="minorHAnsi" w:hAnsiTheme="minorHAnsi"/>
          <w:lang w:val="en-US"/>
        </w:rPr>
      </w:pPr>
      <w:r w:rsidRPr="00F42740">
        <w:rPr>
          <w:rFonts w:asciiTheme="minorHAnsi" w:hAnsiTheme="minorHAnsi"/>
          <w:lang w:val="en-US"/>
        </w:rPr>
        <w:t>Accommodation costs</w:t>
      </w:r>
      <w:r w:rsidR="00B24B71" w:rsidRPr="00F42740">
        <w:rPr>
          <w:rFonts w:asciiTheme="minorHAnsi" w:hAnsiTheme="minorHAnsi"/>
          <w:lang w:val="en-US"/>
        </w:rPr>
        <w:t xml:space="preserve"> </w:t>
      </w:r>
      <w:r w:rsidR="00E40ADE" w:rsidRPr="00F42740">
        <w:rPr>
          <w:rFonts w:asciiTheme="minorHAnsi" w:hAnsiTheme="minorHAnsi"/>
          <w:lang w:val="en-US"/>
        </w:rPr>
        <w:t>at a 3-4 star hotel (best value rate</w:t>
      </w:r>
      <w:r w:rsidR="00B24B71" w:rsidRPr="00F42740">
        <w:rPr>
          <w:rFonts w:asciiTheme="minorHAnsi" w:hAnsiTheme="minorHAnsi"/>
          <w:lang w:val="en-US"/>
        </w:rPr>
        <w:t xml:space="preserve"> available</w:t>
      </w:r>
      <w:r w:rsidR="00E40ADE" w:rsidRPr="00F42740">
        <w:rPr>
          <w:rFonts w:asciiTheme="minorHAnsi" w:hAnsiTheme="minorHAnsi"/>
          <w:lang w:val="en-US"/>
        </w:rPr>
        <w:t>)</w:t>
      </w:r>
      <w:r w:rsidR="009118F0" w:rsidRPr="00F42740">
        <w:rPr>
          <w:rFonts w:asciiTheme="minorHAnsi" w:hAnsiTheme="minorHAnsi"/>
          <w:lang w:val="en-US"/>
        </w:rPr>
        <w:t xml:space="preserve"> </w:t>
      </w:r>
      <w:r w:rsidRPr="00F42740">
        <w:rPr>
          <w:rFonts w:asciiTheme="minorHAnsi" w:hAnsiTheme="minorHAnsi"/>
          <w:lang w:val="en-US"/>
        </w:rPr>
        <w:t>will be reimbursed for the duration of your approved length of stay for donation purposes if you are unable to stay with family whilst in Australia.  Relevant receipts and bank statements must be supplied for the claim.</w:t>
      </w:r>
    </w:p>
    <w:p w14:paraId="3533031F" w14:textId="77777777" w:rsidR="00904468" w:rsidRPr="00904468" w:rsidRDefault="00904468" w:rsidP="00904468">
      <w:pPr>
        <w:numPr>
          <w:ilvl w:val="0"/>
          <w:numId w:val="10"/>
        </w:numPr>
        <w:rPr>
          <w:rFonts w:asciiTheme="minorHAnsi" w:hAnsiTheme="minorHAnsi"/>
          <w:lang w:val="en-US"/>
        </w:rPr>
      </w:pPr>
      <w:r w:rsidRPr="00904468">
        <w:rPr>
          <w:rFonts w:asciiTheme="minorHAnsi" w:hAnsiTheme="minorHAnsi"/>
          <w:lang w:val="en-US"/>
        </w:rPr>
        <w:t xml:space="preserve">A daily living allowance (for meals and incidentals) of $40 AUD per day will be paid for the duration of your approved length of stay, as certified by the treating hospital. </w:t>
      </w:r>
    </w:p>
    <w:p w14:paraId="010B9B93" w14:textId="77777777" w:rsidR="00904468" w:rsidRPr="00904468" w:rsidRDefault="00904468" w:rsidP="00904468">
      <w:pPr>
        <w:rPr>
          <w:rFonts w:asciiTheme="minorHAnsi" w:hAnsiTheme="minorHAnsi"/>
          <w:b/>
          <w:lang w:val="en-US"/>
        </w:rPr>
      </w:pPr>
    </w:p>
    <w:p w14:paraId="355C0BAD" w14:textId="7BD9F376" w:rsidR="00904468" w:rsidRDefault="00904468" w:rsidP="00904468">
      <w:pPr>
        <w:rPr>
          <w:rFonts w:asciiTheme="minorHAnsi" w:hAnsiTheme="minorHAnsi"/>
          <w:lang w:val="en-US"/>
        </w:rPr>
      </w:pPr>
      <w:r w:rsidRPr="00904468">
        <w:rPr>
          <w:rFonts w:asciiTheme="minorHAnsi" w:hAnsiTheme="minorHAnsi"/>
          <w:b/>
          <w:lang w:val="en-US"/>
        </w:rPr>
        <w:t>NOTE:</w:t>
      </w:r>
      <w:r w:rsidRPr="00904468">
        <w:rPr>
          <w:rFonts w:asciiTheme="minorHAnsi" w:hAnsiTheme="minorHAnsi"/>
          <w:lang w:val="en-US"/>
        </w:rPr>
        <w:t xml:space="preserve"> </w:t>
      </w:r>
      <w:r w:rsidRPr="009118F0">
        <w:rPr>
          <w:rFonts w:asciiTheme="minorHAnsi" w:hAnsiTheme="minorHAnsi"/>
          <w:b/>
          <w:lang w:val="en-US"/>
        </w:rPr>
        <w:t>The treating hospital must provide a supporting written statement advising the Department of the appropriate length of stay required for the donor, for the purposes of the donation</w:t>
      </w:r>
      <w:r w:rsidRPr="00904468">
        <w:rPr>
          <w:rFonts w:asciiTheme="minorHAnsi" w:hAnsiTheme="minorHAnsi"/>
          <w:lang w:val="en-US"/>
        </w:rPr>
        <w:t>. The statement should explain in full, the reason/s for the requested amount of time for the donor to remain in Australia. Payments for living allowances cannot be processed until this has been received.</w:t>
      </w:r>
    </w:p>
    <w:p w14:paraId="2738CB4F" w14:textId="77777777" w:rsidR="00123C0B" w:rsidRDefault="00123C0B" w:rsidP="00904468">
      <w:pPr>
        <w:rPr>
          <w:rFonts w:asciiTheme="minorHAnsi" w:hAnsiTheme="minorHAnsi"/>
          <w:lang w:val="en-US"/>
        </w:rPr>
      </w:pPr>
    </w:p>
    <w:p w14:paraId="48DC6469" w14:textId="4DF33A64" w:rsidR="00123C0B" w:rsidRDefault="006F4371" w:rsidP="00904468">
      <w:pPr>
        <w:rPr>
          <w:rFonts w:asciiTheme="minorHAnsi" w:hAnsiTheme="minorHAnsi"/>
          <w:lang w:val="en-US"/>
        </w:rPr>
      </w:pPr>
      <w:r>
        <w:rPr>
          <w:rFonts w:asciiTheme="minorHAnsi" w:hAnsiTheme="minorHAnsi"/>
          <w:lang w:val="en-US"/>
        </w:rPr>
        <w:t>In addition, should you</w:t>
      </w:r>
      <w:r w:rsidR="00123C0B">
        <w:rPr>
          <w:rFonts w:asciiTheme="minorHAnsi" w:hAnsiTheme="minorHAnsi"/>
          <w:lang w:val="en-US"/>
        </w:rPr>
        <w:t xml:space="preserve"> wish to arrive in Australia earlier or depart la</w:t>
      </w:r>
      <w:r>
        <w:rPr>
          <w:rFonts w:asciiTheme="minorHAnsi" w:hAnsiTheme="minorHAnsi"/>
          <w:lang w:val="en-US"/>
        </w:rPr>
        <w:t xml:space="preserve">ter (for personal reasons) than what is required for the purposes of the donation process, these additional days </w:t>
      </w:r>
      <w:r>
        <w:rPr>
          <w:rFonts w:asciiTheme="minorHAnsi" w:hAnsiTheme="minorHAnsi"/>
          <w:b/>
          <w:lang w:val="en-US"/>
        </w:rPr>
        <w:t>cannot</w:t>
      </w:r>
      <w:r>
        <w:rPr>
          <w:rFonts w:asciiTheme="minorHAnsi" w:hAnsiTheme="minorHAnsi"/>
          <w:lang w:val="en-US"/>
        </w:rPr>
        <w:t xml:space="preserve"> be reimbursed.</w:t>
      </w:r>
    </w:p>
    <w:p w14:paraId="4A04F602" w14:textId="77777777" w:rsidR="00904468" w:rsidRPr="00904468" w:rsidRDefault="00904468" w:rsidP="00904468">
      <w:pPr>
        <w:rPr>
          <w:rFonts w:asciiTheme="minorHAnsi" w:hAnsiTheme="minorHAnsi"/>
          <w:b/>
          <w:lang w:val="en-US"/>
        </w:rPr>
      </w:pPr>
    </w:p>
    <w:p w14:paraId="3B5E956D" w14:textId="77777777" w:rsidR="00904468" w:rsidRPr="00904468" w:rsidRDefault="00904468" w:rsidP="00904468">
      <w:pPr>
        <w:rPr>
          <w:rFonts w:asciiTheme="minorHAnsi" w:hAnsiTheme="minorHAnsi"/>
          <w:b/>
          <w:lang w:val="en-US"/>
        </w:rPr>
      </w:pPr>
      <w:r w:rsidRPr="00904468">
        <w:rPr>
          <w:rFonts w:asciiTheme="minorHAnsi" w:hAnsiTheme="minorHAnsi"/>
          <w:b/>
          <w:lang w:val="en-US"/>
        </w:rPr>
        <w:t>Time limit on claims</w:t>
      </w:r>
    </w:p>
    <w:p w14:paraId="36974340" w14:textId="0076DF5A" w:rsidR="00904468" w:rsidRPr="00904468" w:rsidRDefault="00904468" w:rsidP="00904468">
      <w:pPr>
        <w:rPr>
          <w:rFonts w:asciiTheme="minorHAnsi" w:hAnsiTheme="minorHAnsi"/>
          <w:lang w:val="en-US"/>
        </w:rPr>
      </w:pPr>
      <w:r w:rsidRPr="00904468">
        <w:rPr>
          <w:rFonts w:asciiTheme="minorHAnsi" w:hAnsiTheme="minorHAnsi"/>
          <w:lang w:val="en-US"/>
        </w:rPr>
        <w:t>Claims for reimbursement through the BMTP must be submitted within three (3) months from the date the expenses were incurred. Claims submitted outside of this timeframe may not be processed, unless an explanation outlining extenuating circumstances is submitted, and approved.</w:t>
      </w:r>
    </w:p>
    <w:p w14:paraId="63FBC11E" w14:textId="77777777" w:rsidR="00904468" w:rsidRPr="00904468" w:rsidRDefault="00904468" w:rsidP="00904468">
      <w:pPr>
        <w:rPr>
          <w:rFonts w:asciiTheme="minorHAnsi" w:hAnsiTheme="minorHAnsi"/>
          <w:b/>
          <w:lang w:val="en-US"/>
        </w:rPr>
      </w:pPr>
    </w:p>
    <w:p w14:paraId="4C2C980E" w14:textId="77777777" w:rsidR="00123C0B" w:rsidRDefault="00904468" w:rsidP="00123C0B">
      <w:pPr>
        <w:rPr>
          <w:rFonts w:asciiTheme="minorHAnsi" w:hAnsiTheme="minorHAnsi"/>
          <w:lang w:val="en-US"/>
        </w:rPr>
      </w:pPr>
      <w:r w:rsidRPr="00904468">
        <w:rPr>
          <w:rFonts w:asciiTheme="minorHAnsi" w:hAnsiTheme="minorHAnsi"/>
          <w:b/>
          <w:lang w:val="en-US"/>
        </w:rPr>
        <w:t>How to substantiate your claims for reimbursement</w:t>
      </w:r>
    </w:p>
    <w:p w14:paraId="65D22A19" w14:textId="77777777" w:rsidR="00904468" w:rsidRDefault="00904468" w:rsidP="00EA011F">
      <w:pPr>
        <w:pStyle w:val="ListParagraph"/>
        <w:numPr>
          <w:ilvl w:val="0"/>
          <w:numId w:val="25"/>
        </w:numPr>
        <w:ind w:left="720"/>
        <w:rPr>
          <w:rFonts w:asciiTheme="minorHAnsi" w:hAnsiTheme="minorHAnsi"/>
          <w:lang w:val="en-US"/>
        </w:rPr>
      </w:pPr>
      <w:r w:rsidRPr="00123C0B">
        <w:rPr>
          <w:rFonts w:asciiTheme="minorHAnsi" w:hAnsiTheme="minorHAnsi"/>
          <w:lang w:val="en-US"/>
        </w:rPr>
        <w:t>Keep a record of all expenses incurred, including all receipts and invoices.</w:t>
      </w:r>
    </w:p>
    <w:p w14:paraId="4AA5F931" w14:textId="77777777" w:rsidR="00F64A78" w:rsidRPr="00F64A78" w:rsidRDefault="006F4371" w:rsidP="00EA011F">
      <w:pPr>
        <w:pStyle w:val="ListParagraph"/>
        <w:numPr>
          <w:ilvl w:val="0"/>
          <w:numId w:val="25"/>
        </w:numPr>
        <w:ind w:left="720"/>
        <w:rPr>
          <w:rFonts w:asciiTheme="minorHAnsi" w:hAnsiTheme="minorHAnsi"/>
          <w:lang w:val="en-US"/>
        </w:rPr>
      </w:pPr>
      <w:r w:rsidRPr="006F4371">
        <w:rPr>
          <w:rFonts w:asciiTheme="minorHAnsi" w:hAnsiTheme="minorHAnsi"/>
        </w:rPr>
        <w:t>To ena</w:t>
      </w:r>
      <w:r>
        <w:rPr>
          <w:rFonts w:asciiTheme="minorHAnsi" w:hAnsiTheme="minorHAnsi"/>
        </w:rPr>
        <w:t>ble the BMTP to process reimbursements</w:t>
      </w:r>
      <w:r w:rsidRPr="006F4371">
        <w:rPr>
          <w:rFonts w:asciiTheme="minorHAnsi" w:hAnsiTheme="minorHAnsi"/>
        </w:rPr>
        <w:t xml:space="preserve"> in a timely manner, </w:t>
      </w:r>
      <w:r w:rsidR="00F64A78">
        <w:rPr>
          <w:rFonts w:asciiTheme="minorHAnsi" w:hAnsiTheme="minorHAnsi"/>
        </w:rPr>
        <w:t xml:space="preserve">please complete </w:t>
      </w:r>
      <w:r w:rsidR="009118F0">
        <w:rPr>
          <w:rFonts w:asciiTheme="minorHAnsi" w:hAnsiTheme="minorHAnsi"/>
        </w:rPr>
        <w:t>the</w:t>
      </w:r>
      <w:r w:rsidRPr="006F4371">
        <w:rPr>
          <w:rFonts w:asciiTheme="minorHAnsi" w:hAnsiTheme="minorHAnsi"/>
        </w:rPr>
        <w:t xml:space="preserve"> BMTP </w:t>
      </w:r>
      <w:r>
        <w:rPr>
          <w:rFonts w:asciiTheme="minorHAnsi" w:hAnsiTheme="minorHAnsi"/>
        </w:rPr>
        <w:t>Related Donor</w:t>
      </w:r>
      <w:r w:rsidR="00EC2CC7">
        <w:rPr>
          <w:rFonts w:asciiTheme="minorHAnsi" w:hAnsiTheme="minorHAnsi"/>
        </w:rPr>
        <w:t xml:space="preserve"> Reimbursement Covers</w:t>
      </w:r>
      <w:r w:rsidRPr="006F4371">
        <w:rPr>
          <w:rFonts w:asciiTheme="minorHAnsi" w:hAnsiTheme="minorHAnsi"/>
        </w:rPr>
        <w:t>heet</w:t>
      </w:r>
      <w:r w:rsidR="00F64A78">
        <w:rPr>
          <w:rFonts w:asciiTheme="minorHAnsi" w:hAnsiTheme="minorHAnsi"/>
        </w:rPr>
        <w:t xml:space="preserve"> (</w:t>
      </w:r>
      <w:r w:rsidR="009118F0">
        <w:rPr>
          <w:rFonts w:asciiTheme="minorHAnsi" w:hAnsiTheme="minorHAnsi"/>
        </w:rPr>
        <w:t>available on the BMTP website</w:t>
      </w:r>
      <w:r w:rsidR="00F64A78">
        <w:rPr>
          <w:rFonts w:asciiTheme="minorHAnsi" w:hAnsiTheme="minorHAnsi"/>
        </w:rPr>
        <w:t>).</w:t>
      </w:r>
    </w:p>
    <w:p w14:paraId="5C55AD28" w14:textId="77777777" w:rsidR="00904468" w:rsidRDefault="00904468" w:rsidP="00EA011F">
      <w:pPr>
        <w:numPr>
          <w:ilvl w:val="0"/>
          <w:numId w:val="8"/>
        </w:numPr>
        <w:ind w:left="720"/>
        <w:rPr>
          <w:rFonts w:asciiTheme="minorHAnsi" w:hAnsiTheme="minorHAnsi"/>
          <w:lang w:val="en-US"/>
        </w:rPr>
      </w:pPr>
      <w:r w:rsidRPr="00904468">
        <w:rPr>
          <w:rFonts w:asciiTheme="minorHAnsi" w:hAnsiTheme="minorHAnsi"/>
          <w:lang w:val="en-US"/>
        </w:rPr>
        <w:t xml:space="preserve">With the exception of the daily living allowance, the Department will only reimburse amounts that have receipts, invoices and/or bank statements provided to substantiate them. </w:t>
      </w:r>
    </w:p>
    <w:p w14:paraId="5DE0C7FF" w14:textId="77777777" w:rsidR="009118F0" w:rsidRPr="00904468" w:rsidRDefault="00F64A78" w:rsidP="00EA011F">
      <w:pPr>
        <w:numPr>
          <w:ilvl w:val="0"/>
          <w:numId w:val="8"/>
        </w:numPr>
        <w:ind w:left="720"/>
        <w:rPr>
          <w:rFonts w:asciiTheme="minorHAnsi" w:hAnsiTheme="minorHAnsi"/>
          <w:lang w:val="en-US"/>
        </w:rPr>
      </w:pPr>
      <w:r>
        <w:rPr>
          <w:rFonts w:asciiTheme="minorHAnsi" w:hAnsiTheme="minorHAnsi"/>
          <w:lang w:val="en-US"/>
        </w:rPr>
        <w:t>Reimbursements being paid into an Australian bank account will be paid in Australian dollars. If any expenses were incurred in a foreign currency, these amounts will be converted into Australian dollars and paid together with the other Australian dollar amounts.</w:t>
      </w:r>
    </w:p>
    <w:p w14:paraId="13657421" w14:textId="77777777" w:rsidR="00904468" w:rsidRPr="00904468" w:rsidRDefault="00904468" w:rsidP="00EA011F">
      <w:pPr>
        <w:numPr>
          <w:ilvl w:val="0"/>
          <w:numId w:val="8"/>
        </w:numPr>
        <w:ind w:left="720"/>
        <w:rPr>
          <w:rFonts w:asciiTheme="minorHAnsi" w:hAnsiTheme="minorHAnsi"/>
          <w:lang w:val="en-US"/>
        </w:rPr>
      </w:pPr>
      <w:r w:rsidRPr="00904468">
        <w:rPr>
          <w:rFonts w:asciiTheme="minorHAnsi" w:hAnsiTheme="minorHAnsi"/>
          <w:lang w:val="en-US"/>
        </w:rPr>
        <w:t>Reimbursement</w:t>
      </w:r>
      <w:r w:rsidR="00F64A78">
        <w:rPr>
          <w:rFonts w:asciiTheme="minorHAnsi" w:hAnsiTheme="minorHAnsi"/>
          <w:lang w:val="en-US"/>
        </w:rPr>
        <w:t>s being paid into an overseas bank account will be paid in the local currency. If any expenses were incurred in Australian dollars, these amounts will be converted into the local currency and paid together with the other local currency amounts.</w:t>
      </w:r>
    </w:p>
    <w:p w14:paraId="3624DE72" w14:textId="77777777" w:rsidR="00904468" w:rsidRPr="00904468" w:rsidRDefault="00904468" w:rsidP="00904468">
      <w:pPr>
        <w:rPr>
          <w:rFonts w:asciiTheme="minorHAnsi" w:hAnsiTheme="minorHAnsi"/>
          <w:b/>
          <w:bCs/>
          <w:lang w:val="en-US"/>
        </w:rPr>
      </w:pPr>
    </w:p>
    <w:p w14:paraId="3F7687B1" w14:textId="77777777" w:rsidR="00904468" w:rsidRPr="00904468" w:rsidRDefault="00904468" w:rsidP="00904468">
      <w:pPr>
        <w:rPr>
          <w:rFonts w:asciiTheme="minorHAnsi" w:hAnsiTheme="minorHAnsi"/>
          <w:b/>
          <w:bCs/>
          <w:lang w:val="en-US"/>
        </w:rPr>
      </w:pPr>
      <w:r w:rsidRPr="00904468">
        <w:rPr>
          <w:rFonts w:asciiTheme="minorHAnsi" w:hAnsiTheme="minorHAnsi"/>
          <w:b/>
          <w:bCs/>
          <w:lang w:val="en-US"/>
        </w:rPr>
        <w:t>How to submit your claim for payment</w:t>
      </w:r>
    </w:p>
    <w:p w14:paraId="414067B1" w14:textId="77777777" w:rsidR="00904468" w:rsidRPr="00904468" w:rsidRDefault="00904468" w:rsidP="00904468">
      <w:pPr>
        <w:numPr>
          <w:ilvl w:val="0"/>
          <w:numId w:val="7"/>
        </w:numPr>
        <w:rPr>
          <w:rFonts w:asciiTheme="minorHAnsi" w:hAnsiTheme="minorHAnsi"/>
          <w:lang w:val="en-US"/>
        </w:rPr>
      </w:pPr>
      <w:r w:rsidRPr="00904468">
        <w:rPr>
          <w:rFonts w:asciiTheme="minorHAnsi" w:hAnsiTheme="minorHAnsi"/>
          <w:lang w:val="en-US"/>
        </w:rPr>
        <w:t xml:space="preserve">Collect all receipts, including all relevant bank statements, money exchange receipts and any further documentation that may help to explain your expenses. Where an invoice or receipt is lost, </w:t>
      </w:r>
      <w:r w:rsidR="00F64A78">
        <w:rPr>
          <w:rFonts w:asciiTheme="minorHAnsi" w:hAnsiTheme="minorHAnsi"/>
          <w:lang w:val="en-US"/>
        </w:rPr>
        <w:t>the Department will be unable to reimburse these amounts.</w:t>
      </w:r>
    </w:p>
    <w:p w14:paraId="5ED6DBB3" w14:textId="77777777" w:rsidR="00904468" w:rsidRPr="00904468" w:rsidRDefault="00D30223" w:rsidP="00904468">
      <w:pPr>
        <w:numPr>
          <w:ilvl w:val="0"/>
          <w:numId w:val="7"/>
        </w:numPr>
        <w:rPr>
          <w:rFonts w:asciiTheme="minorHAnsi" w:hAnsiTheme="minorHAnsi"/>
          <w:lang w:val="en-US"/>
        </w:rPr>
      </w:pPr>
      <w:r>
        <w:rPr>
          <w:rFonts w:asciiTheme="minorHAnsi" w:hAnsiTheme="minorHAnsi"/>
          <w:lang w:val="en-US"/>
        </w:rPr>
        <w:t>Using the BMTP Related Donor Reimbursement Coversheet, l</w:t>
      </w:r>
      <w:r w:rsidR="00904468" w:rsidRPr="00904468">
        <w:rPr>
          <w:rFonts w:asciiTheme="minorHAnsi" w:hAnsiTheme="minorHAnsi"/>
          <w:lang w:val="en-US"/>
        </w:rPr>
        <w:t xml:space="preserve">ist all the expenses you are claiming </w:t>
      </w:r>
      <w:r>
        <w:rPr>
          <w:rFonts w:asciiTheme="minorHAnsi" w:hAnsiTheme="minorHAnsi"/>
          <w:lang w:val="en-US"/>
        </w:rPr>
        <w:t>and the amounts you paid in the currency incurred.</w:t>
      </w:r>
    </w:p>
    <w:p w14:paraId="73B7392B" w14:textId="77777777" w:rsidR="00565A48" w:rsidRDefault="00904468" w:rsidP="00565A48">
      <w:pPr>
        <w:numPr>
          <w:ilvl w:val="0"/>
          <w:numId w:val="7"/>
        </w:numPr>
        <w:rPr>
          <w:rFonts w:asciiTheme="minorHAnsi" w:hAnsiTheme="minorHAnsi"/>
          <w:lang w:val="en-US"/>
        </w:rPr>
      </w:pPr>
      <w:r w:rsidRPr="00904468">
        <w:rPr>
          <w:rFonts w:asciiTheme="minorHAnsi" w:hAnsiTheme="minorHAnsi"/>
          <w:lang w:val="en-US"/>
        </w:rPr>
        <w:t>Complete a vendor form (you can obtain this from the transplant coordinator) listi</w:t>
      </w:r>
      <w:r w:rsidR="00565A48">
        <w:rPr>
          <w:rFonts w:asciiTheme="minorHAnsi" w:hAnsiTheme="minorHAnsi"/>
          <w:lang w:val="en-US"/>
        </w:rPr>
        <w:t>ng the bank account details where</w:t>
      </w:r>
      <w:r w:rsidRPr="00904468">
        <w:rPr>
          <w:rFonts w:asciiTheme="minorHAnsi" w:hAnsiTheme="minorHAnsi"/>
          <w:lang w:val="en-US"/>
        </w:rPr>
        <w:t xml:space="preserve"> you want the reimbursement payment to be made to.</w:t>
      </w:r>
    </w:p>
    <w:p w14:paraId="571909FA" w14:textId="77777777" w:rsidR="00565A48" w:rsidRPr="00565A48" w:rsidRDefault="00904468" w:rsidP="00565A48">
      <w:pPr>
        <w:pStyle w:val="ListParagraph"/>
        <w:numPr>
          <w:ilvl w:val="0"/>
          <w:numId w:val="38"/>
        </w:numPr>
        <w:rPr>
          <w:rFonts w:asciiTheme="minorHAnsi" w:hAnsiTheme="minorHAnsi"/>
          <w:lang w:val="en-US"/>
        </w:rPr>
      </w:pPr>
      <w:r w:rsidRPr="00565A48">
        <w:rPr>
          <w:rFonts w:asciiTheme="minorHAnsi" w:hAnsiTheme="minorHAnsi"/>
          <w:lang w:val="en-US"/>
        </w:rPr>
        <w:t>If</w:t>
      </w:r>
      <w:r w:rsidR="00565A48" w:rsidRPr="00565A48">
        <w:rPr>
          <w:rFonts w:asciiTheme="minorHAnsi" w:hAnsiTheme="minorHAnsi"/>
          <w:lang w:val="en-US"/>
        </w:rPr>
        <w:t xml:space="preserve"> the</w:t>
      </w:r>
      <w:r w:rsidRPr="00565A48">
        <w:rPr>
          <w:rFonts w:asciiTheme="minorHAnsi" w:hAnsiTheme="minorHAnsi"/>
          <w:lang w:val="en-US"/>
        </w:rPr>
        <w:t xml:space="preserve"> payment is to be made to someone other than yourself,</w:t>
      </w:r>
      <w:r w:rsidR="00565A48" w:rsidRPr="00565A48">
        <w:rPr>
          <w:rFonts w:asciiTheme="minorHAnsi" w:hAnsiTheme="minorHAnsi"/>
          <w:lang w:val="en-US"/>
        </w:rPr>
        <w:t xml:space="preserve"> </w:t>
      </w:r>
      <w:r w:rsidR="00D30223" w:rsidRPr="00565A48">
        <w:rPr>
          <w:rFonts w:asciiTheme="minorHAnsi" w:hAnsiTheme="minorHAnsi"/>
          <w:lang w:val="en-US"/>
        </w:rPr>
        <w:t>you must complete the “Method of Reimbursement” section on the Related</w:t>
      </w:r>
      <w:r w:rsidR="00565A48" w:rsidRPr="00565A48">
        <w:rPr>
          <w:rFonts w:asciiTheme="minorHAnsi" w:hAnsiTheme="minorHAnsi"/>
          <w:lang w:val="en-US"/>
        </w:rPr>
        <w:t xml:space="preserve"> Donor Reimbursement </w:t>
      </w:r>
      <w:r w:rsidR="00565A48" w:rsidRPr="00565A48">
        <w:rPr>
          <w:rFonts w:asciiTheme="minorHAnsi" w:hAnsiTheme="minorHAnsi"/>
          <w:lang w:val="en-US"/>
        </w:rPr>
        <w:lastRenderedPageBreak/>
        <w:t xml:space="preserve">Coversheet or email the BMTP giving authorisation for someone other than yourself to be paid. </w:t>
      </w:r>
    </w:p>
    <w:p w14:paraId="76A09043" w14:textId="77777777" w:rsidR="00904468" w:rsidRPr="00904468" w:rsidRDefault="00565A48" w:rsidP="00904468">
      <w:pPr>
        <w:numPr>
          <w:ilvl w:val="0"/>
          <w:numId w:val="7"/>
        </w:numPr>
        <w:rPr>
          <w:rFonts w:asciiTheme="minorHAnsi" w:hAnsiTheme="minorHAnsi"/>
          <w:lang w:val="en-US"/>
        </w:rPr>
      </w:pPr>
      <w:r w:rsidRPr="00904468">
        <w:rPr>
          <w:rFonts w:asciiTheme="minorHAnsi" w:hAnsiTheme="minorHAnsi"/>
          <w:lang w:val="en-US"/>
        </w:rPr>
        <w:t>Once</w:t>
      </w:r>
      <w:r w:rsidR="00904468" w:rsidRPr="00904468">
        <w:rPr>
          <w:rFonts w:asciiTheme="minorHAnsi" w:hAnsiTheme="minorHAnsi"/>
          <w:lang w:val="en-US"/>
        </w:rPr>
        <w:t xml:space="preserve"> the claim is completed you can submit it, with relevant receipts and bank statements, either via mail (original or copies), or  email (scanned) to:</w:t>
      </w:r>
    </w:p>
    <w:p w14:paraId="08CB4F62" w14:textId="77777777" w:rsidR="00F81010" w:rsidRDefault="00F81010" w:rsidP="00904468">
      <w:pPr>
        <w:rPr>
          <w:rFonts w:asciiTheme="minorHAnsi" w:hAnsiTheme="minorHAnsi"/>
          <w:u w:val="single"/>
          <w:lang w:val="en-US"/>
        </w:rPr>
      </w:pPr>
    </w:p>
    <w:p w14:paraId="7AB10B96" w14:textId="77777777" w:rsidR="00904468" w:rsidRPr="00904468" w:rsidRDefault="00904468" w:rsidP="00F81010">
      <w:pPr>
        <w:ind w:left="720"/>
        <w:rPr>
          <w:rFonts w:asciiTheme="minorHAnsi" w:hAnsiTheme="minorHAnsi"/>
          <w:lang w:val="en-US"/>
        </w:rPr>
      </w:pPr>
      <w:r w:rsidRPr="00904468">
        <w:rPr>
          <w:rFonts w:asciiTheme="minorHAnsi" w:hAnsiTheme="minorHAnsi"/>
          <w:u w:val="single"/>
          <w:lang w:val="en-US"/>
        </w:rPr>
        <w:t>Mail</w:t>
      </w:r>
      <w:r w:rsidRPr="00904468">
        <w:rPr>
          <w:rFonts w:asciiTheme="minorHAnsi" w:hAnsiTheme="minorHAnsi"/>
          <w:lang w:val="en-US"/>
        </w:rPr>
        <w:tab/>
      </w:r>
      <w:r w:rsidRPr="00904468">
        <w:rPr>
          <w:rFonts w:asciiTheme="minorHAnsi" w:hAnsiTheme="minorHAnsi"/>
          <w:lang w:val="en-US"/>
        </w:rPr>
        <w:tab/>
      </w:r>
      <w:r w:rsidRPr="00904468">
        <w:rPr>
          <w:rFonts w:asciiTheme="minorHAnsi" w:hAnsiTheme="minorHAnsi"/>
          <w:lang w:val="en-US"/>
        </w:rPr>
        <w:tab/>
      </w:r>
      <w:r w:rsidRPr="00904468">
        <w:rPr>
          <w:rFonts w:asciiTheme="minorHAnsi" w:hAnsiTheme="minorHAnsi"/>
          <w:lang w:val="en-US"/>
        </w:rPr>
        <w:tab/>
      </w:r>
      <w:r w:rsidR="00AB60C2">
        <w:rPr>
          <w:rFonts w:asciiTheme="minorHAnsi" w:hAnsiTheme="minorHAnsi"/>
          <w:lang w:val="en-US"/>
        </w:rPr>
        <w:tab/>
      </w:r>
      <w:r w:rsidRPr="00904468">
        <w:rPr>
          <w:rFonts w:asciiTheme="minorHAnsi" w:hAnsiTheme="minorHAnsi"/>
          <w:u w:val="single"/>
          <w:lang w:val="en-US"/>
        </w:rPr>
        <w:t>Email</w:t>
      </w:r>
    </w:p>
    <w:p w14:paraId="7516610A" w14:textId="77777777" w:rsidR="00904468" w:rsidRPr="00904468" w:rsidRDefault="00AB60C2" w:rsidP="00F81010">
      <w:pPr>
        <w:ind w:left="720"/>
        <w:rPr>
          <w:rFonts w:asciiTheme="minorHAnsi" w:hAnsiTheme="minorHAnsi"/>
          <w:lang w:val="en-US"/>
        </w:rPr>
      </w:pPr>
      <w:r>
        <w:rPr>
          <w:rFonts w:asciiTheme="minorHAnsi" w:hAnsiTheme="minorHAnsi"/>
          <w:lang w:val="en-US"/>
        </w:rPr>
        <w:t>BMTP Coordinator</w:t>
      </w:r>
      <w:r>
        <w:rPr>
          <w:rFonts w:asciiTheme="minorHAnsi" w:hAnsiTheme="minorHAnsi"/>
          <w:lang w:val="en-US"/>
        </w:rPr>
        <w:tab/>
      </w:r>
      <w:r>
        <w:rPr>
          <w:rFonts w:asciiTheme="minorHAnsi" w:hAnsiTheme="minorHAnsi"/>
          <w:lang w:val="en-US"/>
        </w:rPr>
        <w:tab/>
      </w:r>
      <w:r>
        <w:rPr>
          <w:rFonts w:asciiTheme="minorHAnsi" w:hAnsiTheme="minorHAnsi"/>
          <w:lang w:val="en-US"/>
        </w:rPr>
        <w:tab/>
      </w:r>
      <w:hyperlink r:id="rId18" w:history="1">
        <w:r w:rsidRPr="00C73400">
          <w:rPr>
            <w:rStyle w:val="Hyperlink"/>
            <w:rFonts w:asciiTheme="minorHAnsi" w:hAnsiTheme="minorHAnsi"/>
            <w:lang w:val="en-US"/>
          </w:rPr>
          <w:t>bone.marrow.transplant.program@health.gov.au</w:t>
        </w:r>
      </w:hyperlink>
      <w:r>
        <w:rPr>
          <w:rFonts w:asciiTheme="minorHAnsi" w:hAnsiTheme="minorHAnsi"/>
          <w:lang w:val="en-US"/>
        </w:rPr>
        <w:t xml:space="preserve"> </w:t>
      </w:r>
    </w:p>
    <w:p w14:paraId="7695BE08" w14:textId="77777777" w:rsidR="00904468" w:rsidRPr="00904468" w:rsidRDefault="00904468" w:rsidP="00F81010">
      <w:pPr>
        <w:ind w:left="720"/>
        <w:rPr>
          <w:rFonts w:asciiTheme="minorHAnsi" w:hAnsiTheme="minorHAnsi"/>
          <w:lang w:val="en-US"/>
        </w:rPr>
      </w:pPr>
      <w:r w:rsidRPr="00904468">
        <w:rPr>
          <w:rFonts w:asciiTheme="minorHAnsi" w:hAnsiTheme="minorHAnsi"/>
          <w:lang w:val="en-US"/>
        </w:rPr>
        <w:t>Department of Health</w:t>
      </w:r>
    </w:p>
    <w:p w14:paraId="69A82D6B" w14:textId="75612734" w:rsidR="00904468" w:rsidRPr="00904468" w:rsidRDefault="00904468" w:rsidP="00F81010">
      <w:pPr>
        <w:ind w:left="720"/>
        <w:rPr>
          <w:rFonts w:asciiTheme="minorHAnsi" w:hAnsiTheme="minorHAnsi"/>
          <w:lang w:val="en-US"/>
        </w:rPr>
      </w:pPr>
      <w:r w:rsidRPr="00904468">
        <w:rPr>
          <w:rFonts w:asciiTheme="minorHAnsi" w:hAnsiTheme="minorHAnsi"/>
          <w:lang w:val="en-US"/>
        </w:rPr>
        <w:t xml:space="preserve">MDP </w:t>
      </w:r>
      <w:r w:rsidR="001D2FAA">
        <w:rPr>
          <w:rFonts w:asciiTheme="minorHAnsi" w:hAnsiTheme="minorHAnsi"/>
          <w:lang w:val="en-US"/>
        </w:rPr>
        <w:t>910</w:t>
      </w:r>
      <w:r w:rsidRPr="00904468">
        <w:rPr>
          <w:rFonts w:asciiTheme="minorHAnsi" w:hAnsiTheme="minorHAnsi"/>
          <w:lang w:val="en-US"/>
        </w:rPr>
        <w:t xml:space="preserve"> GPO Box 9848</w:t>
      </w:r>
    </w:p>
    <w:p w14:paraId="73E34D17" w14:textId="77777777" w:rsidR="00904468" w:rsidRPr="00904468" w:rsidRDefault="00904468" w:rsidP="00F81010">
      <w:pPr>
        <w:ind w:left="720"/>
        <w:rPr>
          <w:rFonts w:asciiTheme="minorHAnsi" w:hAnsiTheme="minorHAnsi"/>
          <w:lang w:val="en-US"/>
        </w:rPr>
      </w:pPr>
      <w:r w:rsidRPr="00904468">
        <w:rPr>
          <w:rFonts w:asciiTheme="minorHAnsi" w:hAnsiTheme="minorHAnsi"/>
          <w:lang w:val="en-US"/>
        </w:rPr>
        <w:t>CANBERRA  ACT  2601</w:t>
      </w:r>
    </w:p>
    <w:p w14:paraId="721168C8" w14:textId="77777777" w:rsidR="00772E62" w:rsidRDefault="00904468" w:rsidP="00AB60C2">
      <w:pPr>
        <w:ind w:left="720"/>
        <w:rPr>
          <w:rFonts w:asciiTheme="minorHAnsi" w:hAnsiTheme="minorHAnsi"/>
          <w:lang w:val="en-US"/>
        </w:rPr>
      </w:pPr>
      <w:r w:rsidRPr="00904468">
        <w:rPr>
          <w:rFonts w:asciiTheme="minorHAnsi" w:hAnsiTheme="minorHAnsi"/>
          <w:lang w:val="en-US"/>
        </w:rPr>
        <w:t>AUSTRALIA</w:t>
      </w:r>
    </w:p>
    <w:p w14:paraId="20EDC38F" w14:textId="77777777" w:rsidR="00AB60C2" w:rsidRDefault="00AB60C2">
      <w:pPr>
        <w:rPr>
          <w:rFonts w:asciiTheme="minorHAnsi" w:hAnsiTheme="minorHAnsi"/>
          <w:b/>
          <w:sz w:val="28"/>
        </w:rPr>
      </w:pPr>
      <w:r>
        <w:rPr>
          <w:rFonts w:asciiTheme="minorHAnsi" w:hAnsiTheme="minorHAnsi"/>
          <w:b/>
          <w:sz w:val="28"/>
        </w:rPr>
        <w:br w:type="page"/>
      </w:r>
    </w:p>
    <w:p w14:paraId="5C740503" w14:textId="77777777" w:rsidR="00772E62" w:rsidRPr="00904468" w:rsidRDefault="00772E62" w:rsidP="002E7BC2">
      <w:pPr>
        <w:pStyle w:val="Heading1"/>
        <w:jc w:val="right"/>
      </w:pPr>
      <w:r w:rsidRPr="002C268F">
        <w:lastRenderedPageBreak/>
        <w:t xml:space="preserve">Appendix </w:t>
      </w:r>
      <w:r>
        <w:t>5</w:t>
      </w:r>
    </w:p>
    <w:p w14:paraId="69F1298A" w14:textId="77777777" w:rsidR="00772E62" w:rsidRPr="00904468" w:rsidRDefault="001F274B" w:rsidP="001F274B">
      <w:pPr>
        <w:jc w:val="center"/>
        <w:rPr>
          <w:rFonts w:asciiTheme="minorHAnsi" w:hAnsiTheme="minorHAnsi"/>
          <w:b/>
        </w:rPr>
      </w:pPr>
      <w:r w:rsidRPr="002C268F">
        <w:rPr>
          <w:noProof/>
          <w:lang w:eastAsia="en-AU"/>
        </w:rPr>
        <w:drawing>
          <wp:inline distT="0" distB="0" distL="0" distR="0" wp14:anchorId="4309AD6E" wp14:editId="654F1CF7">
            <wp:extent cx="1537335" cy="1017905"/>
            <wp:effectExtent l="0" t="0" r="5715" b="0"/>
            <wp:docPr id="5" name="Picture 5" descr="DH_stacke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7335" cy="1017905"/>
                    </a:xfrm>
                    <a:prstGeom prst="rect">
                      <a:avLst/>
                    </a:prstGeom>
                    <a:noFill/>
                    <a:ln>
                      <a:noFill/>
                    </a:ln>
                  </pic:spPr>
                </pic:pic>
              </a:graphicData>
            </a:graphic>
          </wp:inline>
        </w:drawing>
      </w:r>
    </w:p>
    <w:p w14:paraId="63D39116" w14:textId="77777777" w:rsidR="00772E62" w:rsidRPr="002C268F" w:rsidRDefault="00772E62" w:rsidP="00772E62">
      <w:pPr>
        <w:jc w:val="center"/>
        <w:rPr>
          <w:rFonts w:asciiTheme="minorHAnsi" w:hAnsiTheme="minorHAnsi"/>
          <w:sz w:val="44"/>
        </w:rPr>
      </w:pPr>
      <w:r w:rsidRPr="002C268F">
        <w:rPr>
          <w:rFonts w:asciiTheme="minorHAnsi" w:hAnsiTheme="minorHAnsi"/>
          <w:sz w:val="44"/>
        </w:rPr>
        <w:t>Bone Marrow Transplant Program (BMTP)</w:t>
      </w:r>
    </w:p>
    <w:p w14:paraId="4671DFCB" w14:textId="77777777" w:rsidR="00772E62" w:rsidRPr="002C268F" w:rsidRDefault="00772E62" w:rsidP="00772E62">
      <w:pPr>
        <w:jc w:val="center"/>
        <w:rPr>
          <w:rFonts w:asciiTheme="minorHAnsi" w:hAnsiTheme="minorHAnsi"/>
          <w:sz w:val="36"/>
        </w:rPr>
      </w:pPr>
      <w:r>
        <w:rPr>
          <w:rFonts w:asciiTheme="minorHAnsi" w:hAnsiTheme="minorHAnsi"/>
          <w:sz w:val="36"/>
        </w:rPr>
        <w:t>Vendor</w:t>
      </w:r>
      <w:r w:rsidRPr="002C268F">
        <w:rPr>
          <w:rFonts w:asciiTheme="minorHAnsi" w:hAnsiTheme="minorHAnsi"/>
          <w:sz w:val="36"/>
        </w:rPr>
        <w:t xml:space="preserve"> Privacy Information Sheet</w:t>
      </w:r>
    </w:p>
    <w:p w14:paraId="19A350AE" w14:textId="77777777" w:rsidR="00772E62" w:rsidRDefault="00772E62" w:rsidP="00772E62">
      <w:pPr>
        <w:rPr>
          <w:rFonts w:asciiTheme="minorHAnsi" w:hAnsiTheme="minorHAnsi"/>
          <w:b/>
          <w:i/>
          <w:sz w:val="16"/>
          <w:szCs w:val="16"/>
        </w:rPr>
      </w:pPr>
    </w:p>
    <w:p w14:paraId="295AE633" w14:textId="77777777" w:rsidR="00DC7C1E" w:rsidRPr="00F81010" w:rsidRDefault="00DC7C1E" w:rsidP="00772E62">
      <w:pPr>
        <w:rPr>
          <w:rFonts w:asciiTheme="minorHAnsi" w:hAnsiTheme="minorHAnsi"/>
          <w:b/>
          <w:i/>
          <w:sz w:val="16"/>
          <w:szCs w:val="16"/>
        </w:rPr>
      </w:pPr>
    </w:p>
    <w:p w14:paraId="1F3DF4D7" w14:textId="77777777" w:rsidR="00772E62" w:rsidRPr="00904468" w:rsidRDefault="00772E62" w:rsidP="00772E62">
      <w:pPr>
        <w:rPr>
          <w:rFonts w:asciiTheme="minorHAnsi" w:hAnsiTheme="minorHAnsi"/>
          <w:b/>
        </w:rPr>
      </w:pPr>
      <w:r w:rsidRPr="00904468">
        <w:rPr>
          <w:rFonts w:asciiTheme="minorHAnsi" w:hAnsiTheme="minorHAnsi"/>
          <w:b/>
        </w:rPr>
        <w:t>Why we r</w:t>
      </w:r>
      <w:r w:rsidR="002631E1">
        <w:rPr>
          <w:rFonts w:asciiTheme="minorHAnsi" w:hAnsiTheme="minorHAnsi"/>
          <w:b/>
        </w:rPr>
        <w:t xml:space="preserve">equire your banking </w:t>
      </w:r>
      <w:r w:rsidR="008F54F7">
        <w:rPr>
          <w:rFonts w:asciiTheme="minorHAnsi" w:hAnsiTheme="minorHAnsi"/>
          <w:b/>
        </w:rPr>
        <w:t>information</w:t>
      </w:r>
      <w:r w:rsidRPr="00904468">
        <w:rPr>
          <w:rFonts w:asciiTheme="minorHAnsi" w:hAnsiTheme="minorHAnsi"/>
          <w:b/>
        </w:rPr>
        <w:t>:</w:t>
      </w:r>
    </w:p>
    <w:p w14:paraId="26E6AC6E" w14:textId="47D2CA37" w:rsidR="00772E62" w:rsidRPr="00904468" w:rsidRDefault="00772E62" w:rsidP="00772E62">
      <w:pPr>
        <w:rPr>
          <w:rFonts w:asciiTheme="minorHAnsi" w:hAnsiTheme="minorHAnsi"/>
        </w:rPr>
      </w:pPr>
      <w:r w:rsidRPr="00904468">
        <w:rPr>
          <w:rFonts w:asciiTheme="minorHAnsi" w:hAnsiTheme="minorHAnsi"/>
        </w:rPr>
        <w:t>The Department of Health is colle</w:t>
      </w:r>
      <w:r w:rsidR="0027245A">
        <w:rPr>
          <w:rFonts w:asciiTheme="minorHAnsi" w:hAnsiTheme="minorHAnsi"/>
        </w:rPr>
        <w:t>cting your banking information</w:t>
      </w:r>
      <w:r w:rsidRPr="00904468">
        <w:rPr>
          <w:rFonts w:asciiTheme="minorHAnsi" w:hAnsiTheme="minorHAnsi"/>
        </w:rPr>
        <w:t xml:space="preserve"> from you</w:t>
      </w:r>
      <w:r w:rsidR="0027245A">
        <w:rPr>
          <w:rFonts w:asciiTheme="minorHAnsi" w:hAnsiTheme="minorHAnsi"/>
        </w:rPr>
        <w:t>,</w:t>
      </w:r>
      <w:r w:rsidR="00C72421">
        <w:rPr>
          <w:rFonts w:asciiTheme="minorHAnsi" w:hAnsiTheme="minorHAnsi"/>
        </w:rPr>
        <w:t xml:space="preserve"> from</w:t>
      </w:r>
      <w:r w:rsidR="0027245A">
        <w:rPr>
          <w:rFonts w:asciiTheme="minorHAnsi" w:hAnsiTheme="minorHAnsi"/>
        </w:rPr>
        <w:t xml:space="preserve"> </w:t>
      </w:r>
      <w:r w:rsidR="002631E1">
        <w:rPr>
          <w:rFonts w:asciiTheme="minorHAnsi" w:hAnsiTheme="minorHAnsi"/>
        </w:rPr>
        <w:t>the</w:t>
      </w:r>
      <w:r w:rsidRPr="00904468">
        <w:rPr>
          <w:rFonts w:asciiTheme="minorHAnsi" w:hAnsiTheme="minorHAnsi"/>
        </w:rPr>
        <w:t xml:space="preserve"> Bone Marrow T</w:t>
      </w:r>
      <w:r w:rsidR="004E3409">
        <w:rPr>
          <w:rFonts w:asciiTheme="minorHAnsi" w:hAnsiTheme="minorHAnsi"/>
        </w:rPr>
        <w:t>ransplant hospital c</w:t>
      </w:r>
      <w:r w:rsidRPr="00904468">
        <w:rPr>
          <w:rFonts w:asciiTheme="minorHAnsi" w:hAnsiTheme="minorHAnsi"/>
        </w:rPr>
        <w:t>oordinator</w:t>
      </w:r>
      <w:r w:rsidR="0027245A">
        <w:rPr>
          <w:rFonts w:asciiTheme="minorHAnsi" w:hAnsiTheme="minorHAnsi"/>
        </w:rPr>
        <w:t xml:space="preserve"> or</w:t>
      </w:r>
      <w:r w:rsidR="00C72421">
        <w:rPr>
          <w:rFonts w:asciiTheme="minorHAnsi" w:hAnsiTheme="minorHAnsi"/>
        </w:rPr>
        <w:t xml:space="preserve"> from</w:t>
      </w:r>
      <w:r w:rsidR="0027245A">
        <w:rPr>
          <w:rFonts w:asciiTheme="minorHAnsi" w:hAnsiTheme="minorHAnsi"/>
        </w:rPr>
        <w:t xml:space="preserve"> the Australian Bone Marrow Donor Registry (ABMDR)</w:t>
      </w:r>
      <w:r w:rsidRPr="00904468">
        <w:rPr>
          <w:rFonts w:asciiTheme="minorHAnsi" w:hAnsiTheme="minorHAnsi"/>
        </w:rPr>
        <w:t xml:space="preserve"> for the purpose of </w:t>
      </w:r>
      <w:r w:rsidR="004E3409">
        <w:rPr>
          <w:rFonts w:asciiTheme="minorHAnsi" w:hAnsiTheme="minorHAnsi"/>
        </w:rPr>
        <w:t>reimbursing you for</w:t>
      </w:r>
      <w:r w:rsidR="002631E1">
        <w:rPr>
          <w:rFonts w:asciiTheme="minorHAnsi" w:hAnsiTheme="minorHAnsi"/>
        </w:rPr>
        <w:t xml:space="preserve"> expenses incurred as part of the donation process</w:t>
      </w:r>
      <w:r w:rsidR="0027245A">
        <w:rPr>
          <w:rFonts w:asciiTheme="minorHAnsi" w:hAnsiTheme="minorHAnsi"/>
        </w:rPr>
        <w:t>, for</w:t>
      </w:r>
      <w:r w:rsidR="00744764">
        <w:rPr>
          <w:rFonts w:asciiTheme="minorHAnsi" w:hAnsiTheme="minorHAnsi"/>
        </w:rPr>
        <w:t xml:space="preserve"> reimbursing you for</w:t>
      </w:r>
      <w:r w:rsidR="0027245A">
        <w:rPr>
          <w:rFonts w:asciiTheme="minorHAnsi" w:hAnsiTheme="minorHAnsi"/>
        </w:rPr>
        <w:t xml:space="preserve"> hospital </w:t>
      </w:r>
      <w:r w:rsidR="002631E1">
        <w:rPr>
          <w:rFonts w:asciiTheme="minorHAnsi" w:hAnsiTheme="minorHAnsi"/>
        </w:rPr>
        <w:t>courier travel for HPC collection</w:t>
      </w:r>
      <w:r w:rsidR="0027245A">
        <w:rPr>
          <w:rFonts w:asciiTheme="minorHAnsi" w:hAnsiTheme="minorHAnsi"/>
        </w:rPr>
        <w:t>, for</w:t>
      </w:r>
      <w:r w:rsidR="00C72421">
        <w:rPr>
          <w:rFonts w:asciiTheme="minorHAnsi" w:hAnsiTheme="minorHAnsi"/>
        </w:rPr>
        <w:t xml:space="preserve"> paying </w:t>
      </w:r>
      <w:r w:rsidR="00744764">
        <w:rPr>
          <w:rFonts w:asciiTheme="minorHAnsi" w:hAnsiTheme="minorHAnsi"/>
        </w:rPr>
        <w:t>for</w:t>
      </w:r>
      <w:r w:rsidR="0027245A">
        <w:rPr>
          <w:rFonts w:asciiTheme="minorHAnsi" w:hAnsiTheme="minorHAnsi"/>
        </w:rPr>
        <w:t xml:space="preserve"> HPC’s collected by international companies or for</w:t>
      </w:r>
      <w:r w:rsidR="00C72421">
        <w:rPr>
          <w:rFonts w:asciiTheme="minorHAnsi" w:hAnsiTheme="minorHAnsi"/>
        </w:rPr>
        <w:t xml:space="preserve"> paying </w:t>
      </w:r>
      <w:r w:rsidR="00744764">
        <w:rPr>
          <w:rFonts w:asciiTheme="minorHAnsi" w:hAnsiTheme="minorHAnsi"/>
        </w:rPr>
        <w:t>for</w:t>
      </w:r>
      <w:r w:rsidR="0027245A">
        <w:rPr>
          <w:rFonts w:asciiTheme="minorHAnsi" w:hAnsiTheme="minorHAnsi"/>
        </w:rPr>
        <w:t xml:space="preserve"> HPC’s couriered to Australia by commercial companies. </w:t>
      </w:r>
      <w:r w:rsidRPr="00904468">
        <w:rPr>
          <w:rFonts w:asciiTheme="minorHAnsi" w:hAnsiTheme="minorHAnsi"/>
        </w:rPr>
        <w:t xml:space="preserve">All </w:t>
      </w:r>
      <w:r w:rsidR="00136944">
        <w:rPr>
          <w:rFonts w:asciiTheme="minorHAnsi" w:hAnsiTheme="minorHAnsi"/>
        </w:rPr>
        <w:t xml:space="preserve">personal </w:t>
      </w:r>
      <w:r w:rsidRPr="00904468">
        <w:rPr>
          <w:rFonts w:asciiTheme="minorHAnsi" w:hAnsiTheme="minorHAnsi"/>
        </w:rPr>
        <w:t xml:space="preserve">information will be treated in accordance with the requirements of the </w:t>
      </w:r>
      <w:r w:rsidRPr="00904468">
        <w:rPr>
          <w:rFonts w:asciiTheme="minorHAnsi" w:hAnsiTheme="minorHAnsi"/>
          <w:i/>
        </w:rPr>
        <w:t>Privacy Act 1988</w:t>
      </w:r>
      <w:r w:rsidR="005A026A">
        <w:rPr>
          <w:rFonts w:asciiTheme="minorHAnsi" w:hAnsiTheme="minorHAnsi"/>
          <w:i/>
        </w:rPr>
        <w:t xml:space="preserve"> (Cth)</w:t>
      </w:r>
      <w:r w:rsidR="002631E1">
        <w:rPr>
          <w:rFonts w:asciiTheme="minorHAnsi" w:hAnsiTheme="minorHAnsi"/>
        </w:rPr>
        <w:t>.</w:t>
      </w:r>
    </w:p>
    <w:p w14:paraId="7A71C702" w14:textId="77777777" w:rsidR="00772E62" w:rsidRPr="00904468" w:rsidRDefault="00772E62" w:rsidP="00772E62">
      <w:pPr>
        <w:rPr>
          <w:rFonts w:asciiTheme="minorHAnsi" w:hAnsiTheme="minorHAnsi"/>
          <w:b/>
          <w:i/>
        </w:rPr>
      </w:pPr>
    </w:p>
    <w:p w14:paraId="79EC89C4" w14:textId="77777777" w:rsidR="00772E62" w:rsidRPr="00904468" w:rsidRDefault="00772E62" w:rsidP="00772E62">
      <w:pPr>
        <w:rPr>
          <w:rFonts w:asciiTheme="minorHAnsi" w:hAnsiTheme="minorHAnsi"/>
          <w:b/>
        </w:rPr>
      </w:pPr>
      <w:r w:rsidRPr="00904468">
        <w:rPr>
          <w:rFonts w:asciiTheme="minorHAnsi" w:hAnsiTheme="minorHAnsi"/>
          <w:b/>
        </w:rPr>
        <w:t xml:space="preserve">Who </w:t>
      </w:r>
      <w:r w:rsidR="008731FA">
        <w:rPr>
          <w:rFonts w:asciiTheme="minorHAnsi" w:hAnsiTheme="minorHAnsi"/>
          <w:b/>
        </w:rPr>
        <w:t xml:space="preserve">else </w:t>
      </w:r>
      <w:r w:rsidRPr="00904468">
        <w:rPr>
          <w:rFonts w:asciiTheme="minorHAnsi" w:hAnsiTheme="minorHAnsi"/>
          <w:b/>
        </w:rPr>
        <w:t xml:space="preserve">sees your </w:t>
      </w:r>
      <w:r w:rsidR="008F54F7">
        <w:rPr>
          <w:rFonts w:asciiTheme="minorHAnsi" w:hAnsiTheme="minorHAnsi"/>
          <w:b/>
        </w:rPr>
        <w:t>banking information</w:t>
      </w:r>
      <w:r w:rsidRPr="00904468">
        <w:rPr>
          <w:rFonts w:asciiTheme="minorHAnsi" w:hAnsiTheme="minorHAnsi"/>
          <w:b/>
        </w:rPr>
        <w:t>:</w:t>
      </w:r>
    </w:p>
    <w:p w14:paraId="026E0FBB" w14:textId="77777777" w:rsidR="00772E62" w:rsidRPr="00904468" w:rsidRDefault="008731FA" w:rsidP="004E3409">
      <w:pPr>
        <w:rPr>
          <w:rFonts w:asciiTheme="minorHAnsi" w:hAnsiTheme="minorHAnsi"/>
        </w:rPr>
      </w:pPr>
      <w:r>
        <w:rPr>
          <w:rFonts w:asciiTheme="minorHAnsi" w:hAnsiTheme="minorHAnsi"/>
        </w:rPr>
        <w:t>The Department of Health will provide y</w:t>
      </w:r>
      <w:r w:rsidR="00772E62" w:rsidRPr="00904468">
        <w:rPr>
          <w:rFonts w:asciiTheme="minorHAnsi" w:hAnsiTheme="minorHAnsi"/>
        </w:rPr>
        <w:t xml:space="preserve">our </w:t>
      </w:r>
      <w:r w:rsidR="008F54F7">
        <w:rPr>
          <w:rFonts w:asciiTheme="minorHAnsi" w:hAnsiTheme="minorHAnsi"/>
        </w:rPr>
        <w:t>banking information</w:t>
      </w:r>
      <w:r w:rsidR="00772E62" w:rsidRPr="00904468">
        <w:rPr>
          <w:rFonts w:asciiTheme="minorHAnsi" w:hAnsiTheme="minorHAnsi"/>
        </w:rPr>
        <w:t xml:space="preserve"> </w:t>
      </w:r>
      <w:r w:rsidR="0027245A">
        <w:rPr>
          <w:rFonts w:asciiTheme="minorHAnsi" w:hAnsiTheme="minorHAnsi"/>
        </w:rPr>
        <w:t>to</w:t>
      </w:r>
      <w:r w:rsidR="008F54F7">
        <w:rPr>
          <w:rFonts w:asciiTheme="minorHAnsi" w:hAnsiTheme="minorHAnsi"/>
        </w:rPr>
        <w:t xml:space="preserve"> the</w:t>
      </w:r>
      <w:r w:rsidR="00716F2A">
        <w:rPr>
          <w:rFonts w:asciiTheme="minorHAnsi" w:hAnsiTheme="minorHAnsi"/>
        </w:rPr>
        <w:t xml:space="preserve"> Department of the</w:t>
      </w:r>
      <w:r w:rsidR="008F54F7">
        <w:rPr>
          <w:rFonts w:asciiTheme="minorHAnsi" w:hAnsiTheme="minorHAnsi"/>
        </w:rPr>
        <w:t xml:space="preserve"> Treasury</w:t>
      </w:r>
      <w:r w:rsidR="00AB60C2">
        <w:rPr>
          <w:rFonts w:asciiTheme="minorHAnsi" w:hAnsiTheme="minorHAnsi"/>
        </w:rPr>
        <w:t xml:space="preserve"> in the Australian Government.</w:t>
      </w:r>
    </w:p>
    <w:p w14:paraId="535E1F39" w14:textId="77777777" w:rsidR="00772E62" w:rsidRPr="00904468" w:rsidRDefault="00772E62" w:rsidP="00772E62">
      <w:pPr>
        <w:rPr>
          <w:rFonts w:asciiTheme="minorHAnsi" w:hAnsiTheme="minorHAnsi"/>
          <w:b/>
          <w:i/>
        </w:rPr>
      </w:pPr>
    </w:p>
    <w:p w14:paraId="5CE0A094" w14:textId="77777777" w:rsidR="00772E62" w:rsidRPr="00904468" w:rsidRDefault="00772E62" w:rsidP="00772E62">
      <w:pPr>
        <w:rPr>
          <w:rFonts w:asciiTheme="minorHAnsi" w:hAnsiTheme="minorHAnsi"/>
          <w:b/>
        </w:rPr>
      </w:pPr>
      <w:r w:rsidRPr="00904468">
        <w:rPr>
          <w:rFonts w:asciiTheme="minorHAnsi" w:hAnsiTheme="minorHAnsi"/>
          <w:b/>
        </w:rPr>
        <w:t>What happens if you do not agree to your</w:t>
      </w:r>
      <w:r w:rsidR="0027245A">
        <w:rPr>
          <w:rFonts w:asciiTheme="minorHAnsi" w:hAnsiTheme="minorHAnsi"/>
          <w:b/>
        </w:rPr>
        <w:t xml:space="preserve"> </w:t>
      </w:r>
      <w:r w:rsidR="008F54F7">
        <w:rPr>
          <w:rFonts w:asciiTheme="minorHAnsi" w:hAnsiTheme="minorHAnsi"/>
          <w:b/>
        </w:rPr>
        <w:t>banking</w:t>
      </w:r>
      <w:r w:rsidRPr="00904468">
        <w:rPr>
          <w:rFonts w:asciiTheme="minorHAnsi" w:hAnsiTheme="minorHAnsi"/>
          <w:b/>
        </w:rPr>
        <w:t xml:space="preserve"> information being provided:</w:t>
      </w:r>
    </w:p>
    <w:p w14:paraId="307D3A90" w14:textId="77777777" w:rsidR="00772E62" w:rsidRPr="00904468" w:rsidRDefault="00772E62" w:rsidP="00772E62">
      <w:pPr>
        <w:rPr>
          <w:rFonts w:asciiTheme="minorHAnsi" w:hAnsiTheme="minorHAnsi"/>
        </w:rPr>
      </w:pPr>
      <w:r w:rsidRPr="00904468">
        <w:rPr>
          <w:rFonts w:asciiTheme="minorHAnsi" w:hAnsiTheme="minorHAnsi"/>
        </w:rPr>
        <w:t>If you</w:t>
      </w:r>
      <w:r w:rsidR="0027245A">
        <w:rPr>
          <w:rFonts w:asciiTheme="minorHAnsi" w:hAnsiTheme="minorHAnsi"/>
        </w:rPr>
        <w:t xml:space="preserve"> do not agree to the </w:t>
      </w:r>
      <w:r w:rsidRPr="00904468">
        <w:rPr>
          <w:rFonts w:asciiTheme="minorHAnsi" w:hAnsiTheme="minorHAnsi"/>
        </w:rPr>
        <w:t>Bone Marrow Transplant</w:t>
      </w:r>
      <w:r w:rsidR="0027245A">
        <w:rPr>
          <w:rFonts w:asciiTheme="minorHAnsi" w:hAnsiTheme="minorHAnsi"/>
        </w:rPr>
        <w:t xml:space="preserve"> hospital c</w:t>
      </w:r>
      <w:r w:rsidRPr="00904468">
        <w:rPr>
          <w:rFonts w:asciiTheme="minorHAnsi" w:hAnsiTheme="minorHAnsi"/>
        </w:rPr>
        <w:t>oordinator</w:t>
      </w:r>
      <w:r w:rsidR="0027245A">
        <w:rPr>
          <w:rFonts w:asciiTheme="minorHAnsi" w:hAnsiTheme="minorHAnsi"/>
        </w:rPr>
        <w:t xml:space="preserve"> or the ABMDR</w:t>
      </w:r>
      <w:r w:rsidRPr="00904468">
        <w:rPr>
          <w:rFonts w:asciiTheme="minorHAnsi" w:hAnsiTheme="minorHAnsi"/>
        </w:rPr>
        <w:t xml:space="preserve"> providing your p</w:t>
      </w:r>
      <w:r>
        <w:rPr>
          <w:rFonts w:asciiTheme="minorHAnsi" w:hAnsiTheme="minorHAnsi"/>
        </w:rPr>
        <w:t xml:space="preserve">ersonal banking details </w:t>
      </w:r>
      <w:r w:rsidRPr="00904468">
        <w:rPr>
          <w:rFonts w:asciiTheme="minorHAnsi" w:hAnsiTheme="minorHAnsi"/>
        </w:rPr>
        <w:t>to the</w:t>
      </w:r>
      <w:r w:rsidR="00AC6A06">
        <w:rPr>
          <w:rFonts w:asciiTheme="minorHAnsi" w:hAnsiTheme="minorHAnsi"/>
        </w:rPr>
        <w:t xml:space="preserve"> </w:t>
      </w:r>
      <w:r w:rsidRPr="00904468">
        <w:rPr>
          <w:rFonts w:asciiTheme="minorHAnsi" w:hAnsiTheme="minorHAnsi"/>
        </w:rPr>
        <w:t>Department of Health</w:t>
      </w:r>
      <w:r w:rsidR="0027245A">
        <w:rPr>
          <w:rFonts w:asciiTheme="minorHAnsi" w:hAnsiTheme="minorHAnsi"/>
        </w:rPr>
        <w:t xml:space="preserve"> and </w:t>
      </w:r>
      <w:r w:rsidR="002A5635">
        <w:rPr>
          <w:rFonts w:asciiTheme="minorHAnsi" w:hAnsiTheme="minorHAnsi"/>
        </w:rPr>
        <w:t xml:space="preserve">the </w:t>
      </w:r>
      <w:r w:rsidR="0027245A">
        <w:rPr>
          <w:rFonts w:asciiTheme="minorHAnsi" w:hAnsiTheme="minorHAnsi"/>
        </w:rPr>
        <w:t>Department of Treasury, the BMTP</w:t>
      </w:r>
      <w:r>
        <w:rPr>
          <w:rFonts w:asciiTheme="minorHAnsi" w:hAnsiTheme="minorHAnsi"/>
        </w:rPr>
        <w:t xml:space="preserve"> will not be able to reimburse</w:t>
      </w:r>
      <w:r w:rsidR="00744764">
        <w:rPr>
          <w:rFonts w:asciiTheme="minorHAnsi" w:hAnsiTheme="minorHAnsi"/>
        </w:rPr>
        <w:t xml:space="preserve"> or pay</w:t>
      </w:r>
      <w:r>
        <w:rPr>
          <w:rFonts w:asciiTheme="minorHAnsi" w:hAnsiTheme="minorHAnsi"/>
        </w:rPr>
        <w:t xml:space="preserve"> you for any expenses incurred as part of the donation process</w:t>
      </w:r>
      <w:r w:rsidR="0027245A">
        <w:rPr>
          <w:rFonts w:asciiTheme="minorHAnsi" w:hAnsiTheme="minorHAnsi"/>
        </w:rPr>
        <w:t>,</w:t>
      </w:r>
      <w:r w:rsidR="00744764">
        <w:rPr>
          <w:rFonts w:asciiTheme="minorHAnsi" w:hAnsiTheme="minorHAnsi"/>
        </w:rPr>
        <w:t xml:space="preserve"> </w:t>
      </w:r>
      <w:r w:rsidR="0027245A">
        <w:rPr>
          <w:rFonts w:asciiTheme="minorHAnsi" w:hAnsiTheme="minorHAnsi"/>
        </w:rPr>
        <w:t>for hospital courier</w:t>
      </w:r>
      <w:r w:rsidRPr="00904468">
        <w:rPr>
          <w:rFonts w:asciiTheme="minorHAnsi" w:hAnsiTheme="minorHAnsi"/>
        </w:rPr>
        <w:t xml:space="preserve"> </w:t>
      </w:r>
      <w:r w:rsidR="0027245A">
        <w:rPr>
          <w:rFonts w:asciiTheme="minorHAnsi" w:hAnsiTheme="minorHAnsi"/>
        </w:rPr>
        <w:t>travel,</w:t>
      </w:r>
      <w:r w:rsidR="00744764">
        <w:rPr>
          <w:rFonts w:asciiTheme="minorHAnsi" w:hAnsiTheme="minorHAnsi"/>
        </w:rPr>
        <w:t xml:space="preserve"> for</w:t>
      </w:r>
      <w:r w:rsidR="0027245A">
        <w:rPr>
          <w:rFonts w:asciiTheme="minorHAnsi" w:hAnsiTheme="minorHAnsi"/>
        </w:rPr>
        <w:t xml:space="preserve"> HPC collection services or</w:t>
      </w:r>
      <w:r w:rsidR="00744764">
        <w:rPr>
          <w:rFonts w:asciiTheme="minorHAnsi" w:hAnsiTheme="minorHAnsi"/>
        </w:rPr>
        <w:t xml:space="preserve"> for</w:t>
      </w:r>
      <w:r w:rsidR="0027245A">
        <w:rPr>
          <w:rFonts w:asciiTheme="minorHAnsi" w:hAnsiTheme="minorHAnsi"/>
        </w:rPr>
        <w:t xml:space="preserve"> H</w:t>
      </w:r>
      <w:r w:rsidR="00AB60C2">
        <w:rPr>
          <w:rFonts w:asciiTheme="minorHAnsi" w:hAnsiTheme="minorHAnsi"/>
        </w:rPr>
        <w:t>PC commercial courier services.</w:t>
      </w:r>
    </w:p>
    <w:p w14:paraId="4F3C7643" w14:textId="77777777" w:rsidR="00772E62" w:rsidRPr="00904468" w:rsidRDefault="00772E62" w:rsidP="00772E62">
      <w:pPr>
        <w:rPr>
          <w:rFonts w:asciiTheme="minorHAnsi" w:hAnsiTheme="minorHAnsi"/>
          <w:b/>
          <w:i/>
        </w:rPr>
      </w:pPr>
    </w:p>
    <w:p w14:paraId="5D91BAE9" w14:textId="77777777" w:rsidR="00772E62" w:rsidRPr="00904468" w:rsidRDefault="00772E62" w:rsidP="00772E62">
      <w:pPr>
        <w:rPr>
          <w:rFonts w:asciiTheme="minorHAnsi" w:hAnsiTheme="minorHAnsi"/>
          <w:b/>
        </w:rPr>
      </w:pPr>
      <w:r w:rsidRPr="00904468">
        <w:rPr>
          <w:rFonts w:asciiTheme="minorHAnsi" w:hAnsiTheme="minorHAnsi"/>
          <w:b/>
        </w:rPr>
        <w:t>Further information:</w:t>
      </w:r>
    </w:p>
    <w:p w14:paraId="3ABC5CEE" w14:textId="5AC1ECC1" w:rsidR="00772E62" w:rsidRDefault="00772E62" w:rsidP="00772E62">
      <w:pPr>
        <w:rPr>
          <w:rFonts w:asciiTheme="minorHAnsi" w:hAnsiTheme="minorHAnsi"/>
        </w:rPr>
      </w:pPr>
      <w:r w:rsidRPr="00904468">
        <w:rPr>
          <w:rFonts w:asciiTheme="minorHAnsi" w:hAnsiTheme="minorHAnsi"/>
        </w:rPr>
        <w:t xml:space="preserve">If you have any concerns with the management </w:t>
      </w:r>
      <w:r w:rsidR="00744764">
        <w:rPr>
          <w:rFonts w:asciiTheme="minorHAnsi" w:hAnsiTheme="minorHAnsi"/>
        </w:rPr>
        <w:t xml:space="preserve">of your banking </w:t>
      </w:r>
      <w:r w:rsidRPr="00904468">
        <w:rPr>
          <w:rFonts w:asciiTheme="minorHAnsi" w:hAnsiTheme="minorHAnsi"/>
        </w:rPr>
        <w:t xml:space="preserve">information, please contact the BMTP Coordinator on (02) 6289 </w:t>
      </w:r>
      <w:r w:rsidR="001D2FAA">
        <w:rPr>
          <w:rFonts w:asciiTheme="minorHAnsi" w:hAnsiTheme="minorHAnsi"/>
        </w:rPr>
        <w:t>5122</w:t>
      </w:r>
      <w:r w:rsidRPr="00904468">
        <w:rPr>
          <w:rFonts w:asciiTheme="minorHAnsi" w:hAnsiTheme="minorHAnsi"/>
        </w:rPr>
        <w:t xml:space="preserve"> or email to</w:t>
      </w:r>
      <w:r w:rsidR="00744764">
        <w:rPr>
          <w:rFonts w:asciiTheme="minorHAnsi" w:hAnsiTheme="minorHAnsi"/>
        </w:rPr>
        <w:t xml:space="preserve"> </w:t>
      </w:r>
      <w:hyperlink r:id="rId19" w:history="1">
        <w:r w:rsidRPr="00904468">
          <w:rPr>
            <w:rStyle w:val="Hyperlink"/>
            <w:rFonts w:asciiTheme="minorHAnsi" w:hAnsiTheme="minorHAnsi"/>
          </w:rPr>
          <w:t>Bone.Marrow.Transplant.Program@health.gov.au</w:t>
        </w:r>
      </w:hyperlink>
    </w:p>
    <w:p w14:paraId="6745D998" w14:textId="77777777" w:rsidR="00744764" w:rsidRPr="00904468" w:rsidRDefault="00744764" w:rsidP="00772E62">
      <w:pPr>
        <w:rPr>
          <w:rFonts w:asciiTheme="minorHAnsi" w:hAnsiTheme="minorHAnsi"/>
        </w:rPr>
      </w:pPr>
    </w:p>
    <w:p w14:paraId="7DB992D4" w14:textId="40598AED" w:rsidR="00772E62" w:rsidRPr="00904468" w:rsidRDefault="00772E62" w:rsidP="00772E62">
      <w:pPr>
        <w:rPr>
          <w:rFonts w:asciiTheme="minorHAnsi" w:hAnsiTheme="minorHAnsi"/>
        </w:rPr>
      </w:pPr>
      <w:r w:rsidRPr="00904468">
        <w:rPr>
          <w:rFonts w:asciiTheme="minorHAnsi" w:hAnsiTheme="minorHAnsi"/>
        </w:rPr>
        <w:t xml:space="preserve">The Department of Health has an APP privacy policy which you can read at </w:t>
      </w:r>
      <w:hyperlink r:id="rId20" w:history="1">
        <w:r w:rsidRPr="00904468">
          <w:rPr>
            <w:rStyle w:val="Hyperlink"/>
            <w:rFonts w:asciiTheme="minorHAnsi" w:hAnsiTheme="minorHAnsi"/>
          </w:rPr>
          <w:t>http://www.health.gov.au/internet/main/publishing.nsf/content/privacy-policy</w:t>
        </w:r>
      </w:hyperlink>
      <w:r w:rsidRPr="00904468">
        <w:rPr>
          <w:rFonts w:asciiTheme="minorHAnsi" w:hAnsiTheme="minorHAnsi"/>
        </w:rPr>
        <w:t>. You can obtain a copy of the APP privacy policy by contacting the Department using the contact details set out above. The APP privacy policy contains information about:</w:t>
      </w:r>
    </w:p>
    <w:p w14:paraId="5342BD76" w14:textId="77777777" w:rsidR="00772E62" w:rsidRPr="00904468" w:rsidRDefault="00772E62" w:rsidP="00772E62">
      <w:pPr>
        <w:numPr>
          <w:ilvl w:val="0"/>
          <w:numId w:val="21"/>
        </w:numPr>
        <w:rPr>
          <w:rFonts w:asciiTheme="minorHAnsi" w:hAnsiTheme="minorHAnsi"/>
        </w:rPr>
      </w:pPr>
      <w:r w:rsidRPr="00904468">
        <w:rPr>
          <w:rFonts w:asciiTheme="minorHAnsi" w:hAnsiTheme="minorHAnsi"/>
        </w:rPr>
        <w:t>how you may access the personal information the Department holds about you and how you can seek correction of it; and</w:t>
      </w:r>
    </w:p>
    <w:p w14:paraId="426B27D1" w14:textId="77777777" w:rsidR="00716F2A" w:rsidRDefault="00772E62" w:rsidP="00716F2A">
      <w:pPr>
        <w:numPr>
          <w:ilvl w:val="0"/>
          <w:numId w:val="21"/>
        </w:numPr>
        <w:rPr>
          <w:rFonts w:asciiTheme="minorHAnsi" w:hAnsiTheme="minorHAnsi"/>
        </w:rPr>
      </w:pPr>
      <w:r w:rsidRPr="00904468">
        <w:rPr>
          <w:rFonts w:asciiTheme="minorHAnsi" w:hAnsiTheme="minorHAnsi"/>
        </w:rPr>
        <w:t>how you may complain about a breach of the Australian Privacy Principles</w:t>
      </w:r>
      <w:r w:rsidR="00DB0953">
        <w:rPr>
          <w:rFonts w:asciiTheme="minorHAnsi" w:hAnsiTheme="minorHAnsi"/>
        </w:rPr>
        <w:t xml:space="preserve"> or a registered APP code that binds the Department and how the Department will deal with such a complaint. </w:t>
      </w:r>
    </w:p>
    <w:p w14:paraId="23E34F80" w14:textId="77777777" w:rsidR="00136944" w:rsidRPr="00716F2A" w:rsidRDefault="00136944" w:rsidP="00716F2A">
      <w:pPr>
        <w:numPr>
          <w:ilvl w:val="0"/>
          <w:numId w:val="21"/>
        </w:numPr>
        <w:rPr>
          <w:rFonts w:asciiTheme="minorHAnsi" w:hAnsiTheme="minorHAnsi"/>
        </w:rPr>
      </w:pPr>
      <w:r w:rsidRPr="00716F2A">
        <w:rPr>
          <w:rFonts w:asciiTheme="minorHAnsi" w:hAnsiTheme="minorHAnsi"/>
        </w:rPr>
        <w:t xml:space="preserve">The Department is unlikely to disclose your personal information to overseas recipients. </w:t>
      </w:r>
    </w:p>
    <w:sectPr w:rsidR="00136944" w:rsidRPr="00716F2A" w:rsidSect="00C958ED">
      <w:footerReference w:type="first" r:id="rId21"/>
      <w:pgSz w:w="11906" w:h="16838"/>
      <w:pgMar w:top="567" w:right="1274" w:bottom="851" w:left="1276" w:header="708" w:footer="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3C2D8" w14:textId="77777777" w:rsidR="00274D03" w:rsidRDefault="00274D03">
      <w:r>
        <w:separator/>
      </w:r>
    </w:p>
  </w:endnote>
  <w:endnote w:type="continuationSeparator" w:id="0">
    <w:p w14:paraId="322410F7" w14:textId="77777777" w:rsidR="00274D03" w:rsidRDefault="0027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CD01" w14:textId="65E5A3C9" w:rsidR="00274D03" w:rsidRPr="009F4C45" w:rsidRDefault="00274D03" w:rsidP="005F1E45">
    <w:pPr>
      <w:pStyle w:val="Footer"/>
      <w:rPr>
        <w:rFonts w:asciiTheme="minorHAnsi" w:eastAsiaTheme="majorEastAsia" w:hAnsiTheme="minorHAnsi" w:cstheme="majorBidi"/>
      </w:rPr>
    </w:pPr>
    <w:r>
      <w:rPr>
        <w:rFonts w:asciiTheme="minorHAnsi" w:eastAsiaTheme="majorEastAsia" w:hAnsiTheme="minorHAnsi" w:cstheme="majorBidi"/>
      </w:rPr>
      <w:t xml:space="preserve">March </w:t>
    </w:r>
    <w:r w:rsidRPr="009F4C45">
      <w:rPr>
        <w:rFonts w:asciiTheme="minorHAnsi" w:eastAsiaTheme="majorEastAsia" w:hAnsiTheme="minorHAnsi" w:cstheme="majorBidi"/>
      </w:rPr>
      <w:t>20</w:t>
    </w:r>
    <w:r>
      <w:rPr>
        <w:rFonts w:asciiTheme="minorHAnsi" w:eastAsiaTheme="majorEastAsia" w:hAnsiTheme="minorHAnsi" w:cstheme="majorBidi"/>
      </w:rPr>
      <w:t>21</w:t>
    </w:r>
    <w:r w:rsidRPr="009F4C45">
      <w:rPr>
        <w:rFonts w:asciiTheme="minorHAnsi" w:eastAsiaTheme="majorEastAsia" w:hAnsiTheme="minorHAnsi" w:cstheme="majorBidi"/>
      </w:rPr>
      <w:ptab w:relativeTo="margin" w:alignment="right" w:leader="none"/>
    </w:r>
    <w:r w:rsidRPr="009F4C45">
      <w:rPr>
        <w:rFonts w:asciiTheme="minorHAnsi" w:eastAsiaTheme="majorEastAsia" w:hAnsiTheme="minorHAnsi" w:cstheme="majorBidi"/>
      </w:rPr>
      <w:t xml:space="preserve">Page </w:t>
    </w:r>
    <w:r w:rsidRPr="009F4C45">
      <w:rPr>
        <w:rFonts w:asciiTheme="minorHAnsi" w:eastAsiaTheme="minorEastAsia" w:hAnsiTheme="minorHAnsi" w:cstheme="minorBidi"/>
      </w:rPr>
      <w:fldChar w:fldCharType="begin"/>
    </w:r>
    <w:r w:rsidRPr="009F4C45">
      <w:rPr>
        <w:rFonts w:asciiTheme="minorHAnsi" w:hAnsiTheme="minorHAnsi"/>
      </w:rPr>
      <w:instrText xml:space="preserve"> PAGE   \* MERGEFORMAT </w:instrText>
    </w:r>
    <w:r w:rsidRPr="009F4C45">
      <w:rPr>
        <w:rFonts w:asciiTheme="minorHAnsi" w:eastAsiaTheme="minorEastAsia" w:hAnsiTheme="minorHAnsi" w:cstheme="minorBidi"/>
      </w:rPr>
      <w:fldChar w:fldCharType="separate"/>
    </w:r>
    <w:r w:rsidR="00C51202" w:rsidRPr="00C51202">
      <w:rPr>
        <w:rFonts w:asciiTheme="minorHAnsi" w:eastAsiaTheme="majorEastAsia" w:hAnsiTheme="minorHAnsi" w:cstheme="majorBidi"/>
        <w:noProof/>
      </w:rPr>
      <w:t>20</w:t>
    </w:r>
    <w:r w:rsidRPr="009F4C45">
      <w:rPr>
        <w:rFonts w:asciiTheme="minorHAnsi" w:eastAsiaTheme="majorEastAsia" w:hAnsiTheme="minorHAnsi" w:cstheme="majorBidi"/>
        <w:noProof/>
      </w:rPr>
      <w:fldChar w:fldCharType="end"/>
    </w:r>
  </w:p>
  <w:p w14:paraId="32F27B9A" w14:textId="77777777" w:rsidR="00274D03" w:rsidRPr="00597FF7" w:rsidRDefault="00274D03" w:rsidP="005F1E45">
    <w:pPr>
      <w:pStyle w:val="Footer"/>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A5735" w14:textId="77777777" w:rsidR="00274D03" w:rsidRPr="001F274B" w:rsidRDefault="00274D03" w:rsidP="001F274B">
    <w:pPr>
      <w:jc w:val="center"/>
      <w:rPr>
        <w:rFonts w:asciiTheme="minorHAnsi" w:hAnsiTheme="minorHAnsi"/>
        <w:b/>
      </w:rPr>
    </w:pPr>
    <w:r w:rsidRPr="00904468">
      <w:rPr>
        <w:rFonts w:asciiTheme="minorHAnsi" w:hAnsiTheme="minorHAnsi"/>
        <w:b/>
      </w:rPr>
      <w:t>A COMPONENT OF THE HAEMOPOIETIC PROGENITOR CELL PROGRAM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19F6" w14:textId="77777777" w:rsidR="00274D03" w:rsidRDefault="00274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C802B" w14:textId="77777777" w:rsidR="00274D03" w:rsidRDefault="00274D03">
      <w:r>
        <w:separator/>
      </w:r>
    </w:p>
  </w:footnote>
  <w:footnote w:type="continuationSeparator" w:id="0">
    <w:p w14:paraId="5BE05544" w14:textId="77777777" w:rsidR="00274D03" w:rsidRDefault="00274D03">
      <w:r>
        <w:continuationSeparator/>
      </w:r>
    </w:p>
  </w:footnote>
  <w:footnote w:id="1">
    <w:p w14:paraId="313A5787" w14:textId="7454A5DA" w:rsidR="00274D03" w:rsidRDefault="00274D03">
      <w:pPr>
        <w:pStyle w:val="FootnoteText"/>
      </w:pPr>
    </w:p>
    <w:p w14:paraId="2290ACE5" w14:textId="77777777" w:rsidR="00274D03" w:rsidRDefault="00274D03">
      <w:pPr>
        <w:pStyle w:val="FootnoteText"/>
      </w:pPr>
    </w:p>
    <w:p w14:paraId="4D9CD2E4" w14:textId="77777777" w:rsidR="00274D03" w:rsidRDefault="00274D03">
      <w:pPr>
        <w:pStyle w:val="FootnoteText"/>
      </w:pPr>
    </w:p>
    <w:p w14:paraId="47EE942B" w14:textId="6612C969" w:rsidR="00274D03" w:rsidRPr="00283A73" w:rsidRDefault="00274D03">
      <w:pPr>
        <w:pStyle w:val="FootnoteText"/>
        <w:rPr>
          <w:rFonts w:asciiTheme="minorHAnsi" w:hAnsiTheme="minorHAnsi" w:cstheme="minorHAnsi"/>
          <w:vertAlign w:val="superscript"/>
        </w:rPr>
      </w:pPr>
      <w:r w:rsidRPr="00283A73">
        <w:rPr>
          <w:rFonts w:asciiTheme="minorHAnsi" w:hAnsiTheme="minorHAnsi" w:cstheme="minorHAnsi"/>
          <w:vertAlign w:val="superscript"/>
        </w:rPr>
        <w:t>1</w:t>
      </w:r>
      <w:r w:rsidR="00283A73">
        <w:rPr>
          <w:rFonts w:asciiTheme="minorHAnsi" w:hAnsiTheme="minorHAnsi" w:cstheme="minorHAnsi"/>
        </w:rPr>
        <w:t xml:space="preserve"> E</w:t>
      </w:r>
      <w:r w:rsidRPr="00283A73">
        <w:rPr>
          <w:rFonts w:asciiTheme="minorHAnsi" w:hAnsiTheme="minorHAnsi" w:cstheme="minorHAnsi"/>
        </w:rPr>
        <w:t xml:space="preserve">vidence is required to substantiate that flights were the best value fare of the day otherwise reimbursement </w:t>
      </w:r>
      <w:r w:rsidRPr="00283A73">
        <w:rPr>
          <w:rFonts w:asciiTheme="minorHAnsi" w:hAnsiTheme="minorHAnsi" w:cstheme="minorHAnsi"/>
          <w:i/>
        </w:rPr>
        <w:t xml:space="preserve">may </w:t>
      </w:r>
      <w:r w:rsidRPr="00283A73">
        <w:rPr>
          <w:rFonts w:asciiTheme="minorHAnsi" w:hAnsiTheme="minorHAnsi" w:cstheme="minorHAnsi"/>
        </w:rPr>
        <w:t xml:space="preserve">only be made at economy level. </w:t>
      </w:r>
    </w:p>
    <w:p w14:paraId="43E6B368" w14:textId="77777777" w:rsidR="00274D03" w:rsidRPr="00283A73" w:rsidRDefault="00274D03">
      <w:pPr>
        <w:pStyle w:val="FootnoteText"/>
        <w:rPr>
          <w:vertAlign w:val="superscrip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479A"/>
    <w:multiLevelType w:val="hybridMultilevel"/>
    <w:tmpl w:val="4EF459A2"/>
    <w:lvl w:ilvl="0" w:tplc="B5B20DC2">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026D4E2D"/>
    <w:multiLevelType w:val="hybridMultilevel"/>
    <w:tmpl w:val="8144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54178"/>
    <w:multiLevelType w:val="hybridMultilevel"/>
    <w:tmpl w:val="B2643CD6"/>
    <w:lvl w:ilvl="0" w:tplc="CB004B78">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7BC6F50"/>
    <w:multiLevelType w:val="multilevel"/>
    <w:tmpl w:val="38B85BC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0029A"/>
    <w:multiLevelType w:val="hybridMultilevel"/>
    <w:tmpl w:val="F8CC73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4A6610"/>
    <w:multiLevelType w:val="hybridMultilevel"/>
    <w:tmpl w:val="727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F068D"/>
    <w:multiLevelType w:val="hybridMultilevel"/>
    <w:tmpl w:val="DE0E4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A531A"/>
    <w:multiLevelType w:val="hybridMultilevel"/>
    <w:tmpl w:val="B62C5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54EE9"/>
    <w:multiLevelType w:val="hybridMultilevel"/>
    <w:tmpl w:val="2F26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061520"/>
    <w:multiLevelType w:val="hybridMultilevel"/>
    <w:tmpl w:val="52142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4A242A"/>
    <w:multiLevelType w:val="hybridMultilevel"/>
    <w:tmpl w:val="5108EF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295D0FF2"/>
    <w:multiLevelType w:val="hybridMultilevel"/>
    <w:tmpl w:val="F6328B86"/>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8C096E"/>
    <w:multiLevelType w:val="multilevel"/>
    <w:tmpl w:val="D62C0822"/>
    <w:lvl w:ilvl="0">
      <w:start w:val="2"/>
      <w:numFmt w:val="decimal"/>
      <w:lvlText w:val="%1."/>
      <w:lvlJc w:val="left"/>
      <w:pPr>
        <w:ind w:left="420" w:hanging="420"/>
      </w:pPr>
      <w:rPr>
        <w:rFonts w:hint="default"/>
        <w:b/>
        <w:i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13" w15:restartNumberingAfterBreak="0">
    <w:nsid w:val="2D8F7A05"/>
    <w:multiLevelType w:val="hybridMultilevel"/>
    <w:tmpl w:val="CE9E0C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E692571"/>
    <w:multiLevelType w:val="hybridMultilevel"/>
    <w:tmpl w:val="195AE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C4689"/>
    <w:multiLevelType w:val="hybridMultilevel"/>
    <w:tmpl w:val="56AA0A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32192451"/>
    <w:multiLevelType w:val="hybridMultilevel"/>
    <w:tmpl w:val="FF3A0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8C597D"/>
    <w:multiLevelType w:val="hybridMultilevel"/>
    <w:tmpl w:val="9356D1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FD4A12"/>
    <w:multiLevelType w:val="hybridMultilevel"/>
    <w:tmpl w:val="A07AE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417F6E"/>
    <w:multiLevelType w:val="hybridMultilevel"/>
    <w:tmpl w:val="CB10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52B42"/>
    <w:multiLevelType w:val="hybridMultilevel"/>
    <w:tmpl w:val="5F3E4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C101EA"/>
    <w:multiLevelType w:val="hybridMultilevel"/>
    <w:tmpl w:val="46F0C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D6A66"/>
    <w:multiLevelType w:val="hybridMultilevel"/>
    <w:tmpl w:val="293A17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2962F2"/>
    <w:multiLevelType w:val="hybridMultilevel"/>
    <w:tmpl w:val="6A56E8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724CD8"/>
    <w:multiLevelType w:val="hybridMultilevel"/>
    <w:tmpl w:val="5AF2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DE50EE"/>
    <w:multiLevelType w:val="hybridMultilevel"/>
    <w:tmpl w:val="F21CA3F8"/>
    <w:lvl w:ilvl="0" w:tplc="05BA01AC">
      <w:numFmt w:val="bullet"/>
      <w:lvlText w:val=""/>
      <w:lvlJc w:val="left"/>
      <w:pPr>
        <w:ind w:left="360" w:hanging="360"/>
      </w:pPr>
      <w:rPr>
        <w:rFonts w:ascii="Symbol" w:eastAsia="Times New Roman"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CB50B3"/>
    <w:multiLevelType w:val="multilevel"/>
    <w:tmpl w:val="4EFECCE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800" w:hanging="144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2160" w:hanging="1800"/>
      </w:pPr>
      <w:rPr>
        <w:rFonts w:hint="default"/>
        <w:b/>
        <w:i w:val="0"/>
      </w:rPr>
    </w:lvl>
    <w:lvl w:ilvl="8">
      <w:start w:val="1"/>
      <w:numFmt w:val="decimal"/>
      <w:isLgl/>
      <w:lvlText w:val="%1.%2.%3.%4.%5.%6.%7.%8.%9."/>
      <w:lvlJc w:val="left"/>
      <w:pPr>
        <w:ind w:left="2160" w:hanging="1800"/>
      </w:pPr>
      <w:rPr>
        <w:rFonts w:hint="default"/>
        <w:b/>
        <w:i w:val="0"/>
      </w:rPr>
    </w:lvl>
  </w:abstractNum>
  <w:abstractNum w:abstractNumId="27" w15:restartNumberingAfterBreak="0">
    <w:nsid w:val="536C0CA8"/>
    <w:multiLevelType w:val="hybridMultilevel"/>
    <w:tmpl w:val="80EE9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DD31E0"/>
    <w:multiLevelType w:val="hybridMultilevel"/>
    <w:tmpl w:val="617C5A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1A38D9"/>
    <w:multiLevelType w:val="multilevel"/>
    <w:tmpl w:val="63760D96"/>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142231"/>
    <w:multiLevelType w:val="hybridMultilevel"/>
    <w:tmpl w:val="F2843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2A1FE0"/>
    <w:multiLevelType w:val="hybridMultilevel"/>
    <w:tmpl w:val="0EF64478"/>
    <w:lvl w:ilvl="0" w:tplc="0C090001">
      <w:start w:val="1"/>
      <w:numFmt w:val="bullet"/>
      <w:lvlText w:val=""/>
      <w:lvlJc w:val="left"/>
      <w:pPr>
        <w:ind w:left="720" w:hanging="360"/>
      </w:pPr>
      <w:rPr>
        <w:rFonts w:ascii="Symbol" w:hAnsi="Symbol" w:hint="default"/>
      </w:rPr>
    </w:lvl>
    <w:lvl w:ilvl="1" w:tplc="0C090009">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6A6FE4"/>
    <w:multiLevelType w:val="hybridMultilevel"/>
    <w:tmpl w:val="87DEB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B518DE"/>
    <w:multiLevelType w:val="hybridMultilevel"/>
    <w:tmpl w:val="70D4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592087"/>
    <w:multiLevelType w:val="hybridMultilevel"/>
    <w:tmpl w:val="BCCA06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38076B8"/>
    <w:multiLevelType w:val="hybridMultilevel"/>
    <w:tmpl w:val="80F6C48C"/>
    <w:lvl w:ilvl="0" w:tplc="DFC88192">
      <w:start w:val="1"/>
      <w:numFmt w:val="lowerLetter"/>
      <w:lvlText w:val="(%1)"/>
      <w:lvlJc w:val="left"/>
      <w:pPr>
        <w:ind w:left="928"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27207862">
      <w:start w:val="1"/>
      <w:numFmt w:val="lowerLetter"/>
      <w:lvlText w:val="%5."/>
      <w:lvlJc w:val="left"/>
      <w:pPr>
        <w:ind w:left="4320" w:hanging="360"/>
      </w:pPr>
      <w:rPr>
        <w:rFonts w:hint="default"/>
      </w:rPr>
    </w:lvl>
    <w:lvl w:ilvl="5" w:tplc="A3986DF4">
      <w:start w:val="1"/>
      <w:numFmt w:val="upperLetter"/>
      <w:lvlText w:val="%6."/>
      <w:lvlJc w:val="left"/>
      <w:pPr>
        <w:ind w:left="5220" w:hanging="360"/>
      </w:pPr>
      <w:rPr>
        <w:rFonts w:hint="default"/>
        <w:color w:val="auto"/>
      </w:rPr>
    </w:lvl>
    <w:lvl w:ilvl="6" w:tplc="DCCC2186">
      <w:start w:val="2"/>
      <w:numFmt w:val="bullet"/>
      <w:lvlText w:val="-"/>
      <w:lvlJc w:val="left"/>
      <w:pPr>
        <w:ind w:left="5760" w:hanging="360"/>
      </w:pPr>
      <w:rPr>
        <w:rFonts w:ascii="Calibri" w:eastAsia="Times New Roman" w:hAnsi="Calibri" w:cs="Calibri" w:hint="default"/>
      </w:r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64EF6183"/>
    <w:multiLevelType w:val="hybridMultilevel"/>
    <w:tmpl w:val="61347E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C6164"/>
    <w:multiLevelType w:val="hybridMultilevel"/>
    <w:tmpl w:val="11E60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125A30"/>
    <w:multiLevelType w:val="hybridMultilevel"/>
    <w:tmpl w:val="5E08C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CC4B6F"/>
    <w:multiLevelType w:val="hybridMultilevel"/>
    <w:tmpl w:val="2E586514"/>
    <w:lvl w:ilvl="0" w:tplc="65D031CE">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0" w15:restartNumberingAfterBreak="0">
    <w:nsid w:val="7004215B"/>
    <w:multiLevelType w:val="hybridMultilevel"/>
    <w:tmpl w:val="90D0E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231E77"/>
    <w:multiLevelType w:val="hybridMultilevel"/>
    <w:tmpl w:val="E89C42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57E3CC5"/>
    <w:multiLevelType w:val="hybridMultilevel"/>
    <w:tmpl w:val="322085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A9573F8"/>
    <w:multiLevelType w:val="hybridMultilevel"/>
    <w:tmpl w:val="C57E2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C812A2"/>
    <w:multiLevelType w:val="hybridMultilevel"/>
    <w:tmpl w:val="FC6C6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85401A"/>
    <w:multiLevelType w:val="hybridMultilevel"/>
    <w:tmpl w:val="F50EB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D7E25EE"/>
    <w:multiLevelType w:val="hybridMultilevel"/>
    <w:tmpl w:val="A866E770"/>
    <w:lvl w:ilvl="0" w:tplc="531CD832">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5"/>
  </w:num>
  <w:num w:numId="2">
    <w:abstractNumId w:val="19"/>
  </w:num>
  <w:num w:numId="3">
    <w:abstractNumId w:val="44"/>
  </w:num>
  <w:num w:numId="4">
    <w:abstractNumId w:val="23"/>
  </w:num>
  <w:num w:numId="5">
    <w:abstractNumId w:val="45"/>
  </w:num>
  <w:num w:numId="6">
    <w:abstractNumId w:val="29"/>
  </w:num>
  <w:num w:numId="7">
    <w:abstractNumId w:val="4"/>
  </w:num>
  <w:num w:numId="8">
    <w:abstractNumId w:val="25"/>
  </w:num>
  <w:num w:numId="9">
    <w:abstractNumId w:val="8"/>
  </w:num>
  <w:num w:numId="10">
    <w:abstractNumId w:val="43"/>
  </w:num>
  <w:num w:numId="11">
    <w:abstractNumId w:val="30"/>
  </w:num>
  <w:num w:numId="12">
    <w:abstractNumId w:val="1"/>
  </w:num>
  <w:num w:numId="13">
    <w:abstractNumId w:val="5"/>
  </w:num>
  <w:num w:numId="14">
    <w:abstractNumId w:val="36"/>
  </w:num>
  <w:num w:numId="15">
    <w:abstractNumId w:val="37"/>
  </w:num>
  <w:num w:numId="16">
    <w:abstractNumId w:val="17"/>
  </w:num>
  <w:num w:numId="17">
    <w:abstractNumId w:val="13"/>
  </w:num>
  <w:num w:numId="18">
    <w:abstractNumId w:val="24"/>
  </w:num>
  <w:num w:numId="19">
    <w:abstractNumId w:val="10"/>
  </w:num>
  <w:num w:numId="20">
    <w:abstractNumId w:val="15"/>
  </w:num>
  <w:num w:numId="21">
    <w:abstractNumId w:val="14"/>
  </w:num>
  <w:num w:numId="22">
    <w:abstractNumId w:val="2"/>
  </w:num>
  <w:num w:numId="23">
    <w:abstractNumId w:val="0"/>
  </w:num>
  <w:num w:numId="24">
    <w:abstractNumId w:val="39"/>
  </w:num>
  <w:num w:numId="25">
    <w:abstractNumId w:val="9"/>
  </w:num>
  <w:num w:numId="26">
    <w:abstractNumId w:val="27"/>
  </w:num>
  <w:num w:numId="27">
    <w:abstractNumId w:val="32"/>
  </w:num>
  <w:num w:numId="28">
    <w:abstractNumId w:val="40"/>
  </w:num>
  <w:num w:numId="29">
    <w:abstractNumId w:val="6"/>
  </w:num>
  <w:num w:numId="30">
    <w:abstractNumId w:val="20"/>
  </w:num>
  <w:num w:numId="31">
    <w:abstractNumId w:val="21"/>
  </w:num>
  <w:num w:numId="32">
    <w:abstractNumId w:val="33"/>
  </w:num>
  <w:num w:numId="33">
    <w:abstractNumId w:val="22"/>
  </w:num>
  <w:num w:numId="34">
    <w:abstractNumId w:val="31"/>
  </w:num>
  <w:num w:numId="35">
    <w:abstractNumId w:val="11"/>
  </w:num>
  <w:num w:numId="36">
    <w:abstractNumId w:val="28"/>
  </w:num>
  <w:num w:numId="37">
    <w:abstractNumId w:val="41"/>
  </w:num>
  <w:num w:numId="38">
    <w:abstractNumId w:val="42"/>
  </w:num>
  <w:num w:numId="39">
    <w:abstractNumId w:val="18"/>
  </w:num>
  <w:num w:numId="40">
    <w:abstractNumId w:val="38"/>
  </w:num>
  <w:num w:numId="41">
    <w:abstractNumId w:val="16"/>
  </w:num>
  <w:num w:numId="42">
    <w:abstractNumId w:val="26"/>
  </w:num>
  <w:num w:numId="43">
    <w:abstractNumId w:val="12"/>
  </w:num>
  <w:num w:numId="44">
    <w:abstractNumId w:val="3"/>
  </w:num>
  <w:num w:numId="45">
    <w:abstractNumId w:val="7"/>
  </w:num>
  <w:num w:numId="46">
    <w:abstractNumId w:val="46"/>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68"/>
    <w:rsid w:val="00003743"/>
    <w:rsid w:val="00034763"/>
    <w:rsid w:val="000351F4"/>
    <w:rsid w:val="0005614B"/>
    <w:rsid w:val="00061108"/>
    <w:rsid w:val="0006328D"/>
    <w:rsid w:val="00067456"/>
    <w:rsid w:val="00087154"/>
    <w:rsid w:val="00093979"/>
    <w:rsid w:val="000C7CC6"/>
    <w:rsid w:val="000D23EF"/>
    <w:rsid w:val="000D362B"/>
    <w:rsid w:val="000D7633"/>
    <w:rsid w:val="00123C0B"/>
    <w:rsid w:val="00127F15"/>
    <w:rsid w:val="00130748"/>
    <w:rsid w:val="00136944"/>
    <w:rsid w:val="00145E8C"/>
    <w:rsid w:val="001550EC"/>
    <w:rsid w:val="00171D9F"/>
    <w:rsid w:val="001B0504"/>
    <w:rsid w:val="001B3443"/>
    <w:rsid w:val="001D2FAA"/>
    <w:rsid w:val="001E36C0"/>
    <w:rsid w:val="001F274B"/>
    <w:rsid w:val="00210799"/>
    <w:rsid w:val="00241194"/>
    <w:rsid w:val="002417D3"/>
    <w:rsid w:val="00262635"/>
    <w:rsid w:val="002631E1"/>
    <w:rsid w:val="0027245A"/>
    <w:rsid w:val="00274D03"/>
    <w:rsid w:val="00283A73"/>
    <w:rsid w:val="002A054C"/>
    <w:rsid w:val="002A5635"/>
    <w:rsid w:val="002B3559"/>
    <w:rsid w:val="002B618E"/>
    <w:rsid w:val="002C268F"/>
    <w:rsid w:val="002D50AD"/>
    <w:rsid w:val="002E7BC2"/>
    <w:rsid w:val="002E7F69"/>
    <w:rsid w:val="002F3AE3"/>
    <w:rsid w:val="002F71EC"/>
    <w:rsid w:val="0030357C"/>
    <w:rsid w:val="0030786C"/>
    <w:rsid w:val="0032751B"/>
    <w:rsid w:val="00335E4E"/>
    <w:rsid w:val="003458B9"/>
    <w:rsid w:val="0035142B"/>
    <w:rsid w:val="00357A89"/>
    <w:rsid w:val="00362094"/>
    <w:rsid w:val="003647EC"/>
    <w:rsid w:val="00391258"/>
    <w:rsid w:val="003B3FA6"/>
    <w:rsid w:val="003D17F9"/>
    <w:rsid w:val="003D57DA"/>
    <w:rsid w:val="003D6A5B"/>
    <w:rsid w:val="003E6404"/>
    <w:rsid w:val="00411E72"/>
    <w:rsid w:val="00413505"/>
    <w:rsid w:val="00454EE9"/>
    <w:rsid w:val="00456B6B"/>
    <w:rsid w:val="004867E2"/>
    <w:rsid w:val="004B7458"/>
    <w:rsid w:val="004C2651"/>
    <w:rsid w:val="004E3409"/>
    <w:rsid w:val="004F7697"/>
    <w:rsid w:val="00507C0C"/>
    <w:rsid w:val="0051085C"/>
    <w:rsid w:val="00527F05"/>
    <w:rsid w:val="005355AE"/>
    <w:rsid w:val="00546B9B"/>
    <w:rsid w:val="00553D86"/>
    <w:rsid w:val="00557807"/>
    <w:rsid w:val="00565A48"/>
    <w:rsid w:val="0057012A"/>
    <w:rsid w:val="00572055"/>
    <w:rsid w:val="00583D33"/>
    <w:rsid w:val="005A026A"/>
    <w:rsid w:val="005A1EE9"/>
    <w:rsid w:val="005E7856"/>
    <w:rsid w:val="005F1E45"/>
    <w:rsid w:val="005F409B"/>
    <w:rsid w:val="005F6A2E"/>
    <w:rsid w:val="00613490"/>
    <w:rsid w:val="00640F64"/>
    <w:rsid w:val="0068298A"/>
    <w:rsid w:val="006850DE"/>
    <w:rsid w:val="006B4815"/>
    <w:rsid w:val="006D031A"/>
    <w:rsid w:val="006E6046"/>
    <w:rsid w:val="006F4371"/>
    <w:rsid w:val="006F44BA"/>
    <w:rsid w:val="0070598B"/>
    <w:rsid w:val="00710306"/>
    <w:rsid w:val="00713671"/>
    <w:rsid w:val="00715C5F"/>
    <w:rsid w:val="00716F2A"/>
    <w:rsid w:val="00744764"/>
    <w:rsid w:val="00747661"/>
    <w:rsid w:val="00772253"/>
    <w:rsid w:val="00772E62"/>
    <w:rsid w:val="00790AD2"/>
    <w:rsid w:val="007948F8"/>
    <w:rsid w:val="00797827"/>
    <w:rsid w:val="007B1566"/>
    <w:rsid w:val="007C1752"/>
    <w:rsid w:val="00813B0F"/>
    <w:rsid w:val="008258F2"/>
    <w:rsid w:val="008264EB"/>
    <w:rsid w:val="008278F5"/>
    <w:rsid w:val="008314EB"/>
    <w:rsid w:val="00832C38"/>
    <w:rsid w:val="00836BB9"/>
    <w:rsid w:val="008432CA"/>
    <w:rsid w:val="008539BE"/>
    <w:rsid w:val="0085632E"/>
    <w:rsid w:val="00871BD2"/>
    <w:rsid w:val="008731FA"/>
    <w:rsid w:val="008F2446"/>
    <w:rsid w:val="008F54F7"/>
    <w:rsid w:val="008F70B9"/>
    <w:rsid w:val="00901A81"/>
    <w:rsid w:val="00904468"/>
    <w:rsid w:val="00906BC6"/>
    <w:rsid w:val="009118F0"/>
    <w:rsid w:val="00914A3B"/>
    <w:rsid w:val="00925887"/>
    <w:rsid w:val="0092782B"/>
    <w:rsid w:val="009373FB"/>
    <w:rsid w:val="00941FDB"/>
    <w:rsid w:val="009472B3"/>
    <w:rsid w:val="00980671"/>
    <w:rsid w:val="009A098F"/>
    <w:rsid w:val="009C1556"/>
    <w:rsid w:val="009D3BC6"/>
    <w:rsid w:val="009D72F2"/>
    <w:rsid w:val="00A020D7"/>
    <w:rsid w:val="00A27E37"/>
    <w:rsid w:val="00A4512D"/>
    <w:rsid w:val="00A63028"/>
    <w:rsid w:val="00A705AF"/>
    <w:rsid w:val="00AA29AE"/>
    <w:rsid w:val="00AB60C2"/>
    <w:rsid w:val="00AC6A06"/>
    <w:rsid w:val="00AF7242"/>
    <w:rsid w:val="00AF7360"/>
    <w:rsid w:val="00B1501E"/>
    <w:rsid w:val="00B24B71"/>
    <w:rsid w:val="00B42851"/>
    <w:rsid w:val="00B4313F"/>
    <w:rsid w:val="00B77F61"/>
    <w:rsid w:val="00BA7962"/>
    <w:rsid w:val="00BC30A0"/>
    <w:rsid w:val="00BF658E"/>
    <w:rsid w:val="00C023F6"/>
    <w:rsid w:val="00C078A5"/>
    <w:rsid w:val="00C1002B"/>
    <w:rsid w:val="00C15756"/>
    <w:rsid w:val="00C206BF"/>
    <w:rsid w:val="00C378F0"/>
    <w:rsid w:val="00C51202"/>
    <w:rsid w:val="00C63DA7"/>
    <w:rsid w:val="00C72421"/>
    <w:rsid w:val="00C743ED"/>
    <w:rsid w:val="00C859C8"/>
    <w:rsid w:val="00C866DF"/>
    <w:rsid w:val="00C958ED"/>
    <w:rsid w:val="00CA5674"/>
    <w:rsid w:val="00CB5B1A"/>
    <w:rsid w:val="00CC1EF5"/>
    <w:rsid w:val="00CD72C0"/>
    <w:rsid w:val="00CE1569"/>
    <w:rsid w:val="00CE2AE5"/>
    <w:rsid w:val="00D148B0"/>
    <w:rsid w:val="00D16492"/>
    <w:rsid w:val="00D17DF0"/>
    <w:rsid w:val="00D30223"/>
    <w:rsid w:val="00DB0953"/>
    <w:rsid w:val="00DB7198"/>
    <w:rsid w:val="00DC7C1E"/>
    <w:rsid w:val="00DF2473"/>
    <w:rsid w:val="00DF6B5E"/>
    <w:rsid w:val="00E10D8A"/>
    <w:rsid w:val="00E10F20"/>
    <w:rsid w:val="00E40ADE"/>
    <w:rsid w:val="00E42FD3"/>
    <w:rsid w:val="00E72BE8"/>
    <w:rsid w:val="00EA011F"/>
    <w:rsid w:val="00EC2CC7"/>
    <w:rsid w:val="00EE705F"/>
    <w:rsid w:val="00F256C6"/>
    <w:rsid w:val="00F265C9"/>
    <w:rsid w:val="00F42740"/>
    <w:rsid w:val="00F433E5"/>
    <w:rsid w:val="00F6223B"/>
    <w:rsid w:val="00F64A78"/>
    <w:rsid w:val="00F71EE2"/>
    <w:rsid w:val="00F81010"/>
    <w:rsid w:val="00F84D31"/>
    <w:rsid w:val="00F949F5"/>
    <w:rsid w:val="00FA2BC9"/>
    <w:rsid w:val="00FA6B68"/>
    <w:rsid w:val="00FC7954"/>
    <w:rsid w:val="00FD0AC0"/>
    <w:rsid w:val="00FD20DC"/>
    <w:rsid w:val="00FF77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341D52B3"/>
  <w15:docId w15:val="{172EB871-50D0-466F-93F8-475BDF3E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68F"/>
    <w:rPr>
      <w:sz w:val="24"/>
      <w:szCs w:val="24"/>
      <w:lang w:eastAsia="en-US"/>
    </w:rPr>
  </w:style>
  <w:style w:type="paragraph" w:styleId="Heading1">
    <w:name w:val="heading 1"/>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2Char">
    <w:name w:val="Heading 2 Char"/>
    <w:basedOn w:val="DefaultParagraphFont"/>
    <w:link w:val="Heading2"/>
    <w:rsid w:val="00904468"/>
    <w:rPr>
      <w:rFonts w:ascii="Arial" w:hAnsi="Arial" w:cs="Arial"/>
      <w:b/>
      <w:bCs/>
      <w:i/>
      <w:iCs/>
      <w:sz w:val="24"/>
      <w:szCs w:val="28"/>
      <w:lang w:eastAsia="en-US"/>
    </w:rPr>
  </w:style>
  <w:style w:type="character" w:customStyle="1" w:styleId="Heading3Char">
    <w:name w:val="Heading 3 Char"/>
    <w:basedOn w:val="DefaultParagraphFont"/>
    <w:link w:val="Heading3"/>
    <w:rsid w:val="00904468"/>
    <w:rPr>
      <w:rFonts w:ascii="Arial" w:hAnsi="Arial" w:cs="Arial"/>
      <w:bCs/>
      <w:sz w:val="24"/>
      <w:szCs w:val="26"/>
      <w:lang w:eastAsia="en-US"/>
    </w:rPr>
  </w:style>
  <w:style w:type="character" w:styleId="Hyperlink">
    <w:name w:val="Hyperlink"/>
    <w:basedOn w:val="DefaultParagraphFont"/>
    <w:uiPriority w:val="99"/>
    <w:rsid w:val="00904468"/>
    <w:rPr>
      <w:color w:val="0000FF" w:themeColor="hyperlink"/>
      <w:u w:val="single"/>
    </w:rPr>
  </w:style>
  <w:style w:type="character" w:customStyle="1" w:styleId="Heading1Char">
    <w:name w:val="Heading 1 Char"/>
    <w:basedOn w:val="DefaultParagraphFont"/>
    <w:link w:val="Heading1"/>
    <w:rsid w:val="00904468"/>
    <w:rPr>
      <w:rFonts w:ascii="Arial" w:hAnsi="Arial" w:cs="Arial"/>
      <w:b/>
      <w:bCs/>
      <w:kern w:val="28"/>
      <w:sz w:val="28"/>
      <w:szCs w:val="32"/>
      <w:lang w:eastAsia="en-US"/>
    </w:rPr>
  </w:style>
  <w:style w:type="paragraph" w:styleId="TOCHeading">
    <w:name w:val="TOC Heading"/>
    <w:basedOn w:val="Heading1"/>
    <w:next w:val="Normal"/>
    <w:uiPriority w:val="39"/>
    <w:semiHidden/>
    <w:unhideWhenUsed/>
    <w:qFormat/>
    <w:rsid w:val="00904468"/>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en-US" w:eastAsia="ja-JP"/>
    </w:rPr>
  </w:style>
  <w:style w:type="paragraph" w:styleId="TOC2">
    <w:name w:val="toc 2"/>
    <w:basedOn w:val="Normal"/>
    <w:next w:val="Normal"/>
    <w:autoRedefine/>
    <w:uiPriority w:val="39"/>
    <w:unhideWhenUsed/>
    <w:qFormat/>
    <w:rsid w:val="00904468"/>
    <w:pPr>
      <w:tabs>
        <w:tab w:val="left" w:pos="660"/>
        <w:tab w:val="right" w:leader="dot" w:pos="9346"/>
      </w:tabs>
      <w:spacing w:after="100" w:line="276" w:lineRule="auto"/>
      <w:ind w:left="220"/>
    </w:pPr>
    <w:rPr>
      <w:rFonts w:asciiTheme="minorHAnsi" w:eastAsiaTheme="minorEastAsia" w:hAnsiTheme="minorHAnsi" w:cstheme="minorBidi"/>
      <w:b/>
      <w:noProof/>
      <w:sz w:val="22"/>
      <w:szCs w:val="22"/>
      <w:lang w:eastAsia="ja-JP"/>
    </w:rPr>
  </w:style>
  <w:style w:type="paragraph" w:styleId="TOC1">
    <w:name w:val="toc 1"/>
    <w:basedOn w:val="Normal"/>
    <w:next w:val="Normal"/>
    <w:autoRedefine/>
    <w:uiPriority w:val="39"/>
    <w:unhideWhenUsed/>
    <w:qFormat/>
    <w:rsid w:val="00904468"/>
    <w:pPr>
      <w:spacing w:after="100" w:line="276" w:lineRule="auto"/>
      <w:ind w:right="-142"/>
    </w:pPr>
    <w:rPr>
      <w:rFonts w:asciiTheme="minorHAnsi" w:eastAsiaTheme="minorEastAsia" w:hAnsiTheme="minorHAnsi" w:cstheme="minorBidi"/>
      <w:b/>
      <w:sz w:val="22"/>
      <w:szCs w:val="22"/>
      <w:lang w:val="en-US" w:eastAsia="ja-JP"/>
    </w:rPr>
  </w:style>
  <w:style w:type="paragraph" w:styleId="TOC3">
    <w:name w:val="toc 3"/>
    <w:basedOn w:val="Normal"/>
    <w:next w:val="Normal"/>
    <w:autoRedefine/>
    <w:uiPriority w:val="39"/>
    <w:unhideWhenUsed/>
    <w:qFormat/>
    <w:rsid w:val="007B1566"/>
    <w:pPr>
      <w:tabs>
        <w:tab w:val="left" w:pos="1100"/>
        <w:tab w:val="right" w:leader="dot" w:pos="9346"/>
      </w:tabs>
      <w:spacing w:before="120" w:after="120"/>
      <w:ind w:left="440"/>
    </w:pPr>
    <w:rPr>
      <w:rFonts w:asciiTheme="minorHAnsi" w:eastAsiaTheme="minorEastAsia" w:hAnsiTheme="minorHAnsi" w:cstheme="minorBidi"/>
      <w:sz w:val="22"/>
      <w:szCs w:val="22"/>
      <w:lang w:val="en-US" w:eastAsia="ja-JP"/>
    </w:rPr>
  </w:style>
  <w:style w:type="table" w:styleId="TableGrid">
    <w:name w:val="Table Grid"/>
    <w:basedOn w:val="TableNormal"/>
    <w:uiPriority w:val="59"/>
    <w:rsid w:val="0090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04468"/>
    <w:pPr>
      <w:tabs>
        <w:tab w:val="center" w:pos="4513"/>
        <w:tab w:val="right" w:pos="9026"/>
      </w:tabs>
    </w:pPr>
    <w:rPr>
      <w:lang w:val="en-US"/>
    </w:rPr>
  </w:style>
  <w:style w:type="character" w:customStyle="1" w:styleId="HeaderChar">
    <w:name w:val="Header Char"/>
    <w:basedOn w:val="DefaultParagraphFont"/>
    <w:link w:val="Header"/>
    <w:uiPriority w:val="99"/>
    <w:rsid w:val="00904468"/>
    <w:rPr>
      <w:sz w:val="24"/>
      <w:szCs w:val="24"/>
      <w:lang w:val="en-US" w:eastAsia="en-US"/>
    </w:rPr>
  </w:style>
  <w:style w:type="paragraph" w:styleId="Footer">
    <w:name w:val="footer"/>
    <w:basedOn w:val="Normal"/>
    <w:link w:val="FooterChar"/>
    <w:uiPriority w:val="99"/>
    <w:rsid w:val="00904468"/>
    <w:pPr>
      <w:tabs>
        <w:tab w:val="center" w:pos="4513"/>
        <w:tab w:val="right" w:pos="9026"/>
      </w:tabs>
    </w:pPr>
    <w:rPr>
      <w:lang w:val="en-US"/>
    </w:rPr>
  </w:style>
  <w:style w:type="character" w:customStyle="1" w:styleId="FooterChar">
    <w:name w:val="Footer Char"/>
    <w:basedOn w:val="DefaultParagraphFont"/>
    <w:link w:val="Footer"/>
    <w:uiPriority w:val="99"/>
    <w:rsid w:val="00904468"/>
    <w:rPr>
      <w:sz w:val="24"/>
      <w:szCs w:val="24"/>
      <w:lang w:val="en-US" w:eastAsia="en-US"/>
    </w:rPr>
  </w:style>
  <w:style w:type="character" w:styleId="CommentReference">
    <w:name w:val="annotation reference"/>
    <w:basedOn w:val="DefaultParagraphFont"/>
    <w:rsid w:val="00904468"/>
    <w:rPr>
      <w:sz w:val="16"/>
      <w:szCs w:val="16"/>
    </w:rPr>
  </w:style>
  <w:style w:type="paragraph" w:styleId="CommentText">
    <w:name w:val="annotation text"/>
    <w:basedOn w:val="Normal"/>
    <w:link w:val="CommentTextChar"/>
    <w:rsid w:val="00904468"/>
    <w:rPr>
      <w:sz w:val="20"/>
      <w:szCs w:val="20"/>
      <w:lang w:val="en-US"/>
    </w:rPr>
  </w:style>
  <w:style w:type="character" w:customStyle="1" w:styleId="CommentTextChar">
    <w:name w:val="Comment Text Char"/>
    <w:basedOn w:val="DefaultParagraphFont"/>
    <w:link w:val="CommentText"/>
    <w:rsid w:val="00904468"/>
    <w:rPr>
      <w:lang w:val="en-US" w:eastAsia="en-US"/>
    </w:rPr>
  </w:style>
  <w:style w:type="paragraph" w:styleId="BalloonText">
    <w:name w:val="Balloon Text"/>
    <w:basedOn w:val="Normal"/>
    <w:link w:val="BalloonTextChar"/>
    <w:rsid w:val="00904468"/>
    <w:rPr>
      <w:rFonts w:ascii="Tahoma" w:hAnsi="Tahoma" w:cs="Tahoma"/>
      <w:sz w:val="16"/>
      <w:szCs w:val="16"/>
    </w:rPr>
  </w:style>
  <w:style w:type="character" w:customStyle="1" w:styleId="BalloonTextChar">
    <w:name w:val="Balloon Text Char"/>
    <w:basedOn w:val="DefaultParagraphFont"/>
    <w:link w:val="BalloonText"/>
    <w:rsid w:val="00904468"/>
    <w:rPr>
      <w:rFonts w:ascii="Tahoma" w:hAnsi="Tahoma" w:cs="Tahoma"/>
      <w:sz w:val="16"/>
      <w:szCs w:val="16"/>
      <w:lang w:eastAsia="en-US"/>
    </w:rPr>
  </w:style>
  <w:style w:type="paragraph" w:styleId="CommentSubject">
    <w:name w:val="annotation subject"/>
    <w:basedOn w:val="CommentText"/>
    <w:next w:val="CommentText"/>
    <w:link w:val="CommentSubjectChar"/>
    <w:rsid w:val="002B618E"/>
    <w:rPr>
      <w:b/>
      <w:bCs/>
      <w:lang w:val="en-AU"/>
    </w:rPr>
  </w:style>
  <w:style w:type="character" w:customStyle="1" w:styleId="CommentSubjectChar">
    <w:name w:val="Comment Subject Char"/>
    <w:basedOn w:val="CommentTextChar"/>
    <w:link w:val="CommentSubject"/>
    <w:rsid w:val="002B618E"/>
    <w:rPr>
      <w:b/>
      <w:bCs/>
      <w:lang w:val="en-US" w:eastAsia="en-US"/>
    </w:rPr>
  </w:style>
  <w:style w:type="paragraph" w:styleId="Revision">
    <w:name w:val="Revision"/>
    <w:hidden/>
    <w:uiPriority w:val="99"/>
    <w:semiHidden/>
    <w:rsid w:val="00CE2AE5"/>
    <w:rPr>
      <w:sz w:val="24"/>
      <w:szCs w:val="24"/>
      <w:lang w:eastAsia="en-US"/>
    </w:rPr>
  </w:style>
  <w:style w:type="paragraph" w:styleId="FootnoteText">
    <w:name w:val="footnote text"/>
    <w:basedOn w:val="Normal"/>
    <w:link w:val="FootnoteTextChar"/>
    <w:semiHidden/>
    <w:unhideWhenUsed/>
    <w:rsid w:val="00F949F5"/>
    <w:rPr>
      <w:sz w:val="20"/>
      <w:szCs w:val="20"/>
    </w:rPr>
  </w:style>
  <w:style w:type="character" w:customStyle="1" w:styleId="FootnoteTextChar">
    <w:name w:val="Footnote Text Char"/>
    <w:basedOn w:val="DefaultParagraphFont"/>
    <w:link w:val="FootnoteText"/>
    <w:semiHidden/>
    <w:rsid w:val="00F949F5"/>
    <w:rPr>
      <w:lang w:eastAsia="en-US"/>
    </w:rPr>
  </w:style>
  <w:style w:type="character" w:styleId="FootnoteReference">
    <w:name w:val="footnote reference"/>
    <w:basedOn w:val="DefaultParagraphFont"/>
    <w:semiHidden/>
    <w:unhideWhenUsed/>
    <w:rsid w:val="00F949F5"/>
    <w:rPr>
      <w:vertAlign w:val="superscript"/>
    </w:rPr>
  </w:style>
  <w:style w:type="character" w:styleId="FollowedHyperlink">
    <w:name w:val="FollowedHyperlink"/>
    <w:basedOn w:val="DefaultParagraphFont"/>
    <w:semiHidden/>
    <w:unhideWhenUsed/>
    <w:rsid w:val="005720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4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ealth.gov.au/internet/main/publishing.nsf/Content/foi-about" TargetMode="External"/><Relationship Id="rId18" Type="http://schemas.openxmlformats.org/officeDocument/2006/relationships/hyperlink" Target="mailto:bone.marrow.transplant.program@health.gov.a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Bone.Marrow.Transplant.Program@health.gov.a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health.gov.au/internet/main/publishing.nsf/content/privacy-policy" TargetMode="External"/><Relationship Id="rId20" Type="http://schemas.openxmlformats.org/officeDocument/2006/relationships/hyperlink" Target="http://www.health.gov.au/internet/main/publishing.nsf/content/privacy-poli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initiatives-and-programs/haemopoietic-progenitor-cell-program" TargetMode="External"/><Relationship Id="rId5" Type="http://schemas.openxmlformats.org/officeDocument/2006/relationships/webSettings" Target="webSettings.xml"/><Relationship Id="rId15" Type="http://schemas.openxmlformats.org/officeDocument/2006/relationships/hyperlink" Target="mailto:Bone.Marrow.Transplant.Program@health.gov.au"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Bone.Marrow.Transplant.Program@health.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6951-222E-4E85-8AE1-39130C22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5527</Words>
  <Characters>32698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STEELE, Rebecca</dc:creator>
  <cp:lastModifiedBy>Rebecca Steele</cp:lastModifiedBy>
  <cp:revision>8</cp:revision>
  <cp:lastPrinted>2018-05-16T04:47:00Z</cp:lastPrinted>
  <dcterms:created xsi:type="dcterms:W3CDTF">2021-03-29T03:32:00Z</dcterms:created>
  <dcterms:modified xsi:type="dcterms:W3CDTF">2021-03-29T03:45:00Z</dcterms:modified>
</cp:coreProperties>
</file>