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43" w:rsidRDefault="00F817E6" w:rsidP="00F95A25">
      <w:pPr>
        <w:tabs>
          <w:tab w:val="left" w:pos="851"/>
        </w:tabs>
        <w:ind w:right="-199"/>
        <w:jc w:val="center"/>
      </w:pPr>
      <w:r>
        <w:t xml:space="preserve"> </w:t>
      </w:r>
      <w:r w:rsidR="006119F9">
        <w:rPr>
          <w:rFonts w:ascii="Calibri" w:hAnsi="Calibri"/>
          <w:noProof/>
          <w:lang w:eastAsia="en-AU"/>
        </w:rPr>
        <w:drawing>
          <wp:inline distT="0" distB="0" distL="0" distR="0" wp14:anchorId="6F038EE3" wp14:editId="768D9079">
            <wp:extent cx="2525229" cy="1610489"/>
            <wp:effectExtent l="0" t="0" r="8890" b="8890"/>
            <wp:docPr id="3" name="Picture 3"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Department of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5653" cy="1610759"/>
                    </a:xfrm>
                    <a:prstGeom prst="rect">
                      <a:avLst/>
                    </a:prstGeom>
                    <a:noFill/>
                    <a:ln>
                      <a:noFill/>
                    </a:ln>
                  </pic:spPr>
                </pic:pic>
              </a:graphicData>
            </a:graphic>
          </wp:inline>
        </w:drawing>
      </w:r>
    </w:p>
    <w:p w:rsidR="00C749BC" w:rsidRDefault="00C749BC" w:rsidP="002232A5">
      <w:pPr>
        <w:pStyle w:val="TOCHeading"/>
        <w:jc w:val="center"/>
      </w:pPr>
    </w:p>
    <w:p w:rsidR="00623DFE" w:rsidRPr="008753E5" w:rsidRDefault="003E04A6" w:rsidP="002232A5">
      <w:pPr>
        <w:pStyle w:val="TOCHeading"/>
        <w:jc w:val="center"/>
        <w:rPr>
          <w:sz w:val="36"/>
          <w:szCs w:val="44"/>
        </w:rPr>
      </w:pPr>
      <w:r w:rsidRPr="008753E5">
        <w:rPr>
          <w:sz w:val="36"/>
          <w:szCs w:val="44"/>
        </w:rPr>
        <w:t>R</w:t>
      </w:r>
      <w:r w:rsidR="006119F9" w:rsidRPr="008753E5">
        <w:rPr>
          <w:sz w:val="36"/>
          <w:szCs w:val="44"/>
        </w:rPr>
        <w:t>emote</w:t>
      </w:r>
      <w:r w:rsidR="00623DFE" w:rsidRPr="008753E5">
        <w:rPr>
          <w:sz w:val="36"/>
          <w:szCs w:val="44"/>
        </w:rPr>
        <w:t xml:space="preserve"> </w:t>
      </w:r>
      <w:r w:rsidR="005833D0" w:rsidRPr="008753E5">
        <w:rPr>
          <w:sz w:val="36"/>
          <w:szCs w:val="44"/>
        </w:rPr>
        <w:t>and</w:t>
      </w:r>
      <w:r w:rsidR="00623DFE" w:rsidRPr="008753E5">
        <w:rPr>
          <w:sz w:val="36"/>
          <w:szCs w:val="44"/>
        </w:rPr>
        <w:t xml:space="preserve"> </w:t>
      </w:r>
      <w:r w:rsidR="006119F9" w:rsidRPr="008753E5">
        <w:rPr>
          <w:sz w:val="36"/>
          <w:szCs w:val="44"/>
        </w:rPr>
        <w:t>Aboriginal and Torres Strait Islander Aged Care Service Development Assistance Panel</w:t>
      </w:r>
      <w:r w:rsidR="00404B2B" w:rsidRPr="008753E5">
        <w:rPr>
          <w:sz w:val="36"/>
          <w:szCs w:val="44"/>
        </w:rPr>
        <w:t xml:space="preserve"> </w:t>
      </w:r>
      <w:r w:rsidR="00623DFE" w:rsidRPr="008753E5">
        <w:rPr>
          <w:sz w:val="36"/>
          <w:szCs w:val="44"/>
        </w:rPr>
        <w:t>(SDAP)</w:t>
      </w:r>
    </w:p>
    <w:p w:rsidR="00404B2B" w:rsidRPr="008753E5" w:rsidRDefault="00FE4BE6" w:rsidP="002232A5">
      <w:pPr>
        <w:pStyle w:val="TOCHeading"/>
        <w:jc w:val="center"/>
        <w:rPr>
          <w:sz w:val="36"/>
          <w:szCs w:val="44"/>
        </w:rPr>
      </w:pPr>
      <w:r w:rsidRPr="008753E5">
        <w:rPr>
          <w:sz w:val="36"/>
          <w:szCs w:val="44"/>
        </w:rPr>
        <w:t>Panel Member Information Handbook</w:t>
      </w:r>
    </w:p>
    <w:p w:rsidR="00404B2B" w:rsidRPr="008753E5" w:rsidRDefault="00A37765" w:rsidP="002232A5">
      <w:pPr>
        <w:pStyle w:val="TOCHeading"/>
        <w:jc w:val="center"/>
        <w:rPr>
          <w:sz w:val="36"/>
          <w:szCs w:val="44"/>
        </w:rPr>
      </w:pPr>
      <w:r w:rsidRPr="008753E5">
        <w:rPr>
          <w:sz w:val="36"/>
          <w:szCs w:val="44"/>
        </w:rPr>
        <w:t>1 January 2021</w:t>
      </w:r>
    </w:p>
    <w:p w:rsidR="00404B2B" w:rsidRDefault="00404B2B" w:rsidP="002232A5">
      <w:pPr>
        <w:pStyle w:val="TOCHeading"/>
        <w:rPr>
          <w:rFonts w:asciiTheme="minorHAnsi" w:hAnsiTheme="minorHAnsi"/>
          <w:kern w:val="28"/>
          <w:sz w:val="48"/>
          <w:szCs w:val="48"/>
        </w:rPr>
      </w:pPr>
      <w:r>
        <w:rPr>
          <w:sz w:val="48"/>
          <w:szCs w:val="48"/>
        </w:rPr>
        <w:br w:type="page"/>
      </w:r>
    </w:p>
    <w:sdt>
      <w:sdtPr>
        <w:rPr>
          <w:rFonts w:asciiTheme="minorHAnsi" w:hAnsiTheme="minorHAnsi"/>
          <w:b/>
          <w:bCs/>
          <w:color w:val="0F243E" w:themeColor="text2" w:themeShade="80"/>
          <w:sz w:val="22"/>
          <w:szCs w:val="22"/>
        </w:rPr>
        <w:id w:val="-1663609483"/>
        <w:docPartObj>
          <w:docPartGallery w:val="Table of Contents"/>
          <w:docPartUnique/>
        </w:docPartObj>
      </w:sdtPr>
      <w:sdtEndPr>
        <w:rPr>
          <w:b w:val="0"/>
          <w:bCs w:val="0"/>
          <w:noProof/>
          <w:sz w:val="20"/>
          <w:szCs w:val="20"/>
        </w:rPr>
      </w:sdtEndPr>
      <w:sdtContent>
        <w:p w:rsidR="000668E7" w:rsidRPr="00174A12" w:rsidRDefault="000668E7" w:rsidP="008753E5">
          <w:pPr>
            <w:spacing w:after="60"/>
            <w:rPr>
              <w:rFonts w:asciiTheme="minorHAnsi" w:hAnsiTheme="minorHAnsi" w:cstheme="minorHAnsi"/>
              <w:b/>
              <w:color w:val="0F243E" w:themeColor="text2" w:themeShade="80"/>
              <w:sz w:val="14"/>
              <w:szCs w:val="20"/>
            </w:rPr>
          </w:pPr>
          <w:r w:rsidRPr="008753E5">
            <w:rPr>
              <w:rFonts w:asciiTheme="minorHAnsi" w:hAnsiTheme="minorHAnsi" w:cstheme="minorHAnsi"/>
              <w:b/>
              <w:color w:val="0F243E" w:themeColor="text2" w:themeShade="80"/>
              <w:sz w:val="22"/>
              <w:szCs w:val="20"/>
            </w:rPr>
            <w:t>Contents</w:t>
          </w:r>
        </w:p>
        <w:p w:rsidR="00174A12" w:rsidRPr="00174A12" w:rsidRDefault="000668E7" w:rsidP="00174A12">
          <w:pPr>
            <w:pStyle w:val="TOC1"/>
            <w:rPr>
              <w:rFonts w:eastAsiaTheme="minorEastAsia" w:cstheme="minorBidi"/>
              <w:b/>
              <w:snapToGrid/>
              <w:color w:val="auto"/>
              <w:sz w:val="18"/>
              <w:szCs w:val="22"/>
              <w:lang w:eastAsia="en-AU"/>
            </w:rPr>
          </w:pPr>
          <w:r w:rsidRPr="00174A12">
            <w:rPr>
              <w:rFonts w:cstheme="minorHAnsi"/>
              <w:color w:val="0F243E" w:themeColor="text2" w:themeShade="80"/>
              <w:sz w:val="6"/>
              <w:szCs w:val="20"/>
            </w:rPr>
            <w:fldChar w:fldCharType="begin"/>
          </w:r>
          <w:r w:rsidRPr="00174A12">
            <w:rPr>
              <w:rFonts w:cstheme="minorHAnsi"/>
              <w:color w:val="0F243E" w:themeColor="text2" w:themeShade="80"/>
              <w:sz w:val="6"/>
              <w:szCs w:val="20"/>
            </w:rPr>
            <w:instrText xml:space="preserve"> TOC \o "1-3" \h \z \u </w:instrText>
          </w:r>
          <w:r w:rsidRPr="00174A12">
            <w:rPr>
              <w:rFonts w:cstheme="minorHAnsi"/>
              <w:color w:val="0F243E" w:themeColor="text2" w:themeShade="80"/>
              <w:sz w:val="6"/>
              <w:szCs w:val="20"/>
            </w:rPr>
            <w:fldChar w:fldCharType="separate"/>
          </w:r>
          <w:hyperlink w:anchor="_Toc63676561" w:history="1">
            <w:r w:rsidR="00174A12" w:rsidRPr="00174A12">
              <w:rPr>
                <w:rStyle w:val="Hyperlink"/>
              </w:rPr>
              <w:t>1. Introduction</w:t>
            </w:r>
            <w:r w:rsidR="00174A12" w:rsidRPr="00174A12">
              <w:rPr>
                <w:webHidden/>
              </w:rPr>
              <w:tab/>
            </w:r>
            <w:r w:rsidR="00174A12" w:rsidRPr="00174A12">
              <w:rPr>
                <w:webHidden/>
              </w:rPr>
              <w:fldChar w:fldCharType="begin"/>
            </w:r>
            <w:r w:rsidR="00174A12" w:rsidRPr="00174A12">
              <w:rPr>
                <w:webHidden/>
              </w:rPr>
              <w:instrText xml:space="preserve"> PAGEREF _Toc63676561 \h </w:instrText>
            </w:r>
            <w:r w:rsidR="00174A12" w:rsidRPr="00174A12">
              <w:rPr>
                <w:webHidden/>
              </w:rPr>
            </w:r>
            <w:r w:rsidR="00174A12" w:rsidRPr="00174A12">
              <w:rPr>
                <w:webHidden/>
              </w:rPr>
              <w:fldChar w:fldCharType="separate"/>
            </w:r>
            <w:r w:rsidR="00174A12" w:rsidRPr="00174A12">
              <w:rPr>
                <w:webHidden/>
              </w:rPr>
              <w:t>3</w:t>
            </w:r>
            <w:r w:rsidR="00174A12" w:rsidRPr="00174A12">
              <w:rPr>
                <w:webHidden/>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2" w:history="1">
            <w:r w:rsidR="00174A12" w:rsidRPr="00174A12">
              <w:rPr>
                <w:rStyle w:val="Hyperlink"/>
                <w:noProof/>
                <w:sz w:val="20"/>
              </w:rPr>
              <w:t>1.1 What is the purpose of the Panel?</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_Toc63676562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3</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3" w:history="1">
            <w:r w:rsidR="00174A12" w:rsidRPr="00174A12">
              <w:rPr>
                <w:rStyle w:val="Hyperlink"/>
                <w:noProof/>
                <w:sz w:val="20"/>
              </w:rPr>
              <w:t>1.2 About the Panel?</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_Toc63676563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3</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4" w:history="1">
            <w:r w:rsidR="00174A12" w:rsidRPr="00174A12">
              <w:rPr>
                <w:rStyle w:val="Hyperlink"/>
                <w:noProof/>
                <w:sz w:val="20"/>
              </w:rPr>
              <w:t>1.3 Who can seek assistance from the Panel?</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_Toc63676564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3</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5" w:history="1">
            <w:r w:rsidR="00174A12" w:rsidRPr="00174A12">
              <w:rPr>
                <w:rStyle w:val="Hyperlink"/>
                <w:noProof/>
                <w:sz w:val="20"/>
              </w:rPr>
              <w:t>1.4 What support is offered under the Panel?</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_Toc63676565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4</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6" w:history="1">
            <w:r w:rsidR="00174A12" w:rsidRPr="00174A12">
              <w:rPr>
                <w:rStyle w:val="Hyperlink"/>
                <w:noProof/>
                <w:sz w:val="20"/>
              </w:rPr>
              <w:t>1.5 Who pays for the services?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_Toc63676566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4</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7" w:history="1">
            <w:r w:rsidR="00174A12" w:rsidRPr="00174A12">
              <w:rPr>
                <w:rStyle w:val="Hyperlink"/>
                <w:noProof/>
                <w:snapToGrid w:val="0"/>
                <w:sz w:val="20"/>
              </w:rPr>
              <w:t>1.6 What is the process for procuring Panel services? Is this required?</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_Toc63676567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4</w:t>
            </w:r>
            <w:r w:rsidR="00174A12" w:rsidRPr="00174A12">
              <w:rPr>
                <w:noProof/>
                <w:webHidden/>
                <w:sz w:val="20"/>
              </w:rPr>
              <w:fldChar w:fldCharType="end"/>
            </w:r>
          </w:hyperlink>
        </w:p>
        <w:p w:rsidR="00174A12" w:rsidRPr="00174A12" w:rsidRDefault="00F025B5" w:rsidP="00174A12">
          <w:pPr>
            <w:pStyle w:val="TOC1"/>
            <w:rPr>
              <w:rFonts w:eastAsiaTheme="minorEastAsia" w:cstheme="minorBidi"/>
              <w:b/>
              <w:snapToGrid/>
              <w:color w:val="auto"/>
              <w:sz w:val="18"/>
              <w:szCs w:val="22"/>
              <w:lang w:eastAsia="en-AU"/>
            </w:rPr>
          </w:pPr>
          <w:hyperlink w:anchor="_Toc63676568" w:history="1">
            <w:r w:rsidR="00174A12" w:rsidRPr="00174A12">
              <w:rPr>
                <w:rStyle w:val="Hyperlink"/>
              </w:rPr>
              <w:t>2. Engaging Panel Members for Projects</w:t>
            </w:r>
            <w:r w:rsidR="00174A12" w:rsidRPr="00174A12">
              <w:rPr>
                <w:webHidden/>
              </w:rPr>
              <w:tab/>
            </w:r>
            <w:r w:rsidR="00174A12" w:rsidRPr="00174A12">
              <w:rPr>
                <w:webHidden/>
              </w:rPr>
              <w:fldChar w:fldCharType="begin"/>
            </w:r>
            <w:r w:rsidR="00174A12" w:rsidRPr="00174A12">
              <w:rPr>
                <w:webHidden/>
              </w:rPr>
              <w:instrText xml:space="preserve"> PAGEREF _Toc63676568 \h </w:instrText>
            </w:r>
            <w:r w:rsidR="00174A12" w:rsidRPr="00174A12">
              <w:rPr>
                <w:webHidden/>
              </w:rPr>
            </w:r>
            <w:r w:rsidR="00174A12" w:rsidRPr="00174A12">
              <w:rPr>
                <w:webHidden/>
              </w:rPr>
              <w:fldChar w:fldCharType="separate"/>
            </w:r>
            <w:r w:rsidR="00174A12" w:rsidRPr="00174A12">
              <w:rPr>
                <w:webHidden/>
              </w:rPr>
              <w:t>6</w:t>
            </w:r>
            <w:r w:rsidR="00174A12" w:rsidRPr="00174A12">
              <w:rPr>
                <w:webHidden/>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69" w:history="1">
            <w:r w:rsidR="00174A12" w:rsidRPr="00174A12">
              <w:rPr>
                <w:rStyle w:val="Hyperlink"/>
                <w:noProof/>
                <w:sz w:val="20"/>
              </w:rPr>
              <w:t>2.1 SDAP Application</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_Toc63676569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6</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70" w:history="1">
            <w:r w:rsidR="00174A12" w:rsidRPr="00174A12">
              <w:rPr>
                <w:rStyle w:val="Hyperlink"/>
                <w:noProof/>
                <w:sz w:val="20"/>
              </w:rPr>
              <w:t>2.2 Panel Member selection</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_Toc63676570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6</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71" w:history="1">
            <w:r w:rsidR="00174A12" w:rsidRPr="00174A12">
              <w:rPr>
                <w:rStyle w:val="Hyperlink"/>
                <w:noProof/>
                <w:sz w:val="20"/>
              </w:rPr>
              <w:t>2.3 Request for Quotation (RFQ)</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_Toc63676571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6</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72" w:history="1">
            <w:r w:rsidR="00174A12" w:rsidRPr="00174A12">
              <w:rPr>
                <w:rStyle w:val="Hyperlink"/>
                <w:i/>
                <w:noProof/>
                <w:sz w:val="20"/>
              </w:rPr>
              <w:t>2.3.1 Schedule 5A Request for Quotation</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_Toc63676572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6</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73" w:history="1">
            <w:r w:rsidR="00174A12" w:rsidRPr="00174A12">
              <w:rPr>
                <w:rStyle w:val="Hyperlink"/>
                <w:rFonts w:cstheme="minorHAnsi"/>
                <w:i/>
                <w:noProof/>
                <w:sz w:val="20"/>
              </w:rPr>
              <w:t>2.3.2 Schedule 5B Quotation Form</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_Toc63676573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7</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74" w:history="1">
            <w:r w:rsidR="00174A12" w:rsidRPr="00174A12">
              <w:rPr>
                <w:rStyle w:val="Hyperlink"/>
                <w:i/>
                <w:noProof/>
                <w:sz w:val="20"/>
              </w:rPr>
              <w:t>2.3.3 Quotations submitted by closing time and date</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_Toc63676574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7</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75" w:history="1">
            <w:r w:rsidR="00174A12" w:rsidRPr="00174A12">
              <w:rPr>
                <w:rStyle w:val="Hyperlink"/>
                <w:i/>
                <w:noProof/>
                <w:sz w:val="20"/>
              </w:rPr>
              <w:t>2.3.4 Assessment against evaluation criteria</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_Toc63676575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7</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76" w:history="1">
            <w:r w:rsidR="00174A12" w:rsidRPr="00174A12">
              <w:rPr>
                <w:rStyle w:val="Hyperlink"/>
                <w:i/>
                <w:noProof/>
                <w:sz w:val="20"/>
              </w:rPr>
              <w:t>2.3.5 Value for money</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_Toc63676576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7</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77" w:history="1">
            <w:r w:rsidR="00174A12" w:rsidRPr="00174A12">
              <w:rPr>
                <w:rStyle w:val="Hyperlink"/>
                <w:noProof/>
                <w:sz w:val="20"/>
              </w:rPr>
              <w:t>2.4 Email of Offer and Official Order</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_Toc63676577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8</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78" w:history="1">
            <w:r w:rsidR="00174A12" w:rsidRPr="00174A12">
              <w:rPr>
                <w:rStyle w:val="Hyperlink"/>
                <w:noProof/>
                <w:sz w:val="20"/>
              </w:rPr>
              <w:t>2.5 Complaints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_Toc63676578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8</w:t>
            </w:r>
            <w:r w:rsidR="00174A12" w:rsidRPr="00174A12">
              <w:rPr>
                <w:noProof/>
                <w:webHidden/>
                <w:sz w:val="20"/>
              </w:rPr>
              <w:fldChar w:fldCharType="end"/>
            </w:r>
          </w:hyperlink>
        </w:p>
        <w:p w:rsidR="00174A12" w:rsidRPr="00174A12" w:rsidRDefault="00F025B5" w:rsidP="00174A12">
          <w:pPr>
            <w:pStyle w:val="TOC1"/>
            <w:rPr>
              <w:rFonts w:eastAsiaTheme="minorEastAsia" w:cstheme="minorBidi"/>
              <w:snapToGrid/>
              <w:color w:val="auto"/>
              <w:sz w:val="18"/>
              <w:szCs w:val="22"/>
              <w:lang w:eastAsia="en-AU"/>
            </w:rPr>
          </w:pPr>
          <w:hyperlink w:anchor="_Toc63676579" w:history="1">
            <w:r w:rsidR="00174A12" w:rsidRPr="00174A12">
              <w:rPr>
                <w:rStyle w:val="Hyperlink"/>
              </w:rPr>
              <w:t>3. Project Management</w:t>
            </w:r>
            <w:r w:rsidR="00174A12" w:rsidRPr="00174A12">
              <w:rPr>
                <w:webHidden/>
              </w:rPr>
              <w:tab/>
            </w:r>
            <w:r w:rsidR="00174A12" w:rsidRPr="00174A12">
              <w:rPr>
                <w:webHidden/>
              </w:rPr>
              <w:fldChar w:fldCharType="begin"/>
            </w:r>
            <w:r w:rsidR="00174A12" w:rsidRPr="00174A12">
              <w:rPr>
                <w:webHidden/>
              </w:rPr>
              <w:instrText xml:space="preserve"> PAGEREF _Toc63676579 \h </w:instrText>
            </w:r>
            <w:r w:rsidR="00174A12" w:rsidRPr="00174A12">
              <w:rPr>
                <w:webHidden/>
              </w:rPr>
            </w:r>
            <w:r w:rsidR="00174A12" w:rsidRPr="00174A12">
              <w:rPr>
                <w:webHidden/>
              </w:rPr>
              <w:fldChar w:fldCharType="separate"/>
            </w:r>
            <w:r w:rsidR="00174A12" w:rsidRPr="00174A12">
              <w:rPr>
                <w:webHidden/>
              </w:rPr>
              <w:t>8</w:t>
            </w:r>
            <w:r w:rsidR="00174A12" w:rsidRPr="00174A12">
              <w:rPr>
                <w:webHidden/>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80" w:history="1">
            <w:r w:rsidR="00174A12" w:rsidRPr="00174A12">
              <w:rPr>
                <w:rStyle w:val="Hyperlink"/>
                <w:noProof/>
                <w:sz w:val="20"/>
                <w:lang w:val="en-US"/>
              </w:rPr>
              <w:t xml:space="preserve">3.1 </w:t>
            </w:r>
            <w:r w:rsidR="00174A12" w:rsidRPr="00174A12">
              <w:rPr>
                <w:rStyle w:val="Hyperlink"/>
                <w:noProof/>
                <w:sz w:val="20"/>
              </w:rPr>
              <w:t>Start-Up Report and</w:t>
            </w:r>
            <w:r w:rsidR="00174A12" w:rsidRPr="00174A12">
              <w:rPr>
                <w:rStyle w:val="Hyperlink"/>
                <w:noProof/>
                <w:sz w:val="20"/>
                <w:lang w:val="en-US"/>
              </w:rPr>
              <w:t xml:space="preserve"> Project Initiation</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_Toc63676580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8</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81" w:history="1">
            <w:r w:rsidR="00174A12" w:rsidRPr="00174A12">
              <w:rPr>
                <w:rStyle w:val="Hyperlink"/>
                <w:rFonts w:cstheme="minorHAnsi"/>
                <w:i/>
                <w:noProof/>
                <w:sz w:val="20"/>
              </w:rPr>
              <w:t>3.1.1 Project Scope</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_Toc63676581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8</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82" w:history="1">
            <w:r w:rsidR="00174A12" w:rsidRPr="00174A12">
              <w:rPr>
                <w:rStyle w:val="Hyperlink"/>
                <w:noProof/>
                <w:sz w:val="20"/>
              </w:rPr>
              <w:t>3.2 Monitoring</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_Toc63676582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9</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83" w:history="1">
            <w:r w:rsidR="00174A12" w:rsidRPr="00174A12">
              <w:rPr>
                <w:rStyle w:val="Hyperlink"/>
                <w:rFonts w:cstheme="minorHAnsi"/>
                <w:i/>
                <w:noProof/>
                <w:sz w:val="20"/>
              </w:rPr>
              <w:t>3.2.1 Project Start-Up Report</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_Toc63676583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9</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84" w:history="1">
            <w:r w:rsidR="00174A12" w:rsidRPr="00174A12">
              <w:rPr>
                <w:rStyle w:val="Hyperlink"/>
                <w:rFonts w:cstheme="minorHAnsi"/>
                <w:noProof/>
                <w:sz w:val="20"/>
              </w:rPr>
              <w:t>3.2.2 Finalised Project Plan (to be delivered with the Project Start-Up Report)</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_Toc63676584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9</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85" w:history="1">
            <w:r w:rsidR="00174A12" w:rsidRPr="00174A12">
              <w:rPr>
                <w:rStyle w:val="Hyperlink"/>
                <w:i/>
                <w:noProof/>
                <w:sz w:val="20"/>
              </w:rPr>
              <w:t>3.2.3 Site Visit Reports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_Toc63676585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10</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86" w:history="1">
            <w:r w:rsidR="00174A12" w:rsidRPr="00174A12">
              <w:rPr>
                <w:rStyle w:val="Hyperlink"/>
                <w:i/>
                <w:noProof/>
                <w:sz w:val="20"/>
              </w:rPr>
              <w:t>3.2.4 Progress Report(s)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_Toc63676586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10</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87" w:history="1">
            <w:r w:rsidR="00174A12" w:rsidRPr="00174A12">
              <w:rPr>
                <w:rStyle w:val="Hyperlink"/>
                <w:i/>
                <w:noProof/>
                <w:sz w:val="20"/>
              </w:rPr>
              <w:t>3.2.5 Final Report</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_Toc63676587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11</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88" w:history="1">
            <w:r w:rsidR="00174A12" w:rsidRPr="00174A12">
              <w:rPr>
                <w:rStyle w:val="Hyperlink"/>
                <w:noProof/>
                <w:sz w:val="20"/>
              </w:rPr>
              <w:t>3.3 Project Payments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_Toc63676588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12</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89" w:history="1">
            <w:r w:rsidR="00174A12" w:rsidRPr="00174A12">
              <w:rPr>
                <w:rStyle w:val="Hyperlink"/>
                <w:noProof/>
                <w:sz w:val="20"/>
              </w:rPr>
              <w:t>3.4 Completing a contract</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_Toc63676589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12</w:t>
            </w:r>
            <w:r w:rsidR="00174A12" w:rsidRPr="00174A12">
              <w:rPr>
                <w:noProof/>
                <w:webHidden/>
                <w:sz w:val="20"/>
              </w:rPr>
              <w:fldChar w:fldCharType="end"/>
            </w:r>
          </w:hyperlink>
        </w:p>
        <w:p w:rsidR="00174A12" w:rsidRPr="00174A12" w:rsidRDefault="00F025B5" w:rsidP="00174A12">
          <w:pPr>
            <w:pStyle w:val="TOC1"/>
            <w:rPr>
              <w:rFonts w:eastAsiaTheme="minorEastAsia" w:cstheme="minorBidi"/>
              <w:snapToGrid/>
              <w:color w:val="auto"/>
              <w:sz w:val="18"/>
              <w:szCs w:val="22"/>
              <w:lang w:eastAsia="en-AU"/>
            </w:rPr>
          </w:pPr>
          <w:hyperlink w:anchor="_Toc63676590" w:history="1">
            <w:r w:rsidR="00174A12" w:rsidRPr="00174A12">
              <w:rPr>
                <w:rStyle w:val="Hyperlink"/>
              </w:rPr>
              <w:t>4. Panel Member Responsibilities</w:t>
            </w:r>
            <w:r w:rsidR="00174A12" w:rsidRPr="00174A12">
              <w:rPr>
                <w:webHidden/>
              </w:rPr>
              <w:tab/>
            </w:r>
            <w:r w:rsidR="00174A12" w:rsidRPr="00174A12">
              <w:rPr>
                <w:webHidden/>
              </w:rPr>
              <w:fldChar w:fldCharType="begin"/>
            </w:r>
            <w:r w:rsidR="00174A12" w:rsidRPr="00174A12">
              <w:rPr>
                <w:webHidden/>
              </w:rPr>
              <w:instrText xml:space="preserve"> PAGEREF _Toc63676590 \h </w:instrText>
            </w:r>
            <w:r w:rsidR="00174A12" w:rsidRPr="00174A12">
              <w:rPr>
                <w:webHidden/>
              </w:rPr>
            </w:r>
            <w:r w:rsidR="00174A12" w:rsidRPr="00174A12">
              <w:rPr>
                <w:webHidden/>
              </w:rPr>
              <w:fldChar w:fldCharType="separate"/>
            </w:r>
            <w:r w:rsidR="00174A12" w:rsidRPr="00174A12">
              <w:rPr>
                <w:webHidden/>
              </w:rPr>
              <w:t>12</w:t>
            </w:r>
            <w:r w:rsidR="00174A12" w:rsidRPr="00174A12">
              <w:rPr>
                <w:webHidden/>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91" w:history="1">
            <w:r w:rsidR="00174A12" w:rsidRPr="00174A12">
              <w:rPr>
                <w:rStyle w:val="Hyperlink"/>
                <w:noProof/>
                <w:snapToGrid w:val="0"/>
                <w:sz w:val="20"/>
              </w:rPr>
              <w:t>4.1 Maintaining Panel Member information</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_Toc63676591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12</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92" w:history="1">
            <w:r w:rsidR="00174A12" w:rsidRPr="00174A12">
              <w:rPr>
                <w:rStyle w:val="Hyperlink"/>
                <w:noProof/>
                <w:snapToGrid w:val="0"/>
                <w:sz w:val="20"/>
              </w:rPr>
              <w:t>4.2 Professional standards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_Toc63676592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12</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93" w:history="1">
            <w:r w:rsidR="00174A12" w:rsidRPr="00174A12">
              <w:rPr>
                <w:rStyle w:val="Hyperlink"/>
                <w:noProof/>
                <w:snapToGrid w:val="0"/>
                <w:sz w:val="20"/>
              </w:rPr>
              <w:t>4.3 Reporting concerns or issues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_Toc63676593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12</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94" w:history="1">
            <w:r w:rsidR="00174A12" w:rsidRPr="00174A12">
              <w:rPr>
                <w:rStyle w:val="Hyperlink"/>
                <w:noProof/>
                <w:sz w:val="20"/>
              </w:rPr>
              <w:t>4.4 Conflict of Interest</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_Toc63676594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13</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95" w:history="1">
            <w:r w:rsidR="00174A12" w:rsidRPr="00174A12">
              <w:rPr>
                <w:rStyle w:val="Hyperlink"/>
                <w:noProof/>
                <w:sz w:val="20"/>
              </w:rPr>
              <w:t>4.5 Disclosure of Panel information</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_Toc63676595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13</w:t>
            </w:r>
            <w:r w:rsidR="00174A12" w:rsidRPr="00174A12">
              <w:rPr>
                <w:noProof/>
                <w:webHidden/>
                <w:sz w:val="20"/>
              </w:rPr>
              <w:fldChar w:fldCharType="end"/>
            </w:r>
          </w:hyperlink>
        </w:p>
        <w:p w:rsidR="00174A12" w:rsidRPr="00174A12" w:rsidRDefault="00F025B5">
          <w:pPr>
            <w:pStyle w:val="TOC2"/>
            <w:tabs>
              <w:tab w:val="right" w:leader="dot" w:pos="9016"/>
            </w:tabs>
            <w:rPr>
              <w:rFonts w:asciiTheme="minorHAnsi" w:eastAsiaTheme="minorEastAsia" w:hAnsiTheme="minorHAnsi" w:cstheme="minorBidi"/>
              <w:noProof/>
              <w:sz w:val="18"/>
              <w:szCs w:val="22"/>
              <w:lang w:eastAsia="en-AU"/>
            </w:rPr>
          </w:pPr>
          <w:hyperlink w:anchor="_Toc63676596" w:history="1">
            <w:r w:rsidR="00174A12" w:rsidRPr="00174A12">
              <w:rPr>
                <w:rStyle w:val="Hyperlink"/>
                <w:noProof/>
                <w:sz w:val="20"/>
              </w:rPr>
              <w:t>4.6 Understanding the aged care environment</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_Toc63676596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13</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97" w:history="1">
            <w:r w:rsidR="00174A12" w:rsidRPr="00174A12">
              <w:rPr>
                <w:rStyle w:val="Hyperlink"/>
                <w:i/>
                <w:noProof/>
                <w:sz w:val="20"/>
                <w:lang w:eastAsia="en-AU"/>
              </w:rPr>
              <w:t>4.6.1 Legislative framework</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_Toc63676597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13</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98" w:history="1">
            <w:r w:rsidR="00174A12" w:rsidRPr="00174A12">
              <w:rPr>
                <w:rStyle w:val="Hyperlink"/>
                <w:i/>
                <w:noProof/>
                <w:sz w:val="20"/>
                <w:lang w:eastAsia="en-AU"/>
              </w:rPr>
              <w:t>4.6.2 The Aged Care Quality Standards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_Toc63676598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13</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599" w:history="1">
            <w:r w:rsidR="00174A12" w:rsidRPr="00174A12">
              <w:rPr>
                <w:rStyle w:val="Hyperlink"/>
                <w:i/>
                <w:noProof/>
                <w:sz w:val="20"/>
                <w:lang w:eastAsia="en-AU"/>
              </w:rPr>
              <w:t>4.6.3 IT and system requirements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_Toc63676599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14</w:t>
            </w:r>
            <w:r w:rsidR="00174A12" w:rsidRPr="00174A12">
              <w:rPr>
                <w:noProof/>
                <w:webHidden/>
                <w:sz w:val="20"/>
              </w:rPr>
              <w:fldChar w:fldCharType="end"/>
            </w:r>
          </w:hyperlink>
        </w:p>
        <w:p w:rsidR="00174A12" w:rsidRPr="00174A12" w:rsidRDefault="00F025B5">
          <w:pPr>
            <w:pStyle w:val="TOC3"/>
            <w:tabs>
              <w:tab w:val="right" w:leader="dot" w:pos="9016"/>
            </w:tabs>
            <w:rPr>
              <w:rFonts w:asciiTheme="minorHAnsi" w:eastAsiaTheme="minorEastAsia" w:hAnsiTheme="minorHAnsi" w:cstheme="minorBidi"/>
              <w:noProof/>
              <w:sz w:val="18"/>
              <w:szCs w:val="22"/>
              <w:lang w:eastAsia="en-AU"/>
            </w:rPr>
          </w:pPr>
          <w:hyperlink w:anchor="_Toc63676600" w:history="1">
            <w:r w:rsidR="00174A12" w:rsidRPr="00174A12">
              <w:rPr>
                <w:rStyle w:val="Hyperlink"/>
                <w:i/>
                <w:noProof/>
                <w:sz w:val="20"/>
                <w:lang w:eastAsia="en-AU"/>
              </w:rPr>
              <w:t>4.6.4 Broader aged care reforms</w:t>
            </w:r>
            <w:r w:rsidR="00174A12" w:rsidRPr="00174A12">
              <w:rPr>
                <w:noProof/>
                <w:webHidden/>
                <w:sz w:val="20"/>
              </w:rPr>
              <w:tab/>
            </w:r>
            <w:r w:rsidR="00174A12" w:rsidRPr="00174A12">
              <w:rPr>
                <w:noProof/>
                <w:webHidden/>
                <w:sz w:val="20"/>
              </w:rPr>
              <w:fldChar w:fldCharType="begin"/>
            </w:r>
            <w:r w:rsidR="00174A12" w:rsidRPr="00174A12">
              <w:rPr>
                <w:noProof/>
                <w:webHidden/>
                <w:sz w:val="20"/>
              </w:rPr>
              <w:instrText xml:space="preserve"> PAGEREF _Toc63676600 \h </w:instrText>
            </w:r>
            <w:r w:rsidR="00174A12" w:rsidRPr="00174A12">
              <w:rPr>
                <w:noProof/>
                <w:webHidden/>
                <w:sz w:val="20"/>
              </w:rPr>
            </w:r>
            <w:r w:rsidR="00174A12" w:rsidRPr="00174A12">
              <w:rPr>
                <w:noProof/>
                <w:webHidden/>
                <w:sz w:val="20"/>
              </w:rPr>
              <w:fldChar w:fldCharType="separate"/>
            </w:r>
            <w:r w:rsidR="00174A12" w:rsidRPr="00174A12">
              <w:rPr>
                <w:noProof/>
                <w:webHidden/>
                <w:sz w:val="20"/>
              </w:rPr>
              <w:t>14</w:t>
            </w:r>
            <w:r w:rsidR="00174A12" w:rsidRPr="00174A12">
              <w:rPr>
                <w:noProof/>
                <w:webHidden/>
                <w:sz w:val="20"/>
              </w:rPr>
              <w:fldChar w:fldCharType="end"/>
            </w:r>
          </w:hyperlink>
        </w:p>
        <w:p w:rsidR="006A25D8" w:rsidRDefault="000668E7" w:rsidP="006A25D8">
          <w:pPr>
            <w:rPr>
              <w:rFonts w:asciiTheme="minorHAnsi" w:hAnsiTheme="minorHAnsi"/>
              <w:noProof/>
              <w:color w:val="0F243E" w:themeColor="text2" w:themeShade="80"/>
              <w:sz w:val="20"/>
              <w:szCs w:val="20"/>
            </w:rPr>
          </w:pPr>
          <w:r w:rsidRPr="00174A12">
            <w:rPr>
              <w:rFonts w:asciiTheme="minorHAnsi" w:hAnsiTheme="minorHAnsi" w:cstheme="minorHAnsi"/>
              <w:b/>
              <w:bCs/>
              <w:noProof/>
              <w:color w:val="0F243E" w:themeColor="text2" w:themeShade="80"/>
              <w:sz w:val="6"/>
              <w:szCs w:val="20"/>
            </w:rPr>
            <w:fldChar w:fldCharType="end"/>
          </w:r>
        </w:p>
      </w:sdtContent>
    </w:sdt>
    <w:p w:rsidR="005B47B8" w:rsidRPr="00174A12" w:rsidRDefault="001331F3" w:rsidP="00174A12">
      <w:pPr>
        <w:pStyle w:val="Heading1"/>
        <w:rPr>
          <w:rFonts w:asciiTheme="minorHAnsi" w:hAnsiTheme="minorHAnsi"/>
          <w:sz w:val="32"/>
          <w:szCs w:val="36"/>
        </w:rPr>
      </w:pPr>
      <w:bookmarkStart w:id="0" w:name="_Toc63676561"/>
      <w:r w:rsidRPr="006A25D8">
        <w:rPr>
          <w:rFonts w:asciiTheme="minorHAnsi" w:hAnsiTheme="minorHAnsi"/>
          <w:sz w:val="32"/>
          <w:szCs w:val="36"/>
        </w:rPr>
        <w:lastRenderedPageBreak/>
        <w:t xml:space="preserve">1. </w:t>
      </w:r>
      <w:r w:rsidR="005B47B8" w:rsidRPr="006A25D8">
        <w:rPr>
          <w:rFonts w:asciiTheme="minorHAnsi" w:hAnsiTheme="minorHAnsi"/>
          <w:sz w:val="32"/>
          <w:szCs w:val="36"/>
        </w:rPr>
        <w:t>Introduction</w:t>
      </w:r>
      <w:bookmarkEnd w:id="0"/>
    </w:p>
    <w:p w:rsidR="00236E64" w:rsidRPr="008753E5" w:rsidRDefault="00236E64" w:rsidP="006A25D8">
      <w:pPr>
        <w:spacing w:after="120"/>
        <w:rPr>
          <w:rFonts w:asciiTheme="minorHAnsi" w:hAnsiTheme="minorHAnsi"/>
          <w:sz w:val="22"/>
        </w:rPr>
      </w:pPr>
      <w:r w:rsidRPr="008753E5">
        <w:rPr>
          <w:rFonts w:asciiTheme="minorHAnsi" w:hAnsiTheme="minorHAnsi"/>
          <w:sz w:val="22"/>
        </w:rPr>
        <w:t>Welcome to the newly established Remote and Aboriginal and Torres Strait Islander Aged Care Service Development Assistance Panel (the Panel).</w:t>
      </w:r>
    </w:p>
    <w:p w:rsidR="00236E64" w:rsidRPr="008753E5" w:rsidRDefault="00236E64" w:rsidP="006A25D8">
      <w:pPr>
        <w:spacing w:after="120"/>
        <w:rPr>
          <w:rFonts w:asciiTheme="minorHAnsi" w:hAnsiTheme="minorHAnsi"/>
          <w:sz w:val="22"/>
        </w:rPr>
      </w:pPr>
      <w:r w:rsidRPr="008753E5">
        <w:rPr>
          <w:rFonts w:asciiTheme="minorHAnsi" w:hAnsiTheme="minorHAnsi"/>
          <w:sz w:val="22"/>
        </w:rPr>
        <w:t xml:space="preserve">The purpose of this handbook is to bring together, in a single document, key information for Panel </w:t>
      </w:r>
      <w:r w:rsidR="00166145" w:rsidRPr="008753E5">
        <w:rPr>
          <w:rFonts w:asciiTheme="minorHAnsi" w:hAnsiTheme="minorHAnsi"/>
          <w:sz w:val="22"/>
        </w:rPr>
        <w:t xml:space="preserve">Members </w:t>
      </w:r>
      <w:r w:rsidRPr="008753E5">
        <w:rPr>
          <w:rFonts w:asciiTheme="minorHAnsi" w:hAnsiTheme="minorHAnsi"/>
          <w:sz w:val="22"/>
        </w:rPr>
        <w:t>on their role and responsibilities as a representative of the Department of Health</w:t>
      </w:r>
      <w:r w:rsidR="00FF62C1" w:rsidRPr="008753E5">
        <w:rPr>
          <w:rFonts w:asciiTheme="minorHAnsi" w:hAnsiTheme="minorHAnsi"/>
          <w:sz w:val="22"/>
        </w:rPr>
        <w:t xml:space="preserve"> (the Department)</w:t>
      </w:r>
      <w:r w:rsidRPr="008753E5">
        <w:rPr>
          <w:rFonts w:asciiTheme="minorHAnsi" w:hAnsiTheme="minorHAnsi"/>
          <w:sz w:val="22"/>
        </w:rPr>
        <w:t xml:space="preserve">. Panel </w:t>
      </w:r>
      <w:r w:rsidR="001543FF" w:rsidRPr="008753E5">
        <w:rPr>
          <w:rFonts w:asciiTheme="minorHAnsi" w:hAnsiTheme="minorHAnsi"/>
          <w:sz w:val="22"/>
        </w:rPr>
        <w:t>M</w:t>
      </w:r>
      <w:r w:rsidRPr="008753E5">
        <w:rPr>
          <w:rFonts w:asciiTheme="minorHAnsi" w:hAnsiTheme="minorHAnsi"/>
          <w:sz w:val="22"/>
        </w:rPr>
        <w:t>embers, employees and su</w:t>
      </w:r>
      <w:r w:rsidR="00FF62C1" w:rsidRPr="008753E5">
        <w:rPr>
          <w:rFonts w:asciiTheme="minorHAnsi" w:hAnsiTheme="minorHAnsi"/>
          <w:sz w:val="22"/>
        </w:rPr>
        <w:t xml:space="preserve">b-contractors </w:t>
      </w:r>
      <w:r w:rsidR="00462ED4" w:rsidRPr="008753E5">
        <w:rPr>
          <w:rFonts w:asciiTheme="minorHAnsi" w:hAnsiTheme="minorHAnsi"/>
          <w:sz w:val="22"/>
        </w:rPr>
        <w:t>should familiarise themselves with the documents that form the Deed of Standing Offer</w:t>
      </w:r>
      <w:r w:rsidR="00F817E6" w:rsidRPr="008753E5">
        <w:rPr>
          <w:rFonts w:asciiTheme="minorHAnsi" w:hAnsiTheme="minorHAnsi"/>
          <w:sz w:val="22"/>
        </w:rPr>
        <w:t xml:space="preserve"> (SON</w:t>
      </w:r>
      <w:r w:rsidR="00B41C5B" w:rsidRPr="008753E5">
        <w:rPr>
          <w:rFonts w:asciiTheme="minorHAnsi" w:hAnsiTheme="minorHAnsi"/>
          <w:sz w:val="22"/>
        </w:rPr>
        <w:t xml:space="preserve"> 3734988</w:t>
      </w:r>
      <w:r w:rsidR="00F817E6" w:rsidRPr="008753E5">
        <w:rPr>
          <w:rFonts w:asciiTheme="minorHAnsi" w:hAnsiTheme="minorHAnsi"/>
          <w:sz w:val="22"/>
        </w:rPr>
        <w:t>)</w:t>
      </w:r>
      <w:r w:rsidR="00C439AC" w:rsidRPr="008753E5">
        <w:rPr>
          <w:rFonts w:asciiTheme="minorHAnsi" w:hAnsiTheme="minorHAnsi"/>
          <w:sz w:val="22"/>
        </w:rPr>
        <w:t>. This</w:t>
      </w:r>
      <w:r w:rsidR="00462ED4" w:rsidRPr="008753E5">
        <w:rPr>
          <w:rFonts w:asciiTheme="minorHAnsi" w:hAnsiTheme="minorHAnsi"/>
          <w:sz w:val="22"/>
        </w:rPr>
        <w:t xml:space="preserve"> </w:t>
      </w:r>
      <w:r w:rsidR="00FF62C1" w:rsidRPr="008753E5">
        <w:rPr>
          <w:rFonts w:asciiTheme="minorHAnsi" w:hAnsiTheme="minorHAnsi"/>
          <w:sz w:val="22"/>
        </w:rPr>
        <w:t>will</w:t>
      </w:r>
      <w:r w:rsidRPr="008753E5">
        <w:rPr>
          <w:rFonts w:asciiTheme="minorHAnsi" w:hAnsiTheme="minorHAnsi"/>
          <w:sz w:val="22"/>
        </w:rPr>
        <w:t xml:space="preserve"> </w:t>
      </w:r>
      <w:r w:rsidR="00462ED4" w:rsidRPr="008753E5">
        <w:rPr>
          <w:rFonts w:asciiTheme="minorHAnsi" w:hAnsiTheme="minorHAnsi"/>
          <w:sz w:val="22"/>
        </w:rPr>
        <w:t>enabl</w:t>
      </w:r>
      <w:r w:rsidRPr="008753E5">
        <w:rPr>
          <w:rFonts w:asciiTheme="minorHAnsi" w:hAnsiTheme="minorHAnsi"/>
          <w:sz w:val="22"/>
        </w:rPr>
        <w:t>e</w:t>
      </w:r>
      <w:r w:rsidR="00462ED4" w:rsidRPr="008753E5">
        <w:rPr>
          <w:rFonts w:asciiTheme="minorHAnsi" w:hAnsiTheme="minorHAnsi"/>
          <w:sz w:val="22"/>
        </w:rPr>
        <w:t xml:space="preserve"> Panel </w:t>
      </w:r>
      <w:r w:rsidR="001543FF" w:rsidRPr="008753E5">
        <w:rPr>
          <w:rFonts w:asciiTheme="minorHAnsi" w:hAnsiTheme="minorHAnsi"/>
          <w:sz w:val="22"/>
        </w:rPr>
        <w:t>M</w:t>
      </w:r>
      <w:r w:rsidR="00462ED4" w:rsidRPr="008753E5">
        <w:rPr>
          <w:rFonts w:asciiTheme="minorHAnsi" w:hAnsiTheme="minorHAnsi"/>
          <w:sz w:val="22"/>
        </w:rPr>
        <w:t>embers</w:t>
      </w:r>
      <w:r w:rsidRPr="008753E5">
        <w:rPr>
          <w:rFonts w:asciiTheme="minorHAnsi" w:hAnsiTheme="minorHAnsi"/>
          <w:sz w:val="22"/>
        </w:rPr>
        <w:t xml:space="preserve"> to assist </w:t>
      </w:r>
      <w:r w:rsidR="00FF62C1" w:rsidRPr="008753E5">
        <w:rPr>
          <w:rFonts w:asciiTheme="minorHAnsi" w:hAnsiTheme="minorHAnsi"/>
          <w:sz w:val="22"/>
        </w:rPr>
        <w:t xml:space="preserve">aged care service providers </w:t>
      </w:r>
      <w:r w:rsidR="0045781C" w:rsidRPr="008753E5">
        <w:rPr>
          <w:rFonts w:asciiTheme="minorHAnsi" w:hAnsiTheme="minorHAnsi"/>
          <w:sz w:val="22"/>
        </w:rPr>
        <w:t xml:space="preserve">to </w:t>
      </w:r>
      <w:r w:rsidR="00FF62C1" w:rsidRPr="008753E5">
        <w:rPr>
          <w:rFonts w:asciiTheme="minorHAnsi" w:hAnsiTheme="minorHAnsi"/>
          <w:sz w:val="22"/>
        </w:rPr>
        <w:t xml:space="preserve">deliver </w:t>
      </w:r>
      <w:r w:rsidR="00166145" w:rsidRPr="008753E5">
        <w:rPr>
          <w:rFonts w:asciiTheme="minorHAnsi" w:hAnsiTheme="minorHAnsi"/>
          <w:sz w:val="22"/>
        </w:rPr>
        <w:t xml:space="preserve">and maintain </w:t>
      </w:r>
      <w:r w:rsidR="00FF62C1" w:rsidRPr="008753E5">
        <w:rPr>
          <w:rFonts w:asciiTheme="minorHAnsi" w:hAnsiTheme="minorHAnsi"/>
          <w:sz w:val="22"/>
        </w:rPr>
        <w:t>quality aged care services to older people living in rural and remote areas</w:t>
      </w:r>
      <w:r w:rsidR="0045781C" w:rsidRPr="008753E5">
        <w:rPr>
          <w:rFonts w:asciiTheme="minorHAnsi" w:hAnsiTheme="minorHAnsi"/>
          <w:sz w:val="22"/>
        </w:rPr>
        <w:t>,</w:t>
      </w:r>
      <w:r w:rsidR="00FF62C1" w:rsidRPr="008753E5">
        <w:rPr>
          <w:rFonts w:asciiTheme="minorHAnsi" w:hAnsiTheme="minorHAnsi"/>
          <w:sz w:val="22"/>
        </w:rPr>
        <w:t xml:space="preserve"> including Aboriginal and Torres Strait Islander communities.</w:t>
      </w:r>
      <w:r w:rsidRPr="008753E5">
        <w:rPr>
          <w:rFonts w:asciiTheme="minorHAnsi" w:hAnsiTheme="minorHAnsi"/>
          <w:sz w:val="22"/>
        </w:rPr>
        <w:t xml:space="preserve"> </w:t>
      </w:r>
    </w:p>
    <w:p w:rsidR="00FF62C1" w:rsidRPr="008753E5" w:rsidRDefault="00FF62C1" w:rsidP="006A25D8">
      <w:pPr>
        <w:spacing w:after="120"/>
        <w:rPr>
          <w:rFonts w:asciiTheme="minorHAnsi" w:hAnsiTheme="minorHAnsi"/>
          <w:sz w:val="22"/>
        </w:rPr>
      </w:pPr>
      <w:r w:rsidRPr="008753E5">
        <w:rPr>
          <w:rFonts w:asciiTheme="minorHAnsi" w:hAnsiTheme="minorHAnsi"/>
          <w:sz w:val="22"/>
        </w:rPr>
        <w:t xml:space="preserve">It is the responsibility of the Panel </w:t>
      </w:r>
      <w:r w:rsidR="001543FF" w:rsidRPr="008753E5">
        <w:rPr>
          <w:rFonts w:asciiTheme="minorHAnsi" w:hAnsiTheme="minorHAnsi"/>
          <w:sz w:val="22"/>
        </w:rPr>
        <w:t xml:space="preserve">Member </w:t>
      </w:r>
      <w:r w:rsidRPr="008753E5">
        <w:rPr>
          <w:rFonts w:asciiTheme="minorHAnsi" w:hAnsiTheme="minorHAnsi"/>
          <w:sz w:val="22"/>
        </w:rPr>
        <w:t xml:space="preserve">to </w:t>
      </w:r>
      <w:r w:rsidR="008F7DF3" w:rsidRPr="008753E5">
        <w:rPr>
          <w:rFonts w:asciiTheme="minorHAnsi" w:hAnsiTheme="minorHAnsi"/>
          <w:sz w:val="22"/>
        </w:rPr>
        <w:t xml:space="preserve">be compliant with </w:t>
      </w:r>
      <w:r w:rsidR="00462ED4" w:rsidRPr="008753E5">
        <w:rPr>
          <w:rFonts w:asciiTheme="minorHAnsi" w:hAnsiTheme="minorHAnsi"/>
          <w:sz w:val="22"/>
        </w:rPr>
        <w:t>the Laws and Polic</w:t>
      </w:r>
      <w:r w:rsidR="00FA532E" w:rsidRPr="008753E5">
        <w:rPr>
          <w:rFonts w:asciiTheme="minorHAnsi" w:hAnsiTheme="minorHAnsi"/>
          <w:sz w:val="22"/>
        </w:rPr>
        <w:t>i</w:t>
      </w:r>
      <w:r w:rsidR="00462ED4" w:rsidRPr="008753E5">
        <w:rPr>
          <w:rFonts w:asciiTheme="minorHAnsi" w:hAnsiTheme="minorHAnsi"/>
          <w:sz w:val="22"/>
        </w:rPr>
        <w:t>es of the</w:t>
      </w:r>
      <w:r w:rsidRPr="008753E5">
        <w:rPr>
          <w:rFonts w:asciiTheme="minorHAnsi" w:hAnsiTheme="minorHAnsi"/>
          <w:sz w:val="22"/>
        </w:rPr>
        <w:t xml:space="preserve"> </w:t>
      </w:r>
      <w:r w:rsidR="00462ED4" w:rsidRPr="008753E5">
        <w:rPr>
          <w:rFonts w:asciiTheme="minorHAnsi" w:hAnsiTheme="minorHAnsi"/>
          <w:sz w:val="22"/>
        </w:rPr>
        <w:t xml:space="preserve">Terms and Conditions </w:t>
      </w:r>
      <w:r w:rsidR="008F7DF3" w:rsidRPr="008753E5">
        <w:rPr>
          <w:rFonts w:asciiTheme="minorHAnsi" w:hAnsiTheme="minorHAnsi"/>
          <w:sz w:val="22"/>
        </w:rPr>
        <w:t xml:space="preserve">outlined </w:t>
      </w:r>
      <w:r w:rsidR="00462ED4" w:rsidRPr="008753E5">
        <w:rPr>
          <w:rFonts w:asciiTheme="minorHAnsi" w:hAnsiTheme="minorHAnsi"/>
          <w:sz w:val="22"/>
        </w:rPr>
        <w:t>under Schedule 2 of</w:t>
      </w:r>
      <w:r w:rsidR="008F7DF3" w:rsidRPr="008753E5">
        <w:rPr>
          <w:rFonts w:asciiTheme="minorHAnsi" w:hAnsiTheme="minorHAnsi"/>
          <w:sz w:val="22"/>
        </w:rPr>
        <w:t xml:space="preserve"> the Deed of Standing Offer.</w:t>
      </w:r>
    </w:p>
    <w:p w:rsidR="00534C97" w:rsidRPr="008753E5" w:rsidRDefault="00195471" w:rsidP="006A25D8">
      <w:pPr>
        <w:spacing w:after="120"/>
        <w:rPr>
          <w:rFonts w:asciiTheme="minorHAnsi" w:hAnsiTheme="minorHAnsi"/>
          <w:sz w:val="22"/>
        </w:rPr>
      </w:pPr>
      <w:r w:rsidRPr="008753E5">
        <w:rPr>
          <w:rFonts w:asciiTheme="minorHAnsi" w:hAnsiTheme="minorHAnsi"/>
          <w:sz w:val="22"/>
        </w:rPr>
        <w:t>Please note this information</w:t>
      </w:r>
      <w:r w:rsidR="005F7CEC" w:rsidRPr="008753E5">
        <w:rPr>
          <w:rFonts w:asciiTheme="minorHAnsi" w:hAnsiTheme="minorHAnsi"/>
          <w:sz w:val="22"/>
        </w:rPr>
        <w:t xml:space="preserve"> booklet</w:t>
      </w:r>
      <w:r w:rsidRPr="008753E5">
        <w:rPr>
          <w:rFonts w:asciiTheme="minorHAnsi" w:hAnsiTheme="minorHAnsi"/>
          <w:sz w:val="22"/>
        </w:rPr>
        <w:t xml:space="preserve"> will</w:t>
      </w:r>
      <w:r w:rsidR="00043998" w:rsidRPr="008753E5">
        <w:rPr>
          <w:rFonts w:asciiTheme="minorHAnsi" w:hAnsiTheme="minorHAnsi"/>
          <w:sz w:val="22"/>
        </w:rPr>
        <w:t xml:space="preserve"> be updated </w:t>
      </w:r>
      <w:r w:rsidR="008E28DE" w:rsidRPr="008753E5">
        <w:rPr>
          <w:rFonts w:asciiTheme="minorHAnsi" w:hAnsiTheme="minorHAnsi"/>
          <w:sz w:val="22"/>
        </w:rPr>
        <w:t>periodically,</w:t>
      </w:r>
      <w:r w:rsidR="0081431D" w:rsidRPr="008753E5">
        <w:rPr>
          <w:rFonts w:asciiTheme="minorHAnsi" w:hAnsiTheme="minorHAnsi"/>
          <w:sz w:val="22"/>
        </w:rPr>
        <w:t xml:space="preserve"> to check </w:t>
      </w:r>
      <w:r w:rsidR="00043998" w:rsidRPr="008753E5">
        <w:rPr>
          <w:rFonts w:asciiTheme="minorHAnsi" w:hAnsiTheme="minorHAnsi"/>
          <w:sz w:val="22"/>
        </w:rPr>
        <w:t xml:space="preserve">if you are working on the latest version, please </w:t>
      </w:r>
      <w:r w:rsidR="002E1F89" w:rsidRPr="008753E5">
        <w:rPr>
          <w:rFonts w:asciiTheme="minorHAnsi" w:hAnsiTheme="minorHAnsi"/>
          <w:sz w:val="22"/>
        </w:rPr>
        <w:t>go to</w:t>
      </w:r>
      <w:r w:rsidR="00534C97" w:rsidRPr="008753E5">
        <w:rPr>
          <w:rFonts w:asciiTheme="minorHAnsi" w:hAnsiTheme="minorHAnsi"/>
          <w:sz w:val="22"/>
        </w:rPr>
        <w:t xml:space="preserve"> the SDAP pages on the </w:t>
      </w:r>
      <w:hyperlink r:id="rId9" w:history="1">
        <w:r w:rsidR="0072033B" w:rsidRPr="008753E5">
          <w:rPr>
            <w:rStyle w:val="Hyperlink"/>
            <w:rFonts w:asciiTheme="minorHAnsi" w:eastAsia="SimSun" w:hAnsiTheme="minorHAnsi"/>
            <w:sz w:val="22"/>
            <w:lang w:eastAsia="zh-CN"/>
          </w:rPr>
          <w:t>Department’s website</w:t>
        </w:r>
      </w:hyperlink>
      <w:r w:rsidR="0081431D" w:rsidRPr="008753E5">
        <w:rPr>
          <w:rFonts w:asciiTheme="minorHAnsi" w:hAnsiTheme="minorHAnsi"/>
          <w:sz w:val="22"/>
        </w:rPr>
        <w:t>.</w:t>
      </w:r>
    </w:p>
    <w:p w:rsidR="00D47B30" w:rsidRPr="008753E5" w:rsidRDefault="00C92BCB" w:rsidP="00ED0EB7">
      <w:pPr>
        <w:pStyle w:val="Heading2"/>
        <w:tabs>
          <w:tab w:val="left" w:pos="0"/>
          <w:tab w:val="left" w:pos="851"/>
        </w:tabs>
        <w:jc w:val="both"/>
        <w:rPr>
          <w:rFonts w:asciiTheme="minorHAnsi" w:hAnsiTheme="minorHAnsi"/>
        </w:rPr>
      </w:pPr>
      <w:bookmarkStart w:id="1" w:name="_Toc63676562"/>
      <w:r w:rsidRPr="008753E5">
        <w:rPr>
          <w:rFonts w:asciiTheme="minorHAnsi" w:hAnsiTheme="minorHAnsi"/>
        </w:rPr>
        <w:t xml:space="preserve">1.1 </w:t>
      </w:r>
      <w:r w:rsidR="00D47B30" w:rsidRPr="008753E5">
        <w:rPr>
          <w:rFonts w:asciiTheme="minorHAnsi" w:hAnsiTheme="minorHAnsi"/>
        </w:rPr>
        <w:t>What is the purpose of the Panel?</w:t>
      </w:r>
      <w:bookmarkEnd w:id="1"/>
      <w:r w:rsidR="004E5C78" w:rsidRPr="008753E5">
        <w:rPr>
          <w:rFonts w:asciiTheme="minorHAnsi" w:hAnsiTheme="minorHAnsi"/>
        </w:rPr>
        <w:tab/>
      </w:r>
    </w:p>
    <w:p w:rsidR="0006033E" w:rsidRPr="008753E5" w:rsidRDefault="005439BD" w:rsidP="005439BD">
      <w:pPr>
        <w:rPr>
          <w:rFonts w:asciiTheme="minorHAnsi" w:hAnsiTheme="minorHAnsi"/>
          <w:sz w:val="22"/>
          <w:lang w:val="en-US"/>
        </w:rPr>
      </w:pPr>
      <w:r w:rsidRPr="008753E5">
        <w:rPr>
          <w:rFonts w:asciiTheme="minorHAnsi" w:hAnsiTheme="minorHAnsi"/>
          <w:sz w:val="22"/>
        </w:rPr>
        <w:t xml:space="preserve">The Panel provides an effective means </w:t>
      </w:r>
      <w:r w:rsidR="0046389E" w:rsidRPr="008753E5">
        <w:rPr>
          <w:rFonts w:asciiTheme="minorHAnsi" w:hAnsiTheme="minorHAnsi"/>
          <w:sz w:val="22"/>
        </w:rPr>
        <w:t xml:space="preserve">for </w:t>
      </w:r>
      <w:r w:rsidRPr="008753E5">
        <w:rPr>
          <w:rFonts w:asciiTheme="minorHAnsi" w:hAnsiTheme="minorHAnsi"/>
          <w:sz w:val="22"/>
        </w:rPr>
        <w:t xml:space="preserve">the </w:t>
      </w:r>
      <w:r w:rsidR="006E4B59" w:rsidRPr="008753E5">
        <w:rPr>
          <w:rFonts w:asciiTheme="minorHAnsi" w:hAnsiTheme="minorHAnsi"/>
          <w:sz w:val="22"/>
        </w:rPr>
        <w:t xml:space="preserve">Department </w:t>
      </w:r>
      <w:r w:rsidR="0046389E" w:rsidRPr="008753E5">
        <w:rPr>
          <w:rFonts w:asciiTheme="minorHAnsi" w:hAnsiTheme="minorHAnsi"/>
          <w:sz w:val="22"/>
        </w:rPr>
        <w:t xml:space="preserve">to </w:t>
      </w:r>
      <w:r w:rsidRPr="008753E5">
        <w:rPr>
          <w:rFonts w:asciiTheme="minorHAnsi" w:hAnsiTheme="minorHAnsi"/>
          <w:sz w:val="22"/>
        </w:rPr>
        <w:t>access highly qualified and skilled professionals to assist aged care providers</w:t>
      </w:r>
      <w:r w:rsidRPr="008753E5">
        <w:rPr>
          <w:rFonts w:asciiTheme="minorHAnsi" w:hAnsiTheme="minorHAnsi"/>
          <w:sz w:val="22"/>
          <w:lang w:val="en-US"/>
        </w:rPr>
        <w:t xml:space="preserve"> to </w:t>
      </w:r>
      <w:r w:rsidR="00D11C1D" w:rsidRPr="008753E5">
        <w:rPr>
          <w:rFonts w:asciiTheme="minorHAnsi" w:hAnsiTheme="minorHAnsi"/>
          <w:sz w:val="22"/>
          <w:lang w:val="en-US"/>
        </w:rPr>
        <w:t xml:space="preserve">build up their skills, improve the quality of aged care services and develop </w:t>
      </w:r>
      <w:r w:rsidRPr="008753E5">
        <w:rPr>
          <w:rFonts w:asciiTheme="minorHAnsi" w:hAnsiTheme="minorHAnsi"/>
          <w:sz w:val="22"/>
          <w:lang w:val="en-US"/>
        </w:rPr>
        <w:t>culturally appropriate local solutions</w:t>
      </w:r>
      <w:r w:rsidR="00D11C1D" w:rsidRPr="008753E5">
        <w:rPr>
          <w:rFonts w:asciiTheme="minorHAnsi" w:hAnsiTheme="minorHAnsi"/>
          <w:sz w:val="22"/>
          <w:lang w:val="en-US"/>
        </w:rPr>
        <w:t xml:space="preserve">. </w:t>
      </w:r>
    </w:p>
    <w:p w:rsidR="00DC66DF" w:rsidRPr="008753E5" w:rsidRDefault="00DC66DF" w:rsidP="00F118C4">
      <w:pPr>
        <w:pStyle w:val="Heading2"/>
        <w:rPr>
          <w:rFonts w:asciiTheme="minorHAnsi" w:hAnsiTheme="minorHAnsi"/>
        </w:rPr>
      </w:pPr>
      <w:bookmarkStart w:id="2" w:name="_Toc63676563"/>
      <w:r w:rsidRPr="008753E5">
        <w:rPr>
          <w:rFonts w:asciiTheme="minorHAnsi" w:hAnsiTheme="minorHAnsi"/>
        </w:rPr>
        <w:t>1.</w:t>
      </w:r>
      <w:r w:rsidR="00E24951" w:rsidRPr="008753E5">
        <w:rPr>
          <w:rFonts w:asciiTheme="minorHAnsi" w:hAnsiTheme="minorHAnsi"/>
        </w:rPr>
        <w:t>2</w:t>
      </w:r>
      <w:r w:rsidRPr="008753E5">
        <w:rPr>
          <w:rFonts w:asciiTheme="minorHAnsi" w:hAnsiTheme="minorHAnsi"/>
        </w:rPr>
        <w:t xml:space="preserve"> </w:t>
      </w:r>
      <w:r w:rsidR="0068609E" w:rsidRPr="008753E5">
        <w:rPr>
          <w:rFonts w:asciiTheme="minorHAnsi" w:hAnsiTheme="minorHAnsi"/>
        </w:rPr>
        <w:t>About the Panel</w:t>
      </w:r>
      <w:r w:rsidRPr="008753E5">
        <w:rPr>
          <w:rFonts w:asciiTheme="minorHAnsi" w:hAnsiTheme="minorHAnsi"/>
        </w:rPr>
        <w:t>?</w:t>
      </w:r>
      <w:bookmarkEnd w:id="2"/>
    </w:p>
    <w:p w:rsidR="006C3E47" w:rsidRPr="008753E5" w:rsidRDefault="00DA1AB0" w:rsidP="006A25D8">
      <w:pPr>
        <w:spacing w:after="120"/>
        <w:rPr>
          <w:rFonts w:asciiTheme="minorHAnsi" w:hAnsiTheme="minorHAnsi"/>
          <w:sz w:val="22"/>
        </w:rPr>
      </w:pPr>
      <w:r w:rsidRPr="008753E5">
        <w:rPr>
          <w:rFonts w:asciiTheme="minorHAnsi" w:hAnsiTheme="minorHAnsi"/>
          <w:sz w:val="22"/>
        </w:rPr>
        <w:t xml:space="preserve">The </w:t>
      </w:r>
      <w:r w:rsidR="006C3E47" w:rsidRPr="008753E5">
        <w:rPr>
          <w:rFonts w:asciiTheme="minorHAnsi" w:hAnsiTheme="minorHAnsi"/>
          <w:sz w:val="22"/>
        </w:rPr>
        <w:t>Panel was established as a result of a</w:t>
      </w:r>
      <w:r w:rsidR="00D62351" w:rsidRPr="008753E5">
        <w:rPr>
          <w:rFonts w:asciiTheme="minorHAnsi" w:hAnsiTheme="minorHAnsi"/>
          <w:sz w:val="22"/>
        </w:rPr>
        <w:t xml:space="preserve">n </w:t>
      </w:r>
      <w:r w:rsidR="00B41C5B" w:rsidRPr="008753E5">
        <w:rPr>
          <w:rFonts w:asciiTheme="minorHAnsi" w:hAnsiTheme="minorHAnsi"/>
          <w:sz w:val="22"/>
        </w:rPr>
        <w:t>o</w:t>
      </w:r>
      <w:r w:rsidR="00D62351" w:rsidRPr="008753E5">
        <w:rPr>
          <w:rFonts w:asciiTheme="minorHAnsi" w:hAnsiTheme="minorHAnsi"/>
          <w:sz w:val="22"/>
        </w:rPr>
        <w:t>pen</w:t>
      </w:r>
      <w:r w:rsidR="006C3E47" w:rsidRPr="008753E5">
        <w:rPr>
          <w:rFonts w:asciiTheme="minorHAnsi" w:hAnsiTheme="minorHAnsi"/>
          <w:sz w:val="22"/>
        </w:rPr>
        <w:t xml:space="preserve"> Request for Tender process.</w:t>
      </w:r>
      <w:r w:rsidR="00D62351" w:rsidRPr="008753E5">
        <w:rPr>
          <w:rFonts w:asciiTheme="minorHAnsi" w:hAnsiTheme="minorHAnsi"/>
          <w:sz w:val="22"/>
        </w:rPr>
        <w:t xml:space="preserve"> </w:t>
      </w:r>
      <w:r w:rsidR="00E77C8B" w:rsidRPr="008753E5">
        <w:rPr>
          <w:rFonts w:asciiTheme="minorHAnsi" w:hAnsiTheme="minorHAnsi"/>
          <w:sz w:val="22"/>
        </w:rPr>
        <w:t xml:space="preserve">Tenderers </w:t>
      </w:r>
      <w:r w:rsidR="00DC66DF" w:rsidRPr="008753E5">
        <w:rPr>
          <w:rFonts w:asciiTheme="minorHAnsi" w:hAnsiTheme="minorHAnsi"/>
          <w:sz w:val="22"/>
        </w:rPr>
        <w:t>assessed as having the capacity to deliver</w:t>
      </w:r>
      <w:r w:rsidR="0050303F" w:rsidRPr="008753E5">
        <w:rPr>
          <w:rFonts w:asciiTheme="minorHAnsi" w:hAnsiTheme="minorHAnsi"/>
          <w:sz w:val="22"/>
        </w:rPr>
        <w:t xml:space="preserve"> the required services</w:t>
      </w:r>
      <w:r w:rsidR="00A53232" w:rsidRPr="008753E5">
        <w:rPr>
          <w:rFonts w:asciiTheme="minorHAnsi" w:hAnsiTheme="minorHAnsi"/>
          <w:sz w:val="22"/>
        </w:rPr>
        <w:t xml:space="preserve"> were appointed to the </w:t>
      </w:r>
      <w:r w:rsidR="004D248E" w:rsidRPr="008753E5">
        <w:rPr>
          <w:rFonts w:asciiTheme="minorHAnsi" w:hAnsiTheme="minorHAnsi"/>
          <w:sz w:val="22"/>
        </w:rPr>
        <w:t>Panel, which came into effect on 1 January 2021</w:t>
      </w:r>
      <w:r w:rsidR="00A53232" w:rsidRPr="008753E5">
        <w:rPr>
          <w:rFonts w:asciiTheme="minorHAnsi" w:hAnsiTheme="minorHAnsi"/>
          <w:sz w:val="22"/>
        </w:rPr>
        <w:t>.</w:t>
      </w:r>
      <w:r w:rsidR="00DC66DF" w:rsidRPr="008753E5">
        <w:rPr>
          <w:rFonts w:asciiTheme="minorHAnsi" w:hAnsiTheme="minorHAnsi"/>
          <w:sz w:val="22"/>
        </w:rPr>
        <w:t xml:space="preserve"> </w:t>
      </w:r>
    </w:p>
    <w:p w:rsidR="00DC66DF" w:rsidRPr="008753E5" w:rsidRDefault="00E77C8B" w:rsidP="00F118C4">
      <w:pPr>
        <w:rPr>
          <w:rFonts w:asciiTheme="minorHAnsi" w:hAnsiTheme="minorHAnsi"/>
          <w:sz w:val="22"/>
        </w:rPr>
      </w:pPr>
      <w:r w:rsidRPr="008753E5">
        <w:rPr>
          <w:rFonts w:asciiTheme="minorHAnsi" w:hAnsiTheme="minorHAnsi"/>
          <w:sz w:val="22"/>
        </w:rPr>
        <w:t>Succ</w:t>
      </w:r>
      <w:r w:rsidR="006A25D8">
        <w:rPr>
          <w:rFonts w:asciiTheme="minorHAnsi" w:hAnsiTheme="minorHAnsi"/>
          <w:sz w:val="22"/>
        </w:rPr>
        <w:t>e</w:t>
      </w:r>
      <w:r w:rsidRPr="008753E5">
        <w:rPr>
          <w:rFonts w:asciiTheme="minorHAnsi" w:hAnsiTheme="minorHAnsi"/>
          <w:sz w:val="22"/>
        </w:rPr>
        <w:t xml:space="preserve">ssful tenderers </w:t>
      </w:r>
      <w:r w:rsidR="004D248E" w:rsidRPr="008753E5">
        <w:rPr>
          <w:rFonts w:asciiTheme="minorHAnsi" w:hAnsiTheme="minorHAnsi"/>
          <w:sz w:val="22"/>
        </w:rPr>
        <w:t>we</w:t>
      </w:r>
      <w:r w:rsidR="006E4B59" w:rsidRPr="008753E5">
        <w:rPr>
          <w:rFonts w:asciiTheme="minorHAnsi" w:hAnsiTheme="minorHAnsi"/>
          <w:sz w:val="22"/>
        </w:rPr>
        <w:t xml:space="preserve">re </w:t>
      </w:r>
      <w:r w:rsidRPr="008753E5">
        <w:rPr>
          <w:rFonts w:asciiTheme="minorHAnsi" w:hAnsiTheme="minorHAnsi"/>
          <w:sz w:val="22"/>
        </w:rPr>
        <w:t xml:space="preserve">offered </w:t>
      </w:r>
      <w:r w:rsidR="00DC66DF" w:rsidRPr="008753E5">
        <w:rPr>
          <w:rFonts w:asciiTheme="minorHAnsi" w:hAnsiTheme="minorHAnsi"/>
          <w:sz w:val="22"/>
        </w:rPr>
        <w:t>a Deed of Standing Offer (the Deed)</w:t>
      </w:r>
      <w:r w:rsidR="004D248E" w:rsidRPr="008753E5">
        <w:rPr>
          <w:rFonts w:asciiTheme="minorHAnsi" w:hAnsiTheme="minorHAnsi"/>
          <w:sz w:val="22"/>
        </w:rPr>
        <w:t>, a</w:t>
      </w:r>
      <w:r w:rsidR="00DC66DF" w:rsidRPr="008753E5">
        <w:rPr>
          <w:rFonts w:asciiTheme="minorHAnsi" w:hAnsiTheme="minorHAnsi"/>
          <w:sz w:val="22"/>
        </w:rPr>
        <w:t xml:space="preserve"> contract with the </w:t>
      </w:r>
      <w:r w:rsidR="006E4B59" w:rsidRPr="008753E5">
        <w:rPr>
          <w:rFonts w:asciiTheme="minorHAnsi" w:hAnsiTheme="minorHAnsi"/>
          <w:sz w:val="22"/>
        </w:rPr>
        <w:t xml:space="preserve">Department </w:t>
      </w:r>
      <w:r w:rsidR="00DC66DF" w:rsidRPr="008753E5">
        <w:rPr>
          <w:rFonts w:asciiTheme="minorHAnsi" w:hAnsiTheme="minorHAnsi"/>
          <w:sz w:val="22"/>
        </w:rPr>
        <w:t>that</w:t>
      </w:r>
      <w:r w:rsidR="00516278" w:rsidRPr="008753E5">
        <w:rPr>
          <w:rFonts w:asciiTheme="minorHAnsi" w:hAnsiTheme="minorHAnsi"/>
          <w:sz w:val="22"/>
        </w:rPr>
        <w:t>:</w:t>
      </w:r>
    </w:p>
    <w:p w:rsidR="00DC66DF" w:rsidRPr="008753E5" w:rsidRDefault="00DC66DF" w:rsidP="00305C91">
      <w:pPr>
        <w:numPr>
          <w:ilvl w:val="0"/>
          <w:numId w:val="3"/>
        </w:numPr>
        <w:ind w:left="709"/>
        <w:rPr>
          <w:rFonts w:asciiTheme="minorHAnsi" w:hAnsiTheme="minorHAnsi"/>
          <w:sz w:val="22"/>
        </w:rPr>
      </w:pPr>
      <w:r w:rsidRPr="008753E5">
        <w:rPr>
          <w:rFonts w:asciiTheme="minorHAnsi" w:hAnsiTheme="minorHAnsi"/>
          <w:sz w:val="22"/>
          <w:lang w:val="en"/>
        </w:rPr>
        <w:t xml:space="preserve">defines the </w:t>
      </w:r>
      <w:r w:rsidR="00B64E8D" w:rsidRPr="008753E5">
        <w:rPr>
          <w:rFonts w:asciiTheme="minorHAnsi" w:hAnsiTheme="minorHAnsi"/>
          <w:sz w:val="22"/>
          <w:lang w:val="en"/>
        </w:rPr>
        <w:t xml:space="preserve">specific </w:t>
      </w:r>
      <w:r w:rsidRPr="008753E5">
        <w:rPr>
          <w:rFonts w:asciiTheme="minorHAnsi" w:hAnsiTheme="minorHAnsi"/>
          <w:sz w:val="22"/>
          <w:lang w:val="en"/>
        </w:rPr>
        <w:t xml:space="preserve">service </w:t>
      </w:r>
      <w:r w:rsidR="00B64E8D" w:rsidRPr="008753E5">
        <w:rPr>
          <w:rFonts w:asciiTheme="minorHAnsi" w:hAnsiTheme="minorHAnsi"/>
          <w:sz w:val="22"/>
          <w:lang w:val="en"/>
        </w:rPr>
        <w:t>category/</w:t>
      </w:r>
      <w:r w:rsidRPr="008753E5">
        <w:rPr>
          <w:rFonts w:asciiTheme="minorHAnsi" w:hAnsiTheme="minorHAnsi"/>
          <w:sz w:val="22"/>
          <w:lang w:val="en"/>
        </w:rPr>
        <w:t xml:space="preserve">categories </w:t>
      </w:r>
      <w:r w:rsidR="00B64E8D" w:rsidRPr="008753E5">
        <w:rPr>
          <w:rFonts w:asciiTheme="minorHAnsi" w:hAnsiTheme="minorHAnsi"/>
          <w:sz w:val="22"/>
          <w:lang w:val="en"/>
        </w:rPr>
        <w:t xml:space="preserve">to be delivered </w:t>
      </w:r>
      <w:r w:rsidRPr="008753E5">
        <w:rPr>
          <w:rFonts w:asciiTheme="minorHAnsi" w:hAnsiTheme="minorHAnsi"/>
          <w:sz w:val="22"/>
          <w:lang w:val="en"/>
        </w:rPr>
        <w:t>by each Panel Member</w:t>
      </w:r>
      <w:r w:rsidR="004D248E" w:rsidRPr="008753E5">
        <w:rPr>
          <w:rFonts w:asciiTheme="minorHAnsi" w:hAnsiTheme="minorHAnsi"/>
          <w:sz w:val="22"/>
          <w:lang w:val="en"/>
        </w:rPr>
        <w:t>;</w:t>
      </w:r>
    </w:p>
    <w:p w:rsidR="00DC66DF" w:rsidRPr="008753E5" w:rsidRDefault="00A53232" w:rsidP="00305C91">
      <w:pPr>
        <w:numPr>
          <w:ilvl w:val="0"/>
          <w:numId w:val="3"/>
        </w:numPr>
        <w:ind w:left="709"/>
        <w:rPr>
          <w:rFonts w:asciiTheme="minorHAnsi" w:hAnsiTheme="minorHAnsi"/>
          <w:sz w:val="22"/>
          <w:lang w:val="en"/>
        </w:rPr>
      </w:pPr>
      <w:r w:rsidRPr="008753E5">
        <w:rPr>
          <w:rFonts w:asciiTheme="minorHAnsi" w:hAnsiTheme="minorHAnsi"/>
          <w:sz w:val="22"/>
          <w:lang w:val="en"/>
        </w:rPr>
        <w:t xml:space="preserve">establishes </w:t>
      </w:r>
      <w:r w:rsidR="00DC66DF" w:rsidRPr="008753E5">
        <w:rPr>
          <w:rFonts w:asciiTheme="minorHAnsi" w:hAnsiTheme="minorHAnsi"/>
          <w:sz w:val="22"/>
          <w:lang w:val="en"/>
        </w:rPr>
        <w:t xml:space="preserve">how </w:t>
      </w:r>
      <w:r w:rsidRPr="008753E5">
        <w:rPr>
          <w:rFonts w:asciiTheme="minorHAnsi" w:hAnsiTheme="minorHAnsi"/>
          <w:sz w:val="22"/>
          <w:lang w:val="en"/>
        </w:rPr>
        <w:t xml:space="preserve">services will be purchased through the use of an </w:t>
      </w:r>
      <w:r w:rsidR="00DC66DF" w:rsidRPr="008753E5">
        <w:rPr>
          <w:rFonts w:asciiTheme="minorHAnsi" w:hAnsiTheme="minorHAnsi"/>
          <w:sz w:val="22"/>
          <w:lang w:val="en"/>
        </w:rPr>
        <w:t>Official Order</w:t>
      </w:r>
      <w:r w:rsidR="004D248E" w:rsidRPr="008753E5">
        <w:rPr>
          <w:rFonts w:asciiTheme="minorHAnsi" w:hAnsiTheme="minorHAnsi"/>
          <w:sz w:val="22"/>
          <w:lang w:val="en"/>
        </w:rPr>
        <w:t>;</w:t>
      </w:r>
    </w:p>
    <w:p w:rsidR="00DC66DF" w:rsidRPr="008753E5" w:rsidRDefault="00DC66DF" w:rsidP="00305C91">
      <w:pPr>
        <w:numPr>
          <w:ilvl w:val="0"/>
          <w:numId w:val="3"/>
        </w:numPr>
        <w:ind w:left="709"/>
        <w:rPr>
          <w:rFonts w:asciiTheme="minorHAnsi" w:hAnsiTheme="minorHAnsi"/>
          <w:sz w:val="22"/>
          <w:lang w:val="en"/>
        </w:rPr>
      </w:pPr>
      <w:r w:rsidRPr="008753E5">
        <w:rPr>
          <w:rFonts w:asciiTheme="minorHAnsi" w:hAnsiTheme="minorHAnsi"/>
          <w:sz w:val="22"/>
          <w:lang w:val="en"/>
        </w:rPr>
        <w:t xml:space="preserve">specifies the </w:t>
      </w:r>
      <w:r w:rsidR="00B64E8D" w:rsidRPr="008753E5">
        <w:rPr>
          <w:rFonts w:asciiTheme="minorHAnsi" w:hAnsiTheme="minorHAnsi"/>
          <w:sz w:val="22"/>
          <w:lang w:val="en"/>
        </w:rPr>
        <w:t xml:space="preserve">Department's </w:t>
      </w:r>
      <w:r w:rsidR="00B023CB" w:rsidRPr="008753E5">
        <w:rPr>
          <w:rFonts w:asciiTheme="minorHAnsi" w:hAnsiTheme="minorHAnsi"/>
          <w:sz w:val="22"/>
          <w:lang w:val="en"/>
        </w:rPr>
        <w:t>legal requirements</w:t>
      </w:r>
      <w:r w:rsidR="00305C91" w:rsidRPr="008753E5">
        <w:rPr>
          <w:rFonts w:asciiTheme="minorHAnsi" w:hAnsiTheme="minorHAnsi"/>
          <w:sz w:val="22"/>
          <w:lang w:val="en"/>
        </w:rPr>
        <w:t>;</w:t>
      </w:r>
      <w:r w:rsidR="00B023CB" w:rsidRPr="008753E5">
        <w:rPr>
          <w:rFonts w:asciiTheme="minorHAnsi" w:hAnsiTheme="minorHAnsi"/>
          <w:sz w:val="22"/>
          <w:lang w:val="en"/>
        </w:rPr>
        <w:t xml:space="preserve"> and</w:t>
      </w:r>
    </w:p>
    <w:p w:rsidR="00DC66DF" w:rsidRPr="008753E5" w:rsidRDefault="00DC66DF" w:rsidP="00305C91">
      <w:pPr>
        <w:numPr>
          <w:ilvl w:val="0"/>
          <w:numId w:val="3"/>
        </w:numPr>
        <w:spacing w:after="120"/>
        <w:ind w:left="709" w:hanging="357"/>
        <w:rPr>
          <w:rFonts w:asciiTheme="minorHAnsi" w:hAnsiTheme="minorHAnsi"/>
          <w:sz w:val="22"/>
          <w:lang w:val="en"/>
        </w:rPr>
      </w:pPr>
      <w:r w:rsidRPr="008753E5">
        <w:rPr>
          <w:rFonts w:asciiTheme="minorHAnsi" w:hAnsiTheme="minorHAnsi"/>
          <w:sz w:val="22"/>
          <w:lang w:val="en"/>
        </w:rPr>
        <w:t>specifies each Panel Member’s schedule of rates for the period of the Deed</w:t>
      </w:r>
      <w:r w:rsidR="00B023CB" w:rsidRPr="008753E5">
        <w:rPr>
          <w:rFonts w:asciiTheme="minorHAnsi" w:hAnsiTheme="minorHAnsi"/>
          <w:sz w:val="22"/>
          <w:lang w:val="en"/>
        </w:rPr>
        <w:t>.</w:t>
      </w:r>
    </w:p>
    <w:p w:rsidR="00DC66DF" w:rsidRPr="008753E5" w:rsidRDefault="00DC66DF" w:rsidP="006A25D8">
      <w:pPr>
        <w:spacing w:after="120"/>
        <w:rPr>
          <w:rFonts w:asciiTheme="minorHAnsi" w:hAnsiTheme="minorHAnsi"/>
          <w:b/>
          <w:sz w:val="22"/>
        </w:rPr>
      </w:pPr>
      <w:r w:rsidRPr="008753E5">
        <w:rPr>
          <w:rFonts w:asciiTheme="minorHAnsi" w:hAnsiTheme="minorHAnsi"/>
          <w:sz w:val="22"/>
        </w:rPr>
        <w:t xml:space="preserve">There is no funding associated with the Deed. The </w:t>
      </w:r>
      <w:r w:rsidR="00B64E8D" w:rsidRPr="008753E5">
        <w:rPr>
          <w:rFonts w:asciiTheme="minorHAnsi" w:hAnsiTheme="minorHAnsi"/>
          <w:sz w:val="22"/>
        </w:rPr>
        <w:t xml:space="preserve">Department </w:t>
      </w:r>
      <w:r w:rsidRPr="008753E5">
        <w:rPr>
          <w:rFonts w:asciiTheme="minorHAnsi" w:hAnsiTheme="minorHAnsi"/>
          <w:sz w:val="22"/>
        </w:rPr>
        <w:t xml:space="preserve">is not obliged to </w:t>
      </w:r>
      <w:r w:rsidR="00DA1AB0" w:rsidRPr="008753E5">
        <w:rPr>
          <w:rFonts w:asciiTheme="minorHAnsi" w:hAnsiTheme="minorHAnsi"/>
          <w:sz w:val="22"/>
        </w:rPr>
        <w:t xml:space="preserve">purchase </w:t>
      </w:r>
      <w:r w:rsidRPr="008753E5">
        <w:rPr>
          <w:rFonts w:asciiTheme="minorHAnsi" w:hAnsiTheme="minorHAnsi"/>
          <w:sz w:val="22"/>
        </w:rPr>
        <w:t xml:space="preserve">any services from the Panel and therefore does not guarantee any contracts for services (Official Orders) will be entered into during the term of the Panel. </w:t>
      </w:r>
    </w:p>
    <w:p w:rsidR="00DC66DF" w:rsidRPr="008753E5" w:rsidRDefault="00DC66DF" w:rsidP="006A25D8">
      <w:pPr>
        <w:spacing w:after="120"/>
        <w:rPr>
          <w:rFonts w:asciiTheme="minorHAnsi" w:hAnsiTheme="minorHAnsi"/>
          <w:sz w:val="22"/>
        </w:rPr>
      </w:pPr>
      <w:r w:rsidRPr="008753E5">
        <w:rPr>
          <w:rFonts w:asciiTheme="minorHAnsi" w:hAnsiTheme="minorHAnsi"/>
          <w:sz w:val="22"/>
        </w:rPr>
        <w:t>The Panel will be effective from 1 J</w:t>
      </w:r>
      <w:r w:rsidR="00A37765" w:rsidRPr="008753E5">
        <w:rPr>
          <w:rFonts w:asciiTheme="minorHAnsi" w:hAnsiTheme="minorHAnsi"/>
          <w:sz w:val="22"/>
        </w:rPr>
        <w:t>anuary 2021</w:t>
      </w:r>
      <w:r w:rsidRPr="008753E5">
        <w:rPr>
          <w:rFonts w:asciiTheme="minorHAnsi" w:hAnsiTheme="minorHAnsi"/>
          <w:sz w:val="22"/>
        </w:rPr>
        <w:t xml:space="preserve"> until </w:t>
      </w:r>
      <w:r w:rsidR="00A37765" w:rsidRPr="008753E5">
        <w:rPr>
          <w:rFonts w:asciiTheme="minorHAnsi" w:hAnsiTheme="minorHAnsi"/>
          <w:sz w:val="22"/>
        </w:rPr>
        <w:t xml:space="preserve">1 </w:t>
      </w:r>
      <w:r w:rsidR="00A321D8" w:rsidRPr="008753E5">
        <w:rPr>
          <w:rFonts w:asciiTheme="minorHAnsi" w:hAnsiTheme="minorHAnsi"/>
          <w:sz w:val="22"/>
        </w:rPr>
        <w:t xml:space="preserve">July </w:t>
      </w:r>
      <w:r w:rsidR="00A37765" w:rsidRPr="008753E5">
        <w:rPr>
          <w:rFonts w:asciiTheme="minorHAnsi" w:hAnsiTheme="minorHAnsi"/>
          <w:sz w:val="22"/>
        </w:rPr>
        <w:t>202</w:t>
      </w:r>
      <w:r w:rsidR="00305C91" w:rsidRPr="008753E5">
        <w:rPr>
          <w:rFonts w:asciiTheme="minorHAnsi" w:hAnsiTheme="minorHAnsi"/>
          <w:sz w:val="22"/>
        </w:rPr>
        <w:t>2</w:t>
      </w:r>
      <w:r w:rsidR="00B64E8D" w:rsidRPr="008753E5">
        <w:rPr>
          <w:rFonts w:asciiTheme="minorHAnsi" w:hAnsiTheme="minorHAnsi"/>
          <w:sz w:val="22"/>
        </w:rPr>
        <w:t>. An option</w:t>
      </w:r>
      <w:r w:rsidR="00B41C5B" w:rsidRPr="008753E5">
        <w:rPr>
          <w:rFonts w:asciiTheme="minorHAnsi" w:hAnsiTheme="minorHAnsi"/>
          <w:sz w:val="22"/>
        </w:rPr>
        <w:t xml:space="preserve"> to extend the contract</w:t>
      </w:r>
      <w:r w:rsidR="00B64E8D" w:rsidRPr="008753E5">
        <w:rPr>
          <w:rFonts w:asciiTheme="minorHAnsi" w:hAnsiTheme="minorHAnsi"/>
          <w:sz w:val="22"/>
        </w:rPr>
        <w:t xml:space="preserve"> for up</w:t>
      </w:r>
      <w:r w:rsidRPr="008753E5">
        <w:rPr>
          <w:rFonts w:asciiTheme="minorHAnsi" w:hAnsiTheme="minorHAnsi"/>
          <w:sz w:val="22"/>
        </w:rPr>
        <w:t xml:space="preserve"> to two year</w:t>
      </w:r>
      <w:r w:rsidR="00B41C5B" w:rsidRPr="008753E5">
        <w:rPr>
          <w:rFonts w:asciiTheme="minorHAnsi" w:hAnsiTheme="minorHAnsi"/>
          <w:sz w:val="22"/>
        </w:rPr>
        <w:t>s</w:t>
      </w:r>
      <w:r w:rsidR="003401E9" w:rsidRPr="008753E5">
        <w:rPr>
          <w:rFonts w:asciiTheme="minorHAnsi" w:hAnsiTheme="minorHAnsi"/>
          <w:sz w:val="22"/>
        </w:rPr>
        <w:t xml:space="preserve"> </w:t>
      </w:r>
      <w:r w:rsidR="00B64E8D" w:rsidRPr="008753E5">
        <w:rPr>
          <w:rFonts w:asciiTheme="minorHAnsi" w:hAnsiTheme="minorHAnsi"/>
          <w:sz w:val="22"/>
        </w:rPr>
        <w:t xml:space="preserve">beyond 1 </w:t>
      </w:r>
      <w:r w:rsidR="00A321D8" w:rsidRPr="008753E5">
        <w:rPr>
          <w:rFonts w:asciiTheme="minorHAnsi" w:hAnsiTheme="minorHAnsi"/>
          <w:sz w:val="22"/>
        </w:rPr>
        <w:t xml:space="preserve">July </w:t>
      </w:r>
      <w:r w:rsidR="000A5C7D" w:rsidRPr="008753E5">
        <w:rPr>
          <w:rFonts w:asciiTheme="minorHAnsi" w:hAnsiTheme="minorHAnsi"/>
          <w:sz w:val="22"/>
        </w:rPr>
        <w:t>202</w:t>
      </w:r>
      <w:r w:rsidR="00305C91" w:rsidRPr="008753E5">
        <w:rPr>
          <w:rFonts w:asciiTheme="minorHAnsi" w:hAnsiTheme="minorHAnsi"/>
          <w:sz w:val="22"/>
        </w:rPr>
        <w:t>2</w:t>
      </w:r>
      <w:r w:rsidR="000A5C7D" w:rsidRPr="008753E5">
        <w:rPr>
          <w:rFonts w:asciiTheme="minorHAnsi" w:hAnsiTheme="minorHAnsi"/>
          <w:sz w:val="22"/>
        </w:rPr>
        <w:t xml:space="preserve"> </w:t>
      </w:r>
      <w:r w:rsidR="00B64E8D" w:rsidRPr="008753E5">
        <w:rPr>
          <w:rFonts w:asciiTheme="minorHAnsi" w:hAnsiTheme="minorHAnsi"/>
          <w:sz w:val="22"/>
        </w:rPr>
        <w:t>will be available</w:t>
      </w:r>
      <w:r w:rsidRPr="008753E5">
        <w:rPr>
          <w:rFonts w:asciiTheme="minorHAnsi" w:hAnsiTheme="minorHAnsi"/>
          <w:sz w:val="22"/>
        </w:rPr>
        <w:t xml:space="preserve"> at the discretion of the </w:t>
      </w:r>
      <w:r w:rsidR="00B140F6" w:rsidRPr="008753E5">
        <w:rPr>
          <w:rFonts w:asciiTheme="minorHAnsi" w:hAnsiTheme="minorHAnsi"/>
          <w:sz w:val="22"/>
        </w:rPr>
        <w:t>Department</w:t>
      </w:r>
      <w:r w:rsidRPr="008753E5">
        <w:rPr>
          <w:rFonts w:asciiTheme="minorHAnsi" w:hAnsiTheme="minorHAnsi"/>
          <w:sz w:val="22"/>
        </w:rPr>
        <w:t>.</w:t>
      </w:r>
    </w:p>
    <w:p w:rsidR="00FE437F" w:rsidRPr="008753E5" w:rsidRDefault="00C92BCB" w:rsidP="00FE437F">
      <w:pPr>
        <w:pStyle w:val="Heading2"/>
        <w:rPr>
          <w:rFonts w:asciiTheme="minorHAnsi" w:hAnsiTheme="minorHAnsi"/>
        </w:rPr>
      </w:pPr>
      <w:bookmarkStart w:id="3" w:name="_Toc63676564"/>
      <w:r w:rsidRPr="008753E5">
        <w:rPr>
          <w:rFonts w:asciiTheme="minorHAnsi" w:hAnsiTheme="minorHAnsi"/>
        </w:rPr>
        <w:t>1.</w:t>
      </w:r>
      <w:r w:rsidR="008753E5">
        <w:rPr>
          <w:rFonts w:asciiTheme="minorHAnsi" w:hAnsiTheme="minorHAnsi"/>
        </w:rPr>
        <w:t>3</w:t>
      </w:r>
      <w:r w:rsidRPr="008753E5">
        <w:rPr>
          <w:rFonts w:asciiTheme="minorHAnsi" w:hAnsiTheme="minorHAnsi"/>
        </w:rPr>
        <w:t xml:space="preserve"> </w:t>
      </w:r>
      <w:r w:rsidR="00043998" w:rsidRPr="008753E5">
        <w:rPr>
          <w:rFonts w:asciiTheme="minorHAnsi" w:hAnsiTheme="minorHAnsi"/>
        </w:rPr>
        <w:t xml:space="preserve">Who can </w:t>
      </w:r>
      <w:r w:rsidR="007D0A62" w:rsidRPr="008753E5">
        <w:rPr>
          <w:rFonts w:asciiTheme="minorHAnsi" w:hAnsiTheme="minorHAnsi"/>
        </w:rPr>
        <w:t xml:space="preserve">seek assistance from </w:t>
      </w:r>
      <w:r w:rsidR="00043998" w:rsidRPr="008753E5">
        <w:rPr>
          <w:rFonts w:asciiTheme="minorHAnsi" w:hAnsiTheme="minorHAnsi"/>
        </w:rPr>
        <w:t>the</w:t>
      </w:r>
      <w:r w:rsidR="00D47B30" w:rsidRPr="008753E5">
        <w:rPr>
          <w:rFonts w:asciiTheme="minorHAnsi" w:hAnsiTheme="minorHAnsi"/>
        </w:rPr>
        <w:t xml:space="preserve"> Panel?</w:t>
      </w:r>
      <w:bookmarkEnd w:id="3"/>
      <w:r w:rsidR="00043998" w:rsidRPr="008753E5">
        <w:rPr>
          <w:rFonts w:asciiTheme="minorHAnsi" w:hAnsiTheme="minorHAnsi"/>
        </w:rPr>
        <w:t xml:space="preserve"> </w:t>
      </w:r>
    </w:p>
    <w:p w:rsidR="006D546B" w:rsidRPr="008753E5" w:rsidRDefault="00FE437F" w:rsidP="00F90ED5">
      <w:pPr>
        <w:spacing w:after="120"/>
        <w:rPr>
          <w:rFonts w:asciiTheme="minorHAnsi" w:eastAsia="SimSun" w:hAnsiTheme="minorHAnsi"/>
          <w:sz w:val="22"/>
        </w:rPr>
      </w:pPr>
      <w:r w:rsidRPr="008753E5">
        <w:rPr>
          <w:rFonts w:asciiTheme="minorHAnsi" w:eastAsia="SimSun" w:hAnsiTheme="minorHAnsi"/>
          <w:sz w:val="22"/>
        </w:rPr>
        <w:t>A</w:t>
      </w:r>
      <w:r w:rsidR="006D546B" w:rsidRPr="008753E5">
        <w:rPr>
          <w:rFonts w:asciiTheme="minorHAnsi" w:eastAsia="SimSun" w:hAnsiTheme="minorHAnsi"/>
          <w:sz w:val="22"/>
        </w:rPr>
        <w:t xml:space="preserve">ged care service providers who deliver services </w:t>
      </w:r>
      <w:r w:rsidRPr="008753E5">
        <w:rPr>
          <w:rFonts w:asciiTheme="minorHAnsi" w:eastAsia="SimSun" w:hAnsiTheme="minorHAnsi"/>
          <w:sz w:val="22"/>
        </w:rPr>
        <w:t xml:space="preserve">in </w:t>
      </w:r>
      <w:r w:rsidR="00217B71" w:rsidRPr="008753E5">
        <w:rPr>
          <w:rFonts w:asciiTheme="minorHAnsi" w:eastAsia="SimSun" w:hAnsiTheme="minorHAnsi"/>
          <w:sz w:val="22"/>
        </w:rPr>
        <w:t xml:space="preserve">rural </w:t>
      </w:r>
      <w:r w:rsidRPr="008753E5">
        <w:rPr>
          <w:rFonts w:asciiTheme="minorHAnsi" w:eastAsia="SimSun" w:hAnsiTheme="minorHAnsi"/>
          <w:sz w:val="22"/>
        </w:rPr>
        <w:t>and remote areas and/or those providing aged care to a significant number</w:t>
      </w:r>
      <w:r w:rsidR="0046389E" w:rsidRPr="008753E5">
        <w:rPr>
          <w:rFonts w:asciiTheme="minorHAnsi" w:eastAsia="SimSun" w:hAnsiTheme="minorHAnsi"/>
          <w:sz w:val="22"/>
        </w:rPr>
        <w:t xml:space="preserve"> </w:t>
      </w:r>
      <w:r w:rsidRPr="008753E5">
        <w:rPr>
          <w:rFonts w:asciiTheme="minorHAnsi" w:eastAsia="SimSun" w:hAnsiTheme="minorHAnsi"/>
          <w:sz w:val="22"/>
        </w:rPr>
        <w:t>of Aboriginal and Torres Strait Islander people located anywhere in Australia</w:t>
      </w:r>
      <w:r w:rsidR="006D546B" w:rsidRPr="008753E5">
        <w:rPr>
          <w:rFonts w:asciiTheme="minorHAnsi" w:eastAsia="SimSun" w:hAnsiTheme="minorHAnsi"/>
          <w:sz w:val="22"/>
        </w:rPr>
        <w:t xml:space="preserve"> are eligible for assistance. This includes:</w:t>
      </w:r>
    </w:p>
    <w:p w:rsidR="00B023CB" w:rsidRPr="008753E5" w:rsidRDefault="00F025B5" w:rsidP="008753E5">
      <w:pPr>
        <w:pStyle w:val="ListParagraph"/>
        <w:numPr>
          <w:ilvl w:val="0"/>
          <w:numId w:val="13"/>
        </w:numPr>
        <w:ind w:left="709" w:hanging="425"/>
        <w:contextualSpacing w:val="0"/>
        <w:rPr>
          <w:rFonts w:asciiTheme="minorHAnsi" w:hAnsiTheme="minorHAnsi"/>
          <w:sz w:val="22"/>
        </w:rPr>
      </w:pPr>
      <w:hyperlink r:id="rId10" w:history="1">
        <w:r w:rsidR="00B023CB" w:rsidRPr="008753E5">
          <w:rPr>
            <w:rStyle w:val="Hyperlink"/>
            <w:rFonts w:asciiTheme="minorHAnsi" w:hAnsiTheme="minorHAnsi"/>
            <w:sz w:val="22"/>
          </w:rPr>
          <w:t>residential aged care</w:t>
        </w:r>
      </w:hyperlink>
      <w:r w:rsidR="00B023CB" w:rsidRPr="008753E5">
        <w:rPr>
          <w:rFonts w:asciiTheme="minorHAnsi" w:hAnsiTheme="minorHAnsi"/>
          <w:sz w:val="22"/>
        </w:rPr>
        <w:t xml:space="preserve"> services operating under the </w:t>
      </w:r>
      <w:r w:rsidR="00B023CB" w:rsidRPr="008753E5">
        <w:rPr>
          <w:rFonts w:asciiTheme="minorHAnsi" w:hAnsiTheme="minorHAnsi"/>
          <w:i/>
          <w:sz w:val="22"/>
        </w:rPr>
        <w:t>Aged Care Act 1997</w:t>
      </w:r>
      <w:r w:rsidR="00305C91" w:rsidRPr="008753E5">
        <w:rPr>
          <w:rFonts w:asciiTheme="minorHAnsi" w:hAnsiTheme="minorHAnsi"/>
          <w:i/>
          <w:sz w:val="22"/>
        </w:rPr>
        <w:t>;</w:t>
      </w:r>
    </w:p>
    <w:p w:rsidR="004C7B14" w:rsidRDefault="00B023CB" w:rsidP="008753E5">
      <w:pPr>
        <w:pStyle w:val="ListParagraph"/>
        <w:numPr>
          <w:ilvl w:val="0"/>
          <w:numId w:val="13"/>
        </w:numPr>
        <w:ind w:left="709" w:hanging="425"/>
        <w:contextualSpacing w:val="0"/>
        <w:rPr>
          <w:rFonts w:asciiTheme="minorHAnsi" w:hAnsiTheme="minorHAnsi"/>
          <w:sz w:val="22"/>
        </w:rPr>
      </w:pPr>
      <w:r w:rsidRPr="008753E5">
        <w:rPr>
          <w:rFonts w:asciiTheme="minorHAnsi" w:hAnsiTheme="minorHAnsi"/>
          <w:sz w:val="22"/>
        </w:rPr>
        <w:t xml:space="preserve">service providers funded under the </w:t>
      </w:r>
      <w:hyperlink r:id="rId11" w:history="1">
        <w:r w:rsidRPr="008753E5">
          <w:rPr>
            <w:rStyle w:val="Hyperlink"/>
            <w:rFonts w:asciiTheme="minorHAnsi" w:hAnsiTheme="minorHAnsi"/>
            <w:sz w:val="22"/>
          </w:rPr>
          <w:t>Home Care Packages Program</w:t>
        </w:r>
      </w:hyperlink>
      <w:r w:rsidR="00305C91" w:rsidRPr="008753E5">
        <w:rPr>
          <w:rFonts w:asciiTheme="minorHAnsi" w:hAnsiTheme="minorHAnsi"/>
          <w:sz w:val="22"/>
        </w:rPr>
        <w:t>;</w:t>
      </w:r>
      <w:r w:rsidRPr="008753E5">
        <w:rPr>
          <w:rFonts w:asciiTheme="minorHAnsi" w:hAnsiTheme="minorHAnsi"/>
          <w:sz w:val="22"/>
        </w:rPr>
        <w:t xml:space="preserve">  </w:t>
      </w:r>
    </w:p>
    <w:p w:rsidR="00305C91" w:rsidRPr="008753E5" w:rsidRDefault="00B023CB" w:rsidP="008753E5">
      <w:pPr>
        <w:pStyle w:val="ListParagraph"/>
        <w:numPr>
          <w:ilvl w:val="0"/>
          <w:numId w:val="13"/>
        </w:numPr>
        <w:ind w:left="709" w:hanging="425"/>
        <w:contextualSpacing w:val="0"/>
        <w:rPr>
          <w:rFonts w:asciiTheme="minorHAnsi" w:hAnsiTheme="minorHAnsi"/>
          <w:sz w:val="22"/>
        </w:rPr>
      </w:pPr>
      <w:r w:rsidRPr="008753E5">
        <w:rPr>
          <w:rFonts w:asciiTheme="minorHAnsi" w:hAnsiTheme="minorHAnsi"/>
          <w:sz w:val="22"/>
        </w:rPr>
        <w:t xml:space="preserve">service providers delivering </w:t>
      </w:r>
      <w:hyperlink r:id="rId12" w:history="1">
        <w:r w:rsidRPr="008753E5">
          <w:rPr>
            <w:rStyle w:val="Hyperlink"/>
            <w:rFonts w:asciiTheme="minorHAnsi" w:hAnsiTheme="minorHAnsi"/>
            <w:sz w:val="22"/>
          </w:rPr>
          <w:t>Commonwealth Home Support Programme</w:t>
        </w:r>
      </w:hyperlink>
      <w:r w:rsidRPr="008753E5">
        <w:rPr>
          <w:rFonts w:asciiTheme="minorHAnsi" w:hAnsiTheme="minorHAnsi"/>
          <w:sz w:val="22"/>
        </w:rPr>
        <w:t xml:space="preserve"> services, at the </w:t>
      </w:r>
      <w:r w:rsidR="00B140F6" w:rsidRPr="008753E5">
        <w:rPr>
          <w:rFonts w:asciiTheme="minorHAnsi" w:hAnsiTheme="minorHAnsi"/>
          <w:sz w:val="22"/>
        </w:rPr>
        <w:t xml:space="preserve">Department’s </w:t>
      </w:r>
      <w:r w:rsidRPr="008753E5">
        <w:rPr>
          <w:rFonts w:asciiTheme="minorHAnsi" w:hAnsiTheme="minorHAnsi"/>
          <w:sz w:val="22"/>
        </w:rPr>
        <w:t>discretion</w:t>
      </w:r>
      <w:r w:rsidR="00B64E8D" w:rsidRPr="008753E5">
        <w:rPr>
          <w:rFonts w:asciiTheme="minorHAnsi" w:hAnsiTheme="minorHAnsi"/>
          <w:sz w:val="22"/>
        </w:rPr>
        <w:t>; and</w:t>
      </w:r>
      <w:r w:rsidR="00305C91" w:rsidRPr="008753E5">
        <w:rPr>
          <w:rFonts w:asciiTheme="minorHAnsi" w:hAnsiTheme="minorHAnsi"/>
          <w:sz w:val="22"/>
        </w:rPr>
        <w:t>/or</w:t>
      </w:r>
    </w:p>
    <w:p w:rsidR="003401E9" w:rsidRPr="008753E5" w:rsidRDefault="00B64E8D" w:rsidP="008753E5">
      <w:pPr>
        <w:pStyle w:val="ListParagraph"/>
        <w:numPr>
          <w:ilvl w:val="0"/>
          <w:numId w:val="13"/>
        </w:numPr>
        <w:ind w:left="709" w:hanging="425"/>
        <w:contextualSpacing w:val="0"/>
        <w:rPr>
          <w:rStyle w:val="Hyperlink"/>
          <w:rFonts w:asciiTheme="minorHAnsi" w:hAnsiTheme="minorHAnsi"/>
          <w:color w:val="auto"/>
          <w:sz w:val="22"/>
          <w:u w:val="none"/>
        </w:rPr>
      </w:pPr>
      <w:r w:rsidRPr="008753E5">
        <w:rPr>
          <w:rFonts w:asciiTheme="minorHAnsi" w:hAnsiTheme="minorHAnsi"/>
          <w:sz w:val="22"/>
        </w:rPr>
        <w:t xml:space="preserve">service providers funded under the </w:t>
      </w:r>
      <w:hyperlink r:id="rId13" w:history="1">
        <w:r w:rsidRPr="008753E5">
          <w:rPr>
            <w:rStyle w:val="Hyperlink"/>
            <w:rFonts w:asciiTheme="minorHAnsi" w:hAnsiTheme="minorHAnsi"/>
            <w:sz w:val="22"/>
          </w:rPr>
          <w:t>National Aboriginal and Torres Strait Islander Flexible Aged Care Program</w:t>
        </w:r>
      </w:hyperlink>
      <w:r w:rsidR="00305C91" w:rsidRPr="008753E5">
        <w:rPr>
          <w:rStyle w:val="Hyperlink"/>
          <w:rFonts w:asciiTheme="minorHAnsi" w:hAnsiTheme="minorHAnsi"/>
          <w:color w:val="auto"/>
          <w:sz w:val="22"/>
          <w:u w:val="none"/>
        </w:rPr>
        <w:t>.</w:t>
      </w:r>
    </w:p>
    <w:p w:rsidR="003401E9" w:rsidRPr="008753E5" w:rsidRDefault="003401E9" w:rsidP="00CF312D">
      <w:pPr>
        <w:pStyle w:val="ListParagraph"/>
        <w:ind w:left="360"/>
        <w:rPr>
          <w:rStyle w:val="Hyperlink"/>
          <w:rFonts w:asciiTheme="minorHAnsi" w:hAnsiTheme="minorHAnsi"/>
          <w:color w:val="auto"/>
          <w:sz w:val="22"/>
          <w:u w:val="none"/>
        </w:rPr>
      </w:pPr>
    </w:p>
    <w:p w:rsidR="00217B71" w:rsidRPr="008753E5" w:rsidRDefault="00712EF1" w:rsidP="00CF312D">
      <w:pPr>
        <w:rPr>
          <w:rFonts w:asciiTheme="minorHAnsi" w:hAnsiTheme="minorHAnsi" w:cstheme="minorHAnsi"/>
          <w:sz w:val="22"/>
        </w:rPr>
      </w:pPr>
      <w:r w:rsidRPr="008753E5">
        <w:rPr>
          <w:rFonts w:asciiTheme="minorHAnsi" w:hAnsiTheme="minorHAnsi" w:cstheme="minorHAnsi"/>
          <w:sz w:val="22"/>
        </w:rPr>
        <w:lastRenderedPageBreak/>
        <w:t xml:space="preserve">Eligibility of </w:t>
      </w:r>
      <w:r w:rsidR="00217B71" w:rsidRPr="008753E5">
        <w:rPr>
          <w:rFonts w:asciiTheme="minorHAnsi" w:hAnsiTheme="minorHAnsi" w:cstheme="minorHAnsi"/>
          <w:sz w:val="22"/>
        </w:rPr>
        <w:t xml:space="preserve">aged care service providers are </w:t>
      </w:r>
      <w:r w:rsidRPr="008753E5">
        <w:rPr>
          <w:rFonts w:asciiTheme="minorHAnsi" w:hAnsiTheme="minorHAnsi" w:cstheme="minorHAnsi"/>
          <w:sz w:val="22"/>
        </w:rPr>
        <w:t xml:space="preserve">determined </w:t>
      </w:r>
      <w:r w:rsidR="00217B71" w:rsidRPr="008753E5">
        <w:rPr>
          <w:rFonts w:asciiTheme="minorHAnsi" w:hAnsiTheme="minorHAnsi" w:cstheme="minorHAnsi"/>
          <w:sz w:val="22"/>
        </w:rPr>
        <w:t>by the Modified Monash Model (MMM) under the category of MMM 6 (Remote) and MMM 7 (Very Remote). MMM 5 (Small rural towns) will be assessed</w:t>
      </w:r>
      <w:r w:rsidR="004D248E" w:rsidRPr="008753E5">
        <w:rPr>
          <w:rFonts w:asciiTheme="minorHAnsi" w:hAnsiTheme="minorHAnsi" w:cstheme="minorHAnsi"/>
          <w:sz w:val="22"/>
        </w:rPr>
        <w:t xml:space="preserve"> on a case by case basis</w:t>
      </w:r>
      <w:r w:rsidR="00217B71" w:rsidRPr="008753E5">
        <w:rPr>
          <w:rFonts w:asciiTheme="minorHAnsi" w:hAnsiTheme="minorHAnsi" w:cstheme="minorHAnsi"/>
          <w:sz w:val="22"/>
        </w:rPr>
        <w:t>.</w:t>
      </w:r>
    </w:p>
    <w:p w:rsidR="00110004" w:rsidRPr="008753E5" w:rsidRDefault="00C92BCB" w:rsidP="00FC02D8">
      <w:pPr>
        <w:pStyle w:val="Heading2"/>
        <w:rPr>
          <w:rFonts w:asciiTheme="minorHAnsi" w:hAnsiTheme="minorHAnsi"/>
        </w:rPr>
      </w:pPr>
      <w:bookmarkStart w:id="4" w:name="_Toc63676565"/>
      <w:r w:rsidRPr="008753E5">
        <w:rPr>
          <w:rFonts w:asciiTheme="minorHAnsi" w:hAnsiTheme="minorHAnsi"/>
        </w:rPr>
        <w:t>1.</w:t>
      </w:r>
      <w:r w:rsidR="008753E5">
        <w:rPr>
          <w:rFonts w:asciiTheme="minorHAnsi" w:hAnsiTheme="minorHAnsi"/>
        </w:rPr>
        <w:t>4</w:t>
      </w:r>
      <w:r w:rsidRPr="008753E5">
        <w:rPr>
          <w:rFonts w:asciiTheme="minorHAnsi" w:hAnsiTheme="minorHAnsi"/>
        </w:rPr>
        <w:t xml:space="preserve"> </w:t>
      </w:r>
      <w:r w:rsidR="00110004" w:rsidRPr="008753E5">
        <w:rPr>
          <w:rFonts w:asciiTheme="minorHAnsi" w:hAnsiTheme="minorHAnsi"/>
        </w:rPr>
        <w:t>What s</w:t>
      </w:r>
      <w:r w:rsidR="00E24951" w:rsidRPr="008753E5">
        <w:rPr>
          <w:rFonts w:asciiTheme="minorHAnsi" w:hAnsiTheme="minorHAnsi"/>
        </w:rPr>
        <w:t xml:space="preserve">upport is </w:t>
      </w:r>
      <w:r w:rsidR="00110004" w:rsidRPr="008753E5">
        <w:rPr>
          <w:rFonts w:asciiTheme="minorHAnsi" w:hAnsiTheme="minorHAnsi"/>
        </w:rPr>
        <w:t>offered under the Panel?</w:t>
      </w:r>
      <w:bookmarkEnd w:id="4"/>
    </w:p>
    <w:p w:rsidR="00A35E7B" w:rsidRPr="008753E5" w:rsidRDefault="0050303F" w:rsidP="00A35E7B">
      <w:pPr>
        <w:rPr>
          <w:rFonts w:asciiTheme="minorHAnsi" w:eastAsia="SimSun" w:hAnsiTheme="minorHAnsi"/>
          <w:b/>
          <w:sz w:val="22"/>
          <w:lang w:eastAsia="zh-CN"/>
        </w:rPr>
      </w:pPr>
      <w:r w:rsidRPr="008753E5">
        <w:rPr>
          <w:rFonts w:asciiTheme="minorHAnsi" w:eastAsia="SimSun" w:hAnsiTheme="minorHAnsi"/>
          <w:sz w:val="22"/>
        </w:rPr>
        <w:t xml:space="preserve">Each Panel Member has been assessed as having the capacity to deliver some or all of </w:t>
      </w:r>
      <w:r w:rsidR="00DB13B6" w:rsidRPr="008753E5">
        <w:rPr>
          <w:rFonts w:asciiTheme="minorHAnsi" w:eastAsia="SimSun" w:hAnsiTheme="minorHAnsi"/>
          <w:sz w:val="22"/>
        </w:rPr>
        <w:t xml:space="preserve">the following </w:t>
      </w:r>
      <w:r w:rsidR="00490DC3" w:rsidRPr="008753E5">
        <w:rPr>
          <w:rFonts w:asciiTheme="minorHAnsi" w:eastAsia="SimSun" w:hAnsiTheme="minorHAnsi"/>
          <w:sz w:val="22"/>
        </w:rPr>
        <w:t xml:space="preserve">service </w:t>
      </w:r>
      <w:r w:rsidR="00DB13B6" w:rsidRPr="008753E5">
        <w:rPr>
          <w:rFonts w:asciiTheme="minorHAnsi" w:eastAsia="SimSun" w:hAnsiTheme="minorHAnsi"/>
          <w:sz w:val="22"/>
        </w:rPr>
        <w:t>categories:</w:t>
      </w:r>
    </w:p>
    <w:p w:rsidR="00DB13B6" w:rsidRPr="008753E5" w:rsidRDefault="004D248E" w:rsidP="004C7B14">
      <w:pPr>
        <w:ind w:left="709"/>
        <w:rPr>
          <w:rFonts w:asciiTheme="minorHAnsi" w:eastAsia="SimSun" w:hAnsiTheme="minorHAnsi"/>
          <w:sz w:val="22"/>
          <w:lang w:eastAsia="zh-CN"/>
        </w:rPr>
      </w:pPr>
      <w:r w:rsidRPr="008753E5">
        <w:rPr>
          <w:rFonts w:asciiTheme="minorHAnsi" w:eastAsia="SimSun" w:hAnsiTheme="minorHAnsi"/>
          <w:sz w:val="22"/>
          <w:lang w:eastAsia="zh-CN"/>
        </w:rPr>
        <w:t xml:space="preserve">Category 1: </w:t>
      </w:r>
      <w:r w:rsidR="00BB04BD" w:rsidRPr="008753E5">
        <w:rPr>
          <w:rFonts w:asciiTheme="minorHAnsi" w:eastAsia="SimSun" w:hAnsiTheme="minorHAnsi"/>
          <w:b/>
          <w:sz w:val="22"/>
          <w:lang w:eastAsia="zh-CN"/>
        </w:rPr>
        <w:t>Provider Capability and Support</w:t>
      </w:r>
    </w:p>
    <w:p w:rsidR="00D92F54" w:rsidRPr="008753E5" w:rsidRDefault="004D248E" w:rsidP="004C7B14">
      <w:pPr>
        <w:ind w:left="709"/>
        <w:contextualSpacing/>
        <w:rPr>
          <w:rFonts w:asciiTheme="minorHAnsi" w:eastAsia="SimSun" w:hAnsiTheme="minorHAnsi"/>
          <w:sz w:val="22"/>
          <w:lang w:eastAsia="zh-CN"/>
        </w:rPr>
      </w:pPr>
      <w:r w:rsidRPr="008753E5">
        <w:rPr>
          <w:rFonts w:asciiTheme="minorHAnsi" w:eastAsia="SimSun" w:hAnsiTheme="minorHAnsi"/>
          <w:sz w:val="22"/>
          <w:lang w:eastAsia="zh-CN"/>
        </w:rPr>
        <w:t xml:space="preserve">Category 2: </w:t>
      </w:r>
      <w:r w:rsidR="00BB04BD" w:rsidRPr="008753E5">
        <w:rPr>
          <w:rFonts w:asciiTheme="minorHAnsi" w:eastAsia="SimSun" w:hAnsiTheme="minorHAnsi"/>
          <w:b/>
          <w:sz w:val="22"/>
          <w:lang w:eastAsia="zh-CN"/>
        </w:rPr>
        <w:t>Sector Development</w:t>
      </w:r>
    </w:p>
    <w:p w:rsidR="006A25D8" w:rsidRDefault="004D248E" w:rsidP="006A25D8">
      <w:pPr>
        <w:spacing w:after="120"/>
        <w:ind w:left="709"/>
        <w:contextualSpacing/>
        <w:rPr>
          <w:rFonts w:asciiTheme="minorHAnsi" w:eastAsia="SimSun" w:hAnsiTheme="minorHAnsi"/>
          <w:b/>
          <w:sz w:val="22"/>
          <w:lang w:eastAsia="zh-CN"/>
        </w:rPr>
      </w:pPr>
      <w:r w:rsidRPr="008753E5">
        <w:rPr>
          <w:rFonts w:asciiTheme="minorHAnsi" w:eastAsia="SimSun" w:hAnsiTheme="minorHAnsi"/>
          <w:sz w:val="22"/>
          <w:lang w:eastAsia="zh-CN"/>
        </w:rPr>
        <w:t xml:space="preserve">Category 3: </w:t>
      </w:r>
      <w:r w:rsidR="00BB04BD" w:rsidRPr="008753E5">
        <w:rPr>
          <w:rFonts w:asciiTheme="minorHAnsi" w:eastAsia="SimSun" w:hAnsiTheme="minorHAnsi"/>
          <w:b/>
          <w:sz w:val="22"/>
          <w:lang w:eastAsia="zh-CN"/>
        </w:rPr>
        <w:t>Project Management</w:t>
      </w:r>
      <w:r w:rsidR="00B41C5B" w:rsidRPr="008753E5">
        <w:rPr>
          <w:rFonts w:asciiTheme="minorHAnsi" w:eastAsia="SimSun" w:hAnsiTheme="minorHAnsi"/>
          <w:b/>
          <w:sz w:val="22"/>
          <w:lang w:eastAsia="zh-CN"/>
        </w:rPr>
        <w:t xml:space="preserve"> (Capital Infrastructure)</w:t>
      </w:r>
    </w:p>
    <w:p w:rsidR="006A25D8" w:rsidRPr="006A25D8" w:rsidRDefault="006A25D8" w:rsidP="006A25D8">
      <w:pPr>
        <w:spacing w:after="120"/>
        <w:ind w:left="709"/>
        <w:contextualSpacing/>
        <w:rPr>
          <w:rFonts w:asciiTheme="minorHAnsi" w:eastAsia="SimSun" w:hAnsiTheme="minorHAnsi"/>
          <w:b/>
          <w:sz w:val="12"/>
          <w:lang w:eastAsia="zh-CN"/>
        </w:rPr>
      </w:pPr>
    </w:p>
    <w:p w:rsidR="00A53232" w:rsidRPr="008753E5" w:rsidRDefault="00C24AFC" w:rsidP="006A25D8">
      <w:pPr>
        <w:spacing w:after="120"/>
        <w:contextualSpacing/>
        <w:rPr>
          <w:rFonts w:asciiTheme="minorHAnsi" w:eastAsia="SimSun" w:hAnsiTheme="minorHAnsi"/>
          <w:sz w:val="22"/>
          <w:highlight w:val="yellow"/>
          <w:lang w:eastAsia="zh-CN"/>
        </w:rPr>
      </w:pPr>
      <w:r w:rsidRPr="008753E5">
        <w:rPr>
          <w:rFonts w:asciiTheme="minorHAnsi" w:eastAsia="SimSun" w:hAnsiTheme="minorHAnsi"/>
          <w:sz w:val="22"/>
          <w:lang w:eastAsia="zh-CN"/>
        </w:rPr>
        <w:t xml:space="preserve">Further information on the types of activities under each of the service </w:t>
      </w:r>
      <w:r w:rsidR="00CA6795" w:rsidRPr="008753E5">
        <w:rPr>
          <w:rFonts w:asciiTheme="minorHAnsi" w:eastAsia="SimSun" w:hAnsiTheme="minorHAnsi"/>
          <w:sz w:val="22"/>
          <w:lang w:eastAsia="zh-CN"/>
        </w:rPr>
        <w:t>categories</w:t>
      </w:r>
      <w:r w:rsidRPr="008753E5">
        <w:rPr>
          <w:rFonts w:asciiTheme="minorHAnsi" w:eastAsia="SimSun" w:hAnsiTheme="minorHAnsi"/>
          <w:sz w:val="22"/>
          <w:lang w:eastAsia="zh-CN"/>
        </w:rPr>
        <w:t xml:space="preserve"> </w:t>
      </w:r>
      <w:r w:rsidR="004D248E" w:rsidRPr="008753E5">
        <w:rPr>
          <w:rFonts w:asciiTheme="minorHAnsi" w:eastAsia="SimSun" w:hAnsiTheme="minorHAnsi"/>
          <w:sz w:val="22"/>
          <w:lang w:eastAsia="zh-CN"/>
        </w:rPr>
        <w:t xml:space="preserve">is available </w:t>
      </w:r>
      <w:r w:rsidR="00041A9F" w:rsidRPr="008753E5">
        <w:rPr>
          <w:rFonts w:asciiTheme="minorHAnsi" w:eastAsia="SimSun" w:hAnsiTheme="minorHAnsi"/>
          <w:sz w:val="22"/>
          <w:lang w:eastAsia="zh-CN"/>
        </w:rPr>
        <w:t xml:space="preserve">on the </w:t>
      </w:r>
      <w:hyperlink r:id="rId14" w:history="1">
        <w:r w:rsidR="00BB04BD" w:rsidRPr="008753E5">
          <w:rPr>
            <w:rStyle w:val="Hyperlink"/>
            <w:rFonts w:asciiTheme="minorHAnsi" w:eastAsia="SimSun" w:hAnsiTheme="minorHAnsi"/>
            <w:sz w:val="22"/>
            <w:lang w:eastAsia="zh-CN"/>
          </w:rPr>
          <w:t>Department’s website</w:t>
        </w:r>
      </w:hyperlink>
      <w:r w:rsidR="00041A9F" w:rsidRPr="008753E5">
        <w:rPr>
          <w:rFonts w:asciiTheme="minorHAnsi" w:eastAsia="SimSun" w:hAnsiTheme="minorHAnsi"/>
          <w:sz w:val="22"/>
          <w:lang w:eastAsia="zh-CN"/>
        </w:rPr>
        <w:t>.</w:t>
      </w:r>
    </w:p>
    <w:p w:rsidR="00490DC3" w:rsidRPr="008753E5" w:rsidRDefault="00490DC3" w:rsidP="00490DC3">
      <w:pPr>
        <w:pStyle w:val="Heading2"/>
        <w:rPr>
          <w:rFonts w:asciiTheme="minorHAnsi" w:eastAsia="SimSun" w:hAnsiTheme="minorHAnsi"/>
          <w:lang w:eastAsia="zh-CN"/>
        </w:rPr>
      </w:pPr>
      <w:bookmarkStart w:id="5" w:name="_Toc63676566"/>
      <w:r w:rsidRPr="008753E5">
        <w:rPr>
          <w:rFonts w:asciiTheme="minorHAnsi" w:hAnsiTheme="minorHAnsi"/>
        </w:rPr>
        <w:t>1.</w:t>
      </w:r>
      <w:r w:rsidR="008753E5">
        <w:rPr>
          <w:rFonts w:asciiTheme="minorHAnsi" w:hAnsiTheme="minorHAnsi"/>
        </w:rPr>
        <w:t>5</w:t>
      </w:r>
      <w:r w:rsidRPr="008753E5">
        <w:rPr>
          <w:rFonts w:asciiTheme="minorHAnsi" w:hAnsiTheme="minorHAnsi"/>
        </w:rPr>
        <w:t xml:space="preserve"> Who pays for the services?</w:t>
      </w:r>
      <w:bookmarkEnd w:id="5"/>
    </w:p>
    <w:p w:rsidR="00F64F29" w:rsidRPr="008753E5" w:rsidRDefault="00A9393A" w:rsidP="00490DC3">
      <w:pPr>
        <w:rPr>
          <w:rFonts w:asciiTheme="minorHAnsi" w:hAnsiTheme="minorHAnsi"/>
          <w:snapToGrid w:val="0"/>
          <w:sz w:val="22"/>
        </w:rPr>
      </w:pPr>
      <w:r w:rsidRPr="008753E5">
        <w:rPr>
          <w:rFonts w:asciiTheme="minorHAnsi" w:hAnsiTheme="minorHAnsi"/>
          <w:sz w:val="22"/>
        </w:rPr>
        <w:t xml:space="preserve">The </w:t>
      </w:r>
      <w:r w:rsidR="00BB04BD" w:rsidRPr="008753E5">
        <w:rPr>
          <w:rFonts w:asciiTheme="minorHAnsi" w:hAnsiTheme="minorHAnsi"/>
          <w:sz w:val="22"/>
        </w:rPr>
        <w:t xml:space="preserve">Department </w:t>
      </w:r>
      <w:r w:rsidR="00490DC3" w:rsidRPr="008753E5">
        <w:rPr>
          <w:rFonts w:asciiTheme="minorHAnsi" w:hAnsiTheme="minorHAnsi"/>
          <w:sz w:val="22"/>
        </w:rPr>
        <w:t xml:space="preserve">will </w:t>
      </w:r>
      <w:r w:rsidR="00490DC3" w:rsidRPr="008753E5">
        <w:rPr>
          <w:rFonts w:asciiTheme="minorHAnsi" w:hAnsiTheme="minorHAnsi"/>
          <w:snapToGrid w:val="0"/>
          <w:sz w:val="22"/>
        </w:rPr>
        <w:t xml:space="preserve">meet the costs of Panel services covered by an Official Order. </w:t>
      </w:r>
    </w:p>
    <w:p w:rsidR="00490DC3" w:rsidRPr="008753E5" w:rsidRDefault="00F64F29" w:rsidP="00490DC3">
      <w:pPr>
        <w:rPr>
          <w:rFonts w:asciiTheme="minorHAnsi" w:hAnsiTheme="minorHAnsi"/>
          <w:snapToGrid w:val="0"/>
          <w:sz w:val="22"/>
        </w:rPr>
      </w:pPr>
      <w:r w:rsidRPr="008753E5">
        <w:rPr>
          <w:rFonts w:asciiTheme="minorHAnsi" w:hAnsiTheme="minorHAnsi"/>
          <w:sz w:val="22"/>
        </w:rPr>
        <w:t xml:space="preserve">Aged </w:t>
      </w:r>
      <w:r w:rsidR="00490DC3" w:rsidRPr="008753E5">
        <w:rPr>
          <w:rFonts w:asciiTheme="minorHAnsi" w:hAnsiTheme="minorHAnsi"/>
          <w:sz w:val="22"/>
        </w:rPr>
        <w:t xml:space="preserve">care service providers can also seek assistance from </w:t>
      </w:r>
      <w:r w:rsidR="002E1F89" w:rsidRPr="008753E5">
        <w:rPr>
          <w:rFonts w:asciiTheme="minorHAnsi" w:hAnsiTheme="minorHAnsi"/>
          <w:sz w:val="22"/>
        </w:rPr>
        <w:t xml:space="preserve">these </w:t>
      </w:r>
      <w:r w:rsidR="00490DC3" w:rsidRPr="008753E5">
        <w:rPr>
          <w:rFonts w:asciiTheme="minorHAnsi" w:hAnsiTheme="minorHAnsi"/>
          <w:sz w:val="22"/>
        </w:rPr>
        <w:t xml:space="preserve">organisations independently. </w:t>
      </w:r>
      <w:r w:rsidR="00B41C5B" w:rsidRPr="008753E5">
        <w:rPr>
          <w:rFonts w:asciiTheme="minorHAnsi" w:hAnsiTheme="minorHAnsi"/>
          <w:sz w:val="22"/>
        </w:rPr>
        <w:t>If this occurs it will be</w:t>
      </w:r>
      <w:r w:rsidR="00490DC3" w:rsidRPr="008753E5">
        <w:rPr>
          <w:rFonts w:asciiTheme="minorHAnsi" w:hAnsiTheme="minorHAnsi"/>
          <w:sz w:val="22"/>
        </w:rPr>
        <w:t xml:space="preserve"> a commercial arrangement betw</w:t>
      </w:r>
      <w:r w:rsidR="00A9393A" w:rsidRPr="008753E5">
        <w:rPr>
          <w:rFonts w:asciiTheme="minorHAnsi" w:hAnsiTheme="minorHAnsi"/>
          <w:sz w:val="22"/>
        </w:rPr>
        <w:t xml:space="preserve">een the two organisations; the </w:t>
      </w:r>
      <w:r w:rsidRPr="008753E5">
        <w:rPr>
          <w:rFonts w:asciiTheme="minorHAnsi" w:hAnsiTheme="minorHAnsi"/>
          <w:sz w:val="22"/>
        </w:rPr>
        <w:t xml:space="preserve">Department </w:t>
      </w:r>
      <w:r w:rsidR="00490DC3" w:rsidRPr="008753E5">
        <w:rPr>
          <w:rFonts w:asciiTheme="minorHAnsi" w:hAnsiTheme="minorHAnsi"/>
          <w:sz w:val="22"/>
        </w:rPr>
        <w:t>is not party to these arrangements.</w:t>
      </w:r>
    </w:p>
    <w:p w:rsidR="003F644B" w:rsidRPr="008753E5" w:rsidRDefault="003F644B" w:rsidP="003F644B">
      <w:pPr>
        <w:pStyle w:val="Heading2"/>
        <w:rPr>
          <w:rFonts w:asciiTheme="minorHAnsi" w:hAnsiTheme="minorHAnsi"/>
          <w:snapToGrid w:val="0"/>
        </w:rPr>
      </w:pPr>
      <w:bookmarkStart w:id="6" w:name="_Toc63676567"/>
      <w:r w:rsidRPr="008753E5">
        <w:rPr>
          <w:rFonts w:asciiTheme="minorHAnsi" w:hAnsiTheme="minorHAnsi"/>
          <w:snapToGrid w:val="0"/>
        </w:rPr>
        <w:t>1.</w:t>
      </w:r>
      <w:r w:rsidR="008753E5">
        <w:rPr>
          <w:rFonts w:asciiTheme="minorHAnsi" w:hAnsiTheme="minorHAnsi"/>
          <w:snapToGrid w:val="0"/>
        </w:rPr>
        <w:t>6</w:t>
      </w:r>
      <w:r w:rsidRPr="008753E5">
        <w:rPr>
          <w:rFonts w:asciiTheme="minorHAnsi" w:hAnsiTheme="minorHAnsi"/>
          <w:snapToGrid w:val="0"/>
        </w:rPr>
        <w:t xml:space="preserve"> What is the process for procuring Panel services?</w:t>
      </w:r>
      <w:r w:rsidR="00F64F29" w:rsidRPr="008753E5">
        <w:rPr>
          <w:rFonts w:asciiTheme="minorHAnsi" w:hAnsiTheme="minorHAnsi"/>
          <w:snapToGrid w:val="0"/>
        </w:rPr>
        <w:t xml:space="preserve"> Is this required?</w:t>
      </w:r>
      <w:bookmarkEnd w:id="6"/>
    </w:p>
    <w:p w:rsidR="00DC4A62" w:rsidRPr="008753E5" w:rsidRDefault="003F644B" w:rsidP="003F644B">
      <w:pPr>
        <w:rPr>
          <w:rFonts w:asciiTheme="minorHAnsi" w:hAnsiTheme="minorHAnsi"/>
          <w:snapToGrid w:val="0"/>
          <w:sz w:val="22"/>
        </w:rPr>
      </w:pPr>
      <w:r w:rsidRPr="008753E5">
        <w:rPr>
          <w:rFonts w:asciiTheme="minorHAnsi" w:hAnsiTheme="minorHAnsi"/>
          <w:snapToGrid w:val="0"/>
          <w:sz w:val="22"/>
        </w:rPr>
        <w:t xml:space="preserve">The </w:t>
      </w:r>
      <w:r w:rsidR="00F64F29" w:rsidRPr="008753E5">
        <w:rPr>
          <w:rFonts w:asciiTheme="minorHAnsi" w:hAnsiTheme="minorHAnsi"/>
          <w:snapToGrid w:val="0"/>
          <w:sz w:val="22"/>
        </w:rPr>
        <w:t xml:space="preserve">Department </w:t>
      </w:r>
      <w:r w:rsidRPr="008753E5">
        <w:rPr>
          <w:rFonts w:asciiTheme="minorHAnsi" w:hAnsiTheme="minorHAnsi"/>
          <w:snapToGrid w:val="0"/>
          <w:sz w:val="22"/>
        </w:rPr>
        <w:t>is guided in its procurement decisions by an overarching Australian Government procurement policy framework. The Commonwealth Procurement Rules set out the policies and principles that must be adhered too and standards that must be met in procuring services from the Panel.</w:t>
      </w:r>
    </w:p>
    <w:p w:rsidR="00DC4A62" w:rsidRDefault="00DC4A62" w:rsidP="003F644B">
      <w:pPr>
        <w:rPr>
          <w:rFonts w:asciiTheme="minorHAnsi" w:hAnsiTheme="minorHAnsi"/>
          <w:snapToGrid w:val="0"/>
          <w:color w:val="0F243E" w:themeColor="text2" w:themeShade="80"/>
        </w:rPr>
      </w:pPr>
    </w:p>
    <w:p w:rsidR="007D6519" w:rsidRDefault="007D6519" w:rsidP="003F644B">
      <w:pPr>
        <w:ind w:left="207"/>
        <w:rPr>
          <w:rFonts w:asciiTheme="minorHAnsi" w:hAnsiTheme="minorHAnsi"/>
          <w:snapToGrid w:val="0"/>
          <w:color w:val="0F243E" w:themeColor="text2" w:themeShade="80"/>
        </w:rPr>
      </w:pPr>
    </w:p>
    <w:p w:rsidR="007D6519" w:rsidRDefault="007D6519" w:rsidP="003F644B">
      <w:pPr>
        <w:ind w:left="207"/>
        <w:rPr>
          <w:rFonts w:asciiTheme="minorHAnsi" w:hAnsiTheme="minorHAnsi"/>
          <w:snapToGrid w:val="0"/>
          <w:color w:val="0F243E" w:themeColor="text2" w:themeShade="80"/>
        </w:rPr>
      </w:pPr>
    </w:p>
    <w:p w:rsidR="004623AF" w:rsidRDefault="004623AF" w:rsidP="003F644B">
      <w:pPr>
        <w:ind w:left="207"/>
        <w:rPr>
          <w:rFonts w:asciiTheme="minorHAnsi" w:hAnsiTheme="minorHAnsi"/>
          <w:snapToGrid w:val="0"/>
          <w:color w:val="0F243E" w:themeColor="text2" w:themeShade="80"/>
        </w:rPr>
        <w:sectPr w:rsidR="004623AF" w:rsidSect="006A25D8">
          <w:headerReference w:type="default" r:id="rId15"/>
          <w:footerReference w:type="default" r:id="rId16"/>
          <w:pgSz w:w="11906" w:h="16838"/>
          <w:pgMar w:top="993" w:right="1440" w:bottom="1135" w:left="1440" w:header="709" w:footer="709" w:gutter="0"/>
          <w:cols w:space="708"/>
          <w:titlePg/>
          <w:docGrid w:linePitch="360"/>
        </w:sectPr>
      </w:pPr>
    </w:p>
    <w:p w:rsidR="007D6519" w:rsidRDefault="00305C91" w:rsidP="003F644B">
      <w:pPr>
        <w:ind w:left="207"/>
        <w:rPr>
          <w:rFonts w:asciiTheme="minorHAnsi" w:hAnsiTheme="minorHAnsi"/>
          <w:snapToGrid w:val="0"/>
          <w:color w:val="0F243E" w:themeColor="text2" w:themeShade="80"/>
        </w:rPr>
      </w:pPr>
      <w:bookmarkStart w:id="7" w:name="_GoBack"/>
      <w:r>
        <w:rPr>
          <w:noProof/>
          <w:lang w:eastAsia="en-AU"/>
        </w:rPr>
        <w:lastRenderedPageBreak/>
        <w:drawing>
          <wp:anchor distT="0" distB="0" distL="114300" distR="114300" simplePos="0" relativeHeight="251658240" behindDoc="0" locked="0" layoutInCell="1" allowOverlap="1" wp14:anchorId="7CBA1CFA" wp14:editId="08A7AC8F">
            <wp:simplePos x="0" y="0"/>
            <wp:positionH relativeFrom="column">
              <wp:posOffset>-457200</wp:posOffset>
            </wp:positionH>
            <wp:positionV relativeFrom="paragraph">
              <wp:posOffset>0</wp:posOffset>
            </wp:positionV>
            <wp:extent cx="10074275" cy="5048250"/>
            <wp:effectExtent l="0" t="0" r="3175" b="0"/>
            <wp:wrapThrough wrapText="bothSides">
              <wp:wrapPolygon edited="0">
                <wp:start x="0" y="0"/>
                <wp:lineTo x="0" y="21518"/>
                <wp:lineTo x="21566" y="21518"/>
                <wp:lineTo x="21566" y="0"/>
                <wp:lineTo x="0" y="0"/>
              </wp:wrapPolygon>
            </wp:wrapThrough>
            <wp:docPr id="1" name="Picture 1" title="SDAP Project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074275" cy="5048250"/>
                    </a:xfrm>
                    <a:prstGeom prst="rect">
                      <a:avLst/>
                    </a:prstGeom>
                  </pic:spPr>
                </pic:pic>
              </a:graphicData>
            </a:graphic>
            <wp14:sizeRelH relativeFrom="page">
              <wp14:pctWidth>0</wp14:pctWidth>
            </wp14:sizeRelH>
            <wp14:sizeRelV relativeFrom="page">
              <wp14:pctHeight>0</wp14:pctHeight>
            </wp14:sizeRelV>
          </wp:anchor>
        </w:drawing>
      </w:r>
      <w:bookmarkEnd w:id="7"/>
    </w:p>
    <w:p w:rsidR="004623AF" w:rsidRDefault="004623AF" w:rsidP="00DF424D">
      <w:pPr>
        <w:ind w:left="-993"/>
        <w:rPr>
          <w:rFonts w:asciiTheme="minorHAnsi" w:hAnsiTheme="minorHAnsi"/>
          <w:snapToGrid w:val="0"/>
          <w:color w:val="0F243E" w:themeColor="text2" w:themeShade="80"/>
        </w:rPr>
        <w:sectPr w:rsidR="004623AF" w:rsidSect="004623AF">
          <w:pgSz w:w="16838" w:h="11906" w:orient="landscape"/>
          <w:pgMar w:top="1440" w:right="1440" w:bottom="1440" w:left="1440" w:header="709" w:footer="709" w:gutter="0"/>
          <w:cols w:space="708"/>
          <w:titlePg/>
          <w:docGrid w:linePitch="360"/>
        </w:sectPr>
      </w:pPr>
    </w:p>
    <w:p w:rsidR="00823EC7" w:rsidRPr="008753E5" w:rsidRDefault="00AC11F6" w:rsidP="000446E0">
      <w:pPr>
        <w:pStyle w:val="Heading1"/>
        <w:rPr>
          <w:rFonts w:asciiTheme="minorHAnsi" w:hAnsiTheme="minorHAnsi"/>
          <w:sz w:val="32"/>
          <w:szCs w:val="36"/>
        </w:rPr>
      </w:pPr>
      <w:bookmarkStart w:id="8" w:name="_Toc63676568"/>
      <w:r w:rsidRPr="008753E5">
        <w:rPr>
          <w:rFonts w:asciiTheme="minorHAnsi" w:hAnsiTheme="minorHAnsi"/>
          <w:sz w:val="32"/>
          <w:szCs w:val="36"/>
        </w:rPr>
        <w:lastRenderedPageBreak/>
        <w:t>2</w:t>
      </w:r>
      <w:r w:rsidR="001331F3" w:rsidRPr="008753E5">
        <w:rPr>
          <w:rFonts w:asciiTheme="minorHAnsi" w:hAnsiTheme="minorHAnsi"/>
          <w:sz w:val="32"/>
          <w:szCs w:val="36"/>
        </w:rPr>
        <w:t xml:space="preserve">. </w:t>
      </w:r>
      <w:r w:rsidR="00823EC7" w:rsidRPr="008753E5">
        <w:rPr>
          <w:rFonts w:asciiTheme="minorHAnsi" w:hAnsiTheme="minorHAnsi"/>
          <w:sz w:val="32"/>
          <w:szCs w:val="36"/>
        </w:rPr>
        <w:t xml:space="preserve">Engaging Panel Members for </w:t>
      </w:r>
      <w:r w:rsidR="00F8368C" w:rsidRPr="008753E5">
        <w:rPr>
          <w:rFonts w:asciiTheme="minorHAnsi" w:hAnsiTheme="minorHAnsi"/>
          <w:sz w:val="32"/>
          <w:szCs w:val="36"/>
        </w:rPr>
        <w:t>Projects</w:t>
      </w:r>
      <w:bookmarkEnd w:id="8"/>
      <w:r w:rsidR="00F8368C" w:rsidRPr="008753E5">
        <w:rPr>
          <w:rFonts w:asciiTheme="minorHAnsi" w:hAnsiTheme="minorHAnsi"/>
          <w:sz w:val="32"/>
          <w:szCs w:val="36"/>
        </w:rPr>
        <w:t xml:space="preserve"> </w:t>
      </w:r>
    </w:p>
    <w:p w:rsidR="00D66D5C" w:rsidRPr="008753E5" w:rsidRDefault="00D66D5C" w:rsidP="004C3459">
      <w:pPr>
        <w:rPr>
          <w:rFonts w:asciiTheme="minorHAnsi" w:hAnsiTheme="minorHAnsi"/>
          <w:sz w:val="22"/>
        </w:rPr>
      </w:pPr>
      <w:r w:rsidRPr="008753E5">
        <w:rPr>
          <w:rFonts w:asciiTheme="minorHAnsi" w:hAnsiTheme="minorHAnsi"/>
          <w:sz w:val="22"/>
        </w:rPr>
        <w:t xml:space="preserve">Panel Members may be called upon to deliver targeted projects that will assist aged care services in </w:t>
      </w:r>
      <w:r w:rsidR="00F64F29" w:rsidRPr="008753E5">
        <w:rPr>
          <w:rFonts w:asciiTheme="minorHAnsi" w:hAnsiTheme="minorHAnsi"/>
          <w:sz w:val="22"/>
        </w:rPr>
        <w:t xml:space="preserve">rural and </w:t>
      </w:r>
      <w:r w:rsidRPr="008753E5">
        <w:rPr>
          <w:rFonts w:asciiTheme="minorHAnsi" w:hAnsiTheme="minorHAnsi"/>
          <w:sz w:val="22"/>
        </w:rPr>
        <w:t>remote locations and/or those providing aged care to a significant number of Aboriginal and Torres Strait Islander people.</w:t>
      </w:r>
    </w:p>
    <w:p w:rsidR="00BD6479" w:rsidRPr="008753E5" w:rsidRDefault="00B14A21" w:rsidP="004C3459">
      <w:pPr>
        <w:pStyle w:val="Heading2"/>
        <w:rPr>
          <w:rFonts w:asciiTheme="minorHAnsi" w:hAnsiTheme="minorHAnsi"/>
        </w:rPr>
      </w:pPr>
      <w:bookmarkStart w:id="9" w:name="_Toc63676569"/>
      <w:r w:rsidRPr="008753E5">
        <w:rPr>
          <w:rFonts w:asciiTheme="minorHAnsi" w:hAnsiTheme="minorHAnsi"/>
        </w:rPr>
        <w:t>2</w:t>
      </w:r>
      <w:r w:rsidR="00BD6479" w:rsidRPr="008753E5">
        <w:rPr>
          <w:rFonts w:asciiTheme="minorHAnsi" w:hAnsiTheme="minorHAnsi"/>
        </w:rPr>
        <w:t xml:space="preserve">.1 </w:t>
      </w:r>
      <w:r w:rsidR="00217B71" w:rsidRPr="008753E5">
        <w:rPr>
          <w:rFonts w:asciiTheme="minorHAnsi" w:hAnsiTheme="minorHAnsi"/>
        </w:rPr>
        <w:t>SDAP Application</w:t>
      </w:r>
      <w:bookmarkEnd w:id="9"/>
    </w:p>
    <w:p w:rsidR="00F64F29" w:rsidRPr="008753E5" w:rsidRDefault="002F0664" w:rsidP="00343838">
      <w:pPr>
        <w:spacing w:after="120"/>
        <w:rPr>
          <w:rFonts w:asciiTheme="minorHAnsi" w:hAnsiTheme="minorHAnsi"/>
          <w:sz w:val="22"/>
        </w:rPr>
      </w:pPr>
      <w:r w:rsidRPr="008753E5">
        <w:rPr>
          <w:rFonts w:asciiTheme="minorHAnsi" w:hAnsiTheme="minorHAnsi"/>
          <w:sz w:val="22"/>
        </w:rPr>
        <w:t>Eligible aged care service providers</w:t>
      </w:r>
      <w:r w:rsidR="00F64F29" w:rsidRPr="008753E5">
        <w:rPr>
          <w:rFonts w:asciiTheme="minorHAnsi" w:hAnsiTheme="minorHAnsi"/>
          <w:sz w:val="22"/>
        </w:rPr>
        <w:t xml:space="preserve"> must</w:t>
      </w:r>
      <w:r w:rsidRPr="008753E5">
        <w:rPr>
          <w:rFonts w:asciiTheme="minorHAnsi" w:hAnsiTheme="minorHAnsi"/>
          <w:sz w:val="22"/>
        </w:rPr>
        <w:t xml:space="preserve"> complete and submit an application for assistance</w:t>
      </w:r>
      <w:r w:rsidR="00022FD6" w:rsidRPr="008753E5">
        <w:rPr>
          <w:rFonts w:asciiTheme="minorHAnsi" w:hAnsiTheme="minorHAnsi"/>
          <w:sz w:val="22"/>
        </w:rPr>
        <w:t xml:space="preserve"> to the Department via</w:t>
      </w:r>
      <w:r w:rsidR="004623AF" w:rsidRPr="008753E5">
        <w:rPr>
          <w:rFonts w:asciiTheme="minorHAnsi" w:hAnsiTheme="minorHAnsi"/>
          <w:sz w:val="22"/>
        </w:rPr>
        <w:t xml:space="preserve"> </w:t>
      </w:r>
      <w:hyperlink r:id="rId18" w:history="1">
        <w:r w:rsidR="00022FD6" w:rsidRPr="008753E5">
          <w:rPr>
            <w:rStyle w:val="Hyperlink"/>
            <w:rFonts w:asciiTheme="minorHAnsi" w:hAnsiTheme="minorHAnsi"/>
            <w:sz w:val="22"/>
          </w:rPr>
          <w:t>SDAP@health.gov.au</w:t>
        </w:r>
      </w:hyperlink>
      <w:r w:rsidRPr="008753E5">
        <w:rPr>
          <w:rFonts w:asciiTheme="minorHAnsi" w:hAnsiTheme="minorHAnsi"/>
          <w:sz w:val="22"/>
        </w:rPr>
        <w:t xml:space="preserve">. </w:t>
      </w:r>
    </w:p>
    <w:p w:rsidR="00E41721" w:rsidRPr="008753E5" w:rsidRDefault="002F0664" w:rsidP="00343838">
      <w:pPr>
        <w:spacing w:after="120"/>
        <w:rPr>
          <w:rFonts w:asciiTheme="minorHAnsi" w:hAnsiTheme="minorHAnsi"/>
          <w:sz w:val="22"/>
        </w:rPr>
      </w:pPr>
      <w:r w:rsidRPr="008753E5">
        <w:rPr>
          <w:rFonts w:asciiTheme="minorHAnsi" w:hAnsiTheme="minorHAnsi"/>
          <w:sz w:val="22"/>
        </w:rPr>
        <w:t xml:space="preserve">The </w:t>
      </w:r>
      <w:r w:rsidR="00F64F29" w:rsidRPr="008753E5">
        <w:rPr>
          <w:rFonts w:asciiTheme="minorHAnsi" w:hAnsiTheme="minorHAnsi"/>
          <w:sz w:val="22"/>
        </w:rPr>
        <w:t xml:space="preserve">Department </w:t>
      </w:r>
      <w:r w:rsidRPr="008753E5">
        <w:rPr>
          <w:rFonts w:asciiTheme="minorHAnsi" w:hAnsiTheme="minorHAnsi"/>
          <w:sz w:val="22"/>
        </w:rPr>
        <w:t xml:space="preserve">considers the application to </w:t>
      </w:r>
      <w:r w:rsidR="00022FD6" w:rsidRPr="008753E5">
        <w:rPr>
          <w:rFonts w:asciiTheme="minorHAnsi" w:hAnsiTheme="minorHAnsi"/>
          <w:sz w:val="22"/>
        </w:rPr>
        <w:t>deter</w:t>
      </w:r>
      <w:r w:rsidRPr="008753E5">
        <w:rPr>
          <w:rFonts w:asciiTheme="minorHAnsi" w:hAnsiTheme="minorHAnsi"/>
          <w:sz w:val="22"/>
        </w:rPr>
        <w:t xml:space="preserve">mine </w:t>
      </w:r>
      <w:r w:rsidR="00022FD6" w:rsidRPr="008753E5">
        <w:rPr>
          <w:rFonts w:asciiTheme="minorHAnsi" w:hAnsiTheme="minorHAnsi"/>
          <w:sz w:val="22"/>
        </w:rPr>
        <w:t>whether</w:t>
      </w:r>
      <w:r w:rsidRPr="008753E5">
        <w:rPr>
          <w:rFonts w:asciiTheme="minorHAnsi" w:hAnsiTheme="minorHAnsi"/>
          <w:sz w:val="22"/>
        </w:rPr>
        <w:t xml:space="preserve"> </w:t>
      </w:r>
      <w:r w:rsidR="00022FD6" w:rsidRPr="008753E5">
        <w:rPr>
          <w:rFonts w:asciiTheme="minorHAnsi" w:hAnsiTheme="minorHAnsi"/>
          <w:sz w:val="22"/>
        </w:rPr>
        <w:t xml:space="preserve">the provider is eligible and </w:t>
      </w:r>
      <w:r w:rsidR="00305C91" w:rsidRPr="008753E5">
        <w:rPr>
          <w:rFonts w:asciiTheme="minorHAnsi" w:hAnsiTheme="minorHAnsi"/>
          <w:sz w:val="22"/>
        </w:rPr>
        <w:t xml:space="preserve">if </w:t>
      </w:r>
      <w:r w:rsidRPr="008753E5">
        <w:rPr>
          <w:rFonts w:asciiTheme="minorHAnsi" w:hAnsiTheme="minorHAnsi"/>
          <w:sz w:val="22"/>
        </w:rPr>
        <w:t>Panel assistance is appropriate</w:t>
      </w:r>
      <w:r w:rsidR="00022FD6" w:rsidRPr="008753E5">
        <w:rPr>
          <w:rFonts w:asciiTheme="minorHAnsi" w:hAnsiTheme="minorHAnsi"/>
          <w:sz w:val="22"/>
        </w:rPr>
        <w:t xml:space="preserve">. If so, the SDAP team will </w:t>
      </w:r>
      <w:r w:rsidRPr="008753E5">
        <w:rPr>
          <w:rFonts w:asciiTheme="minorHAnsi" w:hAnsiTheme="minorHAnsi"/>
          <w:sz w:val="22"/>
        </w:rPr>
        <w:t xml:space="preserve">work with the service provider </w:t>
      </w:r>
      <w:r w:rsidR="00022FD6" w:rsidRPr="008753E5">
        <w:rPr>
          <w:rFonts w:asciiTheme="minorHAnsi" w:hAnsiTheme="minorHAnsi"/>
          <w:sz w:val="22"/>
        </w:rPr>
        <w:t xml:space="preserve">and relevant areas of the Department </w:t>
      </w:r>
      <w:r w:rsidRPr="008753E5">
        <w:rPr>
          <w:rFonts w:asciiTheme="minorHAnsi" w:hAnsiTheme="minorHAnsi"/>
          <w:sz w:val="22"/>
        </w:rPr>
        <w:t xml:space="preserve">to develop a </w:t>
      </w:r>
      <w:r w:rsidRPr="008753E5">
        <w:rPr>
          <w:rFonts w:asciiTheme="minorHAnsi" w:hAnsiTheme="minorHAnsi"/>
          <w:i/>
          <w:sz w:val="22"/>
        </w:rPr>
        <w:t>Statement of Requirement</w:t>
      </w:r>
      <w:r w:rsidR="004C3459" w:rsidRPr="008753E5">
        <w:rPr>
          <w:rFonts w:asciiTheme="minorHAnsi" w:hAnsiTheme="minorHAnsi"/>
          <w:i/>
          <w:sz w:val="22"/>
        </w:rPr>
        <w:t xml:space="preserve"> </w:t>
      </w:r>
      <w:r w:rsidR="004C3459" w:rsidRPr="008753E5">
        <w:rPr>
          <w:rFonts w:asciiTheme="minorHAnsi" w:hAnsiTheme="minorHAnsi"/>
          <w:sz w:val="22"/>
        </w:rPr>
        <w:t>(SOR)</w:t>
      </w:r>
      <w:r w:rsidR="00022FD6" w:rsidRPr="008753E5">
        <w:rPr>
          <w:rFonts w:asciiTheme="minorHAnsi" w:hAnsiTheme="minorHAnsi"/>
          <w:sz w:val="22"/>
        </w:rPr>
        <w:t xml:space="preserve"> forming</w:t>
      </w:r>
      <w:r w:rsidRPr="008753E5">
        <w:rPr>
          <w:rFonts w:asciiTheme="minorHAnsi" w:hAnsiTheme="minorHAnsi"/>
          <w:sz w:val="22"/>
        </w:rPr>
        <w:t xml:space="preserve"> the scope, aims and objectives of the services to be provided.</w:t>
      </w:r>
    </w:p>
    <w:p w:rsidR="00E41721" w:rsidRPr="008753E5" w:rsidRDefault="00E41721" w:rsidP="00343838">
      <w:pPr>
        <w:spacing w:after="120"/>
        <w:rPr>
          <w:rFonts w:asciiTheme="minorHAnsi" w:hAnsiTheme="minorHAnsi"/>
          <w:sz w:val="22"/>
        </w:rPr>
      </w:pPr>
      <w:r w:rsidRPr="008753E5">
        <w:rPr>
          <w:rFonts w:asciiTheme="minorHAnsi" w:hAnsiTheme="minorHAnsi"/>
          <w:sz w:val="22"/>
        </w:rPr>
        <w:t xml:space="preserve">The </w:t>
      </w:r>
      <w:r w:rsidR="00F64F29" w:rsidRPr="008753E5">
        <w:rPr>
          <w:rFonts w:asciiTheme="minorHAnsi" w:hAnsiTheme="minorHAnsi"/>
          <w:sz w:val="22"/>
        </w:rPr>
        <w:t xml:space="preserve">Department </w:t>
      </w:r>
      <w:r w:rsidRPr="008753E5">
        <w:rPr>
          <w:rFonts w:asciiTheme="minorHAnsi" w:hAnsiTheme="minorHAnsi"/>
          <w:sz w:val="22"/>
        </w:rPr>
        <w:t xml:space="preserve">will then approach Panel Members to submit </w:t>
      </w:r>
      <w:r w:rsidR="00305C91" w:rsidRPr="008753E5">
        <w:rPr>
          <w:rFonts w:asciiTheme="minorHAnsi" w:hAnsiTheme="minorHAnsi"/>
          <w:sz w:val="22"/>
        </w:rPr>
        <w:t xml:space="preserve">a </w:t>
      </w:r>
      <w:r w:rsidRPr="008753E5">
        <w:rPr>
          <w:rFonts w:asciiTheme="minorHAnsi" w:hAnsiTheme="minorHAnsi"/>
          <w:sz w:val="22"/>
        </w:rPr>
        <w:t xml:space="preserve">quotation to provide services under the terms and conditions of their Deed. </w:t>
      </w:r>
    </w:p>
    <w:p w:rsidR="002F0664" w:rsidRPr="008753E5" w:rsidRDefault="00B14A21" w:rsidP="004C3459">
      <w:pPr>
        <w:pStyle w:val="Heading2"/>
        <w:rPr>
          <w:rFonts w:asciiTheme="minorHAnsi" w:hAnsiTheme="minorHAnsi"/>
        </w:rPr>
      </w:pPr>
      <w:bookmarkStart w:id="10" w:name="_Toc63676570"/>
      <w:r w:rsidRPr="008753E5">
        <w:rPr>
          <w:rFonts w:asciiTheme="minorHAnsi" w:hAnsiTheme="minorHAnsi"/>
        </w:rPr>
        <w:t>2</w:t>
      </w:r>
      <w:r w:rsidR="002F0664" w:rsidRPr="008753E5">
        <w:rPr>
          <w:rFonts w:asciiTheme="minorHAnsi" w:hAnsiTheme="minorHAnsi"/>
        </w:rPr>
        <w:t xml:space="preserve">.2 </w:t>
      </w:r>
      <w:r w:rsidR="004C3459" w:rsidRPr="008753E5">
        <w:rPr>
          <w:rFonts w:asciiTheme="minorHAnsi" w:hAnsiTheme="minorHAnsi"/>
        </w:rPr>
        <w:t>Panel Member</w:t>
      </w:r>
      <w:r w:rsidR="002F0664" w:rsidRPr="008753E5">
        <w:rPr>
          <w:rFonts w:asciiTheme="minorHAnsi" w:hAnsiTheme="minorHAnsi"/>
        </w:rPr>
        <w:t xml:space="preserve"> selection</w:t>
      </w:r>
      <w:bookmarkEnd w:id="10"/>
    </w:p>
    <w:p w:rsidR="00F64F29" w:rsidRPr="008753E5" w:rsidRDefault="002F0664" w:rsidP="00343838">
      <w:pPr>
        <w:spacing w:after="120"/>
        <w:rPr>
          <w:rFonts w:asciiTheme="minorHAnsi" w:hAnsiTheme="minorHAnsi"/>
          <w:sz w:val="22"/>
        </w:rPr>
      </w:pPr>
      <w:r w:rsidRPr="008753E5">
        <w:rPr>
          <w:rFonts w:asciiTheme="minorHAnsi" w:hAnsiTheme="minorHAnsi"/>
          <w:sz w:val="22"/>
        </w:rPr>
        <w:t xml:space="preserve">The </w:t>
      </w:r>
      <w:r w:rsidR="00F64F29" w:rsidRPr="008753E5">
        <w:rPr>
          <w:rFonts w:asciiTheme="minorHAnsi" w:hAnsiTheme="minorHAnsi"/>
          <w:sz w:val="22"/>
        </w:rPr>
        <w:t>Department requires</w:t>
      </w:r>
      <w:r w:rsidRPr="008753E5">
        <w:rPr>
          <w:rFonts w:asciiTheme="minorHAnsi" w:hAnsiTheme="minorHAnsi"/>
          <w:sz w:val="22"/>
        </w:rPr>
        <w:t xml:space="preserve"> written quotations. The information provided to </w:t>
      </w:r>
      <w:r w:rsidR="000B11E2" w:rsidRPr="008753E5">
        <w:rPr>
          <w:rFonts w:asciiTheme="minorHAnsi" w:hAnsiTheme="minorHAnsi"/>
          <w:sz w:val="22"/>
        </w:rPr>
        <w:t>each</w:t>
      </w:r>
      <w:r w:rsidRPr="008753E5">
        <w:rPr>
          <w:rFonts w:asciiTheme="minorHAnsi" w:hAnsiTheme="minorHAnsi"/>
          <w:sz w:val="22"/>
        </w:rPr>
        <w:t xml:space="preserve"> Panel Member invited to quote is identical and provided in accordance with the Commonwealth Procurement </w:t>
      </w:r>
      <w:r w:rsidR="009C07C7" w:rsidRPr="008753E5">
        <w:rPr>
          <w:rFonts w:asciiTheme="minorHAnsi" w:hAnsiTheme="minorHAnsi"/>
          <w:sz w:val="22"/>
        </w:rPr>
        <w:t>R</w:t>
      </w:r>
      <w:r w:rsidRPr="008753E5">
        <w:rPr>
          <w:rFonts w:asciiTheme="minorHAnsi" w:hAnsiTheme="minorHAnsi"/>
          <w:sz w:val="22"/>
        </w:rPr>
        <w:t xml:space="preserve">ules. </w:t>
      </w:r>
      <w:r w:rsidR="00305C91" w:rsidRPr="008753E5">
        <w:rPr>
          <w:rFonts w:asciiTheme="minorHAnsi" w:hAnsiTheme="minorHAnsi"/>
          <w:sz w:val="22"/>
        </w:rPr>
        <w:t>The Department may approach one or more Panel Members for quotation.</w:t>
      </w:r>
    </w:p>
    <w:p w:rsidR="00102206" w:rsidRPr="008753E5" w:rsidRDefault="002F0664" w:rsidP="00343838">
      <w:pPr>
        <w:spacing w:after="120"/>
        <w:rPr>
          <w:rFonts w:asciiTheme="minorHAnsi" w:hAnsiTheme="minorHAnsi"/>
          <w:sz w:val="22"/>
        </w:rPr>
      </w:pPr>
      <w:r w:rsidRPr="008753E5">
        <w:rPr>
          <w:rFonts w:asciiTheme="minorHAnsi" w:hAnsiTheme="minorHAnsi"/>
          <w:sz w:val="22"/>
        </w:rPr>
        <w:t xml:space="preserve">The </w:t>
      </w:r>
      <w:r w:rsidR="00F64F29" w:rsidRPr="008753E5">
        <w:rPr>
          <w:rFonts w:asciiTheme="minorHAnsi" w:hAnsiTheme="minorHAnsi"/>
          <w:sz w:val="22"/>
        </w:rPr>
        <w:t xml:space="preserve">Department </w:t>
      </w:r>
      <w:r w:rsidRPr="008753E5">
        <w:rPr>
          <w:rFonts w:asciiTheme="minorHAnsi" w:hAnsiTheme="minorHAnsi"/>
          <w:sz w:val="22"/>
        </w:rPr>
        <w:t xml:space="preserve">will </w:t>
      </w:r>
      <w:r w:rsidR="00022FD6" w:rsidRPr="008753E5">
        <w:rPr>
          <w:rFonts w:asciiTheme="minorHAnsi" w:hAnsiTheme="minorHAnsi"/>
          <w:sz w:val="22"/>
        </w:rPr>
        <w:t>evaluate</w:t>
      </w:r>
      <w:r w:rsidRPr="008753E5">
        <w:rPr>
          <w:rFonts w:asciiTheme="minorHAnsi" w:hAnsiTheme="minorHAnsi"/>
          <w:sz w:val="22"/>
        </w:rPr>
        <w:t xml:space="preserve"> the quotations received </w:t>
      </w:r>
      <w:r w:rsidR="00022FD6" w:rsidRPr="008753E5">
        <w:rPr>
          <w:rFonts w:asciiTheme="minorHAnsi" w:hAnsiTheme="minorHAnsi"/>
          <w:sz w:val="22"/>
        </w:rPr>
        <w:t>assessing</w:t>
      </w:r>
      <w:r w:rsidRPr="008753E5">
        <w:rPr>
          <w:rFonts w:asciiTheme="minorHAnsi" w:hAnsiTheme="minorHAnsi"/>
          <w:sz w:val="22"/>
        </w:rPr>
        <w:t xml:space="preserve"> the Panel Member’s ability to meet the </w:t>
      </w:r>
      <w:r w:rsidR="00022FD6" w:rsidRPr="008753E5">
        <w:rPr>
          <w:rFonts w:asciiTheme="minorHAnsi" w:hAnsiTheme="minorHAnsi"/>
          <w:sz w:val="22"/>
        </w:rPr>
        <w:t xml:space="preserve">project </w:t>
      </w:r>
      <w:r w:rsidRPr="008753E5">
        <w:rPr>
          <w:rFonts w:asciiTheme="minorHAnsi" w:hAnsiTheme="minorHAnsi"/>
          <w:sz w:val="22"/>
        </w:rPr>
        <w:t xml:space="preserve">requirements and value for money is achieved. The </w:t>
      </w:r>
      <w:r w:rsidR="000B11E2" w:rsidRPr="008753E5">
        <w:rPr>
          <w:rFonts w:asciiTheme="minorHAnsi" w:hAnsiTheme="minorHAnsi"/>
          <w:sz w:val="22"/>
        </w:rPr>
        <w:t xml:space="preserve">process to </w:t>
      </w:r>
      <w:r w:rsidR="00022FD6" w:rsidRPr="008753E5">
        <w:rPr>
          <w:rFonts w:asciiTheme="minorHAnsi" w:hAnsiTheme="minorHAnsi"/>
          <w:sz w:val="22"/>
        </w:rPr>
        <w:t xml:space="preserve">evaluate </w:t>
      </w:r>
      <w:r w:rsidR="000B11E2" w:rsidRPr="008753E5">
        <w:rPr>
          <w:rFonts w:asciiTheme="minorHAnsi" w:hAnsiTheme="minorHAnsi"/>
          <w:sz w:val="22"/>
        </w:rPr>
        <w:t xml:space="preserve">quotations </w:t>
      </w:r>
      <w:r w:rsidRPr="008753E5">
        <w:rPr>
          <w:rFonts w:asciiTheme="minorHAnsi" w:hAnsiTheme="minorHAnsi"/>
          <w:sz w:val="22"/>
        </w:rPr>
        <w:t xml:space="preserve">is the same for each </w:t>
      </w:r>
      <w:r w:rsidR="002D17CB" w:rsidRPr="008753E5">
        <w:rPr>
          <w:rFonts w:asciiTheme="minorHAnsi" w:hAnsiTheme="minorHAnsi"/>
          <w:sz w:val="22"/>
        </w:rPr>
        <w:t>P</w:t>
      </w:r>
      <w:r w:rsidRPr="008753E5">
        <w:rPr>
          <w:rFonts w:asciiTheme="minorHAnsi" w:hAnsiTheme="minorHAnsi"/>
          <w:sz w:val="22"/>
        </w:rPr>
        <w:t xml:space="preserve">anel </w:t>
      </w:r>
      <w:r w:rsidR="002D17CB" w:rsidRPr="008753E5">
        <w:rPr>
          <w:rFonts w:asciiTheme="minorHAnsi" w:hAnsiTheme="minorHAnsi"/>
          <w:sz w:val="22"/>
        </w:rPr>
        <w:t>M</w:t>
      </w:r>
      <w:r w:rsidR="000B11E2" w:rsidRPr="008753E5">
        <w:rPr>
          <w:rFonts w:asciiTheme="minorHAnsi" w:hAnsiTheme="minorHAnsi"/>
          <w:sz w:val="22"/>
        </w:rPr>
        <w:t>ember’s response.</w:t>
      </w:r>
    </w:p>
    <w:p w:rsidR="000B11E2" w:rsidRPr="008753E5" w:rsidRDefault="002F0664" w:rsidP="00343838">
      <w:pPr>
        <w:spacing w:after="120"/>
        <w:rPr>
          <w:rFonts w:asciiTheme="minorHAnsi" w:hAnsiTheme="minorHAnsi"/>
          <w:sz w:val="22"/>
        </w:rPr>
      </w:pPr>
      <w:r w:rsidRPr="008753E5">
        <w:rPr>
          <w:rFonts w:asciiTheme="minorHAnsi" w:hAnsiTheme="minorHAnsi"/>
          <w:sz w:val="22"/>
        </w:rPr>
        <w:t xml:space="preserve">A Panel Member </w:t>
      </w:r>
      <w:r w:rsidR="002C7EB1" w:rsidRPr="008753E5">
        <w:rPr>
          <w:rFonts w:asciiTheme="minorHAnsi" w:hAnsiTheme="minorHAnsi"/>
          <w:sz w:val="22"/>
        </w:rPr>
        <w:t>must advise the Department</w:t>
      </w:r>
      <w:r w:rsidR="000A5C7D" w:rsidRPr="008753E5">
        <w:rPr>
          <w:rFonts w:asciiTheme="minorHAnsi" w:hAnsiTheme="minorHAnsi"/>
          <w:sz w:val="22"/>
        </w:rPr>
        <w:t xml:space="preserve"> in writing</w:t>
      </w:r>
      <w:r w:rsidR="002C7EB1" w:rsidRPr="008753E5">
        <w:rPr>
          <w:rFonts w:asciiTheme="minorHAnsi" w:hAnsiTheme="minorHAnsi"/>
          <w:sz w:val="22"/>
        </w:rPr>
        <w:t xml:space="preserve"> if it intend</w:t>
      </w:r>
      <w:r w:rsidR="00305C91" w:rsidRPr="008753E5">
        <w:rPr>
          <w:rFonts w:asciiTheme="minorHAnsi" w:hAnsiTheme="minorHAnsi"/>
          <w:sz w:val="22"/>
        </w:rPr>
        <w:t>s to</w:t>
      </w:r>
      <w:r w:rsidR="002C7EB1" w:rsidRPr="008753E5">
        <w:rPr>
          <w:rFonts w:asciiTheme="minorHAnsi" w:hAnsiTheme="minorHAnsi"/>
          <w:sz w:val="22"/>
        </w:rPr>
        <w:t xml:space="preserve"> </w:t>
      </w:r>
      <w:r w:rsidR="00BC32D5" w:rsidRPr="008753E5">
        <w:rPr>
          <w:rFonts w:asciiTheme="minorHAnsi" w:hAnsiTheme="minorHAnsi"/>
          <w:sz w:val="22"/>
        </w:rPr>
        <w:t xml:space="preserve">accept or decline </w:t>
      </w:r>
      <w:r w:rsidR="002C7EB1" w:rsidRPr="008753E5">
        <w:rPr>
          <w:rFonts w:asciiTheme="minorHAnsi" w:hAnsiTheme="minorHAnsi"/>
          <w:sz w:val="22"/>
        </w:rPr>
        <w:t xml:space="preserve">to provide </w:t>
      </w:r>
      <w:r w:rsidR="000A5C7D" w:rsidRPr="008753E5">
        <w:rPr>
          <w:rFonts w:asciiTheme="minorHAnsi" w:hAnsiTheme="minorHAnsi"/>
          <w:sz w:val="22"/>
        </w:rPr>
        <w:t xml:space="preserve">a </w:t>
      </w:r>
      <w:r w:rsidR="002C7EB1" w:rsidRPr="008753E5">
        <w:rPr>
          <w:rFonts w:asciiTheme="minorHAnsi" w:hAnsiTheme="minorHAnsi"/>
          <w:sz w:val="22"/>
        </w:rPr>
        <w:t xml:space="preserve">quote </w:t>
      </w:r>
      <w:r w:rsidR="00BC32D5" w:rsidRPr="008753E5">
        <w:rPr>
          <w:rFonts w:asciiTheme="minorHAnsi" w:hAnsiTheme="minorHAnsi"/>
          <w:sz w:val="22"/>
        </w:rPr>
        <w:t xml:space="preserve">when </w:t>
      </w:r>
      <w:r w:rsidR="002C7EB1" w:rsidRPr="008753E5">
        <w:rPr>
          <w:rFonts w:asciiTheme="minorHAnsi" w:hAnsiTheme="minorHAnsi"/>
          <w:sz w:val="22"/>
        </w:rPr>
        <w:t>requested</w:t>
      </w:r>
      <w:r w:rsidR="005B3D09" w:rsidRPr="008753E5">
        <w:rPr>
          <w:rFonts w:asciiTheme="minorHAnsi" w:hAnsiTheme="minorHAnsi"/>
          <w:sz w:val="22"/>
        </w:rPr>
        <w:t xml:space="preserve"> within 7 days of receipt of email</w:t>
      </w:r>
      <w:r w:rsidR="002C7EB1" w:rsidRPr="008753E5">
        <w:rPr>
          <w:rFonts w:asciiTheme="minorHAnsi" w:hAnsiTheme="minorHAnsi"/>
          <w:sz w:val="22"/>
        </w:rPr>
        <w:t>.</w:t>
      </w:r>
    </w:p>
    <w:p w:rsidR="00F62FC8" w:rsidRPr="008753E5" w:rsidRDefault="00B14A21" w:rsidP="004C3459">
      <w:pPr>
        <w:pStyle w:val="Heading2"/>
        <w:rPr>
          <w:rFonts w:asciiTheme="minorHAnsi" w:hAnsiTheme="minorHAnsi"/>
        </w:rPr>
      </w:pPr>
      <w:bookmarkStart w:id="11" w:name="_Toc63676571"/>
      <w:r w:rsidRPr="008753E5">
        <w:rPr>
          <w:rFonts w:asciiTheme="minorHAnsi" w:hAnsiTheme="minorHAnsi"/>
        </w:rPr>
        <w:t>2</w:t>
      </w:r>
      <w:r w:rsidR="004C3459" w:rsidRPr="008753E5">
        <w:rPr>
          <w:rFonts w:asciiTheme="minorHAnsi" w:hAnsiTheme="minorHAnsi"/>
        </w:rPr>
        <w:t>.3 Request for Quotation</w:t>
      </w:r>
      <w:r w:rsidR="00305C91" w:rsidRPr="008753E5">
        <w:rPr>
          <w:rFonts w:asciiTheme="minorHAnsi" w:hAnsiTheme="minorHAnsi"/>
        </w:rPr>
        <w:t xml:space="preserve"> (RFQ)</w:t>
      </w:r>
      <w:bookmarkEnd w:id="11"/>
      <w:r w:rsidR="004C3459" w:rsidRPr="008753E5">
        <w:rPr>
          <w:rFonts w:asciiTheme="minorHAnsi" w:hAnsiTheme="minorHAnsi"/>
        </w:rPr>
        <w:t xml:space="preserve"> </w:t>
      </w:r>
    </w:p>
    <w:p w:rsidR="004C3459" w:rsidRPr="008753E5" w:rsidRDefault="004C3459" w:rsidP="004C3459">
      <w:pPr>
        <w:tabs>
          <w:tab w:val="left" w:pos="142"/>
          <w:tab w:val="left" w:pos="9072"/>
        </w:tabs>
        <w:ind w:right="16"/>
        <w:rPr>
          <w:rFonts w:asciiTheme="minorHAnsi" w:hAnsiTheme="minorHAnsi"/>
          <w:sz w:val="22"/>
        </w:rPr>
      </w:pPr>
      <w:r w:rsidRPr="008753E5">
        <w:rPr>
          <w:rFonts w:asciiTheme="minorHAnsi" w:hAnsiTheme="minorHAnsi"/>
          <w:sz w:val="22"/>
        </w:rPr>
        <w:t xml:space="preserve">The </w:t>
      </w:r>
      <w:r w:rsidR="00B140F6" w:rsidRPr="008753E5">
        <w:rPr>
          <w:rFonts w:asciiTheme="minorHAnsi" w:hAnsiTheme="minorHAnsi"/>
          <w:sz w:val="22"/>
        </w:rPr>
        <w:t xml:space="preserve">Department </w:t>
      </w:r>
      <w:r w:rsidRPr="008753E5">
        <w:rPr>
          <w:rFonts w:asciiTheme="minorHAnsi" w:hAnsiTheme="minorHAnsi"/>
          <w:sz w:val="22"/>
        </w:rPr>
        <w:t xml:space="preserve">will send out a </w:t>
      </w:r>
      <w:r w:rsidR="00BD496E" w:rsidRPr="008753E5">
        <w:rPr>
          <w:rFonts w:asciiTheme="minorHAnsi" w:hAnsiTheme="minorHAnsi"/>
          <w:i/>
          <w:sz w:val="22"/>
        </w:rPr>
        <w:t xml:space="preserve">Form of </w:t>
      </w:r>
      <w:r w:rsidRPr="008753E5">
        <w:rPr>
          <w:rFonts w:asciiTheme="minorHAnsi" w:hAnsiTheme="minorHAnsi"/>
          <w:i/>
          <w:sz w:val="22"/>
        </w:rPr>
        <w:t>Request For Quotation</w:t>
      </w:r>
      <w:r w:rsidRPr="008753E5">
        <w:rPr>
          <w:rFonts w:asciiTheme="minorHAnsi" w:hAnsiTheme="minorHAnsi"/>
          <w:sz w:val="22"/>
        </w:rPr>
        <w:t xml:space="preserve"> (Schedule 5A) which sets out the project </w:t>
      </w:r>
      <w:r w:rsidR="00BD496E" w:rsidRPr="008753E5">
        <w:rPr>
          <w:rFonts w:asciiTheme="minorHAnsi" w:hAnsiTheme="minorHAnsi"/>
          <w:sz w:val="22"/>
        </w:rPr>
        <w:t xml:space="preserve">timeframes and </w:t>
      </w:r>
      <w:r w:rsidRPr="008753E5">
        <w:rPr>
          <w:rFonts w:asciiTheme="minorHAnsi" w:hAnsiTheme="minorHAnsi"/>
          <w:sz w:val="22"/>
        </w:rPr>
        <w:t xml:space="preserve">requirements, and a </w:t>
      </w:r>
      <w:r w:rsidR="00BD496E" w:rsidRPr="008753E5">
        <w:rPr>
          <w:rFonts w:asciiTheme="minorHAnsi" w:hAnsiTheme="minorHAnsi"/>
          <w:i/>
          <w:sz w:val="22"/>
        </w:rPr>
        <w:t xml:space="preserve">Form of </w:t>
      </w:r>
      <w:r w:rsidRPr="008753E5">
        <w:rPr>
          <w:rFonts w:asciiTheme="minorHAnsi" w:hAnsiTheme="minorHAnsi"/>
          <w:i/>
          <w:sz w:val="22"/>
        </w:rPr>
        <w:t>Quotation</w:t>
      </w:r>
      <w:r w:rsidR="00BD496E" w:rsidRPr="008753E5">
        <w:rPr>
          <w:rFonts w:asciiTheme="minorHAnsi" w:hAnsiTheme="minorHAnsi"/>
          <w:i/>
          <w:sz w:val="22"/>
        </w:rPr>
        <w:t xml:space="preserve"> </w:t>
      </w:r>
      <w:r w:rsidR="00BD496E" w:rsidRPr="008753E5">
        <w:rPr>
          <w:rFonts w:asciiTheme="minorHAnsi" w:hAnsiTheme="minorHAnsi"/>
          <w:sz w:val="22"/>
        </w:rPr>
        <w:t xml:space="preserve">(Schedule 5B) which is a </w:t>
      </w:r>
      <w:r w:rsidRPr="008753E5">
        <w:rPr>
          <w:rFonts w:asciiTheme="minorHAnsi" w:hAnsiTheme="minorHAnsi"/>
          <w:sz w:val="22"/>
        </w:rPr>
        <w:t xml:space="preserve">checklist and declaration for completion by the Panel Member. </w:t>
      </w:r>
      <w:r w:rsidR="00BD496E" w:rsidRPr="008753E5">
        <w:rPr>
          <w:rFonts w:asciiTheme="minorHAnsi" w:hAnsiTheme="minorHAnsi"/>
          <w:sz w:val="22"/>
        </w:rPr>
        <w:t>An Expenditure Template will be provided to breakdown the expenses for the project.</w:t>
      </w:r>
    </w:p>
    <w:p w:rsidR="002103B6" w:rsidRPr="008753E5" w:rsidRDefault="002103B6" w:rsidP="002103B6">
      <w:pPr>
        <w:spacing w:before="120" w:after="120"/>
        <w:rPr>
          <w:rFonts w:ascii="Calibri" w:hAnsi="Calibri" w:cs="Angsana New"/>
          <w:sz w:val="20"/>
          <w:szCs w:val="22"/>
          <w:u w:val="single"/>
          <w:lang w:eastAsia="zh-CN" w:bidi="th-TH"/>
        </w:rPr>
      </w:pPr>
      <w:r w:rsidRPr="008753E5">
        <w:rPr>
          <w:rFonts w:asciiTheme="minorHAnsi" w:hAnsiTheme="minorHAnsi"/>
          <w:b/>
          <w:bCs/>
          <w:sz w:val="22"/>
        </w:rPr>
        <w:t xml:space="preserve">In preparing a </w:t>
      </w:r>
      <w:r w:rsidR="002C7EB1" w:rsidRPr="008753E5">
        <w:rPr>
          <w:rFonts w:asciiTheme="minorHAnsi" w:hAnsiTheme="minorHAnsi"/>
          <w:b/>
          <w:bCs/>
          <w:sz w:val="22"/>
        </w:rPr>
        <w:t>quotation,</w:t>
      </w:r>
      <w:r w:rsidRPr="008753E5">
        <w:rPr>
          <w:rFonts w:asciiTheme="minorHAnsi" w:hAnsiTheme="minorHAnsi"/>
          <w:b/>
          <w:bCs/>
          <w:sz w:val="22"/>
        </w:rPr>
        <w:t xml:space="preserve"> it is important to note that Panel Members </w:t>
      </w:r>
      <w:r w:rsidRPr="008753E5">
        <w:rPr>
          <w:rFonts w:ascii="Calibri" w:hAnsi="Calibri" w:cs="Angsana New"/>
          <w:sz w:val="22"/>
          <w:szCs w:val="22"/>
          <w:u w:val="single"/>
          <w:lang w:eastAsia="zh-CN" w:bidi="th-TH"/>
        </w:rPr>
        <w:t>must not communicate with or solicit information in relation to this RFQ from any employee of the Department</w:t>
      </w:r>
      <w:r w:rsidR="00F928C0" w:rsidRPr="008753E5">
        <w:rPr>
          <w:rFonts w:ascii="Calibri" w:hAnsi="Calibri" w:cs="Angsana New"/>
          <w:sz w:val="22"/>
          <w:szCs w:val="22"/>
          <w:u w:val="single"/>
          <w:lang w:eastAsia="zh-CN" w:bidi="th-TH"/>
        </w:rPr>
        <w:t xml:space="preserve"> or from the aged care service</w:t>
      </w:r>
      <w:r w:rsidR="002C7EB1" w:rsidRPr="008753E5">
        <w:rPr>
          <w:rFonts w:ascii="Calibri" w:hAnsi="Calibri" w:cs="Angsana New"/>
          <w:sz w:val="22"/>
          <w:szCs w:val="22"/>
          <w:u w:val="single"/>
          <w:lang w:eastAsia="zh-CN" w:bidi="th-TH"/>
        </w:rPr>
        <w:t>,</w:t>
      </w:r>
      <w:r w:rsidRPr="008753E5">
        <w:rPr>
          <w:rFonts w:ascii="Calibri" w:hAnsi="Calibri" w:cs="Angsana New"/>
          <w:sz w:val="22"/>
          <w:szCs w:val="22"/>
          <w:u w:val="single"/>
          <w:lang w:eastAsia="zh-CN" w:bidi="th-TH"/>
        </w:rPr>
        <w:t xml:space="preserve"> other than the Contact Officer.</w:t>
      </w:r>
    </w:p>
    <w:p w:rsidR="00AE5D7D" w:rsidRPr="008753E5" w:rsidRDefault="00B14A21" w:rsidP="00AE5D7D">
      <w:pPr>
        <w:pStyle w:val="Heading3"/>
        <w:rPr>
          <w:rFonts w:asciiTheme="minorHAnsi" w:hAnsiTheme="minorHAnsi"/>
          <w:b/>
          <w:i/>
          <w:sz w:val="22"/>
        </w:rPr>
      </w:pPr>
      <w:bookmarkStart w:id="12" w:name="_Toc63676572"/>
      <w:r w:rsidRPr="008753E5">
        <w:rPr>
          <w:rFonts w:asciiTheme="minorHAnsi" w:hAnsiTheme="minorHAnsi"/>
          <w:b/>
          <w:i/>
          <w:sz w:val="22"/>
        </w:rPr>
        <w:t>2</w:t>
      </w:r>
      <w:r w:rsidR="00AE5D7D" w:rsidRPr="008753E5">
        <w:rPr>
          <w:rFonts w:asciiTheme="minorHAnsi" w:hAnsiTheme="minorHAnsi"/>
          <w:b/>
          <w:i/>
          <w:sz w:val="22"/>
        </w:rPr>
        <w:t>.3.1 Schedule 5A</w:t>
      </w:r>
      <w:r w:rsidR="00AC1ACF" w:rsidRPr="008753E5">
        <w:rPr>
          <w:rFonts w:asciiTheme="minorHAnsi" w:hAnsiTheme="minorHAnsi"/>
          <w:b/>
          <w:i/>
          <w:sz w:val="22"/>
        </w:rPr>
        <w:t xml:space="preserve"> Request for Quotation</w:t>
      </w:r>
      <w:bookmarkEnd w:id="12"/>
    </w:p>
    <w:p w:rsidR="00343838" w:rsidRPr="00343838" w:rsidRDefault="004C3459" w:rsidP="00343838">
      <w:pPr>
        <w:tabs>
          <w:tab w:val="left" w:pos="142"/>
          <w:tab w:val="left" w:pos="9072"/>
        </w:tabs>
        <w:spacing w:after="120"/>
        <w:ind w:right="16"/>
        <w:rPr>
          <w:rFonts w:asciiTheme="minorHAnsi" w:hAnsiTheme="minorHAnsi"/>
          <w:sz w:val="22"/>
        </w:rPr>
      </w:pPr>
      <w:r w:rsidRPr="008753E5">
        <w:rPr>
          <w:rFonts w:asciiTheme="minorHAnsi" w:hAnsiTheme="minorHAnsi"/>
          <w:sz w:val="22"/>
        </w:rPr>
        <w:t xml:space="preserve">The SOR (at Item 6 of the RFQ) </w:t>
      </w:r>
      <w:r w:rsidRPr="00343838">
        <w:rPr>
          <w:rFonts w:asciiTheme="minorHAnsi" w:hAnsiTheme="minorHAnsi"/>
          <w:sz w:val="22"/>
        </w:rPr>
        <w:t>provides background on the service and a detailed descrip</w:t>
      </w:r>
      <w:r w:rsidR="003C16A1" w:rsidRPr="00343838">
        <w:rPr>
          <w:rFonts w:asciiTheme="minorHAnsi" w:hAnsiTheme="minorHAnsi"/>
          <w:sz w:val="22"/>
        </w:rPr>
        <w:t xml:space="preserve">tion of the services required. </w:t>
      </w:r>
      <w:r w:rsidRPr="00343838">
        <w:rPr>
          <w:rFonts w:asciiTheme="minorHAnsi" w:hAnsiTheme="minorHAnsi"/>
          <w:sz w:val="22"/>
        </w:rPr>
        <w:t xml:space="preserve">It is important that Panel Members </w:t>
      </w:r>
      <w:r w:rsidR="000B11E2" w:rsidRPr="00343838">
        <w:rPr>
          <w:rFonts w:asciiTheme="minorHAnsi" w:hAnsiTheme="minorHAnsi"/>
          <w:sz w:val="22"/>
        </w:rPr>
        <w:t xml:space="preserve">invited to quote </w:t>
      </w:r>
      <w:r w:rsidRPr="00343838">
        <w:rPr>
          <w:rFonts w:asciiTheme="minorHAnsi" w:hAnsiTheme="minorHAnsi"/>
          <w:sz w:val="22"/>
        </w:rPr>
        <w:t xml:space="preserve">understand the scale and </w:t>
      </w:r>
      <w:r w:rsidR="002E07B0" w:rsidRPr="00343838">
        <w:rPr>
          <w:rFonts w:asciiTheme="minorHAnsi" w:hAnsiTheme="minorHAnsi"/>
          <w:sz w:val="22"/>
        </w:rPr>
        <w:t xml:space="preserve">the </w:t>
      </w:r>
      <w:r w:rsidRPr="00343838">
        <w:rPr>
          <w:rFonts w:asciiTheme="minorHAnsi" w:hAnsiTheme="minorHAnsi"/>
          <w:sz w:val="22"/>
        </w:rPr>
        <w:t>type of services th</w:t>
      </w:r>
      <w:r w:rsidR="002C7EB1" w:rsidRPr="00343838">
        <w:rPr>
          <w:rFonts w:asciiTheme="minorHAnsi" w:hAnsiTheme="minorHAnsi"/>
          <w:sz w:val="22"/>
        </w:rPr>
        <w:t>e</w:t>
      </w:r>
      <w:r w:rsidRPr="00343838">
        <w:rPr>
          <w:rFonts w:asciiTheme="minorHAnsi" w:hAnsiTheme="minorHAnsi"/>
          <w:sz w:val="22"/>
        </w:rPr>
        <w:t xml:space="preserve"> aged care service provider is seeking assistance with and any response to a request for quote is proportionate to the actual business need relative to the scale of the service delivery operation being assisted.</w:t>
      </w:r>
    </w:p>
    <w:p w:rsidR="004C3459" w:rsidRPr="00343838" w:rsidRDefault="00AE5D7D" w:rsidP="00343838">
      <w:pPr>
        <w:tabs>
          <w:tab w:val="left" w:pos="142"/>
          <w:tab w:val="left" w:pos="9072"/>
        </w:tabs>
        <w:spacing w:after="120"/>
        <w:ind w:right="16"/>
        <w:rPr>
          <w:rFonts w:asciiTheme="minorHAnsi" w:hAnsiTheme="minorHAnsi"/>
          <w:sz w:val="22"/>
        </w:rPr>
      </w:pPr>
      <w:r w:rsidRPr="00343838">
        <w:rPr>
          <w:rFonts w:asciiTheme="minorHAnsi" w:hAnsiTheme="minorHAnsi"/>
          <w:sz w:val="22"/>
        </w:rPr>
        <w:t>Item 7 of the RFQ</w:t>
      </w:r>
      <w:r w:rsidR="004C3459" w:rsidRPr="00343838">
        <w:rPr>
          <w:rFonts w:asciiTheme="minorHAnsi" w:hAnsiTheme="minorHAnsi"/>
          <w:sz w:val="22"/>
        </w:rPr>
        <w:t xml:space="preserve"> </w:t>
      </w:r>
      <w:r w:rsidRPr="00343838">
        <w:rPr>
          <w:rFonts w:asciiTheme="minorHAnsi" w:hAnsiTheme="minorHAnsi"/>
          <w:sz w:val="22"/>
        </w:rPr>
        <w:t xml:space="preserve">sets out </w:t>
      </w:r>
      <w:r w:rsidR="004C3459" w:rsidRPr="00343838">
        <w:rPr>
          <w:rFonts w:asciiTheme="minorHAnsi" w:hAnsiTheme="minorHAnsi"/>
          <w:sz w:val="22"/>
        </w:rPr>
        <w:t xml:space="preserve">the required reporting </w:t>
      </w:r>
      <w:r w:rsidR="002C7EB1" w:rsidRPr="00343838">
        <w:rPr>
          <w:rFonts w:asciiTheme="minorHAnsi" w:hAnsiTheme="minorHAnsi"/>
          <w:sz w:val="22"/>
        </w:rPr>
        <w:t xml:space="preserve">framework, RFQ responses are to include a </w:t>
      </w:r>
      <w:r w:rsidR="004C3459" w:rsidRPr="008753E5">
        <w:rPr>
          <w:rFonts w:asciiTheme="minorHAnsi" w:hAnsiTheme="minorHAnsi"/>
          <w:sz w:val="22"/>
        </w:rPr>
        <w:t xml:space="preserve">draft </w:t>
      </w:r>
      <w:r w:rsidR="004C3459" w:rsidRPr="00343838">
        <w:rPr>
          <w:rFonts w:asciiTheme="minorHAnsi" w:hAnsiTheme="minorHAnsi"/>
          <w:sz w:val="22"/>
        </w:rPr>
        <w:t>Project Plan</w:t>
      </w:r>
      <w:r w:rsidR="004C3459" w:rsidRPr="008753E5">
        <w:rPr>
          <w:rFonts w:asciiTheme="minorHAnsi" w:hAnsiTheme="minorHAnsi"/>
          <w:sz w:val="22"/>
        </w:rPr>
        <w:t xml:space="preserve"> that clearly sets out the proposed actions, including the </w:t>
      </w:r>
      <w:r w:rsidR="00F928C0" w:rsidRPr="008753E5">
        <w:rPr>
          <w:rFonts w:asciiTheme="minorHAnsi" w:hAnsiTheme="minorHAnsi"/>
          <w:sz w:val="22"/>
        </w:rPr>
        <w:t xml:space="preserve">proposed </w:t>
      </w:r>
      <w:r w:rsidR="004C3459" w:rsidRPr="008753E5">
        <w:rPr>
          <w:rFonts w:asciiTheme="minorHAnsi" w:hAnsiTheme="minorHAnsi"/>
          <w:sz w:val="22"/>
        </w:rPr>
        <w:t xml:space="preserve">number of site visits, timeframes for the project </w:t>
      </w:r>
      <w:r w:rsidR="00F928C0" w:rsidRPr="008753E5">
        <w:rPr>
          <w:rFonts w:asciiTheme="minorHAnsi" w:hAnsiTheme="minorHAnsi"/>
          <w:sz w:val="22"/>
        </w:rPr>
        <w:t xml:space="preserve">deliverables </w:t>
      </w:r>
      <w:r w:rsidR="004C3459" w:rsidRPr="008753E5">
        <w:rPr>
          <w:rFonts w:asciiTheme="minorHAnsi" w:hAnsiTheme="minorHAnsi"/>
          <w:sz w:val="22"/>
        </w:rPr>
        <w:t xml:space="preserve">and identifies the specified personnel to provide the services. If the quotation includes a subcontracting arrangement, the </w:t>
      </w:r>
      <w:r w:rsidR="00B140F6" w:rsidRPr="008753E5">
        <w:rPr>
          <w:rFonts w:asciiTheme="minorHAnsi" w:hAnsiTheme="minorHAnsi"/>
          <w:sz w:val="22"/>
        </w:rPr>
        <w:t xml:space="preserve">Department </w:t>
      </w:r>
      <w:r w:rsidR="00156395" w:rsidRPr="008753E5">
        <w:rPr>
          <w:rFonts w:asciiTheme="minorHAnsi" w:hAnsiTheme="minorHAnsi"/>
          <w:sz w:val="22"/>
        </w:rPr>
        <w:t xml:space="preserve">must approve the arrangement </w:t>
      </w:r>
      <w:r w:rsidR="004C3459" w:rsidRPr="008753E5">
        <w:rPr>
          <w:rFonts w:asciiTheme="minorHAnsi" w:hAnsiTheme="minorHAnsi"/>
          <w:sz w:val="22"/>
        </w:rPr>
        <w:t xml:space="preserve">prior to </w:t>
      </w:r>
      <w:r w:rsidR="00156395" w:rsidRPr="008753E5">
        <w:rPr>
          <w:rFonts w:asciiTheme="minorHAnsi" w:hAnsiTheme="minorHAnsi"/>
          <w:sz w:val="22"/>
        </w:rPr>
        <w:t>t</w:t>
      </w:r>
      <w:r w:rsidR="004C3459" w:rsidRPr="008753E5">
        <w:rPr>
          <w:rFonts w:asciiTheme="minorHAnsi" w:hAnsiTheme="minorHAnsi"/>
          <w:sz w:val="22"/>
        </w:rPr>
        <w:t xml:space="preserve">he </w:t>
      </w:r>
      <w:r w:rsidR="00156395" w:rsidRPr="008753E5">
        <w:rPr>
          <w:rFonts w:asciiTheme="minorHAnsi" w:hAnsiTheme="minorHAnsi"/>
          <w:sz w:val="22"/>
        </w:rPr>
        <w:t>subcontractor’s engagement</w:t>
      </w:r>
      <w:r w:rsidR="004C3459" w:rsidRPr="008753E5">
        <w:rPr>
          <w:rFonts w:asciiTheme="minorHAnsi" w:hAnsiTheme="minorHAnsi"/>
          <w:sz w:val="22"/>
        </w:rPr>
        <w:t>.</w:t>
      </w:r>
    </w:p>
    <w:p w:rsidR="004C3459" w:rsidRPr="00343838" w:rsidRDefault="004C3459" w:rsidP="00343838">
      <w:pPr>
        <w:spacing w:after="120"/>
        <w:rPr>
          <w:rFonts w:asciiTheme="minorHAnsi" w:hAnsiTheme="minorHAnsi"/>
          <w:sz w:val="22"/>
        </w:rPr>
      </w:pPr>
      <w:r w:rsidRPr="008753E5">
        <w:rPr>
          <w:rFonts w:asciiTheme="minorHAnsi" w:hAnsiTheme="minorHAnsi"/>
          <w:sz w:val="22"/>
        </w:rPr>
        <w:t xml:space="preserve">Panel Members </w:t>
      </w:r>
      <w:r w:rsidR="00156395" w:rsidRPr="008753E5">
        <w:rPr>
          <w:rFonts w:asciiTheme="minorHAnsi" w:hAnsiTheme="minorHAnsi"/>
          <w:sz w:val="22"/>
        </w:rPr>
        <w:t>are required</w:t>
      </w:r>
      <w:r w:rsidRPr="008753E5">
        <w:rPr>
          <w:rFonts w:asciiTheme="minorHAnsi" w:hAnsiTheme="minorHAnsi"/>
          <w:sz w:val="22"/>
        </w:rPr>
        <w:t xml:space="preserve"> to provide a </w:t>
      </w:r>
      <w:r w:rsidR="00156395" w:rsidRPr="008753E5">
        <w:rPr>
          <w:rFonts w:asciiTheme="minorHAnsi" w:hAnsiTheme="minorHAnsi"/>
          <w:sz w:val="22"/>
        </w:rPr>
        <w:t xml:space="preserve">draft </w:t>
      </w:r>
      <w:r w:rsidRPr="008753E5">
        <w:rPr>
          <w:rFonts w:asciiTheme="minorHAnsi" w:hAnsiTheme="minorHAnsi"/>
          <w:i/>
          <w:sz w:val="22"/>
        </w:rPr>
        <w:t>Risk Management Plan</w:t>
      </w:r>
      <w:r w:rsidRPr="008753E5">
        <w:rPr>
          <w:rFonts w:asciiTheme="minorHAnsi" w:hAnsiTheme="minorHAnsi"/>
          <w:sz w:val="22"/>
        </w:rPr>
        <w:t xml:space="preserve"> to identify all potential </w:t>
      </w:r>
      <w:r w:rsidRPr="008753E5">
        <w:rPr>
          <w:rFonts w:asciiTheme="minorHAnsi" w:hAnsiTheme="minorHAnsi"/>
          <w:b/>
          <w:sz w:val="22"/>
        </w:rPr>
        <w:t>risks to the success of the project</w:t>
      </w:r>
      <w:r w:rsidR="002E07B0" w:rsidRPr="008753E5">
        <w:rPr>
          <w:rFonts w:asciiTheme="minorHAnsi" w:hAnsiTheme="minorHAnsi"/>
          <w:b/>
          <w:sz w:val="22"/>
        </w:rPr>
        <w:t xml:space="preserve"> or the observed risk to clients whilst on site</w:t>
      </w:r>
      <w:r w:rsidR="002E07B0" w:rsidRPr="008753E5">
        <w:rPr>
          <w:rFonts w:asciiTheme="minorHAnsi" w:hAnsiTheme="minorHAnsi"/>
          <w:sz w:val="22"/>
        </w:rPr>
        <w:t>, this must include</w:t>
      </w:r>
      <w:r w:rsidRPr="008753E5">
        <w:rPr>
          <w:rFonts w:asciiTheme="minorHAnsi" w:hAnsiTheme="minorHAnsi"/>
          <w:sz w:val="22"/>
        </w:rPr>
        <w:t xml:space="preserve"> proposed risk treatments. </w:t>
      </w:r>
    </w:p>
    <w:p w:rsidR="004C3459" w:rsidRPr="008753E5" w:rsidRDefault="001817E4" w:rsidP="00343838">
      <w:pPr>
        <w:spacing w:after="120"/>
        <w:rPr>
          <w:rFonts w:asciiTheme="minorHAnsi" w:hAnsiTheme="minorHAnsi"/>
          <w:sz w:val="22"/>
        </w:rPr>
      </w:pPr>
      <w:r w:rsidRPr="008753E5">
        <w:rPr>
          <w:rFonts w:asciiTheme="minorHAnsi" w:hAnsiTheme="minorHAnsi"/>
          <w:iCs/>
          <w:sz w:val="22"/>
          <w:lang w:val="en-US"/>
        </w:rPr>
        <w:lastRenderedPageBreak/>
        <w:t xml:space="preserve">Items 6 and 7 of the RFQ provide a framework for submitting details of the services to be provided.  Panel Members must ensure that they clearly address all of the items listed. </w:t>
      </w:r>
      <w:r w:rsidR="004C3459" w:rsidRPr="008753E5">
        <w:rPr>
          <w:rFonts w:asciiTheme="minorHAnsi" w:hAnsiTheme="minorHAnsi"/>
          <w:iCs/>
          <w:sz w:val="22"/>
          <w:lang w:val="en-US"/>
        </w:rPr>
        <w:t>In addition</w:t>
      </w:r>
      <w:r w:rsidR="004C3459" w:rsidRPr="008753E5">
        <w:rPr>
          <w:rFonts w:asciiTheme="minorHAnsi" w:hAnsiTheme="minorHAnsi"/>
          <w:i/>
          <w:iCs/>
          <w:sz w:val="22"/>
          <w:lang w:val="en-US"/>
        </w:rPr>
        <w:t xml:space="preserve">, </w:t>
      </w:r>
      <w:r w:rsidR="004C3459" w:rsidRPr="008753E5">
        <w:rPr>
          <w:rFonts w:asciiTheme="minorHAnsi" w:hAnsiTheme="minorHAnsi"/>
          <w:iCs/>
          <w:sz w:val="22"/>
          <w:lang w:val="en-US"/>
        </w:rPr>
        <w:t xml:space="preserve">Panel Members must provide sufficient information in their responses to address the </w:t>
      </w:r>
      <w:r w:rsidR="004C3459" w:rsidRPr="008753E5">
        <w:rPr>
          <w:rFonts w:asciiTheme="minorHAnsi" w:hAnsiTheme="minorHAnsi"/>
          <w:i/>
          <w:iCs/>
          <w:sz w:val="22"/>
          <w:lang w:val="en-US"/>
        </w:rPr>
        <w:t>Evaluation Criteria</w:t>
      </w:r>
      <w:r w:rsidR="004C3459" w:rsidRPr="008753E5">
        <w:rPr>
          <w:rFonts w:asciiTheme="minorHAnsi" w:hAnsiTheme="minorHAnsi"/>
          <w:iCs/>
          <w:sz w:val="22"/>
          <w:lang w:val="en-US"/>
        </w:rPr>
        <w:t xml:space="preserve"> (Item 8)</w:t>
      </w:r>
      <w:r w:rsidRPr="008753E5">
        <w:rPr>
          <w:rFonts w:asciiTheme="minorHAnsi" w:hAnsiTheme="minorHAnsi"/>
          <w:sz w:val="22"/>
        </w:rPr>
        <w:t xml:space="preserve"> as each quotation will be assessed against these criteria.</w:t>
      </w:r>
    </w:p>
    <w:p w:rsidR="004C3459" w:rsidRPr="008753E5" w:rsidRDefault="004C3459" w:rsidP="00343838">
      <w:pPr>
        <w:spacing w:after="120"/>
        <w:rPr>
          <w:rFonts w:asciiTheme="minorHAnsi" w:hAnsiTheme="minorHAnsi"/>
          <w:sz w:val="22"/>
          <w:lang w:val="en-US"/>
        </w:rPr>
      </w:pPr>
      <w:r w:rsidRPr="008753E5">
        <w:rPr>
          <w:rFonts w:asciiTheme="minorHAnsi" w:hAnsiTheme="minorHAnsi"/>
          <w:sz w:val="22"/>
        </w:rPr>
        <w:t>Quotations need to include estimates of all expenditure related to the project (Item 9). An expenditure template will be provided and</w:t>
      </w:r>
      <w:r w:rsidRPr="008753E5">
        <w:rPr>
          <w:rFonts w:asciiTheme="minorHAnsi" w:hAnsiTheme="minorHAnsi"/>
          <w:sz w:val="22"/>
          <w:lang w:val="en-US"/>
        </w:rPr>
        <w:t xml:space="preserve"> must be completed by Panel </w:t>
      </w:r>
      <w:r w:rsidR="001543FF" w:rsidRPr="008753E5">
        <w:rPr>
          <w:rFonts w:asciiTheme="minorHAnsi" w:hAnsiTheme="minorHAnsi"/>
          <w:sz w:val="22"/>
          <w:lang w:val="en-US"/>
        </w:rPr>
        <w:t>Members</w:t>
      </w:r>
      <w:r w:rsidRPr="008753E5">
        <w:rPr>
          <w:rFonts w:asciiTheme="minorHAnsi" w:hAnsiTheme="minorHAnsi"/>
          <w:sz w:val="22"/>
          <w:lang w:val="en-US"/>
        </w:rPr>
        <w:t xml:space="preserve">. </w:t>
      </w:r>
    </w:p>
    <w:p w:rsidR="00740A93" w:rsidRPr="00343838" w:rsidRDefault="004C3459" w:rsidP="00343838">
      <w:pPr>
        <w:spacing w:after="120"/>
        <w:rPr>
          <w:rFonts w:asciiTheme="minorHAnsi" w:hAnsiTheme="minorHAnsi"/>
          <w:sz w:val="22"/>
        </w:rPr>
      </w:pPr>
      <w:r w:rsidRPr="008753E5">
        <w:rPr>
          <w:rFonts w:asciiTheme="minorHAnsi" w:hAnsiTheme="minorHAnsi"/>
          <w:sz w:val="22"/>
        </w:rPr>
        <w:t xml:space="preserve">Panel Members also need to ensure that the quotation addresses any other requirements set out at Item 11 of the RFQ. In particular, </w:t>
      </w:r>
      <w:r w:rsidR="005B3D09" w:rsidRPr="008753E5">
        <w:rPr>
          <w:rFonts w:asciiTheme="minorHAnsi" w:hAnsiTheme="minorHAnsi"/>
          <w:sz w:val="22"/>
        </w:rPr>
        <w:t xml:space="preserve">if addressing challenges in an Aboriginal or Torres Strait Islander community, </w:t>
      </w:r>
      <w:r w:rsidRPr="008753E5">
        <w:rPr>
          <w:rFonts w:asciiTheme="minorHAnsi" w:hAnsiTheme="minorHAnsi"/>
          <w:sz w:val="22"/>
        </w:rPr>
        <w:t xml:space="preserve">Panel Members are required to demonstrate an understanding and experience of local cultural, community and organisational sensitivities relevant to </w:t>
      </w:r>
      <w:r w:rsidR="005B3D09" w:rsidRPr="008753E5">
        <w:rPr>
          <w:rFonts w:asciiTheme="minorHAnsi" w:hAnsiTheme="minorHAnsi"/>
          <w:sz w:val="22"/>
        </w:rPr>
        <w:t>the location</w:t>
      </w:r>
      <w:r w:rsidRPr="008753E5">
        <w:rPr>
          <w:rFonts w:asciiTheme="minorHAnsi" w:hAnsiTheme="minorHAnsi"/>
          <w:sz w:val="22"/>
        </w:rPr>
        <w:t xml:space="preserve">. </w:t>
      </w:r>
    </w:p>
    <w:p w:rsidR="00740A93" w:rsidRPr="008753E5" w:rsidRDefault="001817E4" w:rsidP="00343838">
      <w:pPr>
        <w:spacing w:after="120"/>
        <w:rPr>
          <w:rFonts w:asciiTheme="minorHAnsi" w:hAnsiTheme="minorHAnsi"/>
          <w:bCs/>
          <w:sz w:val="22"/>
        </w:rPr>
      </w:pPr>
      <w:r w:rsidRPr="008753E5">
        <w:rPr>
          <w:rFonts w:asciiTheme="minorHAnsi" w:hAnsiTheme="minorHAnsi"/>
          <w:bCs/>
          <w:sz w:val="22"/>
        </w:rPr>
        <w:t xml:space="preserve">If seeking clarification or further information in relation to the RFQ, </w:t>
      </w:r>
      <w:r w:rsidR="00740A93" w:rsidRPr="008753E5">
        <w:rPr>
          <w:rFonts w:asciiTheme="minorHAnsi" w:hAnsiTheme="minorHAnsi"/>
          <w:bCs/>
          <w:sz w:val="22"/>
        </w:rPr>
        <w:t xml:space="preserve">Panel Members should only contact the nominated </w:t>
      </w:r>
      <w:r w:rsidR="002103B6" w:rsidRPr="008753E5">
        <w:rPr>
          <w:rFonts w:asciiTheme="minorHAnsi" w:hAnsiTheme="minorHAnsi"/>
          <w:bCs/>
          <w:sz w:val="22"/>
        </w:rPr>
        <w:t>Contact</w:t>
      </w:r>
      <w:r w:rsidR="00740A93" w:rsidRPr="008753E5">
        <w:rPr>
          <w:rFonts w:asciiTheme="minorHAnsi" w:hAnsiTheme="minorHAnsi"/>
          <w:bCs/>
          <w:sz w:val="22"/>
        </w:rPr>
        <w:t xml:space="preserve"> Officer</w:t>
      </w:r>
      <w:r w:rsidR="005A252D" w:rsidRPr="008753E5">
        <w:rPr>
          <w:rFonts w:asciiTheme="minorHAnsi" w:hAnsiTheme="minorHAnsi"/>
          <w:bCs/>
          <w:sz w:val="22"/>
        </w:rPr>
        <w:t xml:space="preserve"> </w:t>
      </w:r>
      <w:r w:rsidRPr="008753E5">
        <w:rPr>
          <w:rFonts w:asciiTheme="minorHAnsi" w:hAnsiTheme="minorHAnsi"/>
          <w:bCs/>
          <w:sz w:val="22"/>
        </w:rPr>
        <w:t xml:space="preserve">listed in the RFQ </w:t>
      </w:r>
      <w:r w:rsidR="005A252D" w:rsidRPr="008753E5">
        <w:rPr>
          <w:rFonts w:asciiTheme="minorHAnsi" w:hAnsiTheme="minorHAnsi"/>
          <w:bCs/>
          <w:sz w:val="22"/>
        </w:rPr>
        <w:t>via the SDAP inbox</w:t>
      </w:r>
      <w:r w:rsidRPr="008753E5">
        <w:rPr>
          <w:rFonts w:asciiTheme="minorHAnsi" w:hAnsiTheme="minorHAnsi"/>
          <w:bCs/>
          <w:sz w:val="22"/>
        </w:rPr>
        <w:t xml:space="preserve">. </w:t>
      </w:r>
      <w:r w:rsidR="009667BD" w:rsidRPr="008753E5">
        <w:rPr>
          <w:rFonts w:asciiTheme="minorHAnsi" w:hAnsiTheme="minorHAnsi"/>
          <w:bCs/>
          <w:sz w:val="22"/>
        </w:rPr>
        <w:t>I</w:t>
      </w:r>
      <w:r w:rsidR="00B520BC" w:rsidRPr="008753E5">
        <w:rPr>
          <w:rFonts w:asciiTheme="minorHAnsi" w:hAnsiTheme="minorHAnsi"/>
          <w:bCs/>
          <w:sz w:val="22"/>
        </w:rPr>
        <w:t xml:space="preserve">f a Panel Member requires clarification or has questions about </w:t>
      </w:r>
      <w:r w:rsidR="009667BD" w:rsidRPr="008753E5">
        <w:rPr>
          <w:rFonts w:asciiTheme="minorHAnsi" w:hAnsiTheme="minorHAnsi"/>
          <w:bCs/>
          <w:sz w:val="22"/>
        </w:rPr>
        <w:t xml:space="preserve">an </w:t>
      </w:r>
      <w:r w:rsidR="00B520BC" w:rsidRPr="008753E5">
        <w:rPr>
          <w:rFonts w:asciiTheme="minorHAnsi" w:hAnsiTheme="minorHAnsi"/>
          <w:bCs/>
          <w:sz w:val="22"/>
        </w:rPr>
        <w:t xml:space="preserve">RFQ, </w:t>
      </w:r>
      <w:r w:rsidR="009667BD" w:rsidRPr="008753E5">
        <w:rPr>
          <w:rFonts w:asciiTheme="minorHAnsi" w:hAnsiTheme="minorHAnsi"/>
          <w:bCs/>
          <w:sz w:val="22"/>
        </w:rPr>
        <w:t xml:space="preserve">a </w:t>
      </w:r>
      <w:r w:rsidR="00B520BC" w:rsidRPr="008753E5">
        <w:rPr>
          <w:rFonts w:asciiTheme="minorHAnsi" w:hAnsiTheme="minorHAnsi"/>
          <w:bCs/>
          <w:sz w:val="22"/>
        </w:rPr>
        <w:t xml:space="preserve">response will be provided to </w:t>
      </w:r>
      <w:r w:rsidR="009667BD" w:rsidRPr="008753E5">
        <w:rPr>
          <w:rFonts w:asciiTheme="minorHAnsi" w:hAnsiTheme="minorHAnsi"/>
          <w:bCs/>
          <w:sz w:val="22"/>
        </w:rPr>
        <w:t>all</w:t>
      </w:r>
      <w:r w:rsidR="00B520BC" w:rsidRPr="008753E5">
        <w:rPr>
          <w:rFonts w:asciiTheme="minorHAnsi" w:hAnsiTheme="minorHAnsi"/>
          <w:bCs/>
          <w:sz w:val="22"/>
        </w:rPr>
        <w:t xml:space="preserve"> Panel Members </w:t>
      </w:r>
      <w:r w:rsidRPr="008753E5">
        <w:rPr>
          <w:rFonts w:asciiTheme="minorHAnsi" w:hAnsiTheme="minorHAnsi"/>
          <w:bCs/>
          <w:sz w:val="22"/>
        </w:rPr>
        <w:t xml:space="preserve">who have been invited </w:t>
      </w:r>
      <w:r w:rsidR="00B520BC" w:rsidRPr="008753E5">
        <w:rPr>
          <w:rFonts w:asciiTheme="minorHAnsi" w:hAnsiTheme="minorHAnsi"/>
          <w:bCs/>
          <w:sz w:val="22"/>
        </w:rPr>
        <w:t xml:space="preserve">to </w:t>
      </w:r>
      <w:r w:rsidRPr="008753E5">
        <w:rPr>
          <w:rFonts w:asciiTheme="minorHAnsi" w:hAnsiTheme="minorHAnsi"/>
          <w:bCs/>
          <w:sz w:val="22"/>
        </w:rPr>
        <w:t>quote</w:t>
      </w:r>
      <w:r w:rsidR="00B520BC" w:rsidRPr="008753E5">
        <w:rPr>
          <w:rFonts w:asciiTheme="minorHAnsi" w:hAnsiTheme="minorHAnsi"/>
          <w:bCs/>
          <w:sz w:val="22"/>
        </w:rPr>
        <w:t>.</w:t>
      </w:r>
      <w:r w:rsidR="00BD496E" w:rsidRPr="008753E5">
        <w:rPr>
          <w:rFonts w:asciiTheme="minorHAnsi" w:hAnsiTheme="minorHAnsi"/>
          <w:bCs/>
          <w:sz w:val="22"/>
        </w:rPr>
        <w:t xml:space="preserve"> Panel Members will have seven days from the date of invitation for quotation to request additional information of the RFQ.</w:t>
      </w:r>
    </w:p>
    <w:p w:rsidR="00AE5D7D" w:rsidRPr="008753E5" w:rsidRDefault="00B14A21" w:rsidP="008753E5">
      <w:pPr>
        <w:pStyle w:val="Heading3"/>
        <w:rPr>
          <w:rFonts w:asciiTheme="minorHAnsi" w:hAnsiTheme="minorHAnsi" w:cstheme="minorHAnsi"/>
          <w:b/>
          <w:i/>
          <w:sz w:val="22"/>
        </w:rPr>
      </w:pPr>
      <w:bookmarkStart w:id="13" w:name="_Toc63676573"/>
      <w:r w:rsidRPr="008753E5">
        <w:rPr>
          <w:rFonts w:asciiTheme="minorHAnsi" w:hAnsiTheme="minorHAnsi" w:cstheme="minorHAnsi"/>
          <w:b/>
          <w:i/>
          <w:sz w:val="22"/>
        </w:rPr>
        <w:t>2</w:t>
      </w:r>
      <w:r w:rsidR="00AE5D7D" w:rsidRPr="008753E5">
        <w:rPr>
          <w:rFonts w:asciiTheme="minorHAnsi" w:hAnsiTheme="minorHAnsi" w:cstheme="minorHAnsi"/>
          <w:b/>
          <w:i/>
          <w:sz w:val="22"/>
        </w:rPr>
        <w:t>.3.2 Schedule 5B</w:t>
      </w:r>
      <w:r w:rsidR="00AC1ACF" w:rsidRPr="008753E5">
        <w:rPr>
          <w:rFonts w:asciiTheme="minorHAnsi" w:hAnsiTheme="minorHAnsi" w:cstheme="minorHAnsi"/>
          <w:b/>
          <w:i/>
          <w:sz w:val="22"/>
        </w:rPr>
        <w:t xml:space="preserve"> Quotation Form</w:t>
      </w:r>
      <w:bookmarkEnd w:id="13"/>
    </w:p>
    <w:p w:rsidR="00E408B0" w:rsidRPr="008753E5" w:rsidRDefault="00740A93" w:rsidP="00E408B0">
      <w:pPr>
        <w:rPr>
          <w:rFonts w:asciiTheme="minorHAnsi" w:hAnsiTheme="minorHAnsi"/>
          <w:sz w:val="22"/>
          <w:lang w:val="en-US"/>
        </w:rPr>
      </w:pPr>
      <w:r w:rsidRPr="008753E5">
        <w:rPr>
          <w:rFonts w:asciiTheme="minorHAnsi" w:hAnsiTheme="minorHAnsi"/>
          <w:sz w:val="22"/>
          <w:lang w:val="en-US"/>
        </w:rPr>
        <w:t xml:space="preserve">To complete the quotation, Panel Members must complete and sign the </w:t>
      </w:r>
      <w:r w:rsidR="00E408B0" w:rsidRPr="008753E5">
        <w:rPr>
          <w:rFonts w:asciiTheme="minorHAnsi" w:hAnsiTheme="minorHAnsi"/>
          <w:sz w:val="22"/>
          <w:lang w:val="en-US"/>
        </w:rPr>
        <w:t xml:space="preserve">Quotation Form (Schedule 5B). </w:t>
      </w:r>
      <w:r w:rsidRPr="008753E5">
        <w:rPr>
          <w:rFonts w:asciiTheme="minorHAnsi" w:hAnsiTheme="minorHAnsi"/>
          <w:sz w:val="22"/>
          <w:lang w:val="en-US"/>
        </w:rPr>
        <w:t>Panel Members are required to sign a declaration at Item 9 stating that the quotation has been prepared in accordance with the condition</w:t>
      </w:r>
      <w:r w:rsidR="0011648B" w:rsidRPr="008753E5">
        <w:rPr>
          <w:rFonts w:asciiTheme="minorHAnsi" w:hAnsiTheme="minorHAnsi"/>
          <w:sz w:val="22"/>
          <w:lang w:val="en-US"/>
        </w:rPr>
        <w:t>s of</w:t>
      </w:r>
      <w:r w:rsidRPr="008753E5">
        <w:rPr>
          <w:rFonts w:asciiTheme="minorHAnsi" w:hAnsiTheme="minorHAnsi"/>
          <w:sz w:val="22"/>
          <w:lang w:val="en-US"/>
        </w:rPr>
        <w:t xml:space="preserve"> their Deed.</w:t>
      </w:r>
    </w:p>
    <w:p w:rsidR="004C3459" w:rsidRPr="008753E5" w:rsidRDefault="00B14A21" w:rsidP="0032703D">
      <w:pPr>
        <w:pStyle w:val="Heading3"/>
        <w:rPr>
          <w:rFonts w:asciiTheme="minorHAnsi" w:hAnsiTheme="minorHAnsi"/>
          <w:b/>
          <w:i/>
          <w:sz w:val="22"/>
        </w:rPr>
      </w:pPr>
      <w:bookmarkStart w:id="14" w:name="_Toc63676574"/>
      <w:r w:rsidRPr="008753E5">
        <w:rPr>
          <w:rFonts w:asciiTheme="minorHAnsi" w:hAnsiTheme="minorHAnsi"/>
          <w:b/>
          <w:i/>
          <w:sz w:val="22"/>
        </w:rPr>
        <w:t>2</w:t>
      </w:r>
      <w:r w:rsidR="004C3459" w:rsidRPr="008753E5">
        <w:rPr>
          <w:rFonts w:asciiTheme="minorHAnsi" w:hAnsiTheme="minorHAnsi"/>
          <w:b/>
          <w:i/>
          <w:sz w:val="22"/>
        </w:rPr>
        <w:t>.</w:t>
      </w:r>
      <w:r w:rsidR="0032703D" w:rsidRPr="008753E5">
        <w:rPr>
          <w:rFonts w:asciiTheme="minorHAnsi" w:hAnsiTheme="minorHAnsi"/>
          <w:b/>
          <w:i/>
          <w:sz w:val="22"/>
        </w:rPr>
        <w:t>3.</w:t>
      </w:r>
      <w:r w:rsidRPr="008753E5">
        <w:rPr>
          <w:rFonts w:asciiTheme="minorHAnsi" w:hAnsiTheme="minorHAnsi"/>
          <w:b/>
          <w:i/>
          <w:sz w:val="22"/>
        </w:rPr>
        <w:t>3</w:t>
      </w:r>
      <w:r w:rsidR="004C3459" w:rsidRPr="008753E5">
        <w:rPr>
          <w:rFonts w:asciiTheme="minorHAnsi" w:hAnsiTheme="minorHAnsi"/>
          <w:b/>
          <w:i/>
          <w:sz w:val="22"/>
        </w:rPr>
        <w:t xml:space="preserve"> </w:t>
      </w:r>
      <w:r w:rsidR="0032703D" w:rsidRPr="008753E5">
        <w:rPr>
          <w:rFonts w:asciiTheme="minorHAnsi" w:hAnsiTheme="minorHAnsi"/>
          <w:b/>
          <w:i/>
          <w:sz w:val="22"/>
        </w:rPr>
        <w:t>Quotations submitted</w:t>
      </w:r>
      <w:r w:rsidR="004C3459" w:rsidRPr="008753E5">
        <w:rPr>
          <w:rFonts w:asciiTheme="minorHAnsi" w:hAnsiTheme="minorHAnsi"/>
          <w:b/>
          <w:i/>
          <w:sz w:val="22"/>
        </w:rPr>
        <w:t xml:space="preserve"> by closing</w:t>
      </w:r>
      <w:r w:rsidR="0021470A" w:rsidRPr="008753E5">
        <w:rPr>
          <w:rFonts w:asciiTheme="minorHAnsi" w:hAnsiTheme="minorHAnsi"/>
          <w:b/>
          <w:i/>
          <w:sz w:val="22"/>
        </w:rPr>
        <w:t xml:space="preserve"> time and</w:t>
      </w:r>
      <w:r w:rsidR="004C3459" w:rsidRPr="008753E5">
        <w:rPr>
          <w:rFonts w:asciiTheme="minorHAnsi" w:hAnsiTheme="minorHAnsi"/>
          <w:b/>
          <w:i/>
          <w:sz w:val="22"/>
        </w:rPr>
        <w:t xml:space="preserve"> date</w:t>
      </w:r>
      <w:bookmarkEnd w:id="14"/>
      <w:r w:rsidR="004C3459" w:rsidRPr="008753E5">
        <w:rPr>
          <w:rFonts w:asciiTheme="minorHAnsi" w:hAnsiTheme="minorHAnsi"/>
          <w:b/>
          <w:i/>
          <w:sz w:val="22"/>
        </w:rPr>
        <w:t xml:space="preserve"> </w:t>
      </w:r>
    </w:p>
    <w:p w:rsidR="00167CA3" w:rsidRPr="008753E5" w:rsidRDefault="004C3459" w:rsidP="00343838">
      <w:pPr>
        <w:spacing w:after="120"/>
        <w:rPr>
          <w:rFonts w:asciiTheme="minorHAnsi" w:hAnsiTheme="minorHAnsi"/>
          <w:sz w:val="22"/>
        </w:rPr>
      </w:pPr>
      <w:r w:rsidRPr="008753E5">
        <w:rPr>
          <w:rFonts w:asciiTheme="minorHAnsi" w:hAnsiTheme="minorHAnsi"/>
          <w:sz w:val="22"/>
        </w:rPr>
        <w:t>Panel Members must submit their response to the RFQ by the closing</w:t>
      </w:r>
      <w:r w:rsidR="0021470A" w:rsidRPr="008753E5">
        <w:rPr>
          <w:rFonts w:asciiTheme="minorHAnsi" w:hAnsiTheme="minorHAnsi"/>
          <w:sz w:val="22"/>
        </w:rPr>
        <w:t xml:space="preserve"> time and</w:t>
      </w:r>
      <w:r w:rsidRPr="008753E5">
        <w:rPr>
          <w:rFonts w:asciiTheme="minorHAnsi" w:hAnsiTheme="minorHAnsi"/>
          <w:sz w:val="22"/>
        </w:rPr>
        <w:t xml:space="preserve"> date to the email addr</w:t>
      </w:r>
      <w:r w:rsidR="007C15BE" w:rsidRPr="008753E5">
        <w:rPr>
          <w:rFonts w:asciiTheme="minorHAnsi" w:hAnsiTheme="minorHAnsi"/>
          <w:sz w:val="22"/>
        </w:rPr>
        <w:t>ess shown at Item 2 of the RFQ.</w:t>
      </w:r>
      <w:r w:rsidR="009667BD" w:rsidRPr="008753E5">
        <w:rPr>
          <w:rFonts w:asciiTheme="minorHAnsi" w:hAnsiTheme="minorHAnsi"/>
          <w:sz w:val="22"/>
        </w:rPr>
        <w:t xml:space="preserve"> </w:t>
      </w:r>
    </w:p>
    <w:p w:rsidR="004C3459" w:rsidRPr="008753E5" w:rsidRDefault="004C3459" w:rsidP="00343838">
      <w:pPr>
        <w:rPr>
          <w:rFonts w:asciiTheme="minorHAnsi" w:hAnsiTheme="minorHAnsi"/>
          <w:iCs/>
          <w:sz w:val="22"/>
          <w:lang w:val="en-US"/>
        </w:rPr>
      </w:pPr>
      <w:r w:rsidRPr="008753E5">
        <w:rPr>
          <w:rFonts w:asciiTheme="minorHAnsi" w:hAnsiTheme="minorHAnsi"/>
          <w:iCs/>
          <w:sz w:val="22"/>
          <w:lang w:val="en-US"/>
        </w:rPr>
        <w:t>A quotation may be excluded from consideration if:</w:t>
      </w:r>
    </w:p>
    <w:p w:rsidR="004C3459" w:rsidRPr="008753E5" w:rsidRDefault="004C3459" w:rsidP="00BD496E">
      <w:pPr>
        <w:pStyle w:val="ListParagraph"/>
        <w:numPr>
          <w:ilvl w:val="0"/>
          <w:numId w:val="23"/>
        </w:numPr>
        <w:ind w:left="851"/>
        <w:rPr>
          <w:rFonts w:asciiTheme="minorHAnsi" w:hAnsiTheme="minorHAnsi"/>
          <w:iCs/>
          <w:sz w:val="22"/>
        </w:rPr>
      </w:pPr>
      <w:r w:rsidRPr="008753E5">
        <w:rPr>
          <w:rFonts w:asciiTheme="minorHAnsi" w:hAnsiTheme="minorHAnsi"/>
          <w:iCs/>
          <w:sz w:val="22"/>
        </w:rPr>
        <w:t>the quotation</w:t>
      </w:r>
      <w:r w:rsidR="0083250A" w:rsidRPr="008753E5">
        <w:rPr>
          <w:rFonts w:asciiTheme="minorHAnsi" w:hAnsiTheme="minorHAnsi"/>
          <w:iCs/>
          <w:sz w:val="22"/>
        </w:rPr>
        <w:t xml:space="preserve"> </w:t>
      </w:r>
      <w:r w:rsidR="00A101BE" w:rsidRPr="008753E5">
        <w:rPr>
          <w:rFonts w:asciiTheme="minorHAnsi" w:hAnsiTheme="minorHAnsi"/>
          <w:iCs/>
          <w:sz w:val="22"/>
        </w:rPr>
        <w:t xml:space="preserve">is </w:t>
      </w:r>
      <w:r w:rsidR="0083250A" w:rsidRPr="008753E5">
        <w:rPr>
          <w:rFonts w:asciiTheme="minorHAnsi" w:hAnsiTheme="minorHAnsi"/>
          <w:iCs/>
          <w:sz w:val="22"/>
        </w:rPr>
        <w:t>submitted late</w:t>
      </w:r>
      <w:r w:rsidR="00BC32D5" w:rsidRPr="008753E5">
        <w:rPr>
          <w:rFonts w:asciiTheme="minorHAnsi" w:hAnsiTheme="minorHAnsi"/>
          <w:iCs/>
          <w:sz w:val="22"/>
        </w:rPr>
        <w:t>;</w:t>
      </w:r>
    </w:p>
    <w:p w:rsidR="004C3459" w:rsidRPr="008753E5" w:rsidRDefault="004C3459" w:rsidP="00BD496E">
      <w:pPr>
        <w:pStyle w:val="ListParagraph"/>
        <w:numPr>
          <w:ilvl w:val="0"/>
          <w:numId w:val="23"/>
        </w:numPr>
        <w:ind w:left="851"/>
        <w:rPr>
          <w:rFonts w:asciiTheme="minorHAnsi" w:hAnsiTheme="minorHAnsi"/>
          <w:iCs/>
          <w:sz w:val="22"/>
        </w:rPr>
      </w:pPr>
      <w:r w:rsidRPr="008753E5">
        <w:rPr>
          <w:rFonts w:asciiTheme="minorHAnsi" w:hAnsiTheme="minorHAnsi"/>
          <w:iCs/>
          <w:sz w:val="22"/>
        </w:rPr>
        <w:t>the minimum content and format requirements have not been met; or</w:t>
      </w:r>
    </w:p>
    <w:p w:rsidR="004C3459" w:rsidRPr="008753E5" w:rsidRDefault="004C3459" w:rsidP="00BD496E">
      <w:pPr>
        <w:pStyle w:val="ListParagraph"/>
        <w:numPr>
          <w:ilvl w:val="0"/>
          <w:numId w:val="23"/>
        </w:numPr>
        <w:ind w:left="851"/>
        <w:rPr>
          <w:rFonts w:asciiTheme="minorHAnsi" w:hAnsiTheme="minorHAnsi"/>
          <w:iCs/>
          <w:sz w:val="22"/>
        </w:rPr>
      </w:pPr>
      <w:r w:rsidRPr="008753E5">
        <w:rPr>
          <w:rFonts w:asciiTheme="minorHAnsi" w:hAnsiTheme="minorHAnsi"/>
          <w:iCs/>
          <w:sz w:val="22"/>
        </w:rPr>
        <w:t>quotation prices are not as per Schedule 4 of the Deed.</w:t>
      </w:r>
    </w:p>
    <w:p w:rsidR="00EC4AC8" w:rsidRPr="008753E5" w:rsidRDefault="00EC4AC8" w:rsidP="004C3459">
      <w:pPr>
        <w:rPr>
          <w:rFonts w:asciiTheme="minorHAnsi" w:hAnsiTheme="minorHAnsi"/>
          <w:iCs/>
          <w:sz w:val="22"/>
        </w:rPr>
      </w:pPr>
    </w:p>
    <w:p w:rsidR="00EC4AC8" w:rsidRPr="00343838" w:rsidRDefault="00EC4AC8" w:rsidP="00343838">
      <w:pPr>
        <w:spacing w:after="120"/>
        <w:rPr>
          <w:rFonts w:asciiTheme="minorHAnsi" w:hAnsiTheme="minorHAnsi"/>
          <w:b/>
          <w:iCs/>
          <w:sz w:val="22"/>
        </w:rPr>
      </w:pPr>
      <w:r w:rsidRPr="008753E5">
        <w:rPr>
          <w:rFonts w:asciiTheme="minorHAnsi" w:hAnsiTheme="minorHAnsi"/>
          <w:b/>
          <w:iCs/>
          <w:sz w:val="22"/>
        </w:rPr>
        <w:t>Where a quotation is incomplete, the Department will only evaluate the information submitted within the lodgement deadline.</w:t>
      </w:r>
    </w:p>
    <w:p w:rsidR="004C3459" w:rsidRPr="008753E5" w:rsidRDefault="004C3459" w:rsidP="00343838">
      <w:pPr>
        <w:spacing w:after="120"/>
        <w:rPr>
          <w:rFonts w:asciiTheme="minorHAnsi" w:hAnsiTheme="minorHAnsi"/>
          <w:sz w:val="22"/>
        </w:rPr>
      </w:pPr>
      <w:r w:rsidRPr="008753E5">
        <w:rPr>
          <w:rFonts w:asciiTheme="minorHAnsi" w:hAnsiTheme="minorHAnsi"/>
          <w:sz w:val="22"/>
        </w:rPr>
        <w:t xml:space="preserve">Once the quotation has been lodged with the </w:t>
      </w:r>
      <w:r w:rsidR="00B140F6" w:rsidRPr="008753E5">
        <w:rPr>
          <w:rFonts w:asciiTheme="minorHAnsi" w:hAnsiTheme="minorHAnsi"/>
          <w:sz w:val="22"/>
        </w:rPr>
        <w:t>Department</w:t>
      </w:r>
      <w:r w:rsidRPr="008753E5">
        <w:rPr>
          <w:rFonts w:asciiTheme="minorHAnsi" w:hAnsiTheme="minorHAnsi"/>
          <w:sz w:val="22"/>
        </w:rPr>
        <w:t xml:space="preserve">, an email will be sent to the Panel </w:t>
      </w:r>
      <w:r w:rsidR="0011648B" w:rsidRPr="008753E5">
        <w:rPr>
          <w:rFonts w:asciiTheme="minorHAnsi" w:hAnsiTheme="minorHAnsi"/>
          <w:sz w:val="22"/>
        </w:rPr>
        <w:t xml:space="preserve">Member </w:t>
      </w:r>
      <w:r w:rsidRPr="008753E5">
        <w:rPr>
          <w:rFonts w:asciiTheme="minorHAnsi" w:hAnsiTheme="minorHAnsi"/>
          <w:sz w:val="22"/>
        </w:rPr>
        <w:t>confirming receipt of the quotation.</w:t>
      </w:r>
    </w:p>
    <w:p w:rsidR="00F62FC8" w:rsidRPr="008753E5" w:rsidRDefault="00B14A21" w:rsidP="00E61253">
      <w:pPr>
        <w:pStyle w:val="Heading3"/>
        <w:rPr>
          <w:rFonts w:asciiTheme="minorHAnsi" w:hAnsiTheme="minorHAnsi"/>
          <w:b/>
          <w:i/>
          <w:sz w:val="22"/>
        </w:rPr>
      </w:pPr>
      <w:bookmarkStart w:id="15" w:name="_Toc63676575"/>
      <w:r w:rsidRPr="008753E5">
        <w:rPr>
          <w:rFonts w:asciiTheme="minorHAnsi" w:hAnsiTheme="minorHAnsi"/>
          <w:b/>
          <w:i/>
          <w:sz w:val="22"/>
        </w:rPr>
        <w:t>2</w:t>
      </w:r>
      <w:r w:rsidR="00E61253" w:rsidRPr="008753E5">
        <w:rPr>
          <w:rFonts w:asciiTheme="minorHAnsi" w:hAnsiTheme="minorHAnsi"/>
          <w:b/>
          <w:i/>
          <w:sz w:val="22"/>
        </w:rPr>
        <w:t>.3.</w:t>
      </w:r>
      <w:r w:rsidRPr="008753E5">
        <w:rPr>
          <w:rFonts w:asciiTheme="minorHAnsi" w:hAnsiTheme="minorHAnsi"/>
          <w:b/>
          <w:i/>
          <w:sz w:val="22"/>
        </w:rPr>
        <w:t>4</w:t>
      </w:r>
      <w:r w:rsidR="00E61253" w:rsidRPr="008753E5">
        <w:rPr>
          <w:rFonts w:asciiTheme="minorHAnsi" w:hAnsiTheme="minorHAnsi"/>
          <w:b/>
          <w:i/>
          <w:sz w:val="22"/>
        </w:rPr>
        <w:t xml:space="preserve"> </w:t>
      </w:r>
      <w:r w:rsidR="0032703D" w:rsidRPr="008753E5">
        <w:rPr>
          <w:rFonts w:asciiTheme="minorHAnsi" w:hAnsiTheme="minorHAnsi"/>
          <w:b/>
          <w:i/>
          <w:sz w:val="22"/>
        </w:rPr>
        <w:t>Assessment against evaluation criteria</w:t>
      </w:r>
      <w:bookmarkEnd w:id="15"/>
      <w:r w:rsidR="0032703D" w:rsidRPr="008753E5">
        <w:rPr>
          <w:rFonts w:asciiTheme="minorHAnsi" w:hAnsiTheme="minorHAnsi"/>
          <w:b/>
          <w:i/>
          <w:sz w:val="22"/>
        </w:rPr>
        <w:t xml:space="preserve"> </w:t>
      </w:r>
    </w:p>
    <w:p w:rsidR="005440CA" w:rsidRPr="00343838" w:rsidRDefault="004C3459" w:rsidP="00343838">
      <w:pPr>
        <w:spacing w:after="120"/>
        <w:rPr>
          <w:rFonts w:asciiTheme="minorHAnsi" w:hAnsiTheme="minorHAnsi"/>
          <w:iCs/>
          <w:sz w:val="22"/>
        </w:rPr>
      </w:pPr>
      <w:r w:rsidRPr="008753E5">
        <w:rPr>
          <w:rFonts w:asciiTheme="minorHAnsi" w:hAnsiTheme="minorHAnsi"/>
          <w:sz w:val="22"/>
        </w:rPr>
        <w:t xml:space="preserve">Once a RFQ is submitted to the </w:t>
      </w:r>
      <w:r w:rsidR="00B140F6" w:rsidRPr="008753E5">
        <w:rPr>
          <w:rFonts w:asciiTheme="minorHAnsi" w:hAnsiTheme="minorHAnsi"/>
          <w:sz w:val="22"/>
        </w:rPr>
        <w:t>Department</w:t>
      </w:r>
      <w:r w:rsidRPr="008753E5">
        <w:rPr>
          <w:rFonts w:asciiTheme="minorHAnsi" w:hAnsiTheme="minorHAnsi"/>
          <w:sz w:val="22"/>
        </w:rPr>
        <w:t>,</w:t>
      </w:r>
      <w:r w:rsidRPr="008753E5">
        <w:rPr>
          <w:rFonts w:asciiTheme="minorHAnsi" w:hAnsiTheme="minorHAnsi"/>
          <w:iCs/>
          <w:sz w:val="22"/>
        </w:rPr>
        <w:t xml:space="preserve"> quotations will be reviewed by the Evaluation Team against the evaluation criteria set out in the RFQ (Item 8).</w:t>
      </w:r>
    </w:p>
    <w:p w:rsidR="004C3459" w:rsidRPr="008753E5" w:rsidRDefault="004C3459" w:rsidP="0032703D">
      <w:pPr>
        <w:rPr>
          <w:rFonts w:asciiTheme="minorHAnsi" w:hAnsiTheme="minorHAnsi"/>
          <w:iCs/>
          <w:sz w:val="22"/>
        </w:rPr>
      </w:pPr>
      <w:r w:rsidRPr="008753E5">
        <w:rPr>
          <w:rFonts w:asciiTheme="minorHAnsi" w:hAnsiTheme="minorHAnsi"/>
          <w:iCs/>
          <w:sz w:val="22"/>
        </w:rPr>
        <w:t>The criteria fo</w:t>
      </w:r>
      <w:r w:rsidR="000F7DF9" w:rsidRPr="008753E5">
        <w:rPr>
          <w:rFonts w:asciiTheme="minorHAnsi" w:hAnsiTheme="minorHAnsi"/>
          <w:iCs/>
          <w:sz w:val="22"/>
        </w:rPr>
        <w:t>r evaluation will encompass the:</w:t>
      </w:r>
    </w:p>
    <w:p w:rsidR="004C3459" w:rsidRPr="008753E5" w:rsidRDefault="004C3459" w:rsidP="00BD496E">
      <w:pPr>
        <w:pStyle w:val="ListParagraph"/>
        <w:numPr>
          <w:ilvl w:val="0"/>
          <w:numId w:val="8"/>
        </w:numPr>
        <w:ind w:left="851"/>
        <w:rPr>
          <w:rFonts w:asciiTheme="minorHAnsi" w:hAnsiTheme="minorHAnsi"/>
          <w:iCs/>
          <w:sz w:val="22"/>
        </w:rPr>
      </w:pPr>
      <w:r w:rsidRPr="008753E5">
        <w:rPr>
          <w:rFonts w:asciiTheme="minorHAnsi" w:hAnsiTheme="minorHAnsi"/>
          <w:iCs/>
          <w:sz w:val="22"/>
        </w:rPr>
        <w:t>extent to which the Panel Member’s proposal meets the requirements set out in the RFQ</w:t>
      </w:r>
      <w:r w:rsidR="00BD496E" w:rsidRPr="008753E5">
        <w:rPr>
          <w:rFonts w:asciiTheme="minorHAnsi" w:hAnsiTheme="minorHAnsi"/>
          <w:iCs/>
          <w:sz w:val="22"/>
        </w:rPr>
        <w:t>;</w:t>
      </w:r>
    </w:p>
    <w:p w:rsidR="004C3459" w:rsidRPr="008753E5" w:rsidRDefault="004C3459" w:rsidP="00BD496E">
      <w:pPr>
        <w:pStyle w:val="ListParagraph"/>
        <w:numPr>
          <w:ilvl w:val="0"/>
          <w:numId w:val="8"/>
        </w:numPr>
        <w:ind w:left="851"/>
        <w:rPr>
          <w:rFonts w:asciiTheme="minorHAnsi" w:hAnsiTheme="minorHAnsi"/>
          <w:iCs/>
          <w:sz w:val="22"/>
        </w:rPr>
      </w:pPr>
      <w:r w:rsidRPr="008753E5">
        <w:rPr>
          <w:rFonts w:asciiTheme="minorHAnsi" w:hAnsiTheme="minorHAnsi"/>
          <w:iCs/>
          <w:sz w:val="22"/>
        </w:rPr>
        <w:t>Panel Member’s proven capacity to provide the requirements</w:t>
      </w:r>
      <w:r w:rsidR="00BD496E" w:rsidRPr="008753E5">
        <w:rPr>
          <w:rFonts w:asciiTheme="minorHAnsi" w:hAnsiTheme="minorHAnsi"/>
          <w:iCs/>
          <w:sz w:val="22"/>
        </w:rPr>
        <w:t>;</w:t>
      </w:r>
      <w:r w:rsidR="000F7DF9" w:rsidRPr="008753E5">
        <w:rPr>
          <w:rFonts w:asciiTheme="minorHAnsi" w:hAnsiTheme="minorHAnsi"/>
          <w:iCs/>
          <w:sz w:val="22"/>
        </w:rPr>
        <w:t xml:space="preserve"> and</w:t>
      </w:r>
    </w:p>
    <w:p w:rsidR="004C3459" w:rsidRPr="008753E5" w:rsidRDefault="004C3459" w:rsidP="00BD496E">
      <w:pPr>
        <w:pStyle w:val="ListParagraph"/>
        <w:numPr>
          <w:ilvl w:val="0"/>
          <w:numId w:val="8"/>
        </w:numPr>
        <w:ind w:left="851"/>
        <w:rPr>
          <w:rFonts w:asciiTheme="minorHAnsi" w:hAnsiTheme="minorHAnsi"/>
          <w:iCs/>
          <w:sz w:val="22"/>
        </w:rPr>
      </w:pPr>
      <w:r w:rsidRPr="008753E5">
        <w:rPr>
          <w:rFonts w:asciiTheme="minorHAnsi" w:hAnsiTheme="minorHAnsi"/>
          <w:iCs/>
          <w:sz w:val="22"/>
        </w:rPr>
        <w:t xml:space="preserve">total costs to be incurred by the </w:t>
      </w:r>
      <w:r w:rsidR="00B140F6" w:rsidRPr="008753E5">
        <w:rPr>
          <w:rFonts w:asciiTheme="minorHAnsi" w:hAnsiTheme="minorHAnsi"/>
          <w:iCs/>
          <w:sz w:val="22"/>
        </w:rPr>
        <w:t>Department</w:t>
      </w:r>
      <w:r w:rsidR="000F7DF9" w:rsidRPr="008753E5">
        <w:rPr>
          <w:rFonts w:asciiTheme="minorHAnsi" w:hAnsiTheme="minorHAnsi"/>
          <w:iCs/>
          <w:sz w:val="22"/>
        </w:rPr>
        <w:t>.</w:t>
      </w:r>
    </w:p>
    <w:p w:rsidR="004C3459" w:rsidRPr="008753E5" w:rsidRDefault="004C3459" w:rsidP="0032703D">
      <w:pPr>
        <w:rPr>
          <w:rFonts w:asciiTheme="minorHAnsi" w:hAnsiTheme="minorHAnsi"/>
          <w:sz w:val="22"/>
        </w:rPr>
      </w:pPr>
      <w:r w:rsidRPr="008753E5">
        <w:rPr>
          <w:rFonts w:asciiTheme="minorHAnsi" w:hAnsiTheme="minorHAnsi"/>
          <w:sz w:val="22"/>
        </w:rPr>
        <w:t>The Evaluation Team will determine which quotation will provide the best value for money, in accordance with the requirements and evaluation criteria specified in the RFQ.</w:t>
      </w:r>
    </w:p>
    <w:p w:rsidR="0032703D" w:rsidRPr="008753E5" w:rsidRDefault="00B14A21" w:rsidP="00E61253">
      <w:pPr>
        <w:pStyle w:val="Heading3"/>
        <w:rPr>
          <w:rFonts w:asciiTheme="minorHAnsi" w:hAnsiTheme="minorHAnsi"/>
          <w:b/>
          <w:i/>
          <w:sz w:val="22"/>
        </w:rPr>
      </w:pPr>
      <w:bookmarkStart w:id="16" w:name="_Toc63676576"/>
      <w:r w:rsidRPr="008753E5">
        <w:rPr>
          <w:rFonts w:asciiTheme="minorHAnsi" w:hAnsiTheme="minorHAnsi"/>
          <w:b/>
          <w:i/>
          <w:sz w:val="22"/>
        </w:rPr>
        <w:t>2</w:t>
      </w:r>
      <w:r w:rsidR="0032703D" w:rsidRPr="008753E5">
        <w:rPr>
          <w:rFonts w:asciiTheme="minorHAnsi" w:hAnsiTheme="minorHAnsi"/>
          <w:b/>
          <w:i/>
          <w:sz w:val="22"/>
        </w:rPr>
        <w:t>.</w:t>
      </w:r>
      <w:r w:rsidR="00E61253" w:rsidRPr="008753E5">
        <w:rPr>
          <w:rFonts w:asciiTheme="minorHAnsi" w:hAnsiTheme="minorHAnsi"/>
          <w:b/>
          <w:i/>
          <w:sz w:val="22"/>
        </w:rPr>
        <w:t>3.</w:t>
      </w:r>
      <w:r w:rsidRPr="008753E5">
        <w:rPr>
          <w:rFonts w:asciiTheme="minorHAnsi" w:hAnsiTheme="minorHAnsi"/>
          <w:b/>
          <w:i/>
          <w:sz w:val="22"/>
        </w:rPr>
        <w:t>5</w:t>
      </w:r>
      <w:r w:rsidR="0032703D" w:rsidRPr="008753E5">
        <w:rPr>
          <w:rFonts w:asciiTheme="minorHAnsi" w:hAnsiTheme="minorHAnsi"/>
          <w:b/>
          <w:i/>
          <w:sz w:val="22"/>
        </w:rPr>
        <w:t xml:space="preserve"> Value for money</w:t>
      </w:r>
      <w:bookmarkEnd w:id="16"/>
      <w:r w:rsidR="0032703D" w:rsidRPr="008753E5">
        <w:rPr>
          <w:rFonts w:asciiTheme="minorHAnsi" w:hAnsiTheme="minorHAnsi"/>
          <w:b/>
          <w:i/>
          <w:sz w:val="22"/>
        </w:rPr>
        <w:t xml:space="preserve"> </w:t>
      </w:r>
      <w:r w:rsidR="0032703D" w:rsidRPr="008753E5">
        <w:rPr>
          <w:rFonts w:asciiTheme="minorHAnsi" w:hAnsiTheme="minorHAnsi"/>
          <w:b/>
          <w:i/>
          <w:sz w:val="22"/>
        </w:rPr>
        <w:tab/>
      </w:r>
    </w:p>
    <w:p w:rsidR="0032703D" w:rsidRPr="008753E5" w:rsidRDefault="0032703D" w:rsidP="0032703D">
      <w:pPr>
        <w:rPr>
          <w:rFonts w:asciiTheme="minorHAnsi" w:hAnsiTheme="minorHAnsi"/>
          <w:sz w:val="22"/>
        </w:rPr>
      </w:pPr>
      <w:r w:rsidRPr="008753E5">
        <w:rPr>
          <w:rFonts w:asciiTheme="minorHAnsi" w:hAnsiTheme="minorHAnsi"/>
          <w:i/>
          <w:sz w:val="22"/>
        </w:rPr>
        <w:t>Best value for money</w:t>
      </w:r>
      <w:r w:rsidRPr="008753E5">
        <w:rPr>
          <w:rFonts w:asciiTheme="minorHAnsi" w:hAnsiTheme="minorHAnsi"/>
          <w:sz w:val="22"/>
        </w:rPr>
        <w:t xml:space="preserve"> does not necessarily mean that the </w:t>
      </w:r>
      <w:r w:rsidR="00B140F6" w:rsidRPr="008753E5">
        <w:rPr>
          <w:rFonts w:asciiTheme="minorHAnsi" w:hAnsiTheme="minorHAnsi"/>
          <w:sz w:val="22"/>
        </w:rPr>
        <w:t xml:space="preserve">Department </w:t>
      </w:r>
      <w:r w:rsidRPr="008753E5">
        <w:rPr>
          <w:rFonts w:asciiTheme="minorHAnsi" w:hAnsiTheme="minorHAnsi"/>
          <w:sz w:val="22"/>
        </w:rPr>
        <w:t>accepts the lowest quotation. When assessing an RFQ,</w:t>
      </w:r>
      <w:r w:rsidR="00A626E5" w:rsidRPr="008753E5">
        <w:rPr>
          <w:rFonts w:asciiTheme="minorHAnsi" w:hAnsiTheme="minorHAnsi"/>
          <w:sz w:val="22"/>
        </w:rPr>
        <w:t xml:space="preserve"> the</w:t>
      </w:r>
      <w:r w:rsidRPr="008753E5">
        <w:rPr>
          <w:rFonts w:asciiTheme="minorHAnsi" w:hAnsiTheme="minorHAnsi"/>
          <w:sz w:val="22"/>
        </w:rPr>
        <w:t xml:space="preserve"> financial and non-financial costs and benefits of each of the quotations inform the value for money assessment. Factors include</w:t>
      </w:r>
      <w:r w:rsidR="00A626E5" w:rsidRPr="008753E5">
        <w:rPr>
          <w:rFonts w:asciiTheme="minorHAnsi" w:hAnsiTheme="minorHAnsi"/>
          <w:sz w:val="22"/>
        </w:rPr>
        <w:t>:</w:t>
      </w:r>
      <w:r w:rsidRPr="008753E5">
        <w:rPr>
          <w:rFonts w:asciiTheme="minorHAnsi" w:hAnsiTheme="minorHAnsi"/>
          <w:sz w:val="22"/>
        </w:rPr>
        <w:t xml:space="preserve"> </w:t>
      </w:r>
    </w:p>
    <w:p w:rsidR="0032703D" w:rsidRPr="008753E5" w:rsidRDefault="0032703D" w:rsidP="005440CA">
      <w:pPr>
        <w:pStyle w:val="NumberedList2"/>
        <w:numPr>
          <w:ilvl w:val="0"/>
          <w:numId w:val="7"/>
        </w:numPr>
        <w:spacing w:before="60" w:after="0"/>
        <w:ind w:left="851" w:hanging="357"/>
        <w:rPr>
          <w:szCs w:val="24"/>
        </w:rPr>
      </w:pPr>
      <w:r w:rsidRPr="008753E5">
        <w:rPr>
          <w:szCs w:val="24"/>
        </w:rPr>
        <w:t>the quality and appropriateness of the proposed services</w:t>
      </w:r>
      <w:r w:rsidR="00A626E5" w:rsidRPr="008753E5">
        <w:rPr>
          <w:szCs w:val="24"/>
        </w:rPr>
        <w:t>;</w:t>
      </w:r>
    </w:p>
    <w:p w:rsidR="005A252D" w:rsidRPr="008753E5" w:rsidRDefault="005A252D" w:rsidP="005440CA">
      <w:pPr>
        <w:pStyle w:val="NumberedList2"/>
        <w:numPr>
          <w:ilvl w:val="0"/>
          <w:numId w:val="7"/>
        </w:numPr>
        <w:spacing w:before="0" w:after="0"/>
        <w:ind w:left="851"/>
        <w:rPr>
          <w:szCs w:val="24"/>
        </w:rPr>
      </w:pPr>
      <w:r w:rsidRPr="008753E5">
        <w:rPr>
          <w:szCs w:val="24"/>
        </w:rPr>
        <w:lastRenderedPageBreak/>
        <w:t>the proposal being fit for purpose</w:t>
      </w:r>
      <w:r w:rsidR="00A626E5" w:rsidRPr="008753E5">
        <w:rPr>
          <w:szCs w:val="24"/>
        </w:rPr>
        <w:t>;</w:t>
      </w:r>
    </w:p>
    <w:p w:rsidR="0032703D" w:rsidRPr="008753E5" w:rsidRDefault="0032703D" w:rsidP="005440CA">
      <w:pPr>
        <w:pStyle w:val="NumberedList2"/>
        <w:numPr>
          <w:ilvl w:val="0"/>
          <w:numId w:val="7"/>
        </w:numPr>
        <w:spacing w:before="0" w:after="0"/>
        <w:ind w:left="851"/>
        <w:rPr>
          <w:szCs w:val="24"/>
        </w:rPr>
      </w:pPr>
      <w:r w:rsidRPr="008753E5">
        <w:rPr>
          <w:szCs w:val="24"/>
        </w:rPr>
        <w:t>the Panel Member’s relevant experience and performance history</w:t>
      </w:r>
      <w:r w:rsidR="00A626E5" w:rsidRPr="008753E5">
        <w:rPr>
          <w:szCs w:val="24"/>
        </w:rPr>
        <w:t>;</w:t>
      </w:r>
    </w:p>
    <w:p w:rsidR="0032703D" w:rsidRPr="008753E5" w:rsidRDefault="0032703D" w:rsidP="005440CA">
      <w:pPr>
        <w:pStyle w:val="NumberedList2"/>
        <w:numPr>
          <w:ilvl w:val="0"/>
          <w:numId w:val="7"/>
        </w:numPr>
        <w:spacing w:before="0" w:after="0"/>
        <w:ind w:left="851"/>
        <w:rPr>
          <w:szCs w:val="24"/>
        </w:rPr>
      </w:pPr>
      <w:r w:rsidRPr="008753E5">
        <w:rPr>
          <w:szCs w:val="24"/>
        </w:rPr>
        <w:t>flexibility of the proposal (including innovation and adaptability)</w:t>
      </w:r>
      <w:r w:rsidR="00A626E5" w:rsidRPr="008753E5">
        <w:rPr>
          <w:szCs w:val="24"/>
        </w:rPr>
        <w:t>;</w:t>
      </w:r>
    </w:p>
    <w:p w:rsidR="0032703D" w:rsidRPr="008753E5" w:rsidRDefault="0032703D" w:rsidP="005440CA">
      <w:pPr>
        <w:pStyle w:val="NumberedList2"/>
        <w:numPr>
          <w:ilvl w:val="0"/>
          <w:numId w:val="7"/>
        </w:numPr>
        <w:spacing w:before="0" w:after="0"/>
        <w:ind w:left="851"/>
        <w:rPr>
          <w:szCs w:val="24"/>
        </w:rPr>
      </w:pPr>
      <w:r w:rsidRPr="008753E5">
        <w:rPr>
          <w:szCs w:val="24"/>
        </w:rPr>
        <w:t>sustaina</w:t>
      </w:r>
      <w:r w:rsidR="000F7DF9" w:rsidRPr="008753E5">
        <w:rPr>
          <w:szCs w:val="24"/>
        </w:rPr>
        <w:t>bility of the proposed services</w:t>
      </w:r>
      <w:r w:rsidR="00A626E5" w:rsidRPr="008753E5">
        <w:rPr>
          <w:szCs w:val="24"/>
        </w:rPr>
        <w:t>;</w:t>
      </w:r>
      <w:r w:rsidR="000F7DF9" w:rsidRPr="008753E5">
        <w:rPr>
          <w:szCs w:val="24"/>
        </w:rPr>
        <w:t xml:space="preserve"> and</w:t>
      </w:r>
    </w:p>
    <w:p w:rsidR="00A66CB3" w:rsidRPr="008753E5" w:rsidRDefault="0032703D" w:rsidP="005440CA">
      <w:pPr>
        <w:pStyle w:val="NumberedList2"/>
        <w:numPr>
          <w:ilvl w:val="0"/>
          <w:numId w:val="7"/>
        </w:numPr>
        <w:spacing w:before="0" w:after="0"/>
        <w:ind w:left="851"/>
        <w:rPr>
          <w:szCs w:val="24"/>
        </w:rPr>
      </w:pPr>
      <w:r w:rsidRPr="008753E5">
        <w:rPr>
          <w:szCs w:val="24"/>
        </w:rPr>
        <w:t>whole-of-project costs</w:t>
      </w:r>
      <w:r w:rsidR="000F7DF9" w:rsidRPr="008753E5">
        <w:rPr>
          <w:szCs w:val="24"/>
        </w:rPr>
        <w:t>.</w:t>
      </w:r>
    </w:p>
    <w:p w:rsidR="00EC306A" w:rsidRPr="008753E5" w:rsidRDefault="00EC306A" w:rsidP="00EC306A">
      <w:pPr>
        <w:pStyle w:val="NumberedList2"/>
        <w:numPr>
          <w:ilvl w:val="0"/>
          <w:numId w:val="0"/>
        </w:numPr>
        <w:spacing w:before="0" w:after="0"/>
        <w:ind w:left="1364"/>
        <w:rPr>
          <w:szCs w:val="24"/>
        </w:rPr>
      </w:pPr>
    </w:p>
    <w:p w:rsidR="00B87D40" w:rsidRPr="008753E5" w:rsidRDefault="00B14A21" w:rsidP="001B5F09">
      <w:pPr>
        <w:pStyle w:val="Heading2"/>
        <w:spacing w:before="0"/>
        <w:rPr>
          <w:rFonts w:asciiTheme="minorHAnsi" w:hAnsiTheme="minorHAnsi"/>
        </w:rPr>
      </w:pPr>
      <w:bookmarkStart w:id="17" w:name="_Toc63676577"/>
      <w:bookmarkStart w:id="18" w:name="_Toc473897674"/>
      <w:r w:rsidRPr="008753E5">
        <w:rPr>
          <w:rFonts w:asciiTheme="minorHAnsi" w:hAnsiTheme="minorHAnsi"/>
        </w:rPr>
        <w:t>2</w:t>
      </w:r>
      <w:r w:rsidR="00E05D68" w:rsidRPr="008753E5">
        <w:rPr>
          <w:rFonts w:asciiTheme="minorHAnsi" w:hAnsiTheme="minorHAnsi"/>
        </w:rPr>
        <w:t>.</w:t>
      </w:r>
      <w:r w:rsidR="00E61253" w:rsidRPr="008753E5">
        <w:rPr>
          <w:rFonts w:asciiTheme="minorHAnsi" w:hAnsiTheme="minorHAnsi"/>
        </w:rPr>
        <w:t>4</w:t>
      </w:r>
      <w:r w:rsidR="00E05D68" w:rsidRPr="008753E5">
        <w:rPr>
          <w:rFonts w:asciiTheme="minorHAnsi" w:hAnsiTheme="minorHAnsi"/>
        </w:rPr>
        <w:t xml:space="preserve"> </w:t>
      </w:r>
      <w:r w:rsidR="0083250A" w:rsidRPr="008753E5">
        <w:rPr>
          <w:rFonts w:asciiTheme="minorHAnsi" w:hAnsiTheme="minorHAnsi"/>
        </w:rPr>
        <w:t xml:space="preserve">Email </w:t>
      </w:r>
      <w:r w:rsidR="00B87D40" w:rsidRPr="008753E5">
        <w:rPr>
          <w:rFonts w:asciiTheme="minorHAnsi" w:hAnsiTheme="minorHAnsi"/>
        </w:rPr>
        <w:t xml:space="preserve">of </w:t>
      </w:r>
      <w:r w:rsidR="00AC1ACF" w:rsidRPr="008753E5">
        <w:rPr>
          <w:rFonts w:asciiTheme="minorHAnsi" w:hAnsiTheme="minorHAnsi"/>
        </w:rPr>
        <w:t>O</w:t>
      </w:r>
      <w:r w:rsidR="00B87D40" w:rsidRPr="008753E5">
        <w:rPr>
          <w:rFonts w:asciiTheme="minorHAnsi" w:hAnsiTheme="minorHAnsi"/>
        </w:rPr>
        <w:t>ffer</w:t>
      </w:r>
      <w:r w:rsidR="000024C7" w:rsidRPr="008753E5">
        <w:rPr>
          <w:rFonts w:asciiTheme="minorHAnsi" w:hAnsiTheme="minorHAnsi"/>
        </w:rPr>
        <w:t xml:space="preserve"> and Official Order</w:t>
      </w:r>
      <w:bookmarkEnd w:id="17"/>
    </w:p>
    <w:p w:rsidR="005B3D09" w:rsidRPr="008753E5" w:rsidRDefault="005B3D09" w:rsidP="00343838">
      <w:pPr>
        <w:spacing w:after="120"/>
        <w:rPr>
          <w:rFonts w:asciiTheme="minorHAnsi" w:hAnsiTheme="minorHAnsi"/>
          <w:sz w:val="22"/>
        </w:rPr>
      </w:pPr>
      <w:r w:rsidRPr="008753E5">
        <w:rPr>
          <w:rFonts w:asciiTheme="minorHAnsi" w:hAnsiTheme="minorHAnsi"/>
          <w:sz w:val="22"/>
        </w:rPr>
        <w:t>The Official Order is a contract formed under the umbrella of the Deed and includes the services to be delivered and performance requirements appropriate to each project.</w:t>
      </w:r>
    </w:p>
    <w:p w:rsidR="00BC32D5" w:rsidRPr="008753E5" w:rsidRDefault="000024C7" w:rsidP="00343838">
      <w:pPr>
        <w:spacing w:after="120"/>
        <w:rPr>
          <w:rFonts w:asciiTheme="minorHAnsi" w:hAnsiTheme="minorHAnsi"/>
          <w:sz w:val="22"/>
        </w:rPr>
      </w:pPr>
      <w:r w:rsidRPr="008753E5">
        <w:rPr>
          <w:rFonts w:asciiTheme="minorHAnsi" w:hAnsiTheme="minorHAnsi"/>
          <w:sz w:val="22"/>
        </w:rPr>
        <w:t xml:space="preserve">The </w:t>
      </w:r>
      <w:r w:rsidR="00B140F6" w:rsidRPr="008753E5">
        <w:rPr>
          <w:rFonts w:asciiTheme="minorHAnsi" w:hAnsiTheme="minorHAnsi"/>
          <w:sz w:val="22"/>
        </w:rPr>
        <w:t xml:space="preserve">Department </w:t>
      </w:r>
      <w:r w:rsidRPr="008753E5">
        <w:rPr>
          <w:rFonts w:asciiTheme="minorHAnsi" w:hAnsiTheme="minorHAnsi"/>
          <w:sz w:val="22"/>
        </w:rPr>
        <w:t xml:space="preserve">will notify the </w:t>
      </w:r>
      <w:r w:rsidR="00BC32D5" w:rsidRPr="008753E5">
        <w:rPr>
          <w:rFonts w:asciiTheme="minorHAnsi" w:hAnsiTheme="minorHAnsi"/>
          <w:sz w:val="22"/>
        </w:rPr>
        <w:t xml:space="preserve">successful </w:t>
      </w:r>
      <w:r w:rsidRPr="008753E5">
        <w:rPr>
          <w:rFonts w:asciiTheme="minorHAnsi" w:hAnsiTheme="minorHAnsi"/>
          <w:sz w:val="22"/>
        </w:rPr>
        <w:t xml:space="preserve">Panel Member </w:t>
      </w:r>
      <w:r w:rsidR="00BC32D5" w:rsidRPr="008753E5">
        <w:rPr>
          <w:rFonts w:asciiTheme="minorHAnsi" w:hAnsiTheme="minorHAnsi"/>
          <w:sz w:val="22"/>
        </w:rPr>
        <w:t xml:space="preserve">or </w:t>
      </w:r>
      <w:r w:rsidRPr="008753E5">
        <w:rPr>
          <w:rFonts w:asciiTheme="minorHAnsi" w:hAnsiTheme="minorHAnsi"/>
          <w:sz w:val="22"/>
        </w:rPr>
        <w:t>may engage in discussion and negotiations prior to finalising the Official Order.</w:t>
      </w:r>
    </w:p>
    <w:p w:rsidR="000024C7" w:rsidRPr="00343838" w:rsidRDefault="00BC32D5" w:rsidP="00343838">
      <w:pPr>
        <w:spacing w:after="120"/>
        <w:rPr>
          <w:rFonts w:asciiTheme="minorHAnsi" w:hAnsiTheme="minorHAnsi"/>
          <w:sz w:val="22"/>
        </w:rPr>
      </w:pPr>
      <w:r w:rsidRPr="008753E5">
        <w:rPr>
          <w:rFonts w:asciiTheme="minorHAnsi" w:hAnsiTheme="minorHAnsi"/>
          <w:sz w:val="22"/>
          <w:lang w:val="en-US"/>
        </w:rPr>
        <w:t xml:space="preserve">If negotiations between the Department and the preferred Panel are unsuccessful, the Department may choose to negotiate with </w:t>
      </w:r>
      <w:r w:rsidR="00BD496E" w:rsidRPr="008753E5">
        <w:rPr>
          <w:rFonts w:asciiTheme="minorHAnsi" w:hAnsiTheme="minorHAnsi"/>
          <w:sz w:val="22"/>
          <w:lang w:val="en-US"/>
        </w:rPr>
        <w:t>a</w:t>
      </w:r>
      <w:r w:rsidRPr="008753E5">
        <w:rPr>
          <w:rFonts w:asciiTheme="minorHAnsi" w:hAnsiTheme="minorHAnsi"/>
          <w:sz w:val="22"/>
          <w:lang w:val="en-US"/>
        </w:rPr>
        <w:t xml:space="preserve"> second preferred Panel </w:t>
      </w:r>
      <w:r w:rsidR="001543FF" w:rsidRPr="008753E5">
        <w:rPr>
          <w:rFonts w:asciiTheme="minorHAnsi" w:hAnsiTheme="minorHAnsi"/>
          <w:sz w:val="22"/>
          <w:lang w:val="en-US"/>
        </w:rPr>
        <w:t>Member</w:t>
      </w:r>
      <w:r w:rsidR="003C16A1">
        <w:rPr>
          <w:rFonts w:asciiTheme="minorHAnsi" w:hAnsiTheme="minorHAnsi"/>
          <w:sz w:val="22"/>
        </w:rPr>
        <w:t xml:space="preserve">. </w:t>
      </w:r>
      <w:r w:rsidRPr="008753E5">
        <w:rPr>
          <w:rFonts w:asciiTheme="minorHAnsi" w:hAnsiTheme="minorHAnsi"/>
          <w:sz w:val="22"/>
        </w:rPr>
        <w:t xml:space="preserve">The Department will notify </w:t>
      </w:r>
      <w:r w:rsidRPr="008753E5">
        <w:rPr>
          <w:rFonts w:asciiTheme="minorHAnsi" w:hAnsiTheme="minorHAnsi"/>
          <w:b/>
          <w:sz w:val="22"/>
        </w:rPr>
        <w:t xml:space="preserve">unsuccessful </w:t>
      </w:r>
      <w:r w:rsidRPr="008753E5">
        <w:rPr>
          <w:rFonts w:asciiTheme="minorHAnsi" w:hAnsiTheme="minorHAnsi"/>
          <w:sz w:val="22"/>
        </w:rPr>
        <w:t>respondents and, if requested, will debrief unsuccessful respondents following the award of an Official Order (contract).</w:t>
      </w:r>
      <w:r w:rsidR="008A3B50">
        <w:rPr>
          <w:rFonts w:asciiTheme="minorHAnsi" w:hAnsiTheme="minorHAnsi"/>
          <w:sz w:val="22"/>
        </w:rPr>
        <w:t xml:space="preserve"> </w:t>
      </w:r>
      <w:r w:rsidRPr="008753E5">
        <w:rPr>
          <w:rFonts w:asciiTheme="minorHAnsi" w:hAnsiTheme="minorHAnsi"/>
          <w:sz w:val="22"/>
        </w:rPr>
        <w:t>Confidentiality of other tenderer’s quotations and commercial details will be maintained.</w:t>
      </w:r>
    </w:p>
    <w:p w:rsidR="005B3D09" w:rsidRPr="008753E5" w:rsidRDefault="000024C7" w:rsidP="00343838">
      <w:pPr>
        <w:spacing w:after="120"/>
        <w:rPr>
          <w:rFonts w:asciiTheme="minorHAnsi" w:hAnsiTheme="minorHAnsi"/>
          <w:sz w:val="22"/>
        </w:rPr>
      </w:pPr>
      <w:r w:rsidRPr="008753E5">
        <w:rPr>
          <w:rFonts w:asciiTheme="minorHAnsi" w:hAnsiTheme="minorHAnsi"/>
          <w:sz w:val="22"/>
        </w:rPr>
        <w:t xml:space="preserve">Panel Members should note that no work </w:t>
      </w:r>
      <w:r w:rsidR="00A626E5" w:rsidRPr="008753E5">
        <w:rPr>
          <w:rFonts w:asciiTheme="minorHAnsi" w:hAnsiTheme="minorHAnsi"/>
          <w:sz w:val="22"/>
        </w:rPr>
        <w:t xml:space="preserve">is to </w:t>
      </w:r>
      <w:r w:rsidR="005215CC" w:rsidRPr="008753E5">
        <w:rPr>
          <w:rFonts w:asciiTheme="minorHAnsi" w:hAnsiTheme="minorHAnsi"/>
          <w:sz w:val="22"/>
        </w:rPr>
        <w:t>commence</w:t>
      </w:r>
      <w:r w:rsidRPr="008753E5">
        <w:rPr>
          <w:rFonts w:asciiTheme="minorHAnsi" w:hAnsiTheme="minorHAnsi"/>
          <w:sz w:val="22"/>
        </w:rPr>
        <w:t xml:space="preserve"> until </w:t>
      </w:r>
      <w:r w:rsidR="00A626E5" w:rsidRPr="008753E5">
        <w:rPr>
          <w:rFonts w:asciiTheme="minorHAnsi" w:hAnsiTheme="minorHAnsi"/>
          <w:sz w:val="22"/>
        </w:rPr>
        <w:t xml:space="preserve">the Panel Member </w:t>
      </w:r>
      <w:r w:rsidR="005215CC" w:rsidRPr="008753E5">
        <w:rPr>
          <w:rFonts w:asciiTheme="minorHAnsi" w:hAnsiTheme="minorHAnsi"/>
          <w:sz w:val="22"/>
        </w:rPr>
        <w:t xml:space="preserve">receives the executed copy of the Official Order from </w:t>
      </w:r>
      <w:r w:rsidR="00A626E5" w:rsidRPr="008753E5">
        <w:rPr>
          <w:rFonts w:asciiTheme="minorHAnsi" w:hAnsiTheme="minorHAnsi"/>
          <w:sz w:val="22"/>
        </w:rPr>
        <w:t>the Department</w:t>
      </w:r>
      <w:r w:rsidRPr="008753E5">
        <w:rPr>
          <w:rFonts w:asciiTheme="minorHAnsi" w:hAnsiTheme="minorHAnsi"/>
          <w:sz w:val="22"/>
        </w:rPr>
        <w:t>. Only once both parties have signed is the arrangement binding.</w:t>
      </w:r>
    </w:p>
    <w:p w:rsidR="000024C7" w:rsidRPr="008753E5" w:rsidRDefault="000024C7" w:rsidP="00343838">
      <w:pPr>
        <w:spacing w:after="120"/>
        <w:rPr>
          <w:rFonts w:asciiTheme="minorHAnsi" w:hAnsiTheme="minorHAnsi"/>
          <w:sz w:val="22"/>
        </w:rPr>
      </w:pPr>
      <w:r w:rsidRPr="008753E5">
        <w:rPr>
          <w:rFonts w:asciiTheme="minorHAnsi" w:hAnsiTheme="minorHAnsi"/>
          <w:sz w:val="22"/>
        </w:rPr>
        <w:t>Th</w:t>
      </w:r>
      <w:r w:rsidR="00A626E5" w:rsidRPr="008753E5">
        <w:rPr>
          <w:rFonts w:asciiTheme="minorHAnsi" w:hAnsiTheme="minorHAnsi"/>
          <w:sz w:val="22"/>
        </w:rPr>
        <w:t>e SDAP</w:t>
      </w:r>
      <w:r w:rsidRPr="008753E5">
        <w:rPr>
          <w:rFonts w:asciiTheme="minorHAnsi" w:hAnsiTheme="minorHAnsi"/>
          <w:sz w:val="22"/>
        </w:rPr>
        <w:t xml:space="preserve"> Contract Officer</w:t>
      </w:r>
      <w:r w:rsidR="00A626E5" w:rsidRPr="008753E5">
        <w:rPr>
          <w:rFonts w:asciiTheme="minorHAnsi" w:hAnsiTheme="minorHAnsi"/>
          <w:sz w:val="22"/>
        </w:rPr>
        <w:t xml:space="preserve"> (CO)</w:t>
      </w:r>
      <w:r w:rsidRPr="008753E5">
        <w:rPr>
          <w:rFonts w:asciiTheme="minorHAnsi" w:hAnsiTheme="minorHAnsi"/>
          <w:sz w:val="22"/>
        </w:rPr>
        <w:t xml:space="preserve"> </w:t>
      </w:r>
      <w:r w:rsidR="00A626E5" w:rsidRPr="008753E5">
        <w:rPr>
          <w:rFonts w:asciiTheme="minorHAnsi" w:hAnsiTheme="minorHAnsi"/>
          <w:sz w:val="22"/>
        </w:rPr>
        <w:t>can</w:t>
      </w:r>
      <w:r w:rsidRPr="008753E5">
        <w:rPr>
          <w:rFonts w:asciiTheme="minorHAnsi" w:hAnsiTheme="minorHAnsi"/>
          <w:sz w:val="22"/>
        </w:rPr>
        <w:t xml:space="preserve"> be contacted </w:t>
      </w:r>
      <w:r w:rsidR="00BC32D5" w:rsidRPr="008753E5">
        <w:rPr>
          <w:rFonts w:asciiTheme="minorHAnsi" w:hAnsiTheme="minorHAnsi"/>
          <w:sz w:val="22"/>
        </w:rPr>
        <w:t>vi</w:t>
      </w:r>
      <w:r w:rsidRPr="008753E5">
        <w:rPr>
          <w:rFonts w:asciiTheme="minorHAnsi" w:hAnsiTheme="minorHAnsi"/>
          <w:sz w:val="22"/>
        </w:rPr>
        <w:t xml:space="preserve">a </w:t>
      </w:r>
      <w:hyperlink r:id="rId19" w:history="1">
        <w:r w:rsidR="0011648B" w:rsidRPr="008753E5">
          <w:rPr>
            <w:rStyle w:val="Hyperlink"/>
            <w:rFonts w:asciiTheme="minorHAnsi" w:hAnsiTheme="minorHAnsi"/>
            <w:sz w:val="22"/>
          </w:rPr>
          <w:t>SDAP@health.gov.au</w:t>
        </w:r>
      </w:hyperlink>
      <w:r w:rsidR="0011648B" w:rsidRPr="008753E5">
        <w:rPr>
          <w:rFonts w:asciiTheme="minorHAnsi" w:hAnsiTheme="minorHAnsi"/>
          <w:sz w:val="22"/>
        </w:rPr>
        <w:t xml:space="preserve"> </w:t>
      </w:r>
      <w:r w:rsidRPr="008753E5">
        <w:rPr>
          <w:rFonts w:asciiTheme="minorHAnsi" w:hAnsiTheme="minorHAnsi"/>
          <w:sz w:val="22"/>
        </w:rPr>
        <w:t xml:space="preserve">if there are any concerns about the project. </w:t>
      </w:r>
    </w:p>
    <w:p w:rsidR="000024C7" w:rsidRPr="008753E5" w:rsidRDefault="000024C7" w:rsidP="00343838">
      <w:pPr>
        <w:spacing w:after="120"/>
        <w:rPr>
          <w:rFonts w:asciiTheme="minorHAnsi" w:hAnsiTheme="minorHAnsi"/>
          <w:sz w:val="22"/>
        </w:rPr>
      </w:pPr>
      <w:r w:rsidRPr="008753E5">
        <w:rPr>
          <w:rFonts w:asciiTheme="minorHAnsi" w:hAnsiTheme="minorHAnsi"/>
          <w:sz w:val="22"/>
        </w:rPr>
        <w:t>Panel Members are encouraged to establish regular, open and clear communication</w:t>
      </w:r>
      <w:r w:rsidR="005215CC" w:rsidRPr="008753E5">
        <w:rPr>
          <w:rFonts w:asciiTheme="minorHAnsi" w:hAnsiTheme="minorHAnsi"/>
          <w:sz w:val="22"/>
        </w:rPr>
        <w:t>s</w:t>
      </w:r>
      <w:r w:rsidRPr="008753E5">
        <w:rPr>
          <w:rFonts w:asciiTheme="minorHAnsi" w:hAnsiTheme="minorHAnsi"/>
          <w:sz w:val="22"/>
        </w:rPr>
        <w:t xml:space="preserve"> with the CO</w:t>
      </w:r>
      <w:r w:rsidR="00BC32D5" w:rsidRPr="008753E5">
        <w:rPr>
          <w:rFonts w:asciiTheme="minorHAnsi" w:hAnsiTheme="minorHAnsi"/>
          <w:sz w:val="22"/>
        </w:rPr>
        <w:t>. This is</w:t>
      </w:r>
      <w:r w:rsidRPr="008753E5">
        <w:rPr>
          <w:rFonts w:asciiTheme="minorHAnsi" w:hAnsiTheme="minorHAnsi"/>
          <w:sz w:val="22"/>
        </w:rPr>
        <w:t xml:space="preserve"> to facilitate a cooperative working relationship and help ensure the project achieves best possible outcomes for the aged care service.</w:t>
      </w:r>
    </w:p>
    <w:p w:rsidR="007077BD" w:rsidRPr="008753E5" w:rsidRDefault="00B14A21" w:rsidP="0032703D">
      <w:pPr>
        <w:pStyle w:val="Heading2"/>
        <w:rPr>
          <w:rFonts w:asciiTheme="minorHAnsi" w:hAnsiTheme="minorHAnsi"/>
        </w:rPr>
      </w:pPr>
      <w:bookmarkStart w:id="19" w:name="_Toc63676578"/>
      <w:bookmarkEnd w:id="18"/>
      <w:r w:rsidRPr="008753E5">
        <w:rPr>
          <w:rFonts w:asciiTheme="minorHAnsi" w:hAnsiTheme="minorHAnsi"/>
        </w:rPr>
        <w:t>2</w:t>
      </w:r>
      <w:r w:rsidR="00E05D68" w:rsidRPr="008753E5">
        <w:rPr>
          <w:rFonts w:asciiTheme="minorHAnsi" w:hAnsiTheme="minorHAnsi"/>
        </w:rPr>
        <w:t>.</w:t>
      </w:r>
      <w:r w:rsidR="00E61253" w:rsidRPr="008753E5">
        <w:rPr>
          <w:rFonts w:asciiTheme="minorHAnsi" w:hAnsiTheme="minorHAnsi"/>
        </w:rPr>
        <w:t>5</w:t>
      </w:r>
      <w:r w:rsidR="00E05D68" w:rsidRPr="008753E5">
        <w:rPr>
          <w:rFonts w:asciiTheme="minorHAnsi" w:hAnsiTheme="minorHAnsi"/>
        </w:rPr>
        <w:t xml:space="preserve"> </w:t>
      </w:r>
      <w:r w:rsidR="007077BD" w:rsidRPr="008753E5">
        <w:rPr>
          <w:rFonts w:asciiTheme="minorHAnsi" w:hAnsiTheme="minorHAnsi"/>
        </w:rPr>
        <w:t>Complaints</w:t>
      </w:r>
      <w:bookmarkEnd w:id="19"/>
    </w:p>
    <w:p w:rsidR="001C0A11" w:rsidRDefault="007077BD">
      <w:pPr>
        <w:rPr>
          <w:rFonts w:asciiTheme="minorHAnsi" w:hAnsiTheme="minorHAnsi"/>
          <w:color w:val="0F243E" w:themeColor="text2" w:themeShade="80"/>
          <w:sz w:val="36"/>
          <w:szCs w:val="36"/>
        </w:rPr>
      </w:pPr>
      <w:r w:rsidRPr="008753E5">
        <w:rPr>
          <w:rFonts w:asciiTheme="minorHAnsi" w:hAnsiTheme="minorHAnsi"/>
          <w:sz w:val="22"/>
        </w:rPr>
        <w:t>Any complaints about the RFQ process should be made in writing and sent by email to the C</w:t>
      </w:r>
      <w:r w:rsidR="00A173DF" w:rsidRPr="008753E5">
        <w:rPr>
          <w:rFonts w:asciiTheme="minorHAnsi" w:hAnsiTheme="minorHAnsi"/>
          <w:sz w:val="22"/>
        </w:rPr>
        <w:t>O</w:t>
      </w:r>
      <w:r w:rsidRPr="008753E5">
        <w:rPr>
          <w:rFonts w:asciiTheme="minorHAnsi" w:hAnsiTheme="minorHAnsi"/>
          <w:sz w:val="22"/>
        </w:rPr>
        <w:t>.</w:t>
      </w:r>
      <w:r w:rsidR="004C7B14">
        <w:rPr>
          <w:rFonts w:asciiTheme="minorHAnsi" w:hAnsiTheme="minorHAnsi"/>
          <w:sz w:val="22"/>
        </w:rPr>
        <w:t xml:space="preserve"> </w:t>
      </w:r>
      <w:r w:rsidRPr="008753E5">
        <w:rPr>
          <w:rFonts w:asciiTheme="minorHAnsi" w:hAnsiTheme="minorHAnsi"/>
          <w:sz w:val="22"/>
        </w:rPr>
        <w:t xml:space="preserve">If the complaint is not resolved, complaints can be directed via email to the Department’s Complaints Office </w:t>
      </w:r>
      <w:r w:rsidR="005440CA">
        <w:rPr>
          <w:rFonts w:asciiTheme="minorHAnsi" w:hAnsiTheme="minorHAnsi"/>
          <w:sz w:val="22"/>
        </w:rPr>
        <w:t xml:space="preserve">via email at </w:t>
      </w:r>
      <w:hyperlink r:id="rId20" w:history="1">
        <w:r w:rsidR="00D40FCA" w:rsidRPr="008753E5">
          <w:rPr>
            <w:rStyle w:val="Hyperlink"/>
            <w:rFonts w:asciiTheme="minorHAnsi" w:hAnsiTheme="minorHAnsi"/>
            <w:sz w:val="22"/>
          </w:rPr>
          <w:t>procurement.advice@health.gov.au</w:t>
        </w:r>
      </w:hyperlink>
      <w:r w:rsidR="005440CA" w:rsidRPr="008753E5">
        <w:rPr>
          <w:rStyle w:val="Hyperlink"/>
          <w:rFonts w:asciiTheme="minorHAnsi" w:hAnsiTheme="minorHAnsi"/>
          <w:color w:val="auto"/>
          <w:sz w:val="22"/>
          <w:u w:val="none"/>
        </w:rPr>
        <w:t>.</w:t>
      </w:r>
    </w:p>
    <w:p w:rsidR="00E61253" w:rsidRPr="008753E5" w:rsidRDefault="00B14A21" w:rsidP="006B3370">
      <w:pPr>
        <w:pStyle w:val="Heading1"/>
        <w:rPr>
          <w:rFonts w:asciiTheme="minorHAnsi" w:hAnsiTheme="minorHAnsi"/>
          <w:sz w:val="32"/>
          <w:szCs w:val="36"/>
        </w:rPr>
      </w:pPr>
      <w:bookmarkStart w:id="20" w:name="_Toc63676579"/>
      <w:r w:rsidRPr="008753E5">
        <w:rPr>
          <w:rFonts w:asciiTheme="minorHAnsi" w:hAnsiTheme="minorHAnsi"/>
          <w:sz w:val="32"/>
          <w:szCs w:val="36"/>
        </w:rPr>
        <w:t>3</w:t>
      </w:r>
      <w:r w:rsidR="001331F3" w:rsidRPr="008753E5">
        <w:rPr>
          <w:rFonts w:asciiTheme="minorHAnsi" w:hAnsiTheme="minorHAnsi"/>
          <w:sz w:val="32"/>
          <w:szCs w:val="36"/>
        </w:rPr>
        <w:t xml:space="preserve">. </w:t>
      </w:r>
      <w:r w:rsidR="00823EC7" w:rsidRPr="008753E5">
        <w:rPr>
          <w:rFonts w:asciiTheme="minorHAnsi" w:hAnsiTheme="minorHAnsi"/>
          <w:sz w:val="32"/>
          <w:szCs w:val="36"/>
        </w:rPr>
        <w:t>Project Management</w:t>
      </w:r>
      <w:bookmarkEnd w:id="20"/>
      <w:r w:rsidR="00796DED" w:rsidRPr="008753E5">
        <w:rPr>
          <w:rFonts w:asciiTheme="minorHAnsi" w:hAnsiTheme="minorHAnsi"/>
          <w:sz w:val="32"/>
          <w:szCs w:val="36"/>
        </w:rPr>
        <w:t xml:space="preserve"> </w:t>
      </w:r>
    </w:p>
    <w:p w:rsidR="007A0A5C" w:rsidRPr="008753E5" w:rsidRDefault="00B14A21" w:rsidP="00A250F9">
      <w:pPr>
        <w:pStyle w:val="Heading2"/>
        <w:rPr>
          <w:rFonts w:asciiTheme="minorHAnsi" w:hAnsiTheme="minorHAnsi"/>
          <w:i w:val="0"/>
        </w:rPr>
      </w:pPr>
      <w:bookmarkStart w:id="21" w:name="_Toc63676580"/>
      <w:r w:rsidRPr="008753E5">
        <w:rPr>
          <w:rFonts w:asciiTheme="minorHAnsi" w:hAnsiTheme="minorHAnsi"/>
          <w:lang w:val="en-US"/>
        </w:rPr>
        <w:t>3</w:t>
      </w:r>
      <w:r w:rsidR="00142381" w:rsidRPr="008753E5">
        <w:rPr>
          <w:rFonts w:asciiTheme="minorHAnsi" w:hAnsiTheme="minorHAnsi"/>
          <w:lang w:val="en-US"/>
        </w:rPr>
        <w:t>.1</w:t>
      </w:r>
      <w:r w:rsidR="00917626" w:rsidRPr="008753E5">
        <w:rPr>
          <w:rFonts w:asciiTheme="minorHAnsi" w:hAnsiTheme="minorHAnsi"/>
          <w:lang w:val="en-US"/>
        </w:rPr>
        <w:t xml:space="preserve"> </w:t>
      </w:r>
      <w:r w:rsidR="007E640F" w:rsidRPr="008753E5">
        <w:rPr>
          <w:rFonts w:asciiTheme="minorHAnsi" w:hAnsiTheme="minorHAnsi"/>
        </w:rPr>
        <w:t>Start</w:t>
      </w:r>
      <w:r w:rsidR="00AC7B3F">
        <w:rPr>
          <w:rFonts w:asciiTheme="minorHAnsi" w:hAnsiTheme="minorHAnsi"/>
        </w:rPr>
        <w:t>-</w:t>
      </w:r>
      <w:r w:rsidR="00C439AC" w:rsidRPr="008753E5">
        <w:rPr>
          <w:rFonts w:asciiTheme="minorHAnsi" w:hAnsiTheme="minorHAnsi"/>
        </w:rPr>
        <w:t>U</w:t>
      </w:r>
      <w:r w:rsidR="007E640F" w:rsidRPr="008753E5">
        <w:rPr>
          <w:rFonts w:asciiTheme="minorHAnsi" w:hAnsiTheme="minorHAnsi"/>
        </w:rPr>
        <w:t>p Report and</w:t>
      </w:r>
      <w:r w:rsidR="007E640F" w:rsidRPr="008753E5">
        <w:rPr>
          <w:rFonts w:asciiTheme="minorHAnsi" w:hAnsiTheme="minorHAnsi"/>
          <w:lang w:val="en-US"/>
        </w:rPr>
        <w:t xml:space="preserve"> </w:t>
      </w:r>
      <w:r w:rsidR="00917626" w:rsidRPr="008753E5">
        <w:rPr>
          <w:rFonts w:asciiTheme="minorHAnsi" w:hAnsiTheme="minorHAnsi"/>
          <w:lang w:val="en-US"/>
        </w:rPr>
        <w:t>Project Initiation</w:t>
      </w:r>
      <w:bookmarkEnd w:id="21"/>
      <w:r w:rsidR="00917626" w:rsidRPr="008753E5">
        <w:rPr>
          <w:rFonts w:asciiTheme="minorHAnsi" w:hAnsiTheme="minorHAnsi"/>
          <w:i w:val="0"/>
          <w:lang w:val="en-US"/>
        </w:rPr>
        <w:t xml:space="preserve"> </w:t>
      </w:r>
    </w:p>
    <w:p w:rsidR="00AF2DB3" w:rsidRPr="008753E5" w:rsidRDefault="00AF2DB3" w:rsidP="00343838">
      <w:pPr>
        <w:spacing w:after="120"/>
        <w:rPr>
          <w:rFonts w:asciiTheme="minorHAnsi" w:hAnsiTheme="minorHAnsi"/>
          <w:sz w:val="22"/>
        </w:rPr>
      </w:pPr>
      <w:r w:rsidRPr="008753E5">
        <w:rPr>
          <w:rFonts w:asciiTheme="minorHAnsi" w:hAnsiTheme="minorHAnsi"/>
          <w:sz w:val="22"/>
        </w:rPr>
        <w:t>At the commencement of the project, the Department will provide the Panel Member with the aged care servi</w:t>
      </w:r>
      <w:r w:rsidR="003C16A1">
        <w:rPr>
          <w:rFonts w:asciiTheme="minorHAnsi" w:hAnsiTheme="minorHAnsi"/>
          <w:sz w:val="22"/>
        </w:rPr>
        <w:t xml:space="preserve">ce provider’s contact details. </w:t>
      </w:r>
      <w:r w:rsidRPr="008753E5">
        <w:rPr>
          <w:rFonts w:asciiTheme="minorHAnsi" w:hAnsiTheme="minorHAnsi"/>
          <w:sz w:val="22"/>
        </w:rPr>
        <w:t xml:space="preserve">The Panel Member is then able to contact the aged care service provider to introduce the project team, </w:t>
      </w:r>
      <w:r w:rsidR="00BC32D5" w:rsidRPr="008753E5">
        <w:rPr>
          <w:rFonts w:asciiTheme="minorHAnsi" w:hAnsiTheme="minorHAnsi"/>
          <w:sz w:val="22"/>
        </w:rPr>
        <w:t xml:space="preserve">discuss </w:t>
      </w:r>
      <w:r w:rsidRPr="008753E5">
        <w:rPr>
          <w:rFonts w:asciiTheme="minorHAnsi" w:hAnsiTheme="minorHAnsi"/>
          <w:sz w:val="22"/>
        </w:rPr>
        <w:t xml:space="preserve">the proposed approach to the project and to </w:t>
      </w:r>
      <w:r w:rsidR="0092047A" w:rsidRPr="008753E5">
        <w:rPr>
          <w:rFonts w:asciiTheme="minorHAnsi" w:hAnsiTheme="minorHAnsi"/>
          <w:sz w:val="22"/>
        </w:rPr>
        <w:t xml:space="preserve">agree on the </w:t>
      </w:r>
      <w:r w:rsidRPr="008753E5">
        <w:rPr>
          <w:rFonts w:asciiTheme="minorHAnsi" w:hAnsiTheme="minorHAnsi"/>
          <w:sz w:val="22"/>
        </w:rPr>
        <w:t>timing of site visits.</w:t>
      </w:r>
    </w:p>
    <w:p w:rsidR="00AF2DB3" w:rsidRPr="008753E5" w:rsidRDefault="005B3D09" w:rsidP="00343838">
      <w:pPr>
        <w:spacing w:after="120"/>
        <w:rPr>
          <w:rFonts w:asciiTheme="minorHAnsi" w:hAnsiTheme="minorHAnsi"/>
          <w:sz w:val="22"/>
        </w:rPr>
      </w:pPr>
      <w:r w:rsidRPr="008753E5">
        <w:rPr>
          <w:rFonts w:asciiTheme="minorHAnsi" w:hAnsiTheme="minorHAnsi"/>
          <w:sz w:val="22"/>
        </w:rPr>
        <w:t>It is important for t</w:t>
      </w:r>
      <w:r w:rsidR="00AF2DB3" w:rsidRPr="008753E5">
        <w:rPr>
          <w:rFonts w:asciiTheme="minorHAnsi" w:hAnsiTheme="minorHAnsi"/>
          <w:sz w:val="22"/>
        </w:rPr>
        <w:t>he Panel Member to develop a good working relationship with the aged care service</w:t>
      </w:r>
      <w:r w:rsidR="003C16A1">
        <w:rPr>
          <w:rFonts w:asciiTheme="minorHAnsi" w:hAnsiTheme="minorHAnsi"/>
          <w:sz w:val="22"/>
        </w:rPr>
        <w:t xml:space="preserve"> provider. </w:t>
      </w:r>
      <w:r w:rsidR="00AF2DB3" w:rsidRPr="008753E5">
        <w:rPr>
          <w:rFonts w:asciiTheme="minorHAnsi" w:hAnsiTheme="minorHAnsi"/>
          <w:sz w:val="22"/>
        </w:rPr>
        <w:t xml:space="preserve">Interactions with the relevant </w:t>
      </w:r>
      <w:r w:rsidR="00C439AC" w:rsidRPr="008753E5">
        <w:rPr>
          <w:rFonts w:asciiTheme="minorHAnsi" w:hAnsiTheme="minorHAnsi"/>
          <w:sz w:val="22"/>
        </w:rPr>
        <w:t xml:space="preserve">departmental </w:t>
      </w:r>
      <w:r w:rsidR="00AF2DB3" w:rsidRPr="008753E5">
        <w:rPr>
          <w:rFonts w:asciiTheme="minorHAnsi" w:hAnsiTheme="minorHAnsi"/>
          <w:sz w:val="22"/>
        </w:rPr>
        <w:t>state and territory office are to be directed through the CO in the first instance.</w:t>
      </w:r>
    </w:p>
    <w:p w:rsidR="00AF2DB3" w:rsidRPr="008753E5" w:rsidRDefault="00AF2DB3" w:rsidP="008753E5">
      <w:pPr>
        <w:pStyle w:val="Heading3"/>
        <w:rPr>
          <w:rFonts w:asciiTheme="minorHAnsi" w:hAnsiTheme="minorHAnsi" w:cstheme="minorHAnsi"/>
          <w:b/>
          <w:i/>
          <w:sz w:val="22"/>
        </w:rPr>
      </w:pPr>
      <w:bookmarkStart w:id="22" w:name="_Toc63676581"/>
      <w:r w:rsidRPr="008753E5">
        <w:rPr>
          <w:rFonts w:asciiTheme="minorHAnsi" w:hAnsiTheme="minorHAnsi" w:cstheme="minorHAnsi"/>
          <w:b/>
          <w:i/>
          <w:sz w:val="22"/>
        </w:rPr>
        <w:t>3.</w:t>
      </w:r>
      <w:r w:rsidR="00A51328" w:rsidRPr="008753E5">
        <w:rPr>
          <w:rFonts w:asciiTheme="minorHAnsi" w:hAnsiTheme="minorHAnsi" w:cstheme="minorHAnsi"/>
          <w:b/>
          <w:i/>
          <w:sz w:val="22"/>
        </w:rPr>
        <w:t>1.1</w:t>
      </w:r>
      <w:r w:rsidRPr="008753E5">
        <w:rPr>
          <w:rFonts w:asciiTheme="minorHAnsi" w:hAnsiTheme="minorHAnsi" w:cstheme="minorHAnsi"/>
          <w:b/>
          <w:i/>
          <w:sz w:val="22"/>
        </w:rPr>
        <w:t xml:space="preserve"> Project Scope</w:t>
      </w:r>
      <w:bookmarkEnd w:id="22"/>
    </w:p>
    <w:p w:rsidR="0092047A" w:rsidRPr="008753E5" w:rsidRDefault="00AF2DB3" w:rsidP="00343838">
      <w:pPr>
        <w:spacing w:after="120"/>
        <w:rPr>
          <w:rFonts w:asciiTheme="minorHAnsi" w:hAnsiTheme="minorHAnsi"/>
          <w:sz w:val="22"/>
        </w:rPr>
      </w:pPr>
      <w:r w:rsidRPr="008753E5">
        <w:rPr>
          <w:rFonts w:asciiTheme="minorHAnsi" w:hAnsiTheme="minorHAnsi"/>
          <w:sz w:val="22"/>
        </w:rPr>
        <w:t xml:space="preserve">The scope of projects may consist of two stages, pending the length of a project. </w:t>
      </w:r>
    </w:p>
    <w:p w:rsidR="0092047A" w:rsidRPr="008753E5" w:rsidRDefault="00AF2DB3" w:rsidP="00343838">
      <w:pPr>
        <w:spacing w:after="120"/>
        <w:rPr>
          <w:rFonts w:asciiTheme="minorHAnsi" w:hAnsiTheme="minorHAnsi"/>
          <w:sz w:val="22"/>
        </w:rPr>
      </w:pPr>
      <w:r w:rsidRPr="008753E5">
        <w:rPr>
          <w:rFonts w:asciiTheme="minorHAnsi" w:hAnsiTheme="minorHAnsi"/>
          <w:sz w:val="22"/>
        </w:rPr>
        <w:t xml:space="preserve">Stage 1 will </w:t>
      </w:r>
      <w:r w:rsidR="00996ACD" w:rsidRPr="008753E5">
        <w:rPr>
          <w:rFonts w:asciiTheme="minorHAnsi" w:hAnsiTheme="minorHAnsi"/>
          <w:sz w:val="22"/>
        </w:rPr>
        <w:t>provide the</w:t>
      </w:r>
      <w:r w:rsidR="00A667CB" w:rsidRPr="008753E5">
        <w:rPr>
          <w:rFonts w:asciiTheme="minorHAnsi" w:hAnsiTheme="minorHAnsi"/>
          <w:sz w:val="22"/>
        </w:rPr>
        <w:t xml:space="preserve"> </w:t>
      </w:r>
      <w:r w:rsidRPr="008753E5">
        <w:rPr>
          <w:rFonts w:asciiTheme="minorHAnsi" w:hAnsiTheme="minorHAnsi"/>
          <w:sz w:val="22"/>
        </w:rPr>
        <w:t>support and assistance required to review, develop and implement policies, procedures, training and addressing identified gaps.</w:t>
      </w:r>
      <w:r w:rsidR="0092047A" w:rsidRPr="008753E5">
        <w:rPr>
          <w:rFonts w:asciiTheme="minorHAnsi" w:hAnsiTheme="minorHAnsi"/>
          <w:sz w:val="22"/>
        </w:rPr>
        <w:t xml:space="preserve"> </w:t>
      </w:r>
      <w:r w:rsidRPr="008753E5">
        <w:rPr>
          <w:rFonts w:asciiTheme="minorHAnsi" w:hAnsiTheme="minorHAnsi"/>
          <w:sz w:val="22"/>
        </w:rPr>
        <w:t xml:space="preserve">Post Stage 1, the </w:t>
      </w:r>
      <w:r w:rsidR="00AC7B3F">
        <w:rPr>
          <w:rFonts w:asciiTheme="minorHAnsi" w:hAnsiTheme="minorHAnsi"/>
          <w:sz w:val="22"/>
        </w:rPr>
        <w:t>a</w:t>
      </w:r>
      <w:r w:rsidRPr="008753E5">
        <w:rPr>
          <w:rFonts w:asciiTheme="minorHAnsi" w:hAnsiTheme="minorHAnsi"/>
          <w:sz w:val="22"/>
        </w:rPr>
        <w:t xml:space="preserve">ged </w:t>
      </w:r>
      <w:r w:rsidR="00AC7B3F">
        <w:rPr>
          <w:rFonts w:asciiTheme="minorHAnsi" w:hAnsiTheme="minorHAnsi"/>
          <w:sz w:val="22"/>
        </w:rPr>
        <w:t>c</w:t>
      </w:r>
      <w:r w:rsidRPr="008753E5">
        <w:rPr>
          <w:rFonts w:asciiTheme="minorHAnsi" w:hAnsiTheme="minorHAnsi"/>
          <w:sz w:val="22"/>
        </w:rPr>
        <w:t xml:space="preserve">are </w:t>
      </w:r>
      <w:r w:rsidR="00AC7B3F">
        <w:rPr>
          <w:rFonts w:asciiTheme="minorHAnsi" w:hAnsiTheme="minorHAnsi"/>
          <w:sz w:val="22"/>
        </w:rPr>
        <w:t>s</w:t>
      </w:r>
      <w:r w:rsidRPr="008753E5">
        <w:rPr>
          <w:rFonts w:asciiTheme="minorHAnsi" w:hAnsiTheme="minorHAnsi"/>
          <w:sz w:val="22"/>
        </w:rPr>
        <w:t xml:space="preserve">ervice </w:t>
      </w:r>
      <w:r w:rsidR="00AC7B3F">
        <w:rPr>
          <w:rFonts w:asciiTheme="minorHAnsi" w:hAnsiTheme="minorHAnsi"/>
          <w:sz w:val="22"/>
        </w:rPr>
        <w:t>p</w:t>
      </w:r>
      <w:r w:rsidRPr="008753E5">
        <w:rPr>
          <w:rFonts w:asciiTheme="minorHAnsi" w:hAnsiTheme="minorHAnsi"/>
          <w:sz w:val="22"/>
        </w:rPr>
        <w:t xml:space="preserve">rovider will be given a </w:t>
      </w:r>
      <w:r w:rsidR="00490641" w:rsidRPr="008753E5">
        <w:rPr>
          <w:rFonts w:asciiTheme="minorHAnsi" w:hAnsiTheme="minorHAnsi"/>
          <w:sz w:val="22"/>
        </w:rPr>
        <w:t xml:space="preserve">period of </w:t>
      </w:r>
      <w:r w:rsidRPr="008753E5">
        <w:rPr>
          <w:rFonts w:asciiTheme="minorHAnsi" w:hAnsiTheme="minorHAnsi"/>
          <w:sz w:val="22"/>
        </w:rPr>
        <w:t xml:space="preserve">time to operate independently </w:t>
      </w:r>
      <w:r w:rsidR="00490641" w:rsidRPr="008753E5">
        <w:rPr>
          <w:rFonts w:asciiTheme="minorHAnsi" w:hAnsiTheme="minorHAnsi"/>
          <w:sz w:val="22"/>
        </w:rPr>
        <w:t>as</w:t>
      </w:r>
      <w:r w:rsidRPr="008753E5">
        <w:rPr>
          <w:rFonts w:asciiTheme="minorHAnsi" w:hAnsiTheme="minorHAnsi"/>
          <w:sz w:val="22"/>
        </w:rPr>
        <w:t xml:space="preserve"> outlined in the Official Order. </w:t>
      </w:r>
    </w:p>
    <w:p w:rsidR="00AF2DB3" w:rsidRPr="008753E5" w:rsidRDefault="00AF2DB3" w:rsidP="00343838">
      <w:pPr>
        <w:spacing w:after="120"/>
        <w:rPr>
          <w:rFonts w:asciiTheme="minorHAnsi" w:hAnsiTheme="minorHAnsi"/>
          <w:sz w:val="22"/>
        </w:rPr>
      </w:pPr>
      <w:r w:rsidRPr="008753E5">
        <w:rPr>
          <w:rFonts w:asciiTheme="minorHAnsi" w:hAnsiTheme="minorHAnsi"/>
          <w:sz w:val="22"/>
        </w:rPr>
        <w:t xml:space="preserve">Stage 2 </w:t>
      </w:r>
      <w:r w:rsidR="00490641" w:rsidRPr="008753E5">
        <w:rPr>
          <w:rFonts w:asciiTheme="minorHAnsi" w:hAnsiTheme="minorHAnsi"/>
          <w:sz w:val="22"/>
        </w:rPr>
        <w:t xml:space="preserve">requires the Panel Member to work </w:t>
      </w:r>
      <w:r w:rsidRPr="008753E5">
        <w:rPr>
          <w:rFonts w:asciiTheme="minorHAnsi" w:hAnsiTheme="minorHAnsi"/>
          <w:sz w:val="22"/>
        </w:rPr>
        <w:t xml:space="preserve">in collaboration with </w:t>
      </w:r>
      <w:r w:rsidR="0092047A" w:rsidRPr="008753E5">
        <w:rPr>
          <w:rFonts w:asciiTheme="minorHAnsi" w:hAnsiTheme="minorHAnsi"/>
          <w:sz w:val="22"/>
        </w:rPr>
        <w:t>t</w:t>
      </w:r>
      <w:r w:rsidR="00076E3C" w:rsidRPr="008753E5">
        <w:rPr>
          <w:rFonts w:asciiTheme="minorHAnsi" w:hAnsiTheme="minorHAnsi"/>
          <w:sz w:val="22"/>
        </w:rPr>
        <w:t xml:space="preserve">he Panel Member and </w:t>
      </w:r>
      <w:r w:rsidRPr="008753E5">
        <w:rPr>
          <w:rFonts w:asciiTheme="minorHAnsi" w:hAnsiTheme="minorHAnsi"/>
          <w:sz w:val="22"/>
        </w:rPr>
        <w:t xml:space="preserve">the service, </w:t>
      </w:r>
      <w:r w:rsidR="00996ACD" w:rsidRPr="008753E5">
        <w:rPr>
          <w:rFonts w:asciiTheme="minorHAnsi" w:hAnsiTheme="minorHAnsi"/>
          <w:sz w:val="22"/>
        </w:rPr>
        <w:t xml:space="preserve">to </w:t>
      </w:r>
      <w:r w:rsidRPr="008753E5">
        <w:rPr>
          <w:rFonts w:asciiTheme="minorHAnsi" w:hAnsiTheme="minorHAnsi"/>
          <w:sz w:val="22"/>
        </w:rPr>
        <w:t xml:space="preserve">review the project, identify and address </w:t>
      </w:r>
      <w:r w:rsidR="00076E3C" w:rsidRPr="008753E5">
        <w:rPr>
          <w:rFonts w:asciiTheme="minorHAnsi" w:hAnsiTheme="minorHAnsi"/>
          <w:sz w:val="22"/>
        </w:rPr>
        <w:t xml:space="preserve">any </w:t>
      </w:r>
      <w:r w:rsidRPr="008753E5">
        <w:rPr>
          <w:rFonts w:asciiTheme="minorHAnsi" w:hAnsiTheme="minorHAnsi"/>
          <w:sz w:val="22"/>
        </w:rPr>
        <w:t>gaps</w:t>
      </w:r>
      <w:r w:rsidR="00490641" w:rsidRPr="008753E5">
        <w:rPr>
          <w:rFonts w:asciiTheme="minorHAnsi" w:hAnsiTheme="minorHAnsi"/>
          <w:sz w:val="22"/>
        </w:rPr>
        <w:t xml:space="preserve"> that may have arisen</w:t>
      </w:r>
      <w:r w:rsidRPr="008753E5">
        <w:rPr>
          <w:rFonts w:asciiTheme="minorHAnsi" w:hAnsiTheme="minorHAnsi"/>
          <w:sz w:val="22"/>
        </w:rPr>
        <w:t xml:space="preserve"> since the completion of </w:t>
      </w:r>
      <w:r w:rsidRPr="008753E5">
        <w:rPr>
          <w:rFonts w:asciiTheme="minorHAnsi" w:hAnsiTheme="minorHAnsi"/>
          <w:sz w:val="22"/>
        </w:rPr>
        <w:lastRenderedPageBreak/>
        <w:t>Stage 1</w:t>
      </w:r>
      <w:r w:rsidR="00490641" w:rsidRPr="008753E5">
        <w:rPr>
          <w:rFonts w:asciiTheme="minorHAnsi" w:hAnsiTheme="minorHAnsi"/>
          <w:sz w:val="22"/>
        </w:rPr>
        <w:t>, noting it is the role of the Panel Member to ensure changes and sustainability are embedded</w:t>
      </w:r>
      <w:r w:rsidRPr="008753E5">
        <w:rPr>
          <w:rFonts w:asciiTheme="minorHAnsi" w:hAnsiTheme="minorHAnsi"/>
          <w:sz w:val="22"/>
        </w:rPr>
        <w:t xml:space="preserve">. </w:t>
      </w:r>
    </w:p>
    <w:p w:rsidR="00A51328" w:rsidRPr="008753E5" w:rsidRDefault="00A51328" w:rsidP="00A51328">
      <w:pPr>
        <w:pStyle w:val="Heading2"/>
        <w:rPr>
          <w:rFonts w:asciiTheme="minorHAnsi" w:hAnsiTheme="minorHAnsi"/>
        </w:rPr>
      </w:pPr>
      <w:bookmarkStart w:id="23" w:name="_Toc63676582"/>
      <w:r w:rsidRPr="008753E5">
        <w:rPr>
          <w:rFonts w:asciiTheme="minorHAnsi" w:hAnsiTheme="minorHAnsi"/>
        </w:rPr>
        <w:t>3.2 Monitoring</w:t>
      </w:r>
      <w:bookmarkEnd w:id="23"/>
      <w:r w:rsidRPr="008753E5">
        <w:rPr>
          <w:rFonts w:asciiTheme="minorHAnsi" w:hAnsiTheme="minorHAnsi"/>
        </w:rPr>
        <w:t xml:space="preserve"> </w:t>
      </w:r>
    </w:p>
    <w:p w:rsidR="00A51328" w:rsidRPr="008753E5" w:rsidRDefault="00A51328" w:rsidP="00343838">
      <w:pPr>
        <w:spacing w:after="120"/>
        <w:rPr>
          <w:rFonts w:asciiTheme="minorHAnsi" w:hAnsiTheme="minorHAnsi"/>
          <w:sz w:val="22"/>
        </w:rPr>
      </w:pPr>
      <w:r w:rsidRPr="008753E5">
        <w:rPr>
          <w:rFonts w:asciiTheme="minorHAnsi" w:hAnsiTheme="minorHAnsi"/>
          <w:sz w:val="22"/>
        </w:rPr>
        <w:t>The Department will undertake r</w:t>
      </w:r>
      <w:r w:rsidR="00F25EC8">
        <w:rPr>
          <w:rFonts w:asciiTheme="minorHAnsi" w:hAnsiTheme="minorHAnsi"/>
          <w:sz w:val="22"/>
        </w:rPr>
        <w:t xml:space="preserve">egular monitoring of projects. </w:t>
      </w:r>
      <w:r w:rsidRPr="008753E5">
        <w:rPr>
          <w:rFonts w:asciiTheme="minorHAnsi" w:hAnsiTheme="minorHAnsi"/>
          <w:sz w:val="22"/>
        </w:rPr>
        <w:t>This is to ensure that Panel Members fulfil the requirements in the Official Order and to check progress against anticipated outcomes.</w:t>
      </w:r>
    </w:p>
    <w:p w:rsidR="00A51328" w:rsidRPr="008753E5" w:rsidRDefault="00A51328" w:rsidP="00A51328">
      <w:pPr>
        <w:spacing w:after="120"/>
        <w:rPr>
          <w:rFonts w:asciiTheme="minorHAnsi" w:hAnsiTheme="minorHAnsi"/>
          <w:sz w:val="22"/>
        </w:rPr>
      </w:pPr>
      <w:r w:rsidRPr="008753E5">
        <w:rPr>
          <w:rFonts w:asciiTheme="minorHAnsi" w:hAnsiTheme="minorHAnsi"/>
          <w:sz w:val="22"/>
        </w:rPr>
        <w:t>Reporting requirements will be clearly set out in the RFQ and Official Order and typically require that Panel Members provide the Department with:</w:t>
      </w:r>
    </w:p>
    <w:p w:rsidR="00A51328" w:rsidRPr="008753E5" w:rsidRDefault="00C749BC" w:rsidP="00A51328">
      <w:pPr>
        <w:pStyle w:val="ListParagraph"/>
        <w:numPr>
          <w:ilvl w:val="0"/>
          <w:numId w:val="15"/>
        </w:numPr>
        <w:tabs>
          <w:tab w:val="left" w:pos="1276"/>
          <w:tab w:val="left" w:pos="3402"/>
          <w:tab w:val="left" w:pos="5812"/>
        </w:tabs>
        <w:rPr>
          <w:rFonts w:asciiTheme="minorHAnsi" w:hAnsiTheme="minorHAnsi"/>
          <w:b/>
          <w:sz w:val="22"/>
        </w:rPr>
      </w:pPr>
      <w:r w:rsidRPr="008753E5">
        <w:rPr>
          <w:rFonts w:asciiTheme="minorHAnsi" w:hAnsiTheme="minorHAnsi"/>
          <w:b/>
          <w:sz w:val="22"/>
        </w:rPr>
        <w:t xml:space="preserve">Start-Up Report and </w:t>
      </w:r>
      <w:r w:rsidR="00A51328" w:rsidRPr="008753E5">
        <w:rPr>
          <w:rFonts w:asciiTheme="minorHAnsi" w:hAnsiTheme="minorHAnsi"/>
          <w:b/>
          <w:sz w:val="22"/>
        </w:rPr>
        <w:t>Project Plan</w:t>
      </w:r>
    </w:p>
    <w:p w:rsidR="00A51328" w:rsidRPr="008753E5" w:rsidRDefault="00A51328" w:rsidP="00A27594">
      <w:pPr>
        <w:pStyle w:val="ListParagraph"/>
        <w:numPr>
          <w:ilvl w:val="0"/>
          <w:numId w:val="15"/>
        </w:numPr>
        <w:tabs>
          <w:tab w:val="left" w:pos="1276"/>
          <w:tab w:val="left" w:pos="3402"/>
          <w:tab w:val="left" w:pos="5812"/>
        </w:tabs>
        <w:rPr>
          <w:rFonts w:asciiTheme="minorHAnsi" w:hAnsiTheme="minorHAnsi"/>
          <w:b/>
          <w:sz w:val="22"/>
        </w:rPr>
      </w:pPr>
      <w:r w:rsidRPr="008753E5">
        <w:rPr>
          <w:rFonts w:asciiTheme="minorHAnsi" w:hAnsiTheme="minorHAnsi"/>
          <w:b/>
          <w:sz w:val="22"/>
        </w:rPr>
        <w:t>Site Visit Reports (per visit)</w:t>
      </w:r>
    </w:p>
    <w:p w:rsidR="00A51328" w:rsidRPr="008753E5" w:rsidRDefault="00A51328" w:rsidP="00A51328">
      <w:pPr>
        <w:pStyle w:val="ListParagraph"/>
        <w:numPr>
          <w:ilvl w:val="0"/>
          <w:numId w:val="15"/>
        </w:numPr>
        <w:tabs>
          <w:tab w:val="left" w:pos="1276"/>
          <w:tab w:val="left" w:pos="3402"/>
          <w:tab w:val="left" w:pos="5812"/>
        </w:tabs>
        <w:rPr>
          <w:rFonts w:asciiTheme="minorHAnsi" w:hAnsiTheme="minorHAnsi"/>
          <w:b/>
          <w:sz w:val="22"/>
        </w:rPr>
      </w:pPr>
      <w:r w:rsidRPr="008753E5">
        <w:rPr>
          <w:rFonts w:asciiTheme="minorHAnsi" w:hAnsiTheme="minorHAnsi"/>
          <w:b/>
          <w:sz w:val="22"/>
        </w:rPr>
        <w:t xml:space="preserve">Progress Reports (one and/or two)    </w:t>
      </w:r>
    </w:p>
    <w:p w:rsidR="00A51328" w:rsidRPr="008753E5" w:rsidRDefault="00A51328" w:rsidP="00A51328">
      <w:pPr>
        <w:pStyle w:val="ListParagraph"/>
        <w:numPr>
          <w:ilvl w:val="0"/>
          <w:numId w:val="15"/>
        </w:numPr>
        <w:tabs>
          <w:tab w:val="left" w:pos="1276"/>
          <w:tab w:val="left" w:pos="3402"/>
          <w:tab w:val="left" w:pos="5812"/>
        </w:tabs>
        <w:rPr>
          <w:rFonts w:asciiTheme="minorHAnsi" w:hAnsiTheme="minorHAnsi"/>
          <w:b/>
          <w:sz w:val="22"/>
        </w:rPr>
      </w:pPr>
      <w:r w:rsidRPr="008753E5">
        <w:rPr>
          <w:rFonts w:asciiTheme="minorHAnsi" w:hAnsiTheme="minorHAnsi"/>
          <w:b/>
          <w:sz w:val="22"/>
        </w:rPr>
        <w:t>Final Report</w:t>
      </w:r>
    </w:p>
    <w:p w:rsidR="00A51328" w:rsidRPr="008753E5" w:rsidRDefault="00A51328" w:rsidP="00A51328">
      <w:pPr>
        <w:tabs>
          <w:tab w:val="left" w:pos="1276"/>
          <w:tab w:val="left" w:pos="3402"/>
          <w:tab w:val="left" w:pos="5812"/>
        </w:tabs>
        <w:rPr>
          <w:rFonts w:asciiTheme="minorHAnsi" w:hAnsiTheme="minorHAnsi"/>
          <w:b/>
          <w:sz w:val="22"/>
        </w:rPr>
      </w:pPr>
    </w:p>
    <w:p w:rsidR="00A51328" w:rsidRPr="00343838" w:rsidRDefault="00A51328" w:rsidP="00343838">
      <w:pPr>
        <w:spacing w:after="120"/>
        <w:rPr>
          <w:rFonts w:asciiTheme="minorHAnsi" w:hAnsiTheme="minorHAnsi"/>
          <w:sz w:val="22"/>
        </w:rPr>
      </w:pPr>
      <w:r w:rsidRPr="008753E5">
        <w:rPr>
          <w:rFonts w:asciiTheme="minorHAnsi" w:hAnsiTheme="minorHAnsi"/>
          <w:sz w:val="22"/>
        </w:rPr>
        <w:t xml:space="preserve">The timely provision of reports is a critical measure in evaluating a Panel Member’s performance against the Official Order. Certain reports will be milestones within the project plan and have progress payments attached. These reports also assist the Department in assessing the likelihood of the project achieving improvements in the capability and capacity of the aged care service. </w:t>
      </w:r>
    </w:p>
    <w:p w:rsidR="00A51328" w:rsidRPr="008753E5" w:rsidRDefault="00A51328" w:rsidP="00343838">
      <w:pPr>
        <w:spacing w:after="120"/>
        <w:rPr>
          <w:rFonts w:asciiTheme="minorHAnsi" w:hAnsiTheme="minorHAnsi"/>
          <w:b/>
          <w:sz w:val="22"/>
        </w:rPr>
      </w:pPr>
      <w:r w:rsidRPr="008753E5">
        <w:rPr>
          <w:rFonts w:asciiTheme="minorHAnsi" w:hAnsiTheme="minorHAnsi"/>
          <w:b/>
          <w:sz w:val="22"/>
        </w:rPr>
        <w:t xml:space="preserve">Panel Members should raise with the Department any risks to the project as they arise. The Official Order will generally include an option for extension should unforeseen circumstances arise and additional time is required to complete the project. </w:t>
      </w:r>
    </w:p>
    <w:p w:rsidR="00B87D40" w:rsidRPr="008753E5" w:rsidRDefault="00B14A21" w:rsidP="008753E5">
      <w:pPr>
        <w:pStyle w:val="Heading3"/>
        <w:rPr>
          <w:rFonts w:asciiTheme="minorHAnsi" w:hAnsiTheme="minorHAnsi" w:cstheme="minorHAnsi"/>
          <w:b/>
          <w:i/>
          <w:sz w:val="22"/>
        </w:rPr>
      </w:pPr>
      <w:bookmarkStart w:id="24" w:name="_Toc63676583"/>
      <w:r w:rsidRPr="008753E5">
        <w:rPr>
          <w:rFonts w:asciiTheme="minorHAnsi" w:hAnsiTheme="minorHAnsi" w:cstheme="minorHAnsi"/>
          <w:b/>
          <w:i/>
          <w:sz w:val="22"/>
        </w:rPr>
        <w:t>3</w:t>
      </w:r>
      <w:r w:rsidR="00142381" w:rsidRPr="008753E5">
        <w:rPr>
          <w:rFonts w:asciiTheme="minorHAnsi" w:hAnsiTheme="minorHAnsi" w:cstheme="minorHAnsi"/>
          <w:b/>
          <w:i/>
          <w:sz w:val="22"/>
        </w:rPr>
        <w:t>.</w:t>
      </w:r>
      <w:r w:rsidR="00A51328" w:rsidRPr="008753E5">
        <w:rPr>
          <w:rFonts w:asciiTheme="minorHAnsi" w:hAnsiTheme="minorHAnsi" w:cstheme="minorHAnsi"/>
          <w:b/>
          <w:i/>
          <w:sz w:val="22"/>
        </w:rPr>
        <w:t>2.1</w:t>
      </w:r>
      <w:r w:rsidR="00142381" w:rsidRPr="008753E5">
        <w:rPr>
          <w:rFonts w:asciiTheme="minorHAnsi" w:hAnsiTheme="minorHAnsi" w:cstheme="minorHAnsi"/>
          <w:b/>
          <w:i/>
          <w:sz w:val="22"/>
        </w:rPr>
        <w:t xml:space="preserve"> </w:t>
      </w:r>
      <w:r w:rsidR="0072033B" w:rsidRPr="008753E5">
        <w:rPr>
          <w:rFonts w:asciiTheme="minorHAnsi" w:hAnsiTheme="minorHAnsi" w:cstheme="minorHAnsi"/>
          <w:b/>
          <w:i/>
          <w:sz w:val="22"/>
        </w:rPr>
        <w:t>Project Start</w:t>
      </w:r>
      <w:r w:rsidR="001543FF" w:rsidRPr="008753E5">
        <w:rPr>
          <w:rFonts w:asciiTheme="minorHAnsi" w:hAnsiTheme="minorHAnsi" w:cstheme="minorHAnsi"/>
          <w:b/>
          <w:i/>
          <w:sz w:val="22"/>
        </w:rPr>
        <w:t>-U</w:t>
      </w:r>
      <w:r w:rsidR="0072033B" w:rsidRPr="008753E5">
        <w:rPr>
          <w:rFonts w:asciiTheme="minorHAnsi" w:hAnsiTheme="minorHAnsi" w:cstheme="minorHAnsi"/>
          <w:b/>
          <w:i/>
          <w:sz w:val="22"/>
        </w:rPr>
        <w:t>p Report</w:t>
      </w:r>
      <w:bookmarkEnd w:id="24"/>
      <w:r w:rsidR="0072033B" w:rsidRPr="008753E5">
        <w:rPr>
          <w:rFonts w:asciiTheme="minorHAnsi" w:hAnsiTheme="minorHAnsi" w:cstheme="minorHAnsi"/>
          <w:b/>
          <w:i/>
          <w:sz w:val="22"/>
        </w:rPr>
        <w:t xml:space="preserve"> </w:t>
      </w:r>
    </w:p>
    <w:p w:rsidR="005215CC" w:rsidRPr="00AF4F14" w:rsidRDefault="005215CC" w:rsidP="006A25D8">
      <w:pPr>
        <w:rPr>
          <w:rFonts w:asciiTheme="minorHAnsi" w:hAnsiTheme="minorHAnsi"/>
          <w:sz w:val="22"/>
          <w:szCs w:val="22"/>
        </w:rPr>
      </w:pPr>
      <w:r>
        <w:rPr>
          <w:rFonts w:asciiTheme="minorHAnsi" w:hAnsiTheme="minorHAnsi"/>
          <w:sz w:val="22"/>
          <w:szCs w:val="22"/>
        </w:rPr>
        <w:t xml:space="preserve">The Panel </w:t>
      </w:r>
      <w:r w:rsidR="001543FF">
        <w:rPr>
          <w:rFonts w:asciiTheme="minorHAnsi" w:hAnsiTheme="minorHAnsi"/>
          <w:sz w:val="22"/>
          <w:szCs w:val="22"/>
        </w:rPr>
        <w:t xml:space="preserve">Member </w:t>
      </w:r>
      <w:r>
        <w:rPr>
          <w:rFonts w:asciiTheme="minorHAnsi" w:hAnsiTheme="minorHAnsi"/>
          <w:sz w:val="22"/>
          <w:szCs w:val="22"/>
        </w:rPr>
        <w:t>is</w:t>
      </w:r>
      <w:r w:rsidRPr="00AF4F14">
        <w:rPr>
          <w:rFonts w:asciiTheme="minorHAnsi" w:hAnsiTheme="minorHAnsi"/>
          <w:sz w:val="22"/>
          <w:szCs w:val="22"/>
        </w:rPr>
        <w:t xml:space="preserve"> required to provide </w:t>
      </w:r>
      <w:r>
        <w:rPr>
          <w:rFonts w:asciiTheme="minorHAnsi" w:hAnsiTheme="minorHAnsi"/>
          <w:sz w:val="22"/>
          <w:szCs w:val="22"/>
        </w:rPr>
        <w:t xml:space="preserve">a </w:t>
      </w:r>
      <w:r w:rsidRPr="00F817E6">
        <w:rPr>
          <w:rFonts w:asciiTheme="minorHAnsi" w:hAnsiTheme="minorHAnsi"/>
          <w:b/>
          <w:sz w:val="22"/>
          <w:szCs w:val="22"/>
        </w:rPr>
        <w:t>Project Start-Up Report</w:t>
      </w:r>
      <w:r>
        <w:rPr>
          <w:rFonts w:asciiTheme="minorHAnsi" w:hAnsiTheme="minorHAnsi"/>
          <w:sz w:val="22"/>
          <w:szCs w:val="22"/>
        </w:rPr>
        <w:t xml:space="preserve"> in the form of a pdf document via email </w:t>
      </w:r>
      <w:r w:rsidRPr="00AF4F14">
        <w:rPr>
          <w:rFonts w:asciiTheme="minorHAnsi" w:hAnsiTheme="minorHAnsi"/>
          <w:sz w:val="22"/>
          <w:szCs w:val="22"/>
        </w:rPr>
        <w:t>w</w:t>
      </w:r>
      <w:r>
        <w:rPr>
          <w:rFonts w:asciiTheme="minorHAnsi" w:hAnsiTheme="minorHAnsi"/>
          <w:sz w:val="22"/>
          <w:szCs w:val="22"/>
        </w:rPr>
        <w:t xml:space="preserve">ithin 10 days of the project’s initial site visit. The report should </w:t>
      </w:r>
      <w:r w:rsidRPr="00AF4F14">
        <w:rPr>
          <w:rFonts w:asciiTheme="minorHAnsi" w:hAnsiTheme="minorHAnsi"/>
          <w:sz w:val="22"/>
          <w:szCs w:val="22"/>
        </w:rPr>
        <w:t>include but is not limited to:</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a narrative of the visit, including the initial observations of the service, relationships that were built, how the scope of the support was received and the interactions with the service; </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the current staff structure of the service (basic diagram, includ</w:t>
      </w:r>
      <w:r w:rsidR="00076E3C" w:rsidRPr="008753E5">
        <w:rPr>
          <w:rFonts w:asciiTheme="minorHAnsi" w:hAnsiTheme="minorHAnsi"/>
          <w:sz w:val="22"/>
        </w:rPr>
        <w:t>ing</w:t>
      </w:r>
      <w:r w:rsidRPr="008753E5">
        <w:rPr>
          <w:rFonts w:asciiTheme="minorHAnsi" w:hAnsiTheme="minorHAnsi"/>
          <w:sz w:val="22"/>
        </w:rPr>
        <w:t xml:space="preserve"> positions and names);</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 review of whether the current project plan reflects the need of the provider and any matters that may be outside the scope of the project;</w:t>
      </w:r>
    </w:p>
    <w:p w:rsidR="005215CC" w:rsidRPr="008753E5" w:rsidRDefault="00AC7B3F" w:rsidP="008753E5">
      <w:pPr>
        <w:pStyle w:val="ListParagraph"/>
        <w:numPr>
          <w:ilvl w:val="0"/>
          <w:numId w:val="15"/>
        </w:numPr>
        <w:tabs>
          <w:tab w:val="left" w:pos="1276"/>
          <w:tab w:val="left" w:pos="3402"/>
          <w:tab w:val="left" w:pos="5812"/>
        </w:tabs>
        <w:rPr>
          <w:rFonts w:asciiTheme="minorHAnsi" w:hAnsiTheme="minorHAnsi"/>
          <w:sz w:val="22"/>
        </w:rPr>
      </w:pPr>
      <w:r>
        <w:rPr>
          <w:rFonts w:asciiTheme="minorHAnsi" w:hAnsiTheme="minorHAnsi"/>
          <w:sz w:val="22"/>
        </w:rPr>
        <w:t>informing the D</w:t>
      </w:r>
      <w:r w:rsidR="005215CC" w:rsidRPr="008753E5">
        <w:rPr>
          <w:rFonts w:asciiTheme="minorHAnsi" w:hAnsiTheme="minorHAnsi"/>
          <w:sz w:val="22"/>
        </w:rPr>
        <w:t>epartment immediately of issues that would pose risks to the health, safety or well-being of clients;</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issues or risks that may jeopardise or delay the project and any proposed actions to remedy the situation; and</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szCs w:val="22"/>
        </w:rPr>
      </w:pPr>
      <w:r w:rsidRPr="008753E5">
        <w:rPr>
          <w:rFonts w:asciiTheme="minorHAnsi" w:hAnsiTheme="minorHAnsi"/>
          <w:sz w:val="22"/>
        </w:rPr>
        <w:t>a brief overview of the service’s infrastructure.</w:t>
      </w:r>
    </w:p>
    <w:p w:rsidR="005215CC" w:rsidRPr="008753E5" w:rsidRDefault="00A51328" w:rsidP="008753E5">
      <w:pPr>
        <w:pStyle w:val="Heading3"/>
        <w:rPr>
          <w:rFonts w:asciiTheme="minorHAnsi" w:hAnsiTheme="minorHAnsi" w:cstheme="minorHAnsi"/>
          <w:b/>
          <w:sz w:val="22"/>
        </w:rPr>
      </w:pPr>
      <w:bookmarkStart w:id="25" w:name="_Toc63676584"/>
      <w:r w:rsidRPr="008753E5">
        <w:rPr>
          <w:rFonts w:asciiTheme="minorHAnsi" w:hAnsiTheme="minorHAnsi" w:cstheme="minorHAnsi"/>
          <w:b/>
          <w:sz w:val="22"/>
        </w:rPr>
        <w:t xml:space="preserve">3.2.2 </w:t>
      </w:r>
      <w:r w:rsidR="005215CC" w:rsidRPr="008753E5">
        <w:rPr>
          <w:rFonts w:asciiTheme="minorHAnsi" w:hAnsiTheme="minorHAnsi" w:cstheme="minorHAnsi"/>
          <w:b/>
          <w:sz w:val="22"/>
        </w:rPr>
        <w:t>Finalised Project Plan (to be delivered with the Project Start-Up Report)</w:t>
      </w:r>
      <w:bookmarkEnd w:id="25"/>
    </w:p>
    <w:p w:rsidR="005215CC" w:rsidRPr="00AF4F14" w:rsidRDefault="005215CC" w:rsidP="005215CC">
      <w:pPr>
        <w:spacing w:after="120"/>
        <w:rPr>
          <w:rFonts w:asciiTheme="minorHAnsi" w:hAnsiTheme="minorHAnsi"/>
          <w:sz w:val="22"/>
          <w:szCs w:val="22"/>
        </w:rPr>
      </w:pPr>
      <w:r>
        <w:rPr>
          <w:rFonts w:asciiTheme="minorHAnsi" w:hAnsiTheme="minorHAnsi"/>
          <w:sz w:val="22"/>
          <w:szCs w:val="22"/>
        </w:rPr>
        <w:t xml:space="preserve">After the first site visit the Panel </w:t>
      </w:r>
      <w:r w:rsidR="001543FF">
        <w:rPr>
          <w:rFonts w:asciiTheme="minorHAnsi" w:hAnsiTheme="minorHAnsi"/>
          <w:sz w:val="22"/>
          <w:szCs w:val="22"/>
        </w:rPr>
        <w:t xml:space="preserve">Member </w:t>
      </w:r>
      <w:r>
        <w:rPr>
          <w:rFonts w:asciiTheme="minorHAnsi" w:hAnsiTheme="minorHAnsi"/>
          <w:sz w:val="22"/>
          <w:szCs w:val="22"/>
        </w:rPr>
        <w:t>is</w:t>
      </w:r>
      <w:r w:rsidRPr="00AF4F14">
        <w:rPr>
          <w:rFonts w:asciiTheme="minorHAnsi" w:hAnsiTheme="minorHAnsi"/>
          <w:sz w:val="22"/>
          <w:szCs w:val="22"/>
        </w:rPr>
        <w:t xml:space="preserve"> required to provide a </w:t>
      </w:r>
      <w:r>
        <w:rPr>
          <w:rFonts w:asciiTheme="minorHAnsi" w:hAnsiTheme="minorHAnsi"/>
          <w:sz w:val="22"/>
          <w:szCs w:val="22"/>
        </w:rPr>
        <w:t xml:space="preserve">Finalised </w:t>
      </w:r>
      <w:r w:rsidRPr="00AF4F14">
        <w:rPr>
          <w:rFonts w:asciiTheme="minorHAnsi" w:hAnsiTheme="minorHAnsi"/>
          <w:sz w:val="22"/>
          <w:szCs w:val="22"/>
        </w:rPr>
        <w:t xml:space="preserve">Project Plan </w:t>
      </w:r>
      <w:r>
        <w:rPr>
          <w:rFonts w:asciiTheme="minorHAnsi" w:hAnsiTheme="minorHAnsi"/>
          <w:sz w:val="22"/>
          <w:szCs w:val="22"/>
        </w:rPr>
        <w:t xml:space="preserve">in the form of a pdf document via email with the </w:t>
      </w:r>
      <w:r w:rsidRPr="00490982">
        <w:rPr>
          <w:rFonts w:asciiTheme="minorHAnsi" w:hAnsiTheme="minorHAnsi"/>
          <w:sz w:val="22"/>
          <w:szCs w:val="22"/>
        </w:rPr>
        <w:t>Project Start-Up Report</w:t>
      </w:r>
      <w:r>
        <w:rPr>
          <w:rFonts w:asciiTheme="minorHAnsi" w:hAnsiTheme="minorHAnsi"/>
          <w:sz w:val="22"/>
          <w:szCs w:val="22"/>
        </w:rPr>
        <w:t xml:space="preserve"> </w:t>
      </w:r>
      <w:r w:rsidRPr="00AF4F14">
        <w:rPr>
          <w:rFonts w:asciiTheme="minorHAnsi" w:hAnsiTheme="minorHAnsi"/>
          <w:sz w:val="22"/>
          <w:szCs w:val="22"/>
        </w:rPr>
        <w:t>which includes but is not limited to:</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the project activities that most accurately reflects what is required of the project following the first on-site visit with the </w:t>
      </w:r>
      <w:r w:rsidR="00AC7B3F">
        <w:rPr>
          <w:rFonts w:asciiTheme="minorHAnsi" w:hAnsiTheme="minorHAnsi"/>
          <w:sz w:val="22"/>
        </w:rPr>
        <w:t>a</w:t>
      </w:r>
      <w:r w:rsidRPr="008753E5">
        <w:rPr>
          <w:rFonts w:asciiTheme="minorHAnsi" w:hAnsiTheme="minorHAnsi"/>
          <w:sz w:val="22"/>
        </w:rPr>
        <w:t xml:space="preserve">pproved </w:t>
      </w:r>
      <w:r w:rsidR="00AC7B3F">
        <w:rPr>
          <w:rFonts w:asciiTheme="minorHAnsi" w:hAnsiTheme="minorHAnsi"/>
          <w:sz w:val="22"/>
        </w:rPr>
        <w:t>p</w:t>
      </w:r>
      <w:r w:rsidRPr="008753E5">
        <w:rPr>
          <w:rFonts w:asciiTheme="minorHAnsi" w:hAnsiTheme="minorHAnsi"/>
          <w:sz w:val="22"/>
        </w:rPr>
        <w:t xml:space="preserve">rovider; </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 table outlining the project activities, respective actions for each activity, performance indicators and a means of measurement or other evidence that is intended to demonstrate the successful delivery of the activity; and</w:t>
      </w:r>
    </w:p>
    <w:p w:rsidR="005215CC" w:rsidRPr="008753E5" w:rsidRDefault="00076E3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a </w:t>
      </w:r>
      <w:r w:rsidR="005215CC" w:rsidRPr="008753E5">
        <w:rPr>
          <w:rFonts w:asciiTheme="minorHAnsi" w:hAnsiTheme="minorHAnsi"/>
          <w:sz w:val="22"/>
        </w:rPr>
        <w:t>project timeline including;</w:t>
      </w:r>
    </w:p>
    <w:p w:rsidR="005215CC" w:rsidRPr="008753E5" w:rsidRDefault="005215CC" w:rsidP="008753E5">
      <w:pPr>
        <w:pStyle w:val="ListParagraph"/>
        <w:numPr>
          <w:ilvl w:val="1"/>
          <w:numId w:val="15"/>
        </w:numPr>
        <w:tabs>
          <w:tab w:val="left" w:pos="1276"/>
          <w:tab w:val="left" w:pos="3402"/>
          <w:tab w:val="left" w:pos="5812"/>
        </w:tabs>
        <w:ind w:left="1134"/>
        <w:rPr>
          <w:rFonts w:asciiTheme="minorHAnsi" w:hAnsiTheme="minorHAnsi"/>
          <w:sz w:val="22"/>
        </w:rPr>
      </w:pPr>
      <w:r w:rsidRPr="008753E5">
        <w:rPr>
          <w:rFonts w:asciiTheme="minorHAnsi" w:hAnsiTheme="minorHAnsi"/>
          <w:sz w:val="22"/>
        </w:rPr>
        <w:t>onsite and offsite hours for each consultant and activity;</w:t>
      </w:r>
    </w:p>
    <w:p w:rsidR="005215CC" w:rsidRPr="008753E5" w:rsidRDefault="005215CC" w:rsidP="008753E5">
      <w:pPr>
        <w:pStyle w:val="ListParagraph"/>
        <w:numPr>
          <w:ilvl w:val="1"/>
          <w:numId w:val="15"/>
        </w:numPr>
        <w:tabs>
          <w:tab w:val="left" w:pos="1276"/>
          <w:tab w:val="left" w:pos="3402"/>
          <w:tab w:val="left" w:pos="5812"/>
        </w:tabs>
        <w:ind w:left="1134"/>
        <w:rPr>
          <w:rFonts w:asciiTheme="minorHAnsi" w:hAnsiTheme="minorHAnsi"/>
          <w:sz w:val="22"/>
        </w:rPr>
      </w:pPr>
      <w:r w:rsidRPr="008753E5">
        <w:rPr>
          <w:rFonts w:asciiTheme="minorHAnsi" w:hAnsiTheme="minorHAnsi"/>
          <w:sz w:val="22"/>
        </w:rPr>
        <w:t>planned site visits; and</w:t>
      </w:r>
    </w:p>
    <w:p w:rsidR="005215CC" w:rsidRPr="008753E5" w:rsidRDefault="005215CC" w:rsidP="008753E5">
      <w:pPr>
        <w:pStyle w:val="ListParagraph"/>
        <w:numPr>
          <w:ilvl w:val="1"/>
          <w:numId w:val="15"/>
        </w:numPr>
        <w:tabs>
          <w:tab w:val="left" w:pos="1276"/>
          <w:tab w:val="left" w:pos="3402"/>
          <w:tab w:val="left" w:pos="5812"/>
        </w:tabs>
        <w:ind w:left="1134"/>
        <w:rPr>
          <w:rFonts w:asciiTheme="minorHAnsi" w:hAnsiTheme="minorHAnsi"/>
          <w:sz w:val="22"/>
        </w:rPr>
      </w:pPr>
      <w:r w:rsidRPr="008753E5">
        <w:rPr>
          <w:rFonts w:asciiTheme="minorHAnsi" w:hAnsiTheme="minorHAnsi"/>
          <w:sz w:val="22"/>
        </w:rPr>
        <w:t>total project hours.</w:t>
      </w:r>
    </w:p>
    <w:p w:rsidR="001E2E67" w:rsidRPr="008753E5" w:rsidRDefault="00B14A21" w:rsidP="001B5F09">
      <w:pPr>
        <w:pStyle w:val="Heading3"/>
        <w:rPr>
          <w:rFonts w:asciiTheme="minorHAnsi" w:hAnsiTheme="minorHAnsi"/>
          <w:b/>
          <w:i/>
          <w:sz w:val="22"/>
        </w:rPr>
      </w:pPr>
      <w:bookmarkStart w:id="26" w:name="_Toc63676585"/>
      <w:bookmarkStart w:id="27" w:name="_Toc375209195"/>
      <w:r w:rsidRPr="008753E5">
        <w:rPr>
          <w:rFonts w:asciiTheme="minorHAnsi" w:hAnsiTheme="minorHAnsi"/>
          <w:b/>
          <w:i/>
          <w:sz w:val="22"/>
        </w:rPr>
        <w:lastRenderedPageBreak/>
        <w:t>3</w:t>
      </w:r>
      <w:r w:rsidR="00F20A0A" w:rsidRPr="008753E5">
        <w:rPr>
          <w:rFonts w:asciiTheme="minorHAnsi" w:hAnsiTheme="minorHAnsi"/>
          <w:b/>
          <w:i/>
          <w:sz w:val="22"/>
        </w:rPr>
        <w:t>.</w:t>
      </w:r>
      <w:r w:rsidR="006A25D8">
        <w:rPr>
          <w:rFonts w:asciiTheme="minorHAnsi" w:hAnsiTheme="minorHAnsi"/>
          <w:b/>
          <w:i/>
          <w:sz w:val="22"/>
        </w:rPr>
        <w:t>2</w:t>
      </w:r>
      <w:r w:rsidR="00F20A0A" w:rsidRPr="008753E5">
        <w:rPr>
          <w:rFonts w:asciiTheme="minorHAnsi" w:hAnsiTheme="minorHAnsi"/>
          <w:b/>
          <w:i/>
          <w:sz w:val="22"/>
        </w:rPr>
        <w:t>.</w:t>
      </w:r>
      <w:r w:rsidR="00A51328" w:rsidRPr="008753E5">
        <w:rPr>
          <w:rFonts w:asciiTheme="minorHAnsi" w:hAnsiTheme="minorHAnsi"/>
          <w:b/>
          <w:i/>
          <w:sz w:val="22"/>
        </w:rPr>
        <w:t>3</w:t>
      </w:r>
      <w:r w:rsidR="00F20A0A" w:rsidRPr="008753E5">
        <w:rPr>
          <w:rFonts w:asciiTheme="minorHAnsi" w:hAnsiTheme="minorHAnsi"/>
          <w:b/>
          <w:i/>
          <w:sz w:val="22"/>
        </w:rPr>
        <w:t xml:space="preserve"> </w:t>
      </w:r>
      <w:r w:rsidR="001E2E67" w:rsidRPr="008753E5">
        <w:rPr>
          <w:rFonts w:asciiTheme="minorHAnsi" w:hAnsiTheme="minorHAnsi"/>
          <w:b/>
          <w:i/>
          <w:sz w:val="22"/>
        </w:rPr>
        <w:t xml:space="preserve">Site </w:t>
      </w:r>
      <w:r w:rsidR="0058611D" w:rsidRPr="008753E5">
        <w:rPr>
          <w:rFonts w:asciiTheme="minorHAnsi" w:hAnsiTheme="minorHAnsi"/>
          <w:b/>
          <w:i/>
          <w:sz w:val="22"/>
        </w:rPr>
        <w:t>V</w:t>
      </w:r>
      <w:r w:rsidR="001E2E67" w:rsidRPr="008753E5">
        <w:rPr>
          <w:rFonts w:asciiTheme="minorHAnsi" w:hAnsiTheme="minorHAnsi"/>
          <w:b/>
          <w:i/>
          <w:sz w:val="22"/>
        </w:rPr>
        <w:t xml:space="preserve">isit </w:t>
      </w:r>
      <w:r w:rsidR="0058611D" w:rsidRPr="008753E5">
        <w:rPr>
          <w:rFonts w:asciiTheme="minorHAnsi" w:hAnsiTheme="minorHAnsi"/>
          <w:b/>
          <w:i/>
          <w:sz w:val="22"/>
        </w:rPr>
        <w:t>R</w:t>
      </w:r>
      <w:r w:rsidR="001E2E67" w:rsidRPr="008753E5">
        <w:rPr>
          <w:rFonts w:asciiTheme="minorHAnsi" w:hAnsiTheme="minorHAnsi"/>
          <w:b/>
          <w:i/>
          <w:sz w:val="22"/>
        </w:rPr>
        <w:t>eports</w:t>
      </w:r>
      <w:bookmarkEnd w:id="26"/>
    </w:p>
    <w:p w:rsidR="005215CC" w:rsidRPr="00AF4F14" w:rsidRDefault="005215CC" w:rsidP="005215CC">
      <w:pPr>
        <w:spacing w:after="120"/>
        <w:rPr>
          <w:rFonts w:asciiTheme="minorHAnsi" w:hAnsiTheme="minorHAnsi"/>
          <w:sz w:val="22"/>
          <w:szCs w:val="22"/>
        </w:rPr>
      </w:pPr>
      <w:r>
        <w:rPr>
          <w:rFonts w:asciiTheme="minorHAnsi" w:hAnsiTheme="minorHAnsi"/>
          <w:sz w:val="22"/>
          <w:szCs w:val="22"/>
        </w:rPr>
        <w:t xml:space="preserve">Panel </w:t>
      </w:r>
      <w:r w:rsidR="001543FF">
        <w:rPr>
          <w:rFonts w:asciiTheme="minorHAnsi" w:hAnsiTheme="minorHAnsi"/>
          <w:sz w:val="22"/>
          <w:szCs w:val="22"/>
        </w:rPr>
        <w:t xml:space="preserve">Members </w:t>
      </w:r>
      <w:r>
        <w:rPr>
          <w:rFonts w:asciiTheme="minorHAnsi" w:hAnsiTheme="minorHAnsi"/>
          <w:sz w:val="22"/>
          <w:szCs w:val="22"/>
        </w:rPr>
        <w:t>are</w:t>
      </w:r>
      <w:r w:rsidRPr="00AF4F14">
        <w:rPr>
          <w:rFonts w:asciiTheme="minorHAnsi" w:hAnsiTheme="minorHAnsi"/>
          <w:sz w:val="22"/>
          <w:szCs w:val="22"/>
        </w:rPr>
        <w:t xml:space="preserve"> required to provide Site Visit </w:t>
      </w:r>
      <w:r>
        <w:rPr>
          <w:rFonts w:asciiTheme="minorHAnsi" w:hAnsiTheme="minorHAnsi"/>
          <w:sz w:val="22"/>
          <w:szCs w:val="22"/>
        </w:rPr>
        <w:t>u</w:t>
      </w:r>
      <w:r w:rsidRPr="00AF4F14">
        <w:rPr>
          <w:rFonts w:asciiTheme="minorHAnsi" w:hAnsiTheme="minorHAnsi"/>
          <w:sz w:val="22"/>
          <w:szCs w:val="22"/>
        </w:rPr>
        <w:t>pdate</w:t>
      </w:r>
      <w:r>
        <w:rPr>
          <w:rFonts w:asciiTheme="minorHAnsi" w:hAnsiTheme="minorHAnsi"/>
          <w:sz w:val="22"/>
          <w:szCs w:val="22"/>
        </w:rPr>
        <w:t xml:space="preserve">s </w:t>
      </w:r>
      <w:r w:rsidRPr="005778EA">
        <w:rPr>
          <w:rFonts w:asciiTheme="minorHAnsi" w:hAnsiTheme="minorHAnsi"/>
          <w:sz w:val="22"/>
          <w:szCs w:val="22"/>
        </w:rPr>
        <w:t xml:space="preserve">in the form of a pdf document via email </w:t>
      </w:r>
      <w:r>
        <w:rPr>
          <w:rFonts w:asciiTheme="minorHAnsi" w:hAnsiTheme="minorHAnsi"/>
          <w:sz w:val="22"/>
          <w:szCs w:val="22"/>
        </w:rPr>
        <w:t xml:space="preserve">within 10 days of each site visit (excluding the first site visit where the Project Start-Up Report will be provided). This report is a </w:t>
      </w:r>
      <w:r w:rsidRPr="00E2639C">
        <w:rPr>
          <w:rFonts w:asciiTheme="minorHAnsi" w:hAnsiTheme="minorHAnsi"/>
          <w:sz w:val="22"/>
          <w:szCs w:val="22"/>
          <w:u w:val="single"/>
        </w:rPr>
        <w:t>short</w:t>
      </w:r>
      <w:r>
        <w:rPr>
          <w:rFonts w:asciiTheme="minorHAnsi" w:hAnsiTheme="minorHAnsi"/>
          <w:sz w:val="22"/>
          <w:szCs w:val="22"/>
        </w:rPr>
        <w:t xml:space="preserve"> and </w:t>
      </w:r>
      <w:r w:rsidRPr="00E2639C">
        <w:rPr>
          <w:rFonts w:asciiTheme="minorHAnsi" w:hAnsiTheme="minorHAnsi"/>
          <w:sz w:val="22"/>
          <w:szCs w:val="22"/>
          <w:u w:val="single"/>
        </w:rPr>
        <w:t>concise</w:t>
      </w:r>
      <w:r>
        <w:rPr>
          <w:rFonts w:asciiTheme="minorHAnsi" w:hAnsiTheme="minorHAnsi"/>
          <w:sz w:val="22"/>
          <w:szCs w:val="22"/>
        </w:rPr>
        <w:t xml:space="preserve"> snapshot in time </w:t>
      </w:r>
      <w:r w:rsidRPr="00AF4F14">
        <w:rPr>
          <w:rFonts w:asciiTheme="minorHAnsi" w:hAnsiTheme="minorHAnsi"/>
          <w:sz w:val="22"/>
          <w:szCs w:val="22"/>
        </w:rPr>
        <w:t>which include</w:t>
      </w:r>
      <w:r>
        <w:rPr>
          <w:rFonts w:asciiTheme="minorHAnsi" w:hAnsiTheme="minorHAnsi"/>
          <w:sz w:val="22"/>
          <w:szCs w:val="22"/>
        </w:rPr>
        <w:t>s</w:t>
      </w:r>
      <w:r w:rsidRPr="00AF4F14">
        <w:rPr>
          <w:rFonts w:asciiTheme="minorHAnsi" w:hAnsiTheme="minorHAnsi"/>
          <w:sz w:val="22"/>
          <w:szCs w:val="22"/>
        </w:rPr>
        <w:t xml:space="preserve"> but is not limited to:</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 couple of short paragraphs addressing the site visit details outlining days/dates on site, attendees and service locations attended (includes service outlets and/or head office);</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 summary of tasks undertaken (in list form) whilst on-site and, where applicable, with which staff members these tasks were performed with;</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an outline of outcomes met on site;</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expected outcomes not met on site - include reasons for the outcomes not being met and how they will be remedied;</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the projected dates/timeframe of the next proposed site visit (if applicable) as well as a brief outline of the key focus points for the next visit;</w:t>
      </w:r>
    </w:p>
    <w:p w:rsidR="005215CC" w:rsidRPr="008753E5" w:rsidRDefault="005215C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issues or risks that may jeopardise or delay the project and any proposed actions to remedy the situation; and </w:t>
      </w:r>
    </w:p>
    <w:p w:rsidR="00076E3C" w:rsidRPr="008753E5" w:rsidRDefault="00076E3C"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informing the Department immediately of any urgent or emergency matters that would pose a risk to the health, safety or well-being of clients.</w:t>
      </w:r>
    </w:p>
    <w:p w:rsidR="001E2E67" w:rsidRPr="008753E5" w:rsidRDefault="00B14A21" w:rsidP="001B5F09">
      <w:pPr>
        <w:pStyle w:val="Heading3"/>
        <w:rPr>
          <w:rFonts w:asciiTheme="minorHAnsi" w:hAnsiTheme="minorHAnsi"/>
          <w:b/>
          <w:i/>
          <w:sz w:val="22"/>
        </w:rPr>
      </w:pPr>
      <w:bookmarkStart w:id="28" w:name="_Toc63676586"/>
      <w:r w:rsidRPr="008753E5">
        <w:rPr>
          <w:rFonts w:asciiTheme="minorHAnsi" w:hAnsiTheme="minorHAnsi"/>
          <w:b/>
          <w:i/>
          <w:sz w:val="22"/>
        </w:rPr>
        <w:t>3</w:t>
      </w:r>
      <w:r w:rsidR="00F20A0A" w:rsidRPr="008753E5">
        <w:rPr>
          <w:rFonts w:asciiTheme="minorHAnsi" w:hAnsiTheme="minorHAnsi"/>
          <w:b/>
          <w:i/>
          <w:sz w:val="22"/>
        </w:rPr>
        <w:t>.</w:t>
      </w:r>
      <w:r w:rsidR="006A25D8">
        <w:rPr>
          <w:rFonts w:asciiTheme="minorHAnsi" w:hAnsiTheme="minorHAnsi"/>
          <w:b/>
          <w:i/>
          <w:sz w:val="22"/>
        </w:rPr>
        <w:t>2</w:t>
      </w:r>
      <w:r w:rsidR="00F20A0A" w:rsidRPr="008753E5">
        <w:rPr>
          <w:rFonts w:asciiTheme="minorHAnsi" w:hAnsiTheme="minorHAnsi"/>
          <w:b/>
          <w:i/>
          <w:sz w:val="22"/>
        </w:rPr>
        <w:t>.</w:t>
      </w:r>
      <w:r w:rsidR="00A51328" w:rsidRPr="008753E5">
        <w:rPr>
          <w:rFonts w:asciiTheme="minorHAnsi" w:hAnsiTheme="minorHAnsi"/>
          <w:b/>
          <w:i/>
          <w:sz w:val="22"/>
        </w:rPr>
        <w:t>4</w:t>
      </w:r>
      <w:r w:rsidR="00F20A0A" w:rsidRPr="008753E5">
        <w:rPr>
          <w:rFonts w:asciiTheme="minorHAnsi" w:hAnsiTheme="minorHAnsi"/>
          <w:b/>
          <w:i/>
          <w:sz w:val="22"/>
        </w:rPr>
        <w:t xml:space="preserve"> </w:t>
      </w:r>
      <w:r w:rsidR="001E2E67" w:rsidRPr="008753E5">
        <w:rPr>
          <w:rFonts w:asciiTheme="minorHAnsi" w:hAnsiTheme="minorHAnsi"/>
          <w:b/>
          <w:i/>
          <w:sz w:val="22"/>
        </w:rPr>
        <w:t>Progress Report(s)</w:t>
      </w:r>
      <w:bookmarkEnd w:id="28"/>
      <w:r w:rsidR="001E2E67" w:rsidRPr="008753E5">
        <w:rPr>
          <w:rFonts w:asciiTheme="minorHAnsi" w:hAnsiTheme="minorHAnsi"/>
          <w:b/>
          <w:i/>
          <w:sz w:val="22"/>
        </w:rPr>
        <w:t xml:space="preserve"> </w:t>
      </w:r>
    </w:p>
    <w:p w:rsidR="006B7278" w:rsidRPr="00AF4F14" w:rsidRDefault="006B7278" w:rsidP="00343838">
      <w:pPr>
        <w:spacing w:after="120"/>
        <w:ind w:right="28"/>
        <w:rPr>
          <w:rFonts w:asciiTheme="minorHAnsi" w:hAnsiTheme="minorHAnsi"/>
          <w:sz w:val="22"/>
          <w:szCs w:val="22"/>
        </w:rPr>
      </w:pPr>
      <w:r w:rsidRPr="00AF4F14">
        <w:rPr>
          <w:rFonts w:asciiTheme="minorHAnsi" w:hAnsiTheme="minorHAnsi"/>
          <w:sz w:val="22"/>
          <w:szCs w:val="22"/>
        </w:rPr>
        <w:t xml:space="preserve">A critical use of the Progress Report for the Department is understanding the observations and experiences of the </w:t>
      </w:r>
      <w:r w:rsidR="00A51328">
        <w:rPr>
          <w:rFonts w:asciiTheme="minorHAnsi" w:hAnsiTheme="minorHAnsi"/>
          <w:sz w:val="22"/>
          <w:szCs w:val="22"/>
        </w:rPr>
        <w:t>P</w:t>
      </w:r>
      <w:r w:rsidRPr="00AF4F14">
        <w:rPr>
          <w:rFonts w:asciiTheme="minorHAnsi" w:hAnsiTheme="minorHAnsi"/>
          <w:sz w:val="22"/>
          <w:szCs w:val="22"/>
        </w:rPr>
        <w:t xml:space="preserve">anel </w:t>
      </w:r>
      <w:r w:rsidR="00A51328">
        <w:rPr>
          <w:rFonts w:asciiTheme="minorHAnsi" w:hAnsiTheme="minorHAnsi"/>
          <w:sz w:val="22"/>
          <w:szCs w:val="22"/>
        </w:rPr>
        <w:t>M</w:t>
      </w:r>
      <w:r w:rsidRPr="00AF4F14">
        <w:rPr>
          <w:rFonts w:asciiTheme="minorHAnsi" w:hAnsiTheme="minorHAnsi"/>
          <w:sz w:val="22"/>
          <w:szCs w:val="22"/>
        </w:rPr>
        <w:t xml:space="preserve">ember as they assist the aged care service provider. This assists the Department in assessing the likelihood that the project outcomes will be sustainable and lead to meaningful and ongoing increase in the capability of the aged care service provider. </w:t>
      </w:r>
    </w:p>
    <w:p w:rsidR="006B7278" w:rsidRPr="00AF4F14" w:rsidRDefault="006B7278" w:rsidP="006B7278">
      <w:pPr>
        <w:spacing w:after="120"/>
        <w:ind w:right="425"/>
        <w:rPr>
          <w:rFonts w:asciiTheme="minorHAnsi" w:hAnsiTheme="minorHAnsi"/>
          <w:sz w:val="22"/>
          <w:szCs w:val="22"/>
        </w:rPr>
      </w:pPr>
      <w:r>
        <w:rPr>
          <w:rFonts w:asciiTheme="minorHAnsi" w:hAnsiTheme="minorHAnsi"/>
          <w:sz w:val="22"/>
          <w:szCs w:val="22"/>
        </w:rPr>
        <w:t xml:space="preserve">Panel </w:t>
      </w:r>
      <w:r w:rsidR="00414E76">
        <w:rPr>
          <w:rFonts w:asciiTheme="minorHAnsi" w:hAnsiTheme="minorHAnsi"/>
          <w:sz w:val="22"/>
          <w:szCs w:val="22"/>
        </w:rPr>
        <w:t>M</w:t>
      </w:r>
      <w:r>
        <w:rPr>
          <w:rFonts w:asciiTheme="minorHAnsi" w:hAnsiTheme="minorHAnsi"/>
          <w:sz w:val="22"/>
          <w:szCs w:val="22"/>
        </w:rPr>
        <w:t>embers are</w:t>
      </w:r>
      <w:r w:rsidRPr="00AF4F14">
        <w:rPr>
          <w:rFonts w:asciiTheme="minorHAnsi" w:hAnsiTheme="minorHAnsi"/>
          <w:sz w:val="22"/>
          <w:szCs w:val="22"/>
        </w:rPr>
        <w:t xml:space="preserve"> required to provide a Progress Report </w:t>
      </w:r>
      <w:r>
        <w:rPr>
          <w:rFonts w:asciiTheme="minorHAnsi" w:hAnsiTheme="minorHAnsi"/>
          <w:sz w:val="22"/>
          <w:szCs w:val="22"/>
        </w:rPr>
        <w:t>in the form of a pdf document via email</w:t>
      </w:r>
      <w:r w:rsidRPr="00AF4F14">
        <w:rPr>
          <w:rFonts w:asciiTheme="minorHAnsi" w:hAnsiTheme="minorHAnsi"/>
          <w:sz w:val="22"/>
          <w:szCs w:val="22"/>
        </w:rPr>
        <w:t xml:space="preserve"> which includes but is not limited to:</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an opening paragraph to provide context to the following project update;</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an executive summary outlining the project from contract execution to its current state, including; </w:t>
      </w:r>
    </w:p>
    <w:p w:rsidR="006B7278" w:rsidRPr="008753E5" w:rsidRDefault="006B7278" w:rsidP="008753E5">
      <w:pPr>
        <w:pStyle w:val="ListParagraph"/>
        <w:numPr>
          <w:ilvl w:val="1"/>
          <w:numId w:val="15"/>
        </w:numPr>
        <w:tabs>
          <w:tab w:val="left" w:pos="1134"/>
          <w:tab w:val="left" w:pos="3402"/>
          <w:tab w:val="left" w:pos="5812"/>
        </w:tabs>
        <w:ind w:left="1134"/>
        <w:rPr>
          <w:rFonts w:asciiTheme="minorHAnsi" w:hAnsiTheme="minorHAnsi"/>
          <w:sz w:val="22"/>
        </w:rPr>
      </w:pPr>
      <w:r w:rsidRPr="008753E5">
        <w:rPr>
          <w:rFonts w:asciiTheme="minorHAnsi" w:hAnsiTheme="minorHAnsi"/>
          <w:sz w:val="22"/>
        </w:rPr>
        <w:t xml:space="preserve">observations following initial contact with the provider and the following site visits; </w:t>
      </w:r>
    </w:p>
    <w:p w:rsidR="006B7278" w:rsidRPr="008753E5" w:rsidRDefault="006B7278" w:rsidP="008753E5">
      <w:pPr>
        <w:pStyle w:val="ListParagraph"/>
        <w:numPr>
          <w:ilvl w:val="1"/>
          <w:numId w:val="15"/>
        </w:numPr>
        <w:tabs>
          <w:tab w:val="left" w:pos="1134"/>
          <w:tab w:val="left" w:pos="3402"/>
          <w:tab w:val="left" w:pos="5812"/>
        </w:tabs>
        <w:ind w:left="1134"/>
        <w:rPr>
          <w:rFonts w:asciiTheme="minorHAnsi" w:hAnsiTheme="minorHAnsi"/>
          <w:sz w:val="22"/>
        </w:rPr>
      </w:pPr>
      <w:r w:rsidRPr="008753E5">
        <w:rPr>
          <w:rFonts w:asciiTheme="minorHAnsi" w:hAnsiTheme="minorHAnsi"/>
          <w:sz w:val="22"/>
        </w:rPr>
        <w:t>has the project been well received, if not why not;</w:t>
      </w:r>
    </w:p>
    <w:p w:rsidR="006B7278" w:rsidRPr="008753E5" w:rsidRDefault="006B7278" w:rsidP="008753E5">
      <w:pPr>
        <w:pStyle w:val="ListParagraph"/>
        <w:numPr>
          <w:ilvl w:val="1"/>
          <w:numId w:val="15"/>
        </w:numPr>
        <w:tabs>
          <w:tab w:val="left" w:pos="1134"/>
          <w:tab w:val="left" w:pos="3402"/>
          <w:tab w:val="left" w:pos="5812"/>
        </w:tabs>
        <w:ind w:left="1134"/>
        <w:rPr>
          <w:rFonts w:asciiTheme="minorHAnsi" w:hAnsiTheme="minorHAnsi"/>
          <w:sz w:val="22"/>
        </w:rPr>
      </w:pPr>
      <w:r w:rsidRPr="008753E5">
        <w:rPr>
          <w:rFonts w:asciiTheme="minorHAnsi" w:hAnsiTheme="minorHAnsi"/>
          <w:sz w:val="22"/>
        </w:rPr>
        <w:t xml:space="preserve">a narrative of the actions and key tasks undertaken to date; </w:t>
      </w:r>
    </w:p>
    <w:p w:rsidR="006B7278" w:rsidRPr="008753E5" w:rsidRDefault="006B7278" w:rsidP="008753E5">
      <w:pPr>
        <w:pStyle w:val="ListParagraph"/>
        <w:numPr>
          <w:ilvl w:val="1"/>
          <w:numId w:val="15"/>
        </w:numPr>
        <w:tabs>
          <w:tab w:val="left" w:pos="1134"/>
          <w:tab w:val="left" w:pos="3402"/>
          <w:tab w:val="left" w:pos="5812"/>
        </w:tabs>
        <w:ind w:left="1134"/>
        <w:rPr>
          <w:rFonts w:asciiTheme="minorHAnsi" w:hAnsiTheme="minorHAnsi"/>
          <w:sz w:val="22"/>
        </w:rPr>
      </w:pPr>
      <w:r w:rsidRPr="008753E5">
        <w:rPr>
          <w:rFonts w:asciiTheme="minorHAnsi" w:hAnsiTheme="minorHAnsi"/>
          <w:sz w:val="22"/>
        </w:rPr>
        <w:t xml:space="preserve">how the service is progressing </w:t>
      </w:r>
      <w:r w:rsidR="00416956">
        <w:rPr>
          <w:rFonts w:asciiTheme="minorHAnsi" w:hAnsiTheme="minorHAnsi"/>
          <w:sz w:val="22"/>
        </w:rPr>
        <w:t xml:space="preserve">and </w:t>
      </w:r>
      <w:r w:rsidRPr="008753E5">
        <w:rPr>
          <w:rFonts w:asciiTheme="minorHAnsi" w:hAnsiTheme="minorHAnsi"/>
          <w:sz w:val="22"/>
        </w:rPr>
        <w:t xml:space="preserve">how the service </w:t>
      </w:r>
      <w:r w:rsidR="00416956">
        <w:rPr>
          <w:rFonts w:asciiTheme="minorHAnsi" w:hAnsiTheme="minorHAnsi"/>
          <w:sz w:val="22"/>
        </w:rPr>
        <w:t xml:space="preserve">has </w:t>
      </w:r>
      <w:r w:rsidRPr="008753E5">
        <w:rPr>
          <w:rFonts w:asciiTheme="minorHAnsi" w:hAnsiTheme="minorHAnsi"/>
          <w:sz w:val="22"/>
        </w:rPr>
        <w:t xml:space="preserve">changed/improved </w:t>
      </w:r>
      <w:r w:rsidR="00416956">
        <w:rPr>
          <w:rFonts w:asciiTheme="minorHAnsi" w:hAnsiTheme="minorHAnsi"/>
          <w:sz w:val="22"/>
        </w:rPr>
        <w:t>t</w:t>
      </w:r>
      <w:r w:rsidRPr="008753E5">
        <w:rPr>
          <w:rFonts w:asciiTheme="minorHAnsi" w:hAnsiTheme="minorHAnsi"/>
          <w:sz w:val="22"/>
        </w:rPr>
        <w:t xml:space="preserve">o </w:t>
      </w:r>
      <w:r w:rsidR="00416956">
        <w:rPr>
          <w:rFonts w:asciiTheme="minorHAnsi" w:hAnsiTheme="minorHAnsi"/>
          <w:sz w:val="22"/>
        </w:rPr>
        <w:t>date</w:t>
      </w:r>
      <w:r w:rsidRPr="008753E5">
        <w:rPr>
          <w:rFonts w:asciiTheme="minorHAnsi" w:hAnsiTheme="minorHAnsi"/>
          <w:sz w:val="22"/>
        </w:rPr>
        <w:t>;</w:t>
      </w:r>
    </w:p>
    <w:p w:rsidR="006B7278" w:rsidRPr="008753E5" w:rsidRDefault="006B7278" w:rsidP="008753E5">
      <w:pPr>
        <w:pStyle w:val="ListParagraph"/>
        <w:numPr>
          <w:ilvl w:val="1"/>
          <w:numId w:val="15"/>
        </w:numPr>
        <w:tabs>
          <w:tab w:val="left" w:pos="1134"/>
          <w:tab w:val="left" w:pos="3402"/>
          <w:tab w:val="left" w:pos="5812"/>
        </w:tabs>
        <w:ind w:left="1134"/>
        <w:rPr>
          <w:rFonts w:asciiTheme="minorHAnsi" w:hAnsiTheme="minorHAnsi"/>
          <w:sz w:val="22"/>
        </w:rPr>
      </w:pPr>
      <w:r w:rsidRPr="008753E5">
        <w:rPr>
          <w:rFonts w:asciiTheme="minorHAnsi" w:hAnsiTheme="minorHAnsi"/>
          <w:sz w:val="22"/>
        </w:rPr>
        <w:t>the project challenges experienced and what has been done to mitigate them; and</w:t>
      </w:r>
    </w:p>
    <w:p w:rsidR="006B7278" w:rsidRPr="008753E5" w:rsidRDefault="006B7278" w:rsidP="008753E5">
      <w:pPr>
        <w:pStyle w:val="ListParagraph"/>
        <w:numPr>
          <w:ilvl w:val="1"/>
          <w:numId w:val="15"/>
        </w:numPr>
        <w:tabs>
          <w:tab w:val="left" w:pos="1134"/>
          <w:tab w:val="left" w:pos="3402"/>
          <w:tab w:val="left" w:pos="5812"/>
        </w:tabs>
        <w:ind w:left="1134"/>
        <w:rPr>
          <w:rFonts w:asciiTheme="minorHAnsi" w:hAnsiTheme="minorHAnsi"/>
          <w:sz w:val="22"/>
        </w:rPr>
      </w:pPr>
      <w:r w:rsidRPr="008753E5">
        <w:rPr>
          <w:rFonts w:asciiTheme="minorHAnsi" w:hAnsiTheme="minorHAnsi"/>
          <w:sz w:val="22"/>
        </w:rPr>
        <w:t>the focus moving forward.</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issues/risks/concerns to the service provider that pose risks to the health, safety or well-being of clients;</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issues/risks/concerns that may jeopardise or delay the delivery of the project. Include the proposed actions to remedy the situation to ensure all activities are met; </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an updated service staffing structure, if relevant (basic diagram, include position and names);</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the table at </w:t>
      </w:r>
      <w:r w:rsidRPr="008753E5">
        <w:rPr>
          <w:rFonts w:asciiTheme="minorHAnsi" w:hAnsiTheme="minorHAnsi"/>
          <w:b/>
          <w:sz w:val="22"/>
        </w:rPr>
        <w:t>Appendix A</w:t>
      </w:r>
      <w:r w:rsidR="00414E76" w:rsidRPr="008753E5">
        <w:rPr>
          <w:rFonts w:asciiTheme="minorHAnsi" w:hAnsiTheme="minorHAnsi"/>
          <w:sz w:val="22"/>
        </w:rPr>
        <w:t xml:space="preserve"> of the Official Order, </w:t>
      </w:r>
      <w:r w:rsidRPr="008753E5">
        <w:rPr>
          <w:rFonts w:asciiTheme="minorHAnsi" w:hAnsiTheme="minorHAnsi"/>
          <w:sz w:val="22"/>
        </w:rPr>
        <w:t>should be maintained, updated and included in subsequent Progress Reports. The table must;</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align with the proposed project activities and actions within the Project Plan;</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inform the reader of the progress of each individual activity and reflect its current status;</w:t>
      </w:r>
    </w:p>
    <w:p w:rsidR="006B7278" w:rsidRPr="00AF4F14" w:rsidRDefault="006B7278" w:rsidP="008753E5">
      <w:pPr>
        <w:pStyle w:val="ListParagraph"/>
        <w:numPr>
          <w:ilvl w:val="1"/>
          <w:numId w:val="15"/>
        </w:numPr>
        <w:tabs>
          <w:tab w:val="left" w:pos="1560"/>
          <w:tab w:val="left" w:pos="3402"/>
          <w:tab w:val="left" w:pos="5812"/>
        </w:tabs>
        <w:ind w:left="1134"/>
        <w:rPr>
          <w:rFonts w:asciiTheme="minorHAnsi" w:hAnsiTheme="minorHAnsi"/>
          <w:sz w:val="22"/>
          <w:szCs w:val="22"/>
        </w:rPr>
      </w:pPr>
      <w:r w:rsidRPr="008753E5">
        <w:rPr>
          <w:rFonts w:asciiTheme="minorHAnsi" w:hAnsiTheme="minorHAnsi"/>
          <w:sz w:val="22"/>
        </w:rPr>
        <w:t>include, alongside the appropriate activity, any recommendations or endorsements submitted to the service, who they were submitted to, whether it was approved and if not, why not</w:t>
      </w:r>
      <w:r w:rsidR="005440CA" w:rsidRPr="008753E5">
        <w:rPr>
          <w:rFonts w:asciiTheme="minorHAnsi" w:hAnsiTheme="minorHAnsi"/>
          <w:sz w:val="22"/>
        </w:rPr>
        <w:t>.</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the completed table at </w:t>
      </w:r>
      <w:r w:rsidRPr="008753E5">
        <w:rPr>
          <w:rFonts w:asciiTheme="minorHAnsi" w:hAnsiTheme="minorHAnsi"/>
          <w:b/>
          <w:sz w:val="22"/>
        </w:rPr>
        <w:t>Appendix B</w:t>
      </w:r>
      <w:r w:rsidR="00414E76" w:rsidRPr="008753E5">
        <w:rPr>
          <w:rFonts w:asciiTheme="minorHAnsi" w:hAnsiTheme="minorHAnsi"/>
          <w:sz w:val="22"/>
        </w:rPr>
        <w:t xml:space="preserve"> of the Official Order,</w:t>
      </w:r>
      <w:r w:rsidRPr="008753E5">
        <w:rPr>
          <w:rFonts w:asciiTheme="minorHAnsi" w:hAnsiTheme="minorHAnsi"/>
          <w:sz w:val="22"/>
        </w:rPr>
        <w:t xml:space="preserve"> measuring the project outputs</w:t>
      </w:r>
      <w:r w:rsidR="005440CA" w:rsidRPr="008753E5">
        <w:rPr>
          <w:rFonts w:asciiTheme="minorHAnsi" w:hAnsiTheme="minorHAnsi"/>
          <w:sz w:val="22"/>
        </w:rPr>
        <w:t>.</w:t>
      </w:r>
    </w:p>
    <w:p w:rsidR="001B5F09" w:rsidRPr="008753E5" w:rsidRDefault="00B14A21" w:rsidP="00BB07D8">
      <w:pPr>
        <w:pStyle w:val="Heading3"/>
        <w:rPr>
          <w:rFonts w:asciiTheme="minorHAnsi" w:hAnsiTheme="minorHAnsi"/>
          <w:b/>
          <w:i/>
          <w:sz w:val="22"/>
        </w:rPr>
      </w:pPr>
      <w:bookmarkStart w:id="29" w:name="_Toc63676587"/>
      <w:r w:rsidRPr="008753E5">
        <w:rPr>
          <w:rFonts w:asciiTheme="minorHAnsi" w:hAnsiTheme="minorHAnsi"/>
          <w:b/>
          <w:i/>
          <w:sz w:val="22"/>
        </w:rPr>
        <w:lastRenderedPageBreak/>
        <w:t>3</w:t>
      </w:r>
      <w:r w:rsidR="00FB5ACA" w:rsidRPr="008753E5">
        <w:rPr>
          <w:rFonts w:asciiTheme="minorHAnsi" w:hAnsiTheme="minorHAnsi"/>
          <w:b/>
          <w:i/>
          <w:sz w:val="22"/>
        </w:rPr>
        <w:t>.</w:t>
      </w:r>
      <w:r w:rsidR="006A25D8">
        <w:rPr>
          <w:rFonts w:asciiTheme="minorHAnsi" w:hAnsiTheme="minorHAnsi"/>
          <w:b/>
          <w:i/>
          <w:sz w:val="22"/>
        </w:rPr>
        <w:t>2</w:t>
      </w:r>
      <w:r w:rsidR="00FB5ACA" w:rsidRPr="008753E5">
        <w:rPr>
          <w:rFonts w:asciiTheme="minorHAnsi" w:hAnsiTheme="minorHAnsi"/>
          <w:b/>
          <w:i/>
          <w:sz w:val="22"/>
        </w:rPr>
        <w:t>.</w:t>
      </w:r>
      <w:r w:rsidR="00A51328" w:rsidRPr="008753E5">
        <w:rPr>
          <w:rFonts w:asciiTheme="minorHAnsi" w:hAnsiTheme="minorHAnsi"/>
          <w:b/>
          <w:i/>
          <w:sz w:val="22"/>
        </w:rPr>
        <w:t>5</w:t>
      </w:r>
      <w:r w:rsidR="00FB5ACA" w:rsidRPr="008753E5">
        <w:rPr>
          <w:rFonts w:asciiTheme="minorHAnsi" w:hAnsiTheme="minorHAnsi"/>
          <w:b/>
          <w:i/>
          <w:sz w:val="22"/>
        </w:rPr>
        <w:t xml:space="preserve"> </w:t>
      </w:r>
      <w:r w:rsidR="001B5F09" w:rsidRPr="008753E5">
        <w:rPr>
          <w:rFonts w:asciiTheme="minorHAnsi" w:hAnsiTheme="minorHAnsi"/>
          <w:b/>
          <w:i/>
          <w:sz w:val="22"/>
        </w:rPr>
        <w:t>Final Report</w:t>
      </w:r>
      <w:bookmarkEnd w:id="29"/>
      <w:r w:rsidR="001B5F09" w:rsidRPr="008753E5">
        <w:rPr>
          <w:rFonts w:asciiTheme="minorHAnsi" w:hAnsiTheme="minorHAnsi"/>
          <w:b/>
          <w:i/>
          <w:sz w:val="22"/>
        </w:rPr>
        <w:t xml:space="preserve"> </w:t>
      </w:r>
    </w:p>
    <w:p w:rsidR="006B7278" w:rsidRDefault="006B7278" w:rsidP="006B7278">
      <w:pPr>
        <w:spacing w:after="120"/>
        <w:ind w:right="425"/>
        <w:rPr>
          <w:rFonts w:asciiTheme="minorHAnsi" w:hAnsiTheme="minorHAnsi"/>
          <w:sz w:val="22"/>
          <w:szCs w:val="22"/>
        </w:rPr>
      </w:pPr>
      <w:r w:rsidRPr="00B152A5">
        <w:rPr>
          <w:rFonts w:asciiTheme="minorHAnsi" w:hAnsiTheme="minorHAnsi"/>
          <w:sz w:val="22"/>
          <w:szCs w:val="22"/>
        </w:rPr>
        <w:t xml:space="preserve">A critical use of </w:t>
      </w:r>
      <w:r>
        <w:rPr>
          <w:rFonts w:asciiTheme="minorHAnsi" w:hAnsiTheme="minorHAnsi"/>
          <w:sz w:val="22"/>
          <w:szCs w:val="22"/>
        </w:rPr>
        <w:t>the Final Report is to gain an understanding of the outcomes of the project and an outline of the project from execution to completion. This report will be used by the Department to share with key stakeholders, the nature of the project and the results of the assistance provided.</w:t>
      </w:r>
    </w:p>
    <w:p w:rsidR="006B7278" w:rsidRPr="00BD46A4" w:rsidRDefault="006B7278" w:rsidP="006B7278">
      <w:pPr>
        <w:spacing w:after="120"/>
        <w:ind w:right="425"/>
        <w:rPr>
          <w:rFonts w:asciiTheme="minorHAnsi" w:hAnsiTheme="minorHAnsi"/>
          <w:sz w:val="22"/>
          <w:szCs w:val="22"/>
        </w:rPr>
      </w:pPr>
      <w:r>
        <w:rPr>
          <w:rFonts w:asciiTheme="minorHAnsi" w:hAnsiTheme="minorHAnsi"/>
          <w:sz w:val="22"/>
          <w:szCs w:val="22"/>
        </w:rPr>
        <w:t xml:space="preserve">Panel </w:t>
      </w:r>
      <w:r w:rsidR="001543FF">
        <w:rPr>
          <w:rFonts w:asciiTheme="minorHAnsi" w:hAnsiTheme="minorHAnsi"/>
          <w:sz w:val="22"/>
          <w:szCs w:val="22"/>
        </w:rPr>
        <w:t xml:space="preserve">Members </w:t>
      </w:r>
      <w:r>
        <w:rPr>
          <w:rFonts w:asciiTheme="minorHAnsi" w:hAnsiTheme="minorHAnsi"/>
          <w:sz w:val="22"/>
          <w:szCs w:val="22"/>
        </w:rPr>
        <w:t>are</w:t>
      </w:r>
      <w:r w:rsidRPr="00AF4F14">
        <w:rPr>
          <w:rFonts w:asciiTheme="minorHAnsi" w:hAnsiTheme="minorHAnsi"/>
          <w:sz w:val="22"/>
          <w:szCs w:val="22"/>
        </w:rPr>
        <w:t xml:space="preserve"> </w:t>
      </w:r>
      <w:r w:rsidRPr="00BD46A4">
        <w:rPr>
          <w:rFonts w:asciiTheme="minorHAnsi" w:hAnsiTheme="minorHAnsi"/>
          <w:sz w:val="22"/>
          <w:szCs w:val="22"/>
        </w:rPr>
        <w:t xml:space="preserve">required to provide a Final Report </w:t>
      </w:r>
      <w:r w:rsidRPr="005778EA">
        <w:rPr>
          <w:rFonts w:asciiTheme="minorHAnsi" w:hAnsiTheme="minorHAnsi"/>
          <w:sz w:val="22"/>
          <w:szCs w:val="22"/>
        </w:rPr>
        <w:t xml:space="preserve">in the form of a pdf document via email </w:t>
      </w:r>
      <w:r w:rsidRPr="00BD46A4">
        <w:rPr>
          <w:rFonts w:asciiTheme="minorHAnsi" w:hAnsiTheme="minorHAnsi"/>
          <w:sz w:val="22"/>
          <w:szCs w:val="22"/>
        </w:rPr>
        <w:t>which includes but is not limited to:</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 Project Summary outlining:</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 xml:space="preserve">the </w:t>
      </w:r>
      <w:r w:rsidR="00414E76" w:rsidRPr="008753E5">
        <w:rPr>
          <w:rFonts w:asciiTheme="minorHAnsi" w:hAnsiTheme="minorHAnsi"/>
          <w:sz w:val="22"/>
        </w:rPr>
        <w:t xml:space="preserve">Panel </w:t>
      </w:r>
      <w:r w:rsidR="001543FF" w:rsidRPr="008753E5">
        <w:rPr>
          <w:rFonts w:asciiTheme="minorHAnsi" w:hAnsiTheme="minorHAnsi"/>
          <w:sz w:val="22"/>
        </w:rPr>
        <w:t>M</w:t>
      </w:r>
      <w:r w:rsidR="00414E76" w:rsidRPr="008753E5">
        <w:rPr>
          <w:rFonts w:asciiTheme="minorHAnsi" w:hAnsiTheme="minorHAnsi"/>
          <w:sz w:val="22"/>
        </w:rPr>
        <w:t>embers</w:t>
      </w:r>
      <w:r w:rsidRPr="008753E5">
        <w:rPr>
          <w:rFonts w:asciiTheme="minorHAnsi" w:hAnsiTheme="minorHAnsi"/>
          <w:sz w:val="22"/>
        </w:rPr>
        <w:t xml:space="preserve"> observations of the service and the project as a whole;</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a comparative outline demonstrating what the service environment was like at the start of the project and how it looks following the completion of the project. What has changed and how the service is operating independently as a viable and sustainable service;</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an outline of the tasks undertaken during Stage 2, what activities needed to be revisited and how the issues were rectified:</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 xml:space="preserve">any adjustments to the project’s scope, aims or objectives that were made throughout the project; </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what made the project successful, outline the critical success factors;</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 xml:space="preserve">the challenges experienced throughout the project and how they were overcome; and </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the lessons learnt and considerations for future SDAP projects.</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What succession plans are in place following the exit of the SDAP project to ensure the future sustainability of the service, its capacity to maintain ongoing compliance and continued operation following any unforeseen changes (i.e. staff turnover, reform);</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the completed table at </w:t>
      </w:r>
      <w:r w:rsidRPr="008753E5">
        <w:rPr>
          <w:rFonts w:asciiTheme="minorHAnsi" w:hAnsiTheme="minorHAnsi"/>
          <w:b/>
          <w:sz w:val="22"/>
        </w:rPr>
        <w:t>Appendix A</w:t>
      </w:r>
      <w:r w:rsidRPr="008753E5">
        <w:rPr>
          <w:rFonts w:asciiTheme="minorHAnsi" w:hAnsiTheme="minorHAnsi"/>
          <w:sz w:val="22"/>
        </w:rPr>
        <w:t xml:space="preserve"> </w:t>
      </w:r>
      <w:r w:rsidR="00414E76" w:rsidRPr="008753E5">
        <w:rPr>
          <w:rFonts w:asciiTheme="minorHAnsi" w:hAnsiTheme="minorHAnsi"/>
          <w:sz w:val="22"/>
        </w:rPr>
        <w:t xml:space="preserve">of the Official Order </w:t>
      </w:r>
      <w:r w:rsidRPr="008753E5">
        <w:rPr>
          <w:rFonts w:asciiTheme="minorHAnsi" w:hAnsiTheme="minorHAnsi"/>
          <w:sz w:val="22"/>
        </w:rPr>
        <w:t>must:</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align with the project activities and actions with in the Project Plan;</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inform the reader of the outcome of each individual activity and reflect a completed status; and</w:t>
      </w:r>
    </w:p>
    <w:p w:rsidR="006B7278" w:rsidRPr="008753E5" w:rsidRDefault="006B7278" w:rsidP="008753E5">
      <w:pPr>
        <w:pStyle w:val="ListParagraph"/>
        <w:numPr>
          <w:ilvl w:val="1"/>
          <w:numId w:val="15"/>
        </w:numPr>
        <w:tabs>
          <w:tab w:val="left" w:pos="1560"/>
          <w:tab w:val="left" w:pos="3402"/>
          <w:tab w:val="left" w:pos="5812"/>
        </w:tabs>
        <w:ind w:left="1134"/>
        <w:rPr>
          <w:rFonts w:asciiTheme="minorHAnsi" w:hAnsiTheme="minorHAnsi"/>
          <w:sz w:val="22"/>
        </w:rPr>
      </w:pPr>
      <w:r w:rsidRPr="008753E5">
        <w:rPr>
          <w:rFonts w:asciiTheme="minorHAnsi" w:hAnsiTheme="minorHAnsi"/>
          <w:sz w:val="22"/>
        </w:rPr>
        <w:t>include, alongside the appropriate activity, all recommendations and endorsements submitted to the service, who they were submitted to, whether it was approved and when (and if not approved, explain why);</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 xml:space="preserve">the completed table at </w:t>
      </w:r>
      <w:r w:rsidRPr="008753E5">
        <w:rPr>
          <w:rFonts w:asciiTheme="minorHAnsi" w:hAnsiTheme="minorHAnsi"/>
          <w:b/>
          <w:sz w:val="22"/>
        </w:rPr>
        <w:t>Appendix B</w:t>
      </w:r>
      <w:r w:rsidRPr="008753E5">
        <w:rPr>
          <w:rFonts w:asciiTheme="minorHAnsi" w:hAnsiTheme="minorHAnsi"/>
          <w:sz w:val="22"/>
        </w:rPr>
        <w:t xml:space="preserve"> </w:t>
      </w:r>
      <w:r w:rsidR="00414E76" w:rsidRPr="008753E5">
        <w:rPr>
          <w:rFonts w:asciiTheme="minorHAnsi" w:hAnsiTheme="minorHAnsi"/>
          <w:sz w:val="22"/>
        </w:rPr>
        <w:t xml:space="preserve">of the Official Order </w:t>
      </w:r>
      <w:r w:rsidRPr="008753E5">
        <w:rPr>
          <w:rFonts w:asciiTheme="minorHAnsi" w:hAnsiTheme="minorHAnsi"/>
          <w:sz w:val="22"/>
        </w:rPr>
        <w:t>measuring the project outputs:</w:t>
      </w:r>
    </w:p>
    <w:p w:rsidR="00416956" w:rsidRDefault="00416956" w:rsidP="00416956">
      <w:pPr>
        <w:pStyle w:val="ListParagraph"/>
        <w:numPr>
          <w:ilvl w:val="0"/>
          <w:numId w:val="15"/>
        </w:numPr>
        <w:tabs>
          <w:tab w:val="left" w:pos="1276"/>
          <w:tab w:val="left" w:pos="3402"/>
          <w:tab w:val="left" w:pos="5812"/>
        </w:tabs>
        <w:rPr>
          <w:rFonts w:asciiTheme="minorHAnsi" w:hAnsiTheme="minorHAnsi"/>
          <w:sz w:val="22"/>
        </w:rPr>
      </w:pPr>
      <w:r w:rsidRPr="00772041">
        <w:rPr>
          <w:rFonts w:asciiTheme="minorHAnsi" w:hAnsiTheme="minorHAnsi"/>
          <w:sz w:val="22"/>
        </w:rPr>
        <w:t>provide a reconciliation of actual hours spent on the project</w:t>
      </w:r>
      <w:r>
        <w:rPr>
          <w:rFonts w:asciiTheme="minorHAnsi" w:hAnsiTheme="minorHAnsi"/>
          <w:sz w:val="22"/>
        </w:rPr>
        <w:t>; and</w:t>
      </w:r>
      <w:r w:rsidRPr="00772041">
        <w:rPr>
          <w:rFonts w:asciiTheme="minorHAnsi" w:hAnsiTheme="minorHAnsi"/>
          <w:sz w:val="22"/>
        </w:rPr>
        <w:t xml:space="preserve"> </w:t>
      </w:r>
    </w:p>
    <w:p w:rsidR="006B7278" w:rsidRPr="008753E5" w:rsidRDefault="006B7278" w:rsidP="008753E5">
      <w:pPr>
        <w:pStyle w:val="ListParagraph"/>
        <w:numPr>
          <w:ilvl w:val="0"/>
          <w:numId w:val="15"/>
        </w:numPr>
        <w:tabs>
          <w:tab w:val="left" w:pos="1276"/>
          <w:tab w:val="left" w:pos="3402"/>
          <w:tab w:val="left" w:pos="5812"/>
        </w:tabs>
        <w:rPr>
          <w:rFonts w:asciiTheme="minorHAnsi" w:hAnsiTheme="minorHAnsi"/>
          <w:sz w:val="22"/>
        </w:rPr>
      </w:pPr>
      <w:r w:rsidRPr="008753E5">
        <w:rPr>
          <w:rFonts w:asciiTheme="minorHAnsi" w:hAnsiTheme="minorHAnsi"/>
          <w:sz w:val="22"/>
        </w:rPr>
        <w:t>attach copies of policies, procedures and documentation developed as part of the project</w:t>
      </w:r>
      <w:r w:rsidR="00416956">
        <w:rPr>
          <w:rFonts w:asciiTheme="minorHAnsi" w:hAnsiTheme="minorHAnsi"/>
          <w:sz w:val="22"/>
        </w:rPr>
        <w:t>.</w:t>
      </w:r>
    </w:p>
    <w:p w:rsidR="004C7B14" w:rsidRPr="008753E5" w:rsidRDefault="004C7B14" w:rsidP="008753E5">
      <w:pPr>
        <w:pStyle w:val="ListParagraph"/>
        <w:tabs>
          <w:tab w:val="left" w:pos="1276"/>
          <w:tab w:val="left" w:pos="3402"/>
          <w:tab w:val="left" w:pos="5812"/>
        </w:tabs>
        <w:rPr>
          <w:rFonts w:asciiTheme="minorHAnsi" w:hAnsiTheme="minorHAnsi"/>
          <w:sz w:val="22"/>
        </w:rPr>
      </w:pPr>
    </w:p>
    <w:p w:rsidR="005A252D" w:rsidRPr="008753E5" w:rsidRDefault="005A252D" w:rsidP="00343838">
      <w:pPr>
        <w:spacing w:after="120"/>
        <w:rPr>
          <w:rFonts w:asciiTheme="minorHAnsi" w:hAnsiTheme="minorHAnsi"/>
          <w:sz w:val="22"/>
          <w:szCs w:val="22"/>
        </w:rPr>
      </w:pPr>
      <w:r w:rsidRPr="008753E5">
        <w:rPr>
          <w:rFonts w:asciiTheme="minorHAnsi" w:hAnsiTheme="minorHAnsi"/>
          <w:sz w:val="22"/>
          <w:szCs w:val="22"/>
        </w:rPr>
        <w:t xml:space="preserve">Panel Members must provide supporting evidence </w:t>
      </w:r>
      <w:r w:rsidR="00567350" w:rsidRPr="008753E5">
        <w:rPr>
          <w:rFonts w:asciiTheme="minorHAnsi" w:hAnsiTheme="minorHAnsi"/>
          <w:sz w:val="22"/>
          <w:szCs w:val="22"/>
        </w:rPr>
        <w:t xml:space="preserve">in the form of Project Resources, </w:t>
      </w:r>
      <w:r w:rsidRPr="008753E5">
        <w:rPr>
          <w:rFonts w:asciiTheme="minorHAnsi" w:hAnsiTheme="minorHAnsi"/>
          <w:sz w:val="22"/>
          <w:szCs w:val="22"/>
        </w:rPr>
        <w:t xml:space="preserve">that demonstrates how deliverables were met (for example reporting of performance indicators or measures, photographs, comments from stakeholders or community residents) and sustainability of outcomes. </w:t>
      </w:r>
    </w:p>
    <w:p w:rsidR="000B11E2" w:rsidRPr="008753E5" w:rsidRDefault="000B11E2" w:rsidP="00343838">
      <w:pPr>
        <w:spacing w:after="120"/>
        <w:rPr>
          <w:rFonts w:asciiTheme="minorHAnsi" w:hAnsiTheme="minorHAnsi"/>
          <w:sz w:val="22"/>
          <w:szCs w:val="22"/>
        </w:rPr>
      </w:pPr>
      <w:r w:rsidRPr="008753E5">
        <w:rPr>
          <w:rFonts w:asciiTheme="minorHAnsi" w:hAnsiTheme="minorHAnsi"/>
          <w:sz w:val="22"/>
          <w:szCs w:val="22"/>
        </w:rPr>
        <w:t>Panel Members may be asked to undertake a further site visit to follow up and review sustainability of changes that have been put in place.</w:t>
      </w:r>
    </w:p>
    <w:p w:rsidR="005A252D" w:rsidRPr="008753E5" w:rsidRDefault="005A252D" w:rsidP="00343838">
      <w:pPr>
        <w:spacing w:after="120"/>
        <w:rPr>
          <w:rFonts w:asciiTheme="minorHAnsi" w:hAnsiTheme="minorHAnsi"/>
          <w:sz w:val="22"/>
          <w:szCs w:val="22"/>
        </w:rPr>
      </w:pPr>
      <w:r w:rsidRPr="008753E5">
        <w:rPr>
          <w:rFonts w:asciiTheme="minorHAnsi" w:hAnsiTheme="minorHAnsi"/>
          <w:sz w:val="22"/>
          <w:szCs w:val="22"/>
        </w:rPr>
        <w:t xml:space="preserve">When the Final Report is received, the </w:t>
      </w:r>
      <w:r w:rsidR="00B140F6" w:rsidRPr="008753E5">
        <w:rPr>
          <w:rFonts w:asciiTheme="minorHAnsi" w:hAnsiTheme="minorHAnsi"/>
          <w:sz w:val="22"/>
          <w:szCs w:val="22"/>
        </w:rPr>
        <w:t xml:space="preserve">Department </w:t>
      </w:r>
      <w:r w:rsidRPr="008753E5">
        <w:rPr>
          <w:rFonts w:asciiTheme="minorHAnsi" w:hAnsiTheme="minorHAnsi"/>
          <w:sz w:val="22"/>
          <w:szCs w:val="22"/>
        </w:rPr>
        <w:t>will review the report to determine if it demonstrates that the project was completed in accordance with the Official Order and agreed Project Plan</w:t>
      </w:r>
      <w:r w:rsidR="00F25EC8">
        <w:rPr>
          <w:rFonts w:asciiTheme="minorHAnsi" w:hAnsiTheme="minorHAnsi"/>
          <w:sz w:val="22"/>
          <w:szCs w:val="22"/>
        </w:rPr>
        <w:t xml:space="preserve">. </w:t>
      </w:r>
      <w:r w:rsidR="000F7DF9" w:rsidRPr="008753E5">
        <w:rPr>
          <w:rFonts w:asciiTheme="minorHAnsi" w:hAnsiTheme="minorHAnsi"/>
          <w:sz w:val="22"/>
          <w:szCs w:val="22"/>
        </w:rPr>
        <w:t>This will include</w:t>
      </w:r>
      <w:r w:rsidRPr="008753E5">
        <w:rPr>
          <w:rFonts w:asciiTheme="minorHAnsi" w:hAnsiTheme="minorHAnsi"/>
          <w:sz w:val="22"/>
          <w:szCs w:val="22"/>
        </w:rPr>
        <w:t xml:space="preserve"> reviewing project deliverables and other issues such as the cooperation of the aged care service and an assessment of the effectiveness of the assignment.  Payment in accordance with the Official Order is contingent upon the </w:t>
      </w:r>
      <w:r w:rsidR="00B140F6" w:rsidRPr="008753E5">
        <w:rPr>
          <w:rFonts w:asciiTheme="minorHAnsi" w:hAnsiTheme="minorHAnsi"/>
          <w:sz w:val="22"/>
          <w:szCs w:val="22"/>
        </w:rPr>
        <w:t xml:space="preserve">Department’s </w:t>
      </w:r>
      <w:r w:rsidRPr="008753E5">
        <w:rPr>
          <w:rFonts w:asciiTheme="minorHAnsi" w:hAnsiTheme="minorHAnsi"/>
          <w:sz w:val="22"/>
          <w:szCs w:val="22"/>
        </w:rPr>
        <w:t xml:space="preserve">acceptance of the Final Report. </w:t>
      </w:r>
    </w:p>
    <w:p w:rsidR="005A252D" w:rsidRPr="008753E5" w:rsidRDefault="005A252D" w:rsidP="00343838">
      <w:pPr>
        <w:spacing w:after="120"/>
        <w:rPr>
          <w:rFonts w:asciiTheme="minorHAnsi" w:hAnsiTheme="minorHAnsi"/>
          <w:sz w:val="22"/>
          <w:szCs w:val="22"/>
        </w:rPr>
      </w:pPr>
      <w:r w:rsidRPr="008753E5">
        <w:rPr>
          <w:rFonts w:asciiTheme="minorHAnsi" w:hAnsiTheme="minorHAnsi"/>
          <w:sz w:val="22"/>
          <w:szCs w:val="22"/>
        </w:rPr>
        <w:t xml:space="preserve">If a project Final Report indicates—or </w:t>
      </w:r>
      <w:r w:rsidR="00567350" w:rsidRPr="008753E5">
        <w:rPr>
          <w:rFonts w:asciiTheme="minorHAnsi" w:hAnsiTheme="minorHAnsi"/>
          <w:sz w:val="22"/>
          <w:szCs w:val="22"/>
        </w:rPr>
        <w:t xml:space="preserve">the </w:t>
      </w:r>
      <w:r w:rsidR="00B140F6" w:rsidRPr="008753E5">
        <w:rPr>
          <w:rFonts w:asciiTheme="minorHAnsi" w:hAnsiTheme="minorHAnsi"/>
          <w:sz w:val="22"/>
          <w:szCs w:val="22"/>
        </w:rPr>
        <w:t xml:space="preserve">Department </w:t>
      </w:r>
      <w:r w:rsidRPr="008753E5">
        <w:rPr>
          <w:rFonts w:asciiTheme="minorHAnsi" w:hAnsiTheme="minorHAnsi"/>
          <w:sz w:val="22"/>
          <w:szCs w:val="22"/>
        </w:rPr>
        <w:t xml:space="preserve">considers—not all deliverables have been met, the </w:t>
      </w:r>
      <w:r w:rsidR="00B140F6" w:rsidRPr="008753E5">
        <w:rPr>
          <w:rFonts w:asciiTheme="minorHAnsi" w:hAnsiTheme="minorHAnsi"/>
          <w:sz w:val="22"/>
          <w:szCs w:val="22"/>
        </w:rPr>
        <w:t xml:space="preserve">Department </w:t>
      </w:r>
      <w:r w:rsidRPr="008753E5">
        <w:rPr>
          <w:rFonts w:asciiTheme="minorHAnsi" w:hAnsiTheme="minorHAnsi"/>
          <w:sz w:val="22"/>
          <w:szCs w:val="22"/>
        </w:rPr>
        <w:t xml:space="preserve">may not accept the report and may require that certain tasks or actions be performed before a project is considered finalised. In these circumstances, a final payment will not be made to the Panel Member until the </w:t>
      </w:r>
      <w:r w:rsidR="00B140F6" w:rsidRPr="008753E5">
        <w:rPr>
          <w:rFonts w:asciiTheme="minorHAnsi" w:hAnsiTheme="minorHAnsi"/>
          <w:sz w:val="22"/>
          <w:szCs w:val="22"/>
        </w:rPr>
        <w:t xml:space="preserve">Department </w:t>
      </w:r>
      <w:r w:rsidRPr="008753E5">
        <w:rPr>
          <w:rFonts w:asciiTheme="minorHAnsi" w:hAnsiTheme="minorHAnsi"/>
          <w:sz w:val="22"/>
          <w:szCs w:val="22"/>
        </w:rPr>
        <w:t>is satisfied all deliverables have been met and all information sought has been provided.</w:t>
      </w:r>
    </w:p>
    <w:p w:rsidR="001E2E67" w:rsidRPr="008753E5" w:rsidRDefault="00B14A21" w:rsidP="001B5F09">
      <w:pPr>
        <w:pStyle w:val="Heading2"/>
        <w:rPr>
          <w:rFonts w:asciiTheme="minorHAnsi" w:hAnsiTheme="minorHAnsi"/>
          <w:szCs w:val="22"/>
        </w:rPr>
      </w:pPr>
      <w:bookmarkStart w:id="30" w:name="_Toc375209191"/>
      <w:bookmarkStart w:id="31" w:name="_Toc375210331"/>
      <w:bookmarkStart w:id="32" w:name="_Toc375210780"/>
      <w:bookmarkStart w:id="33" w:name="_Toc375211227"/>
      <w:bookmarkStart w:id="34" w:name="_Toc375211627"/>
      <w:bookmarkStart w:id="35" w:name="_Toc375231980"/>
      <w:bookmarkStart w:id="36" w:name="_Toc474306619"/>
      <w:bookmarkStart w:id="37" w:name="_Toc63676588"/>
      <w:r w:rsidRPr="008753E5">
        <w:rPr>
          <w:rFonts w:asciiTheme="minorHAnsi" w:hAnsiTheme="minorHAnsi"/>
          <w:szCs w:val="22"/>
        </w:rPr>
        <w:lastRenderedPageBreak/>
        <w:t>3</w:t>
      </w:r>
      <w:r w:rsidR="001B5F09" w:rsidRPr="008753E5">
        <w:rPr>
          <w:rFonts w:asciiTheme="minorHAnsi" w:hAnsiTheme="minorHAnsi"/>
          <w:szCs w:val="22"/>
        </w:rPr>
        <w:t>.</w:t>
      </w:r>
      <w:r w:rsidR="006A25D8">
        <w:rPr>
          <w:rFonts w:asciiTheme="minorHAnsi" w:hAnsiTheme="minorHAnsi"/>
          <w:szCs w:val="22"/>
        </w:rPr>
        <w:t>3</w:t>
      </w:r>
      <w:r w:rsidR="001B5F09" w:rsidRPr="008753E5">
        <w:rPr>
          <w:rFonts w:asciiTheme="minorHAnsi" w:hAnsiTheme="minorHAnsi"/>
          <w:szCs w:val="22"/>
        </w:rPr>
        <w:t xml:space="preserve"> </w:t>
      </w:r>
      <w:bookmarkStart w:id="38" w:name="_Toc367866215"/>
      <w:bookmarkStart w:id="39" w:name="_Toc367866623"/>
      <w:bookmarkStart w:id="40" w:name="_Toc368487839"/>
      <w:bookmarkStart w:id="41" w:name="_Toc370217702"/>
      <w:bookmarkStart w:id="42" w:name="_Toc360547811"/>
      <w:bookmarkStart w:id="43" w:name="_Toc361306903"/>
      <w:bookmarkStart w:id="44" w:name="_Toc361307303"/>
      <w:bookmarkStart w:id="45" w:name="_Toc362352768"/>
      <w:bookmarkStart w:id="46" w:name="_Toc362964525"/>
      <w:bookmarkStart w:id="47" w:name="_Toc362964646"/>
      <w:bookmarkStart w:id="48" w:name="_Toc362964893"/>
      <w:bookmarkStart w:id="49" w:name="_Toc364770792"/>
      <w:bookmarkStart w:id="50" w:name="_Toc365375857"/>
      <w:bookmarkStart w:id="51" w:name="_Toc365980883"/>
      <w:bookmarkStart w:id="52" w:name="_Toc365981887"/>
      <w:bookmarkStart w:id="53" w:name="_Toc366573023"/>
      <w:bookmarkStart w:id="54" w:name="_Toc366573231"/>
      <w:bookmarkEnd w:id="30"/>
      <w:bookmarkEnd w:id="31"/>
      <w:bookmarkEnd w:id="32"/>
      <w:bookmarkEnd w:id="33"/>
      <w:bookmarkEnd w:id="34"/>
      <w:bookmarkEnd w:id="35"/>
      <w:r w:rsidR="001E2E67" w:rsidRPr="008753E5">
        <w:rPr>
          <w:rFonts w:asciiTheme="minorHAnsi" w:hAnsiTheme="minorHAnsi"/>
          <w:szCs w:val="22"/>
        </w:rPr>
        <w:t>Project Payments</w:t>
      </w:r>
      <w:bookmarkEnd w:id="36"/>
      <w:bookmarkEnd w:id="37"/>
    </w:p>
    <w:p w:rsidR="002552DA" w:rsidRPr="008753E5" w:rsidRDefault="00111FF1" w:rsidP="00343838">
      <w:pPr>
        <w:spacing w:after="120"/>
        <w:rPr>
          <w:rFonts w:asciiTheme="minorHAnsi" w:hAnsiTheme="minorHAnsi"/>
          <w:sz w:val="22"/>
          <w:szCs w:val="22"/>
        </w:rPr>
      </w:pPr>
      <w:r w:rsidRPr="008753E5">
        <w:rPr>
          <w:rFonts w:asciiTheme="minorHAnsi" w:hAnsiTheme="minorHAnsi"/>
          <w:sz w:val="22"/>
          <w:szCs w:val="22"/>
        </w:rPr>
        <w:t>Fees payable for the performance of services by Panel Members are set out at Item 3 of the Official Order. Payments generally relate to agreed project deliverables including draft and final Project Plans, Progress Report</w:t>
      </w:r>
      <w:r w:rsidR="00414E76" w:rsidRPr="008753E5">
        <w:rPr>
          <w:rFonts w:asciiTheme="minorHAnsi" w:hAnsiTheme="minorHAnsi"/>
          <w:sz w:val="22"/>
          <w:szCs w:val="22"/>
        </w:rPr>
        <w:t>/</w:t>
      </w:r>
      <w:r w:rsidRPr="008753E5">
        <w:rPr>
          <w:rFonts w:asciiTheme="minorHAnsi" w:hAnsiTheme="minorHAnsi"/>
          <w:sz w:val="22"/>
          <w:szCs w:val="22"/>
        </w:rPr>
        <w:t xml:space="preserve">s and </w:t>
      </w:r>
      <w:r w:rsidR="00793E01" w:rsidRPr="008753E5">
        <w:rPr>
          <w:rFonts w:asciiTheme="minorHAnsi" w:hAnsiTheme="minorHAnsi"/>
          <w:sz w:val="22"/>
          <w:szCs w:val="22"/>
        </w:rPr>
        <w:t>the</w:t>
      </w:r>
      <w:r w:rsidRPr="008753E5">
        <w:rPr>
          <w:rFonts w:asciiTheme="minorHAnsi" w:hAnsiTheme="minorHAnsi"/>
          <w:sz w:val="22"/>
          <w:szCs w:val="22"/>
        </w:rPr>
        <w:t xml:space="preserve"> Final Report.</w:t>
      </w:r>
    </w:p>
    <w:p w:rsidR="001E2E67" w:rsidRPr="008753E5" w:rsidRDefault="00111FF1" w:rsidP="00343838">
      <w:pPr>
        <w:spacing w:after="120"/>
        <w:rPr>
          <w:rFonts w:asciiTheme="minorHAnsi" w:hAnsiTheme="minorHAnsi"/>
          <w:sz w:val="22"/>
          <w:szCs w:val="22"/>
        </w:rPr>
      </w:pPr>
      <w:r w:rsidRPr="008753E5">
        <w:rPr>
          <w:rFonts w:asciiTheme="minorHAnsi" w:hAnsiTheme="minorHAnsi"/>
          <w:sz w:val="22"/>
          <w:szCs w:val="22"/>
        </w:rPr>
        <w:t>Payment is made 30 days after delivery of a correctly rendered tax invoice (</w:t>
      </w:r>
      <w:r w:rsidR="002552DA" w:rsidRPr="008753E5">
        <w:rPr>
          <w:rFonts w:asciiTheme="minorHAnsi" w:hAnsiTheme="minorHAnsi"/>
          <w:sz w:val="22"/>
          <w:szCs w:val="22"/>
        </w:rPr>
        <w:t xml:space="preserve">refer to </w:t>
      </w:r>
      <w:r w:rsidRPr="008753E5">
        <w:rPr>
          <w:rFonts w:asciiTheme="minorHAnsi" w:hAnsiTheme="minorHAnsi"/>
          <w:sz w:val="22"/>
          <w:szCs w:val="22"/>
        </w:rPr>
        <w:t xml:space="preserve">Item </w:t>
      </w:r>
      <w:r w:rsidR="00414E76" w:rsidRPr="008753E5">
        <w:rPr>
          <w:rFonts w:asciiTheme="minorHAnsi" w:hAnsiTheme="minorHAnsi"/>
          <w:sz w:val="22"/>
          <w:szCs w:val="22"/>
        </w:rPr>
        <w:t xml:space="preserve">3 </w:t>
      </w:r>
      <w:r w:rsidR="002552DA" w:rsidRPr="008753E5">
        <w:rPr>
          <w:rFonts w:asciiTheme="minorHAnsi" w:hAnsiTheme="minorHAnsi"/>
          <w:sz w:val="22"/>
          <w:szCs w:val="22"/>
        </w:rPr>
        <w:t>of the Official Order).</w:t>
      </w:r>
    </w:p>
    <w:p w:rsidR="00EA164E" w:rsidRPr="008753E5" w:rsidRDefault="00B14A21" w:rsidP="001B5F09">
      <w:pPr>
        <w:pStyle w:val="Heading2"/>
        <w:rPr>
          <w:rFonts w:asciiTheme="minorHAnsi" w:hAnsiTheme="minorHAnsi"/>
          <w:szCs w:val="22"/>
        </w:rPr>
      </w:pPr>
      <w:bookmarkStart w:id="55" w:name="_Toc63676589"/>
      <w:r w:rsidRPr="008753E5">
        <w:rPr>
          <w:rFonts w:asciiTheme="minorHAnsi" w:hAnsiTheme="minorHAnsi"/>
          <w:szCs w:val="22"/>
        </w:rPr>
        <w:t>3</w:t>
      </w:r>
      <w:r w:rsidR="00EA164E" w:rsidRPr="008753E5">
        <w:rPr>
          <w:rFonts w:asciiTheme="minorHAnsi" w:hAnsiTheme="minorHAnsi"/>
          <w:szCs w:val="22"/>
        </w:rPr>
        <w:t>.</w:t>
      </w:r>
      <w:r w:rsidR="006A25D8">
        <w:rPr>
          <w:rFonts w:asciiTheme="minorHAnsi" w:hAnsiTheme="minorHAnsi"/>
          <w:szCs w:val="22"/>
        </w:rPr>
        <w:t>4</w:t>
      </w:r>
      <w:r w:rsidR="00EA164E" w:rsidRPr="008753E5">
        <w:rPr>
          <w:rFonts w:asciiTheme="minorHAnsi" w:hAnsiTheme="minorHAnsi"/>
          <w:szCs w:val="22"/>
        </w:rPr>
        <w:t xml:space="preserve"> Completing a contract</w:t>
      </w:r>
      <w:bookmarkEnd w:id="55"/>
      <w:r w:rsidR="00EA164E" w:rsidRPr="008753E5">
        <w:rPr>
          <w:rFonts w:asciiTheme="minorHAnsi" w:hAnsiTheme="minorHAnsi"/>
          <w:szCs w:val="22"/>
        </w:rPr>
        <w:t xml:space="preserve"> </w:t>
      </w:r>
    </w:p>
    <w:p w:rsidR="00BD496E" w:rsidRPr="008753E5" w:rsidRDefault="00EA164E" w:rsidP="00343838">
      <w:pPr>
        <w:spacing w:after="120"/>
        <w:rPr>
          <w:rFonts w:asciiTheme="minorHAnsi" w:hAnsiTheme="minorHAnsi"/>
          <w:sz w:val="22"/>
          <w:szCs w:val="22"/>
        </w:rPr>
      </w:pPr>
      <w:r w:rsidRPr="008753E5">
        <w:rPr>
          <w:rFonts w:asciiTheme="minorHAnsi" w:hAnsiTheme="minorHAnsi"/>
          <w:sz w:val="22"/>
          <w:szCs w:val="22"/>
        </w:rPr>
        <w:t>At the end of a proj</w:t>
      </w:r>
      <w:r w:rsidR="00123A74" w:rsidRPr="008753E5">
        <w:rPr>
          <w:rFonts w:asciiTheme="minorHAnsi" w:hAnsiTheme="minorHAnsi"/>
          <w:sz w:val="22"/>
          <w:szCs w:val="22"/>
        </w:rPr>
        <w:t>ect</w:t>
      </w:r>
      <w:r w:rsidR="00A419DD" w:rsidRPr="008753E5">
        <w:rPr>
          <w:rFonts w:asciiTheme="minorHAnsi" w:hAnsiTheme="minorHAnsi"/>
          <w:sz w:val="22"/>
          <w:szCs w:val="22"/>
        </w:rPr>
        <w:t>,</w:t>
      </w:r>
      <w:r w:rsidR="00123A74" w:rsidRPr="008753E5">
        <w:rPr>
          <w:rFonts w:asciiTheme="minorHAnsi" w:hAnsiTheme="minorHAnsi"/>
          <w:sz w:val="22"/>
          <w:szCs w:val="22"/>
        </w:rPr>
        <w:t xml:space="preserve"> the </w:t>
      </w:r>
      <w:r w:rsidR="00B140F6" w:rsidRPr="008753E5">
        <w:rPr>
          <w:rFonts w:asciiTheme="minorHAnsi" w:hAnsiTheme="minorHAnsi"/>
          <w:sz w:val="22"/>
          <w:szCs w:val="22"/>
        </w:rPr>
        <w:t xml:space="preserve">Department </w:t>
      </w:r>
      <w:r w:rsidRPr="008753E5">
        <w:rPr>
          <w:rFonts w:asciiTheme="minorHAnsi" w:hAnsiTheme="minorHAnsi"/>
          <w:sz w:val="22"/>
          <w:szCs w:val="22"/>
        </w:rPr>
        <w:t>undertakes a contract closure process. The CO will ensure that final payments, debt recovery, reviews, evaluations or any other action required is completed in order to formally close the Official Order.</w:t>
      </w:r>
    </w:p>
    <w:p w:rsidR="00EA164E" w:rsidRPr="008753E5" w:rsidRDefault="00BD496E" w:rsidP="00343838">
      <w:pPr>
        <w:spacing w:after="120"/>
        <w:rPr>
          <w:rFonts w:asciiTheme="minorHAnsi" w:hAnsiTheme="minorHAnsi"/>
          <w:sz w:val="22"/>
          <w:szCs w:val="22"/>
        </w:rPr>
      </w:pPr>
      <w:r w:rsidRPr="008753E5">
        <w:rPr>
          <w:rFonts w:asciiTheme="minorHAnsi" w:hAnsiTheme="minorHAnsi"/>
          <w:sz w:val="22"/>
          <w:szCs w:val="22"/>
        </w:rPr>
        <w:t xml:space="preserve">An exit meeting </w:t>
      </w:r>
      <w:r w:rsidR="001543FF" w:rsidRPr="008753E5">
        <w:rPr>
          <w:rFonts w:asciiTheme="minorHAnsi" w:hAnsiTheme="minorHAnsi"/>
          <w:sz w:val="22"/>
          <w:szCs w:val="22"/>
        </w:rPr>
        <w:t>will be organised with the</w:t>
      </w:r>
      <w:r w:rsidRPr="008753E5">
        <w:rPr>
          <w:rFonts w:asciiTheme="minorHAnsi" w:hAnsiTheme="minorHAnsi"/>
          <w:sz w:val="22"/>
          <w:szCs w:val="22"/>
        </w:rPr>
        <w:t xml:space="preserve"> relevant state or territory Hea</w:t>
      </w:r>
      <w:r w:rsidR="00585208" w:rsidRPr="008753E5">
        <w:rPr>
          <w:rFonts w:asciiTheme="minorHAnsi" w:hAnsiTheme="minorHAnsi"/>
          <w:sz w:val="22"/>
          <w:szCs w:val="22"/>
        </w:rPr>
        <w:t xml:space="preserve">lth officers to pass on project learnings and </w:t>
      </w:r>
      <w:r w:rsidR="001543FF" w:rsidRPr="008753E5">
        <w:rPr>
          <w:rFonts w:asciiTheme="minorHAnsi" w:hAnsiTheme="minorHAnsi"/>
          <w:sz w:val="22"/>
          <w:szCs w:val="22"/>
        </w:rPr>
        <w:t xml:space="preserve">if necessary, discuss </w:t>
      </w:r>
      <w:r w:rsidR="00585208" w:rsidRPr="008753E5">
        <w:rPr>
          <w:rFonts w:asciiTheme="minorHAnsi" w:hAnsiTheme="minorHAnsi"/>
          <w:sz w:val="22"/>
          <w:szCs w:val="22"/>
        </w:rPr>
        <w:t>issues to continue monitoring.</w:t>
      </w:r>
    </w:p>
    <w:p w:rsidR="009765FB" w:rsidRDefault="00EA164E" w:rsidP="00343838">
      <w:pPr>
        <w:spacing w:after="120"/>
        <w:rPr>
          <w:rFonts w:asciiTheme="minorHAnsi" w:hAnsiTheme="minorHAnsi"/>
          <w:b/>
        </w:rPr>
      </w:pPr>
      <w:r w:rsidRPr="008753E5">
        <w:rPr>
          <w:rFonts w:asciiTheme="minorHAnsi" w:hAnsiTheme="minorHAnsi"/>
          <w:b/>
          <w:sz w:val="22"/>
          <w:szCs w:val="22"/>
        </w:rPr>
        <w:t>No further work can be performed on the project or any further payments made once the contract is closed.</w:t>
      </w:r>
    </w:p>
    <w:p w:rsidR="00B46320" w:rsidRPr="008753E5" w:rsidRDefault="00B14A21" w:rsidP="00E6216D">
      <w:pPr>
        <w:pStyle w:val="Heading1"/>
        <w:rPr>
          <w:rFonts w:asciiTheme="minorHAnsi" w:hAnsiTheme="minorHAnsi"/>
          <w:snapToGrid w:val="0"/>
          <w:sz w:val="32"/>
          <w:szCs w:val="36"/>
        </w:rPr>
      </w:pPr>
      <w:bookmarkStart w:id="56" w:name="_Toc63676590"/>
      <w:bookmarkEnd w:id="2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753E5">
        <w:rPr>
          <w:rFonts w:asciiTheme="minorHAnsi" w:hAnsiTheme="minorHAnsi"/>
          <w:sz w:val="32"/>
          <w:szCs w:val="36"/>
        </w:rPr>
        <w:t>4</w:t>
      </w:r>
      <w:r w:rsidR="00AC62D3" w:rsidRPr="008753E5">
        <w:rPr>
          <w:rFonts w:asciiTheme="minorHAnsi" w:hAnsiTheme="minorHAnsi"/>
          <w:sz w:val="32"/>
          <w:szCs w:val="36"/>
        </w:rPr>
        <w:t xml:space="preserve">. </w:t>
      </w:r>
      <w:r w:rsidR="00B46320" w:rsidRPr="008753E5">
        <w:rPr>
          <w:rFonts w:asciiTheme="minorHAnsi" w:hAnsiTheme="minorHAnsi"/>
          <w:snapToGrid w:val="0"/>
          <w:sz w:val="32"/>
          <w:szCs w:val="36"/>
        </w:rPr>
        <w:t>Panel Member Responsibilities</w:t>
      </w:r>
      <w:bookmarkEnd w:id="56"/>
    </w:p>
    <w:p w:rsidR="00D02D7D" w:rsidRDefault="00D02D7D" w:rsidP="00D02D7D">
      <w:pPr>
        <w:spacing w:after="120"/>
        <w:rPr>
          <w:rFonts w:asciiTheme="minorHAnsi" w:hAnsiTheme="minorHAnsi"/>
          <w:b/>
          <w:snapToGrid w:val="0"/>
          <w:sz w:val="22"/>
          <w:u w:val="single"/>
        </w:rPr>
      </w:pPr>
      <w:r w:rsidRPr="00174A12">
        <w:rPr>
          <w:rFonts w:asciiTheme="minorHAnsi" w:hAnsiTheme="minorHAnsi"/>
          <w:b/>
          <w:snapToGrid w:val="0"/>
          <w:sz w:val="22"/>
          <w:u w:val="single"/>
        </w:rPr>
        <w:t xml:space="preserve">Panel Members </w:t>
      </w:r>
      <w:r w:rsidR="002E4940" w:rsidRPr="00174A12">
        <w:rPr>
          <w:rFonts w:asciiTheme="minorHAnsi" w:hAnsiTheme="minorHAnsi"/>
          <w:b/>
          <w:snapToGrid w:val="0"/>
          <w:sz w:val="22"/>
          <w:u w:val="single"/>
        </w:rPr>
        <w:t>are expected t</w:t>
      </w:r>
      <w:r w:rsidRPr="00174A12">
        <w:rPr>
          <w:rFonts w:asciiTheme="minorHAnsi" w:hAnsiTheme="minorHAnsi"/>
          <w:b/>
          <w:snapToGrid w:val="0"/>
          <w:sz w:val="22"/>
          <w:u w:val="single"/>
        </w:rPr>
        <w:t>o drive project outcomes</w:t>
      </w:r>
      <w:r w:rsidR="002E4940" w:rsidRPr="00174A12">
        <w:rPr>
          <w:rFonts w:asciiTheme="minorHAnsi" w:hAnsiTheme="minorHAnsi"/>
          <w:b/>
          <w:snapToGrid w:val="0"/>
          <w:sz w:val="22"/>
          <w:u w:val="single"/>
        </w:rPr>
        <w:t xml:space="preserve"> by influencing </w:t>
      </w:r>
      <w:r w:rsidRPr="00174A12">
        <w:rPr>
          <w:rFonts w:asciiTheme="minorHAnsi" w:hAnsiTheme="minorHAnsi"/>
          <w:b/>
          <w:snapToGrid w:val="0"/>
          <w:sz w:val="22"/>
          <w:u w:val="single"/>
        </w:rPr>
        <w:t xml:space="preserve">service providers </w:t>
      </w:r>
      <w:r w:rsidR="002E4940" w:rsidRPr="00174A12">
        <w:rPr>
          <w:rFonts w:asciiTheme="minorHAnsi" w:hAnsiTheme="minorHAnsi"/>
          <w:b/>
          <w:snapToGrid w:val="0"/>
          <w:sz w:val="22"/>
          <w:u w:val="single"/>
        </w:rPr>
        <w:t>to make the necessary changes required to uplift capability</w:t>
      </w:r>
      <w:r w:rsidR="00C0011E" w:rsidRPr="00174A12">
        <w:rPr>
          <w:rFonts w:asciiTheme="minorHAnsi" w:hAnsiTheme="minorHAnsi"/>
          <w:b/>
          <w:snapToGrid w:val="0"/>
          <w:sz w:val="22"/>
          <w:u w:val="single"/>
        </w:rPr>
        <w:t>,</w:t>
      </w:r>
      <w:r w:rsidR="002E4940" w:rsidRPr="00174A12">
        <w:rPr>
          <w:rFonts w:asciiTheme="minorHAnsi" w:hAnsiTheme="minorHAnsi"/>
          <w:b/>
          <w:snapToGrid w:val="0"/>
          <w:sz w:val="22"/>
          <w:u w:val="single"/>
        </w:rPr>
        <w:t xml:space="preserve"> ensur</w:t>
      </w:r>
      <w:r w:rsidR="00C0011E" w:rsidRPr="00174A12">
        <w:rPr>
          <w:rFonts w:asciiTheme="minorHAnsi" w:hAnsiTheme="minorHAnsi"/>
          <w:b/>
          <w:snapToGrid w:val="0"/>
          <w:sz w:val="22"/>
          <w:u w:val="single"/>
        </w:rPr>
        <w:t>ing</w:t>
      </w:r>
      <w:r w:rsidR="002E4940" w:rsidRPr="00174A12">
        <w:rPr>
          <w:rFonts w:asciiTheme="minorHAnsi" w:hAnsiTheme="minorHAnsi"/>
          <w:b/>
          <w:snapToGrid w:val="0"/>
          <w:sz w:val="22"/>
          <w:u w:val="single"/>
        </w:rPr>
        <w:t xml:space="preserve"> the provider continues to operate a high quality and sustainable service</w:t>
      </w:r>
      <w:r w:rsidRPr="00174A12">
        <w:rPr>
          <w:rFonts w:asciiTheme="minorHAnsi" w:hAnsiTheme="minorHAnsi"/>
          <w:b/>
          <w:snapToGrid w:val="0"/>
          <w:sz w:val="22"/>
          <w:u w:val="single"/>
        </w:rPr>
        <w:t>.</w:t>
      </w:r>
    </w:p>
    <w:p w:rsidR="00B46320" w:rsidRPr="009A3E6B" w:rsidRDefault="00B46320" w:rsidP="00B46320">
      <w:pPr>
        <w:rPr>
          <w:rFonts w:asciiTheme="minorHAnsi" w:hAnsiTheme="minorHAnsi"/>
          <w:b/>
          <w:snapToGrid w:val="0"/>
          <w:sz w:val="22"/>
        </w:rPr>
      </w:pPr>
      <w:r w:rsidRPr="008753E5">
        <w:rPr>
          <w:rFonts w:asciiTheme="minorHAnsi" w:hAnsiTheme="minorHAnsi"/>
          <w:snapToGrid w:val="0"/>
          <w:sz w:val="22"/>
        </w:rPr>
        <w:t>Each Panel Member should have its own practices and procedures in place to ensure it meets its obligations under the Deed and Official Orders. This includes maintaining evidence that these obligations have been met.</w:t>
      </w:r>
      <w:r w:rsidR="00B353A7" w:rsidRPr="008753E5">
        <w:rPr>
          <w:rFonts w:asciiTheme="minorHAnsi" w:hAnsiTheme="minorHAnsi"/>
          <w:snapToGrid w:val="0"/>
          <w:sz w:val="22"/>
        </w:rPr>
        <w:t xml:space="preserve"> </w:t>
      </w:r>
    </w:p>
    <w:p w:rsidR="00B46320" w:rsidRPr="008753E5" w:rsidRDefault="00B14A21" w:rsidP="00B46320">
      <w:pPr>
        <w:pStyle w:val="Heading2"/>
        <w:rPr>
          <w:rFonts w:asciiTheme="minorHAnsi" w:hAnsiTheme="minorHAnsi"/>
          <w:snapToGrid w:val="0"/>
          <w:color w:val="0F243E" w:themeColor="text2" w:themeShade="80"/>
        </w:rPr>
      </w:pPr>
      <w:bookmarkStart w:id="57" w:name="_Toc63676591"/>
      <w:r w:rsidRPr="008753E5">
        <w:rPr>
          <w:rFonts w:asciiTheme="minorHAnsi" w:hAnsiTheme="minorHAnsi"/>
          <w:snapToGrid w:val="0"/>
        </w:rPr>
        <w:t>4</w:t>
      </w:r>
      <w:r w:rsidR="00B46320" w:rsidRPr="008753E5">
        <w:rPr>
          <w:rFonts w:asciiTheme="minorHAnsi" w:hAnsiTheme="minorHAnsi"/>
          <w:snapToGrid w:val="0"/>
        </w:rPr>
        <w:t>.1 Maintaining Panel Member information</w:t>
      </w:r>
      <w:bookmarkEnd w:id="57"/>
    </w:p>
    <w:p w:rsidR="00B46320" w:rsidRPr="008753E5" w:rsidRDefault="00B46320" w:rsidP="00B46320">
      <w:pPr>
        <w:spacing w:after="120"/>
        <w:rPr>
          <w:rFonts w:asciiTheme="minorHAnsi" w:hAnsiTheme="minorHAnsi"/>
          <w:sz w:val="22"/>
        </w:rPr>
      </w:pPr>
      <w:r w:rsidRPr="008753E5">
        <w:rPr>
          <w:rFonts w:asciiTheme="minorHAnsi" w:hAnsiTheme="minorHAnsi"/>
          <w:sz w:val="22"/>
        </w:rPr>
        <w:t>It is important for Panel Members to provide ad</w:t>
      </w:r>
      <w:r w:rsidR="00FF5FB0" w:rsidRPr="008753E5">
        <w:rPr>
          <w:rFonts w:asciiTheme="minorHAnsi" w:hAnsiTheme="minorHAnsi"/>
          <w:sz w:val="22"/>
        </w:rPr>
        <w:t xml:space="preserve">vice to the Department, via </w:t>
      </w:r>
      <w:hyperlink r:id="rId21" w:history="1">
        <w:r w:rsidR="00FF5FB0" w:rsidRPr="008753E5">
          <w:rPr>
            <w:rStyle w:val="Hyperlink"/>
            <w:rFonts w:asciiTheme="minorHAnsi" w:hAnsiTheme="minorHAnsi"/>
            <w:sz w:val="22"/>
          </w:rPr>
          <w:t>SDAP@health.gov.au</w:t>
        </w:r>
      </w:hyperlink>
      <w:r w:rsidR="00FF5FB0" w:rsidRPr="008753E5">
        <w:rPr>
          <w:rFonts w:asciiTheme="minorHAnsi" w:hAnsiTheme="minorHAnsi"/>
          <w:sz w:val="22"/>
        </w:rPr>
        <w:t xml:space="preserve"> </w:t>
      </w:r>
      <w:r w:rsidRPr="008753E5">
        <w:rPr>
          <w:rFonts w:asciiTheme="minorHAnsi" w:hAnsiTheme="minorHAnsi"/>
          <w:sz w:val="22"/>
        </w:rPr>
        <w:t xml:space="preserve">, if there is any change to their organisational details </w:t>
      </w:r>
      <w:r w:rsidR="00585208" w:rsidRPr="008753E5">
        <w:rPr>
          <w:rFonts w:asciiTheme="minorHAnsi" w:hAnsiTheme="minorHAnsi"/>
          <w:sz w:val="22"/>
        </w:rPr>
        <w:t>for example:</w:t>
      </w:r>
    </w:p>
    <w:p w:rsidR="00B46320" w:rsidRPr="008753E5" w:rsidRDefault="00B46320" w:rsidP="001817E4">
      <w:pPr>
        <w:pStyle w:val="ListParagraph"/>
        <w:numPr>
          <w:ilvl w:val="0"/>
          <w:numId w:val="9"/>
        </w:numPr>
        <w:rPr>
          <w:rFonts w:asciiTheme="minorHAnsi" w:hAnsiTheme="minorHAnsi"/>
          <w:sz w:val="22"/>
        </w:rPr>
      </w:pPr>
      <w:r w:rsidRPr="008753E5">
        <w:rPr>
          <w:rFonts w:asciiTheme="minorHAnsi" w:hAnsiTheme="minorHAnsi"/>
          <w:sz w:val="22"/>
        </w:rPr>
        <w:t>changes to contact details</w:t>
      </w:r>
      <w:r w:rsidR="00585208" w:rsidRPr="008753E5">
        <w:rPr>
          <w:rFonts w:asciiTheme="minorHAnsi" w:hAnsiTheme="minorHAnsi"/>
          <w:sz w:val="22"/>
        </w:rPr>
        <w:t>;</w:t>
      </w:r>
    </w:p>
    <w:p w:rsidR="00B46320" w:rsidRPr="008753E5" w:rsidRDefault="00B46320" w:rsidP="001817E4">
      <w:pPr>
        <w:pStyle w:val="ListParagraph"/>
        <w:numPr>
          <w:ilvl w:val="0"/>
          <w:numId w:val="9"/>
        </w:numPr>
        <w:rPr>
          <w:rFonts w:asciiTheme="minorHAnsi" w:hAnsiTheme="minorHAnsi"/>
          <w:sz w:val="22"/>
        </w:rPr>
      </w:pPr>
      <w:r w:rsidRPr="008753E5">
        <w:rPr>
          <w:rFonts w:asciiTheme="minorHAnsi" w:hAnsiTheme="minorHAnsi"/>
          <w:sz w:val="22"/>
        </w:rPr>
        <w:t>changes to ownership, business name, ABN or legal structure</w:t>
      </w:r>
      <w:r w:rsidR="00585208" w:rsidRPr="008753E5">
        <w:rPr>
          <w:rFonts w:asciiTheme="minorHAnsi" w:hAnsiTheme="minorHAnsi"/>
          <w:sz w:val="22"/>
        </w:rPr>
        <w:t>;</w:t>
      </w:r>
    </w:p>
    <w:p w:rsidR="00585208" w:rsidRPr="008753E5" w:rsidRDefault="00585208" w:rsidP="001817E4">
      <w:pPr>
        <w:pStyle w:val="ListParagraph"/>
        <w:numPr>
          <w:ilvl w:val="0"/>
          <w:numId w:val="9"/>
        </w:numPr>
        <w:rPr>
          <w:rFonts w:asciiTheme="minorHAnsi" w:hAnsiTheme="minorHAnsi"/>
          <w:sz w:val="22"/>
        </w:rPr>
      </w:pPr>
      <w:r w:rsidRPr="008753E5">
        <w:rPr>
          <w:rFonts w:asciiTheme="minorHAnsi" w:hAnsiTheme="minorHAnsi"/>
          <w:sz w:val="22"/>
        </w:rPr>
        <w:t>changes to key personnel and updated police checks;</w:t>
      </w:r>
    </w:p>
    <w:p w:rsidR="00B46320" w:rsidRPr="008753E5" w:rsidRDefault="00B46320" w:rsidP="001817E4">
      <w:pPr>
        <w:pStyle w:val="ListParagraph"/>
        <w:numPr>
          <w:ilvl w:val="0"/>
          <w:numId w:val="9"/>
        </w:numPr>
        <w:rPr>
          <w:rFonts w:asciiTheme="minorHAnsi" w:hAnsiTheme="minorHAnsi"/>
          <w:sz w:val="22"/>
        </w:rPr>
      </w:pPr>
      <w:r w:rsidRPr="008753E5">
        <w:rPr>
          <w:rFonts w:asciiTheme="minorHAnsi" w:hAnsiTheme="minorHAnsi"/>
          <w:sz w:val="22"/>
        </w:rPr>
        <w:t>changes to Insurance arrangements</w:t>
      </w:r>
      <w:r w:rsidR="00585208" w:rsidRPr="008753E5">
        <w:rPr>
          <w:rFonts w:asciiTheme="minorHAnsi" w:hAnsiTheme="minorHAnsi"/>
          <w:sz w:val="22"/>
        </w:rPr>
        <w:t xml:space="preserve">; </w:t>
      </w:r>
      <w:r w:rsidR="00A419DD" w:rsidRPr="008753E5">
        <w:rPr>
          <w:rFonts w:asciiTheme="minorHAnsi" w:hAnsiTheme="minorHAnsi"/>
          <w:sz w:val="22"/>
        </w:rPr>
        <w:t>and</w:t>
      </w:r>
    </w:p>
    <w:p w:rsidR="00B46320" w:rsidRPr="00343838" w:rsidRDefault="00B46320" w:rsidP="00B46320">
      <w:pPr>
        <w:pStyle w:val="ListParagraph"/>
        <w:numPr>
          <w:ilvl w:val="0"/>
          <w:numId w:val="9"/>
        </w:numPr>
        <w:spacing w:after="120"/>
        <w:ind w:left="714" w:hanging="357"/>
        <w:rPr>
          <w:rFonts w:asciiTheme="minorHAnsi" w:hAnsiTheme="minorHAnsi"/>
          <w:sz w:val="22"/>
        </w:rPr>
      </w:pPr>
      <w:r w:rsidRPr="008753E5">
        <w:rPr>
          <w:rFonts w:asciiTheme="minorHAnsi" w:hAnsiTheme="minorHAnsi"/>
          <w:sz w:val="22"/>
        </w:rPr>
        <w:t>changes in the expertise, capacity and experience to deliver services as prescribed in a Deed or Official Order</w:t>
      </w:r>
      <w:r w:rsidR="00A419DD" w:rsidRPr="008753E5">
        <w:rPr>
          <w:rFonts w:asciiTheme="minorHAnsi" w:hAnsiTheme="minorHAnsi"/>
          <w:sz w:val="22"/>
        </w:rPr>
        <w:t>.</w:t>
      </w:r>
    </w:p>
    <w:p w:rsidR="00B46320" w:rsidRPr="008753E5" w:rsidRDefault="00B46320" w:rsidP="00B46320">
      <w:pPr>
        <w:rPr>
          <w:rFonts w:asciiTheme="minorHAnsi" w:hAnsiTheme="minorHAnsi"/>
          <w:sz w:val="22"/>
        </w:rPr>
      </w:pPr>
      <w:r w:rsidRPr="008753E5">
        <w:rPr>
          <w:rFonts w:asciiTheme="minorHAnsi" w:hAnsiTheme="minorHAnsi"/>
          <w:sz w:val="22"/>
        </w:rPr>
        <w:t xml:space="preserve">Some changes may require a variation to the Deed or Official Order. </w:t>
      </w:r>
    </w:p>
    <w:p w:rsidR="00B46320" w:rsidRPr="008753E5" w:rsidRDefault="00B14A21" w:rsidP="00B46320">
      <w:pPr>
        <w:pStyle w:val="Heading2"/>
        <w:rPr>
          <w:rFonts w:asciiTheme="minorHAnsi" w:hAnsiTheme="minorHAnsi"/>
          <w:snapToGrid w:val="0"/>
        </w:rPr>
      </w:pPr>
      <w:bookmarkStart w:id="58" w:name="_Toc63676592"/>
      <w:r w:rsidRPr="008753E5">
        <w:rPr>
          <w:rFonts w:asciiTheme="minorHAnsi" w:hAnsiTheme="minorHAnsi"/>
          <w:snapToGrid w:val="0"/>
        </w:rPr>
        <w:t>4</w:t>
      </w:r>
      <w:r w:rsidR="00B46320" w:rsidRPr="008753E5">
        <w:rPr>
          <w:rFonts w:asciiTheme="minorHAnsi" w:hAnsiTheme="minorHAnsi"/>
          <w:snapToGrid w:val="0"/>
        </w:rPr>
        <w:t>.2 Professional standards</w:t>
      </w:r>
      <w:bookmarkEnd w:id="58"/>
    </w:p>
    <w:p w:rsidR="00B46320" w:rsidRPr="008753E5" w:rsidRDefault="00B46320" w:rsidP="00B46320">
      <w:pPr>
        <w:rPr>
          <w:rFonts w:asciiTheme="minorHAnsi" w:hAnsiTheme="minorHAnsi"/>
          <w:snapToGrid w:val="0"/>
          <w:sz w:val="22"/>
        </w:rPr>
      </w:pPr>
      <w:r w:rsidRPr="008753E5">
        <w:rPr>
          <w:rFonts w:asciiTheme="minorHAnsi" w:hAnsiTheme="minorHAnsi"/>
          <w:snapToGrid w:val="0"/>
          <w:sz w:val="22"/>
        </w:rPr>
        <w:t>Panel Members must ensure all personnel (including subcontractors) perform services to a standard recognised as a high professional standard by the industry to which they belong (if applicable) and comply with all applicable Commonwealth and industry standards and guidelines.</w:t>
      </w:r>
    </w:p>
    <w:p w:rsidR="00B46320" w:rsidRPr="008753E5" w:rsidRDefault="00B14A21" w:rsidP="00B46320">
      <w:pPr>
        <w:pStyle w:val="Heading2"/>
        <w:rPr>
          <w:rFonts w:asciiTheme="minorHAnsi" w:hAnsiTheme="minorHAnsi"/>
          <w:snapToGrid w:val="0"/>
        </w:rPr>
      </w:pPr>
      <w:bookmarkStart w:id="59" w:name="_Toc63676593"/>
      <w:r w:rsidRPr="008753E5">
        <w:rPr>
          <w:rFonts w:asciiTheme="minorHAnsi" w:hAnsiTheme="minorHAnsi"/>
          <w:snapToGrid w:val="0"/>
        </w:rPr>
        <w:t>4</w:t>
      </w:r>
      <w:r w:rsidR="00B46320" w:rsidRPr="008753E5">
        <w:rPr>
          <w:rFonts w:asciiTheme="minorHAnsi" w:hAnsiTheme="minorHAnsi"/>
          <w:snapToGrid w:val="0"/>
        </w:rPr>
        <w:t>.</w:t>
      </w:r>
      <w:r w:rsidR="00FF5FB0" w:rsidRPr="008753E5">
        <w:rPr>
          <w:rFonts w:asciiTheme="minorHAnsi" w:hAnsiTheme="minorHAnsi"/>
          <w:snapToGrid w:val="0"/>
        </w:rPr>
        <w:t>3</w:t>
      </w:r>
      <w:r w:rsidR="00B46320" w:rsidRPr="008753E5">
        <w:rPr>
          <w:rFonts w:asciiTheme="minorHAnsi" w:hAnsiTheme="minorHAnsi"/>
          <w:snapToGrid w:val="0"/>
        </w:rPr>
        <w:t xml:space="preserve"> </w:t>
      </w:r>
      <w:r w:rsidR="00CB3C9A" w:rsidRPr="008753E5">
        <w:rPr>
          <w:rFonts w:asciiTheme="minorHAnsi" w:hAnsiTheme="minorHAnsi"/>
          <w:snapToGrid w:val="0"/>
        </w:rPr>
        <w:t>R</w:t>
      </w:r>
      <w:r w:rsidR="00B46320" w:rsidRPr="008753E5">
        <w:rPr>
          <w:rFonts w:asciiTheme="minorHAnsi" w:hAnsiTheme="minorHAnsi"/>
          <w:snapToGrid w:val="0"/>
        </w:rPr>
        <w:t>eporting</w:t>
      </w:r>
      <w:r w:rsidR="00CB3C9A" w:rsidRPr="008753E5">
        <w:rPr>
          <w:rFonts w:asciiTheme="minorHAnsi" w:hAnsiTheme="minorHAnsi"/>
          <w:snapToGrid w:val="0"/>
        </w:rPr>
        <w:t xml:space="preserve"> concerns or issues</w:t>
      </w:r>
      <w:bookmarkEnd w:id="59"/>
    </w:p>
    <w:p w:rsidR="005A252D" w:rsidRPr="008753E5" w:rsidRDefault="00B46320" w:rsidP="00343838">
      <w:pPr>
        <w:spacing w:after="120"/>
        <w:rPr>
          <w:rFonts w:asciiTheme="minorHAnsi" w:hAnsiTheme="minorHAnsi"/>
          <w:snapToGrid w:val="0"/>
          <w:sz w:val="22"/>
        </w:rPr>
      </w:pPr>
      <w:r w:rsidRPr="008753E5">
        <w:rPr>
          <w:rFonts w:asciiTheme="minorHAnsi" w:hAnsiTheme="minorHAnsi"/>
          <w:snapToGrid w:val="0"/>
          <w:sz w:val="22"/>
        </w:rPr>
        <w:t>Panel Memb</w:t>
      </w:r>
      <w:r w:rsidR="00FF5FB0" w:rsidRPr="008753E5">
        <w:rPr>
          <w:rFonts w:asciiTheme="minorHAnsi" w:hAnsiTheme="minorHAnsi"/>
          <w:snapToGrid w:val="0"/>
          <w:sz w:val="22"/>
        </w:rPr>
        <w:t xml:space="preserve">ers are required to notify the </w:t>
      </w:r>
      <w:r w:rsidR="00B140F6" w:rsidRPr="008753E5">
        <w:rPr>
          <w:rFonts w:asciiTheme="minorHAnsi" w:hAnsiTheme="minorHAnsi"/>
          <w:snapToGrid w:val="0"/>
          <w:sz w:val="22"/>
        </w:rPr>
        <w:t xml:space="preserve">Department </w:t>
      </w:r>
      <w:r w:rsidRPr="008753E5">
        <w:rPr>
          <w:rFonts w:asciiTheme="minorHAnsi" w:hAnsiTheme="minorHAnsi"/>
          <w:snapToGrid w:val="0"/>
          <w:sz w:val="22"/>
        </w:rPr>
        <w:t xml:space="preserve">of any </w:t>
      </w:r>
      <w:r w:rsidR="00CB3C9A" w:rsidRPr="008753E5">
        <w:rPr>
          <w:rFonts w:asciiTheme="minorHAnsi" w:hAnsiTheme="minorHAnsi"/>
          <w:snapToGrid w:val="0"/>
          <w:sz w:val="22"/>
        </w:rPr>
        <w:t>concerns or issues related</w:t>
      </w:r>
      <w:r w:rsidRPr="008753E5">
        <w:rPr>
          <w:rFonts w:asciiTheme="minorHAnsi" w:hAnsiTheme="minorHAnsi"/>
          <w:snapToGrid w:val="0"/>
          <w:sz w:val="22"/>
        </w:rPr>
        <w:t xml:space="preserve"> to the project that may potentially impact the project. </w:t>
      </w:r>
      <w:r w:rsidR="005A252D" w:rsidRPr="008753E5">
        <w:rPr>
          <w:rFonts w:asciiTheme="minorHAnsi" w:hAnsiTheme="minorHAnsi"/>
          <w:snapToGrid w:val="0"/>
          <w:sz w:val="22"/>
        </w:rPr>
        <w:t>Concerns should</w:t>
      </w:r>
      <w:r w:rsidRPr="008753E5">
        <w:rPr>
          <w:rFonts w:asciiTheme="minorHAnsi" w:hAnsiTheme="minorHAnsi"/>
          <w:snapToGrid w:val="0"/>
          <w:sz w:val="22"/>
        </w:rPr>
        <w:t xml:space="preserve"> be reported via the C</w:t>
      </w:r>
      <w:r w:rsidR="00A173DF" w:rsidRPr="008753E5">
        <w:rPr>
          <w:rFonts w:asciiTheme="minorHAnsi" w:hAnsiTheme="minorHAnsi"/>
          <w:snapToGrid w:val="0"/>
          <w:sz w:val="22"/>
        </w:rPr>
        <w:t>O</w:t>
      </w:r>
      <w:r w:rsidRPr="008753E5">
        <w:rPr>
          <w:rFonts w:asciiTheme="minorHAnsi" w:hAnsiTheme="minorHAnsi"/>
          <w:snapToGrid w:val="0"/>
          <w:sz w:val="22"/>
        </w:rPr>
        <w:t xml:space="preserve"> as soon </w:t>
      </w:r>
      <w:r w:rsidR="00F25EC8">
        <w:rPr>
          <w:rFonts w:asciiTheme="minorHAnsi" w:hAnsiTheme="minorHAnsi"/>
          <w:snapToGrid w:val="0"/>
          <w:sz w:val="22"/>
        </w:rPr>
        <w:t xml:space="preserve">as possible. </w:t>
      </w:r>
      <w:r w:rsidR="00FF5FB0" w:rsidRPr="008753E5">
        <w:rPr>
          <w:rFonts w:asciiTheme="minorHAnsi" w:hAnsiTheme="minorHAnsi"/>
          <w:snapToGrid w:val="0"/>
          <w:sz w:val="22"/>
        </w:rPr>
        <w:t xml:space="preserve">The </w:t>
      </w:r>
      <w:r w:rsidR="00B140F6" w:rsidRPr="008753E5">
        <w:rPr>
          <w:rFonts w:asciiTheme="minorHAnsi" w:hAnsiTheme="minorHAnsi"/>
          <w:snapToGrid w:val="0"/>
          <w:sz w:val="22"/>
        </w:rPr>
        <w:t xml:space="preserve">Department </w:t>
      </w:r>
      <w:r w:rsidRPr="008753E5">
        <w:rPr>
          <w:rFonts w:asciiTheme="minorHAnsi" w:hAnsiTheme="minorHAnsi"/>
          <w:snapToGrid w:val="0"/>
          <w:sz w:val="22"/>
        </w:rPr>
        <w:t xml:space="preserve">may request further information or evidence regarding the </w:t>
      </w:r>
      <w:r w:rsidR="00CB3C9A" w:rsidRPr="008753E5">
        <w:rPr>
          <w:rFonts w:asciiTheme="minorHAnsi" w:hAnsiTheme="minorHAnsi"/>
          <w:snapToGrid w:val="0"/>
          <w:sz w:val="22"/>
        </w:rPr>
        <w:t xml:space="preserve">matters raised </w:t>
      </w:r>
      <w:r w:rsidRPr="008753E5">
        <w:rPr>
          <w:rFonts w:asciiTheme="minorHAnsi" w:hAnsiTheme="minorHAnsi"/>
          <w:snapToGrid w:val="0"/>
          <w:sz w:val="22"/>
        </w:rPr>
        <w:t>and the actions</w:t>
      </w:r>
      <w:r w:rsidR="00CB3C9A" w:rsidRPr="008753E5">
        <w:rPr>
          <w:rFonts w:asciiTheme="minorHAnsi" w:hAnsiTheme="minorHAnsi"/>
          <w:snapToGrid w:val="0"/>
          <w:sz w:val="22"/>
        </w:rPr>
        <w:t xml:space="preserve"> (if any)</w:t>
      </w:r>
      <w:r w:rsidRPr="008753E5">
        <w:rPr>
          <w:rFonts w:asciiTheme="minorHAnsi" w:hAnsiTheme="minorHAnsi"/>
          <w:snapToGrid w:val="0"/>
          <w:sz w:val="22"/>
        </w:rPr>
        <w:t xml:space="preserve"> taken by the Panel Member in response to </w:t>
      </w:r>
      <w:r w:rsidR="005A252D" w:rsidRPr="008753E5">
        <w:rPr>
          <w:rFonts w:asciiTheme="minorHAnsi" w:hAnsiTheme="minorHAnsi"/>
          <w:snapToGrid w:val="0"/>
          <w:sz w:val="22"/>
        </w:rPr>
        <w:t>the matter.</w:t>
      </w:r>
    </w:p>
    <w:p w:rsidR="00B46320" w:rsidRPr="008753E5" w:rsidRDefault="00B46320" w:rsidP="00343838">
      <w:pPr>
        <w:spacing w:after="120"/>
        <w:rPr>
          <w:rFonts w:asciiTheme="minorHAnsi" w:hAnsiTheme="minorHAnsi"/>
          <w:b/>
          <w:snapToGrid w:val="0"/>
          <w:sz w:val="22"/>
          <w:lang w:val="en-US"/>
        </w:rPr>
      </w:pPr>
      <w:r w:rsidRPr="008753E5">
        <w:rPr>
          <w:rFonts w:asciiTheme="minorHAnsi" w:hAnsiTheme="minorHAnsi"/>
          <w:b/>
          <w:snapToGrid w:val="0"/>
          <w:sz w:val="22"/>
        </w:rPr>
        <w:t xml:space="preserve">If during a site visit to an aged care service, a Panel Member has any concerns regarding the </w:t>
      </w:r>
      <w:r w:rsidRPr="008753E5">
        <w:rPr>
          <w:rFonts w:asciiTheme="minorHAnsi" w:hAnsiTheme="minorHAnsi"/>
          <w:b/>
          <w:snapToGrid w:val="0"/>
          <w:sz w:val="22"/>
          <w:lang w:val="en-US"/>
        </w:rPr>
        <w:t xml:space="preserve">health, safety and wellbeing of care recipients or employees, please contact the </w:t>
      </w:r>
      <w:r w:rsidR="00B140F6" w:rsidRPr="008753E5">
        <w:rPr>
          <w:rFonts w:asciiTheme="minorHAnsi" w:hAnsiTheme="minorHAnsi"/>
          <w:b/>
          <w:snapToGrid w:val="0"/>
          <w:sz w:val="22"/>
          <w:lang w:val="en-US"/>
        </w:rPr>
        <w:t>C</w:t>
      </w:r>
      <w:r w:rsidR="00793E01" w:rsidRPr="008753E5">
        <w:rPr>
          <w:rFonts w:asciiTheme="minorHAnsi" w:hAnsiTheme="minorHAnsi"/>
          <w:b/>
          <w:snapToGrid w:val="0"/>
          <w:sz w:val="22"/>
          <w:lang w:val="en-US"/>
        </w:rPr>
        <w:t>O</w:t>
      </w:r>
      <w:r w:rsidRPr="008753E5">
        <w:rPr>
          <w:rFonts w:asciiTheme="minorHAnsi" w:hAnsiTheme="minorHAnsi"/>
          <w:b/>
          <w:snapToGrid w:val="0"/>
          <w:sz w:val="22"/>
          <w:lang w:val="en-US"/>
        </w:rPr>
        <w:t xml:space="preserve"> </w:t>
      </w:r>
      <w:r w:rsidR="0072033B" w:rsidRPr="008753E5">
        <w:rPr>
          <w:rFonts w:asciiTheme="minorHAnsi" w:hAnsiTheme="minorHAnsi"/>
          <w:b/>
          <w:snapToGrid w:val="0"/>
          <w:sz w:val="22"/>
          <w:lang w:val="en-US"/>
        </w:rPr>
        <w:t>as soon as possible</w:t>
      </w:r>
      <w:r w:rsidRPr="008753E5">
        <w:rPr>
          <w:rFonts w:asciiTheme="minorHAnsi" w:hAnsiTheme="minorHAnsi"/>
          <w:b/>
          <w:snapToGrid w:val="0"/>
          <w:sz w:val="22"/>
          <w:lang w:val="en-US"/>
        </w:rPr>
        <w:t>.</w:t>
      </w:r>
    </w:p>
    <w:p w:rsidR="00B46320" w:rsidRPr="008753E5" w:rsidRDefault="00B14A21" w:rsidP="00B46320">
      <w:pPr>
        <w:pStyle w:val="Heading2"/>
        <w:rPr>
          <w:rFonts w:asciiTheme="minorHAnsi" w:hAnsiTheme="minorHAnsi"/>
          <w:snapToGrid w:val="0"/>
          <w:lang w:val="en-US"/>
        </w:rPr>
      </w:pPr>
      <w:bookmarkStart w:id="60" w:name="_Toc63676594"/>
      <w:r w:rsidRPr="008753E5">
        <w:rPr>
          <w:rFonts w:asciiTheme="minorHAnsi" w:hAnsiTheme="minorHAnsi"/>
        </w:rPr>
        <w:lastRenderedPageBreak/>
        <w:t>4</w:t>
      </w:r>
      <w:r w:rsidR="00B46320" w:rsidRPr="008753E5">
        <w:rPr>
          <w:rFonts w:asciiTheme="minorHAnsi" w:hAnsiTheme="minorHAnsi"/>
        </w:rPr>
        <w:t>.</w:t>
      </w:r>
      <w:r w:rsidR="00FF5FB0" w:rsidRPr="008753E5">
        <w:rPr>
          <w:rFonts w:asciiTheme="minorHAnsi" w:hAnsiTheme="minorHAnsi"/>
        </w:rPr>
        <w:t>4</w:t>
      </w:r>
      <w:r w:rsidR="00B46320" w:rsidRPr="008753E5">
        <w:rPr>
          <w:rFonts w:asciiTheme="minorHAnsi" w:hAnsiTheme="minorHAnsi"/>
        </w:rPr>
        <w:t xml:space="preserve"> Conflict of Interest</w:t>
      </w:r>
      <w:bookmarkEnd w:id="60"/>
    </w:p>
    <w:p w:rsidR="007C1FFB" w:rsidRPr="008753E5" w:rsidRDefault="00B46320" w:rsidP="00343838">
      <w:pPr>
        <w:spacing w:after="120"/>
        <w:rPr>
          <w:rFonts w:asciiTheme="minorHAnsi" w:hAnsiTheme="minorHAnsi"/>
          <w:sz w:val="22"/>
        </w:rPr>
      </w:pPr>
      <w:r w:rsidRPr="008753E5">
        <w:rPr>
          <w:rFonts w:asciiTheme="minorHAnsi" w:hAnsiTheme="minorHAnsi"/>
          <w:sz w:val="22"/>
        </w:rPr>
        <w:t xml:space="preserve">Conflict of interest refers to a conflict or risk of a conflict arising through the Panel Member engaging in any activity that may restrict their ability to provide the services. </w:t>
      </w:r>
    </w:p>
    <w:p w:rsidR="00B46320" w:rsidRPr="008753E5" w:rsidRDefault="007C1FFB" w:rsidP="00343838">
      <w:pPr>
        <w:spacing w:after="120"/>
        <w:rPr>
          <w:rFonts w:asciiTheme="minorHAnsi" w:hAnsiTheme="minorHAnsi"/>
          <w:sz w:val="22"/>
        </w:rPr>
      </w:pPr>
      <w:r w:rsidRPr="008753E5">
        <w:rPr>
          <w:rFonts w:asciiTheme="minorHAnsi" w:hAnsiTheme="minorHAnsi"/>
          <w:sz w:val="22"/>
        </w:rPr>
        <w:t>Therefore</w:t>
      </w:r>
      <w:r w:rsidR="00622125" w:rsidRPr="008753E5">
        <w:rPr>
          <w:rFonts w:asciiTheme="minorHAnsi" w:hAnsiTheme="minorHAnsi"/>
          <w:sz w:val="22"/>
        </w:rPr>
        <w:t>, if</w:t>
      </w:r>
      <w:r w:rsidR="00B46320" w:rsidRPr="008753E5">
        <w:rPr>
          <w:rFonts w:asciiTheme="minorHAnsi" w:hAnsiTheme="minorHAnsi"/>
          <w:sz w:val="22"/>
        </w:rPr>
        <w:t xml:space="preserve"> a Panel Member is invited</w:t>
      </w:r>
      <w:r w:rsidR="00622125" w:rsidRPr="008753E5">
        <w:rPr>
          <w:rFonts w:asciiTheme="minorHAnsi" w:hAnsiTheme="minorHAnsi"/>
          <w:sz w:val="22"/>
        </w:rPr>
        <w:t xml:space="preserve"> to provide a quotation to the </w:t>
      </w:r>
      <w:r w:rsidR="00B140F6" w:rsidRPr="008753E5">
        <w:rPr>
          <w:rFonts w:asciiTheme="minorHAnsi" w:hAnsiTheme="minorHAnsi"/>
          <w:sz w:val="22"/>
        </w:rPr>
        <w:t xml:space="preserve">Department </w:t>
      </w:r>
      <w:r w:rsidR="00B46320" w:rsidRPr="008753E5">
        <w:rPr>
          <w:rFonts w:asciiTheme="minorHAnsi" w:hAnsiTheme="minorHAnsi"/>
          <w:sz w:val="22"/>
        </w:rPr>
        <w:t>for Panel services, any existing commercial relationship between the aged care service provider seeking support and the Panel Member should be fully disclosed during the tender process.</w:t>
      </w:r>
    </w:p>
    <w:p w:rsidR="00B46320" w:rsidRPr="008753E5" w:rsidRDefault="00B14A21" w:rsidP="00B46320">
      <w:pPr>
        <w:pStyle w:val="Heading2"/>
        <w:rPr>
          <w:rFonts w:asciiTheme="minorHAnsi" w:hAnsiTheme="minorHAnsi"/>
        </w:rPr>
      </w:pPr>
      <w:bookmarkStart w:id="61" w:name="_Toc63676595"/>
      <w:r w:rsidRPr="008753E5">
        <w:rPr>
          <w:rFonts w:asciiTheme="minorHAnsi" w:hAnsiTheme="minorHAnsi"/>
        </w:rPr>
        <w:t>4</w:t>
      </w:r>
      <w:r w:rsidR="00706938" w:rsidRPr="008753E5">
        <w:rPr>
          <w:rFonts w:asciiTheme="minorHAnsi" w:hAnsiTheme="minorHAnsi"/>
        </w:rPr>
        <w:t>.5</w:t>
      </w:r>
      <w:r w:rsidR="00B46320" w:rsidRPr="008753E5">
        <w:rPr>
          <w:rFonts w:asciiTheme="minorHAnsi" w:hAnsiTheme="minorHAnsi"/>
        </w:rPr>
        <w:t xml:space="preserve"> Disclosure of Panel information</w:t>
      </w:r>
      <w:bookmarkEnd w:id="61"/>
      <w:r w:rsidR="00B46320" w:rsidRPr="008753E5">
        <w:rPr>
          <w:rFonts w:asciiTheme="minorHAnsi" w:hAnsiTheme="minorHAnsi"/>
        </w:rPr>
        <w:t xml:space="preserve"> </w:t>
      </w:r>
    </w:p>
    <w:p w:rsidR="00B46320" w:rsidRPr="008753E5" w:rsidRDefault="00B46320" w:rsidP="00343838">
      <w:pPr>
        <w:spacing w:after="120"/>
        <w:rPr>
          <w:rFonts w:asciiTheme="minorHAnsi" w:hAnsiTheme="minorHAnsi"/>
          <w:sz w:val="22"/>
        </w:rPr>
      </w:pPr>
      <w:r w:rsidRPr="008753E5">
        <w:rPr>
          <w:rFonts w:asciiTheme="minorHAnsi" w:hAnsiTheme="minorHAnsi"/>
          <w:sz w:val="22"/>
        </w:rPr>
        <w:t>Panel Members are able to advertise their membership on the Panel but</w:t>
      </w:r>
      <w:r w:rsidRPr="008753E5">
        <w:rPr>
          <w:rFonts w:asciiTheme="minorHAnsi" w:hAnsiTheme="minorHAnsi"/>
          <w:b/>
          <w:sz w:val="22"/>
        </w:rPr>
        <w:t xml:space="preserve"> cannot </w:t>
      </w:r>
      <w:r w:rsidRPr="008753E5">
        <w:rPr>
          <w:rFonts w:asciiTheme="minorHAnsi" w:hAnsiTheme="minorHAnsi"/>
          <w:sz w:val="22"/>
        </w:rPr>
        <w:t>disclose any information specifically relating to the Deed, Official Order or services without prio</w:t>
      </w:r>
      <w:r w:rsidR="00622125" w:rsidRPr="008753E5">
        <w:rPr>
          <w:rFonts w:asciiTheme="minorHAnsi" w:hAnsiTheme="minorHAnsi"/>
          <w:sz w:val="22"/>
        </w:rPr>
        <w:t xml:space="preserve">r approval in writing from the </w:t>
      </w:r>
      <w:r w:rsidR="00B140F6" w:rsidRPr="008753E5">
        <w:rPr>
          <w:rFonts w:asciiTheme="minorHAnsi" w:hAnsiTheme="minorHAnsi"/>
          <w:sz w:val="22"/>
        </w:rPr>
        <w:t>Department</w:t>
      </w:r>
      <w:r w:rsidR="00A419DD" w:rsidRPr="008753E5">
        <w:rPr>
          <w:rFonts w:asciiTheme="minorHAnsi" w:hAnsiTheme="minorHAnsi"/>
          <w:sz w:val="22"/>
        </w:rPr>
        <w:t>. T</w:t>
      </w:r>
      <w:r w:rsidRPr="008753E5">
        <w:rPr>
          <w:rFonts w:asciiTheme="minorHAnsi" w:hAnsiTheme="minorHAnsi"/>
          <w:sz w:val="22"/>
        </w:rPr>
        <w:t xml:space="preserve">his includes any information that may identify an aged care service receiving assistance through the panel. </w:t>
      </w:r>
    </w:p>
    <w:p w:rsidR="00B46320" w:rsidRPr="008753E5" w:rsidRDefault="00B46320" w:rsidP="00343838">
      <w:pPr>
        <w:spacing w:after="120"/>
        <w:rPr>
          <w:rFonts w:asciiTheme="minorHAnsi" w:hAnsiTheme="minorHAnsi"/>
          <w:sz w:val="22"/>
        </w:rPr>
      </w:pPr>
      <w:r w:rsidRPr="008753E5">
        <w:rPr>
          <w:rFonts w:asciiTheme="minorHAnsi" w:hAnsiTheme="minorHAnsi"/>
          <w:sz w:val="22"/>
        </w:rPr>
        <w:t xml:space="preserve">Panel </w:t>
      </w:r>
      <w:r w:rsidR="001543FF" w:rsidRPr="008753E5">
        <w:rPr>
          <w:rFonts w:asciiTheme="minorHAnsi" w:hAnsiTheme="minorHAnsi"/>
          <w:sz w:val="22"/>
        </w:rPr>
        <w:t xml:space="preserve">Members </w:t>
      </w:r>
      <w:r w:rsidR="00622125" w:rsidRPr="008753E5">
        <w:rPr>
          <w:rFonts w:asciiTheme="minorHAnsi" w:hAnsiTheme="minorHAnsi"/>
          <w:sz w:val="22"/>
        </w:rPr>
        <w:t xml:space="preserve">also need to be aware that the </w:t>
      </w:r>
      <w:r w:rsidR="00B140F6" w:rsidRPr="008753E5">
        <w:rPr>
          <w:rFonts w:asciiTheme="minorHAnsi" w:hAnsiTheme="minorHAnsi"/>
          <w:sz w:val="22"/>
        </w:rPr>
        <w:t xml:space="preserve">Department </w:t>
      </w:r>
      <w:r w:rsidRPr="008753E5">
        <w:rPr>
          <w:rFonts w:asciiTheme="minorHAnsi" w:hAnsiTheme="minorHAnsi"/>
          <w:sz w:val="22"/>
        </w:rPr>
        <w:t>may be required to publish some information regarding the Panel to meet its reporting requirements.</w:t>
      </w:r>
    </w:p>
    <w:p w:rsidR="00B46320" w:rsidRPr="008753E5" w:rsidRDefault="00B46320" w:rsidP="00343838">
      <w:pPr>
        <w:spacing w:after="120"/>
        <w:rPr>
          <w:rFonts w:asciiTheme="minorHAnsi" w:hAnsiTheme="minorHAnsi"/>
          <w:sz w:val="22"/>
        </w:rPr>
      </w:pPr>
      <w:r w:rsidRPr="008753E5">
        <w:rPr>
          <w:rFonts w:asciiTheme="minorHAnsi" w:hAnsiTheme="minorHAnsi"/>
          <w:sz w:val="22"/>
        </w:rPr>
        <w:t xml:space="preserve">Further information on disclosure of this information and about the disclosure of personal information under the </w:t>
      </w:r>
      <w:r w:rsidRPr="008753E5">
        <w:rPr>
          <w:rFonts w:asciiTheme="minorHAnsi" w:hAnsiTheme="minorHAnsi"/>
          <w:i/>
          <w:sz w:val="22"/>
        </w:rPr>
        <w:t>Privacy Act 1988</w:t>
      </w:r>
      <w:r w:rsidRPr="008753E5">
        <w:rPr>
          <w:rFonts w:asciiTheme="minorHAnsi" w:hAnsiTheme="minorHAnsi"/>
          <w:sz w:val="22"/>
        </w:rPr>
        <w:t xml:space="preserve"> </w:t>
      </w:r>
      <w:r w:rsidR="00A419DD" w:rsidRPr="008753E5">
        <w:rPr>
          <w:rFonts w:asciiTheme="minorHAnsi" w:hAnsiTheme="minorHAnsi"/>
          <w:sz w:val="22"/>
        </w:rPr>
        <w:t>can be found in Schedule 2 of the RFQ.</w:t>
      </w:r>
    </w:p>
    <w:p w:rsidR="00B46320" w:rsidRPr="008753E5" w:rsidRDefault="00B14A21" w:rsidP="00B46320">
      <w:pPr>
        <w:pStyle w:val="Heading2"/>
        <w:rPr>
          <w:rFonts w:asciiTheme="minorHAnsi" w:hAnsiTheme="minorHAnsi"/>
        </w:rPr>
      </w:pPr>
      <w:bookmarkStart w:id="62" w:name="_Toc63676596"/>
      <w:r w:rsidRPr="008753E5">
        <w:rPr>
          <w:rFonts w:asciiTheme="minorHAnsi" w:hAnsiTheme="minorHAnsi"/>
        </w:rPr>
        <w:t>4</w:t>
      </w:r>
      <w:r w:rsidR="00B46320" w:rsidRPr="008753E5">
        <w:rPr>
          <w:rFonts w:asciiTheme="minorHAnsi" w:hAnsiTheme="minorHAnsi"/>
        </w:rPr>
        <w:t>.</w:t>
      </w:r>
      <w:r w:rsidR="00706938" w:rsidRPr="008753E5">
        <w:rPr>
          <w:rFonts w:asciiTheme="minorHAnsi" w:hAnsiTheme="minorHAnsi"/>
        </w:rPr>
        <w:t>6</w:t>
      </w:r>
      <w:r w:rsidR="00B46320" w:rsidRPr="008753E5">
        <w:rPr>
          <w:rFonts w:asciiTheme="minorHAnsi" w:hAnsiTheme="minorHAnsi"/>
        </w:rPr>
        <w:t xml:space="preserve"> Understanding the aged care environment</w:t>
      </w:r>
      <w:bookmarkEnd w:id="62"/>
    </w:p>
    <w:p w:rsidR="00B46320" w:rsidRPr="008753E5" w:rsidRDefault="00B46320" w:rsidP="00B46320">
      <w:pPr>
        <w:rPr>
          <w:rFonts w:asciiTheme="minorHAnsi" w:hAnsiTheme="minorHAnsi"/>
          <w:bCs/>
          <w:iCs/>
          <w:sz w:val="22"/>
          <w:lang w:eastAsia="en-AU"/>
        </w:rPr>
      </w:pPr>
      <w:r w:rsidRPr="008753E5">
        <w:rPr>
          <w:rFonts w:asciiTheme="minorHAnsi" w:hAnsiTheme="minorHAnsi"/>
          <w:bCs/>
          <w:iCs/>
          <w:sz w:val="22"/>
          <w:lang w:eastAsia="en-AU"/>
        </w:rPr>
        <w:t xml:space="preserve">It is important that Panel Members understand the requirements of aged care services eligible for Panel assistance and of the legislative and regulatory environment in which it operates. </w:t>
      </w:r>
    </w:p>
    <w:p w:rsidR="00B46320" w:rsidRPr="008753E5" w:rsidRDefault="00B14A21" w:rsidP="00B46320">
      <w:pPr>
        <w:pStyle w:val="Heading3"/>
        <w:rPr>
          <w:rFonts w:asciiTheme="minorHAnsi" w:hAnsiTheme="minorHAnsi"/>
          <w:b/>
          <w:i/>
          <w:sz w:val="22"/>
          <w:lang w:eastAsia="en-AU"/>
        </w:rPr>
      </w:pPr>
      <w:bookmarkStart w:id="63" w:name="_Toc63676597"/>
      <w:r w:rsidRPr="008753E5">
        <w:rPr>
          <w:rFonts w:asciiTheme="minorHAnsi" w:hAnsiTheme="minorHAnsi"/>
          <w:b/>
          <w:i/>
          <w:sz w:val="22"/>
          <w:lang w:eastAsia="en-AU"/>
        </w:rPr>
        <w:t>4</w:t>
      </w:r>
      <w:r w:rsidR="00706938" w:rsidRPr="008753E5">
        <w:rPr>
          <w:rFonts w:asciiTheme="minorHAnsi" w:hAnsiTheme="minorHAnsi"/>
          <w:b/>
          <w:i/>
          <w:sz w:val="22"/>
          <w:lang w:eastAsia="en-AU"/>
        </w:rPr>
        <w:t>.6</w:t>
      </w:r>
      <w:r w:rsidR="00B46320" w:rsidRPr="008753E5">
        <w:rPr>
          <w:rFonts w:asciiTheme="minorHAnsi" w:hAnsiTheme="minorHAnsi"/>
          <w:b/>
          <w:i/>
          <w:sz w:val="22"/>
          <w:lang w:eastAsia="en-AU"/>
        </w:rPr>
        <w:t>.1 Legislative framework</w:t>
      </w:r>
      <w:bookmarkEnd w:id="63"/>
    </w:p>
    <w:p w:rsidR="004D0BB2" w:rsidRPr="008753E5" w:rsidRDefault="00B46320" w:rsidP="004D0BB2">
      <w:pPr>
        <w:rPr>
          <w:rFonts w:asciiTheme="minorHAnsi" w:hAnsiTheme="minorHAnsi"/>
          <w:bCs/>
          <w:iCs/>
          <w:sz w:val="22"/>
          <w:lang w:eastAsia="en-AU"/>
        </w:rPr>
      </w:pPr>
      <w:r w:rsidRPr="008753E5">
        <w:rPr>
          <w:rFonts w:asciiTheme="minorHAnsi" w:hAnsiTheme="minorHAnsi"/>
          <w:bCs/>
          <w:iCs/>
          <w:sz w:val="22"/>
          <w:lang w:eastAsia="en-AU"/>
        </w:rPr>
        <w:t xml:space="preserve">The </w:t>
      </w:r>
      <w:r w:rsidRPr="008753E5">
        <w:rPr>
          <w:rFonts w:asciiTheme="minorHAnsi" w:hAnsiTheme="minorHAnsi"/>
          <w:bCs/>
          <w:i/>
          <w:iCs/>
          <w:sz w:val="22"/>
          <w:lang w:eastAsia="en-AU"/>
        </w:rPr>
        <w:t>Aged Care Act 1997</w:t>
      </w:r>
      <w:r w:rsidRPr="008753E5">
        <w:rPr>
          <w:rFonts w:asciiTheme="minorHAnsi" w:hAnsiTheme="minorHAnsi"/>
          <w:bCs/>
          <w:iCs/>
          <w:sz w:val="22"/>
          <w:lang w:eastAsia="en-AU"/>
        </w:rPr>
        <w:t xml:space="preserve"> and its subordinate legislation (the Aged Care Principles) provide the legislative framework for</w:t>
      </w:r>
      <w:r w:rsidR="00DA0917" w:rsidRPr="008753E5">
        <w:rPr>
          <w:rFonts w:asciiTheme="minorHAnsi" w:hAnsiTheme="minorHAnsi"/>
          <w:bCs/>
          <w:iCs/>
          <w:sz w:val="22"/>
          <w:lang w:eastAsia="en-AU"/>
        </w:rPr>
        <w:t xml:space="preserve"> Australian Government funded aged care services.</w:t>
      </w:r>
      <w:r w:rsidR="00F25EC8">
        <w:rPr>
          <w:rFonts w:asciiTheme="minorHAnsi" w:hAnsiTheme="minorHAnsi"/>
          <w:bCs/>
          <w:iCs/>
          <w:sz w:val="22"/>
          <w:lang w:eastAsia="en-AU"/>
        </w:rPr>
        <w:t xml:space="preserve"> </w:t>
      </w:r>
      <w:r w:rsidRPr="008753E5">
        <w:rPr>
          <w:rFonts w:asciiTheme="minorHAnsi" w:hAnsiTheme="minorHAnsi"/>
          <w:bCs/>
          <w:iCs/>
          <w:sz w:val="22"/>
          <w:lang w:eastAsia="en-AU"/>
        </w:rPr>
        <w:t>It is essential that Panel Members become familiar with service provider responsi</w:t>
      </w:r>
      <w:r w:rsidR="006A25D8">
        <w:rPr>
          <w:rFonts w:asciiTheme="minorHAnsi" w:hAnsiTheme="minorHAnsi"/>
          <w:bCs/>
          <w:iCs/>
          <w:sz w:val="22"/>
          <w:lang w:eastAsia="en-AU"/>
        </w:rPr>
        <w:t xml:space="preserve">bilities under this legislation. </w:t>
      </w:r>
      <w:r w:rsidRPr="008753E5">
        <w:rPr>
          <w:rFonts w:asciiTheme="minorHAnsi" w:hAnsiTheme="minorHAnsi"/>
          <w:bCs/>
          <w:iCs/>
          <w:sz w:val="22"/>
          <w:lang w:eastAsia="en-AU"/>
        </w:rPr>
        <w:t>Copies of the legislation can be found on the Federal Register of Legislation</w:t>
      </w:r>
      <w:r w:rsidR="004D0BB2" w:rsidRPr="008753E5">
        <w:rPr>
          <w:rFonts w:asciiTheme="minorHAnsi" w:hAnsiTheme="minorHAnsi"/>
          <w:bCs/>
          <w:iCs/>
          <w:sz w:val="22"/>
          <w:lang w:eastAsia="en-AU"/>
        </w:rPr>
        <w:t xml:space="preserve"> </w:t>
      </w:r>
      <w:r w:rsidR="008E28DE" w:rsidRPr="008753E5">
        <w:rPr>
          <w:rFonts w:asciiTheme="minorHAnsi" w:hAnsiTheme="minorHAnsi"/>
          <w:bCs/>
          <w:iCs/>
          <w:sz w:val="22"/>
          <w:lang w:eastAsia="en-AU"/>
        </w:rPr>
        <w:t xml:space="preserve">at </w:t>
      </w:r>
      <w:hyperlink r:id="rId22" w:history="1">
        <w:r w:rsidR="00E07A09" w:rsidRPr="008753E5">
          <w:rPr>
            <w:rStyle w:val="Hyperlink"/>
            <w:rFonts w:asciiTheme="minorHAnsi" w:hAnsiTheme="minorHAnsi"/>
            <w:bCs/>
            <w:iCs/>
            <w:sz w:val="22"/>
            <w:lang w:eastAsia="en-AU"/>
          </w:rPr>
          <w:t>legislation.gov.au</w:t>
        </w:r>
      </w:hyperlink>
      <w:r w:rsidR="00F25EC8">
        <w:rPr>
          <w:rFonts w:asciiTheme="minorHAnsi" w:hAnsiTheme="minorHAnsi"/>
          <w:bCs/>
          <w:iCs/>
          <w:sz w:val="22"/>
          <w:lang w:eastAsia="en-AU"/>
        </w:rPr>
        <w:t>.</w:t>
      </w:r>
    </w:p>
    <w:p w:rsidR="00B46320" w:rsidRPr="008753E5" w:rsidRDefault="00B14A21" w:rsidP="00B46320">
      <w:pPr>
        <w:pStyle w:val="Heading3"/>
        <w:rPr>
          <w:rFonts w:asciiTheme="minorHAnsi" w:hAnsiTheme="minorHAnsi"/>
          <w:b/>
          <w:i/>
          <w:sz w:val="22"/>
          <w:lang w:eastAsia="en-AU"/>
        </w:rPr>
      </w:pPr>
      <w:bookmarkStart w:id="64" w:name="_Toc63676598"/>
      <w:r w:rsidRPr="008753E5">
        <w:rPr>
          <w:rFonts w:asciiTheme="minorHAnsi" w:hAnsiTheme="minorHAnsi"/>
          <w:b/>
          <w:i/>
          <w:sz w:val="22"/>
          <w:lang w:eastAsia="en-AU"/>
        </w:rPr>
        <w:t>4</w:t>
      </w:r>
      <w:r w:rsidR="00706938" w:rsidRPr="008753E5">
        <w:rPr>
          <w:rFonts w:asciiTheme="minorHAnsi" w:hAnsiTheme="minorHAnsi"/>
          <w:b/>
          <w:i/>
          <w:sz w:val="22"/>
          <w:lang w:eastAsia="en-AU"/>
        </w:rPr>
        <w:t>.6</w:t>
      </w:r>
      <w:r w:rsidR="00B46320" w:rsidRPr="008753E5">
        <w:rPr>
          <w:rFonts w:asciiTheme="minorHAnsi" w:hAnsiTheme="minorHAnsi"/>
          <w:b/>
          <w:i/>
          <w:sz w:val="22"/>
          <w:lang w:eastAsia="en-AU"/>
        </w:rPr>
        <w:t xml:space="preserve">.2 </w:t>
      </w:r>
      <w:r w:rsidR="00BC0E87" w:rsidRPr="008753E5">
        <w:rPr>
          <w:rFonts w:asciiTheme="minorHAnsi" w:hAnsiTheme="minorHAnsi"/>
          <w:b/>
          <w:i/>
          <w:sz w:val="22"/>
          <w:lang w:eastAsia="en-AU"/>
        </w:rPr>
        <w:t xml:space="preserve">The Aged Care </w:t>
      </w:r>
      <w:r w:rsidR="00B46320" w:rsidRPr="008753E5">
        <w:rPr>
          <w:rFonts w:asciiTheme="minorHAnsi" w:hAnsiTheme="minorHAnsi"/>
          <w:b/>
          <w:i/>
          <w:sz w:val="22"/>
          <w:lang w:eastAsia="en-AU"/>
        </w:rPr>
        <w:t>Quality Standards</w:t>
      </w:r>
      <w:bookmarkEnd w:id="64"/>
    </w:p>
    <w:p w:rsidR="00B46320" w:rsidRPr="008753E5" w:rsidRDefault="00B46320" w:rsidP="005A252D">
      <w:pPr>
        <w:spacing w:after="120"/>
        <w:rPr>
          <w:rFonts w:asciiTheme="minorHAnsi" w:hAnsiTheme="minorHAnsi"/>
          <w:bCs/>
          <w:iCs/>
          <w:sz w:val="22"/>
          <w:lang w:val="en"/>
        </w:rPr>
      </w:pPr>
      <w:r w:rsidRPr="008753E5">
        <w:rPr>
          <w:rFonts w:asciiTheme="minorHAnsi" w:hAnsiTheme="minorHAnsi"/>
          <w:color w:val="333333"/>
          <w:sz w:val="22"/>
          <w:lang w:val="en"/>
        </w:rPr>
        <w:t xml:space="preserve">The </w:t>
      </w:r>
      <w:r w:rsidR="000F4891" w:rsidRPr="008753E5">
        <w:rPr>
          <w:rFonts w:asciiTheme="minorHAnsi" w:hAnsiTheme="minorHAnsi"/>
          <w:color w:val="333333"/>
          <w:sz w:val="22"/>
          <w:lang w:val="en"/>
        </w:rPr>
        <w:t>Aged Care Quality and Safety Commission</w:t>
      </w:r>
      <w:r w:rsidRPr="008753E5">
        <w:rPr>
          <w:rFonts w:asciiTheme="minorHAnsi" w:hAnsiTheme="minorHAnsi"/>
          <w:color w:val="333333"/>
          <w:sz w:val="22"/>
          <w:lang w:val="en"/>
        </w:rPr>
        <w:t xml:space="preserve"> </w:t>
      </w:r>
      <w:r w:rsidR="000F4891" w:rsidRPr="008753E5">
        <w:rPr>
          <w:rFonts w:asciiTheme="minorHAnsi" w:hAnsiTheme="minorHAnsi"/>
          <w:color w:val="333333"/>
          <w:sz w:val="22"/>
          <w:lang w:val="en"/>
        </w:rPr>
        <w:t>(Commission</w:t>
      </w:r>
      <w:r w:rsidRPr="008753E5">
        <w:rPr>
          <w:rFonts w:asciiTheme="minorHAnsi" w:hAnsiTheme="minorHAnsi"/>
          <w:color w:val="333333"/>
          <w:sz w:val="22"/>
          <w:lang w:val="en"/>
        </w:rPr>
        <w:t>) is responsible for the accreditation and assessment of Australian Government</w:t>
      </w:r>
      <w:r w:rsidR="00F25EC8">
        <w:rPr>
          <w:rFonts w:asciiTheme="minorHAnsi" w:hAnsiTheme="minorHAnsi"/>
          <w:color w:val="333333"/>
          <w:sz w:val="22"/>
          <w:lang w:val="en"/>
        </w:rPr>
        <w:t xml:space="preserve"> </w:t>
      </w:r>
      <w:r w:rsidRPr="008753E5">
        <w:rPr>
          <w:rFonts w:asciiTheme="minorHAnsi" w:hAnsiTheme="minorHAnsi"/>
          <w:color w:val="333333"/>
          <w:sz w:val="22"/>
          <w:lang w:val="en"/>
        </w:rPr>
        <w:t>funded aged care service providers</w:t>
      </w:r>
      <w:r w:rsidRPr="008753E5">
        <w:rPr>
          <w:rFonts w:asciiTheme="minorHAnsi" w:hAnsiTheme="minorHAnsi"/>
          <w:bCs/>
          <w:iCs/>
          <w:sz w:val="22"/>
          <w:lang w:val="en"/>
        </w:rPr>
        <w:t xml:space="preserve">. The </w:t>
      </w:r>
      <w:r w:rsidR="000F4891" w:rsidRPr="008753E5">
        <w:rPr>
          <w:rFonts w:asciiTheme="minorHAnsi" w:hAnsiTheme="minorHAnsi"/>
          <w:bCs/>
          <w:iCs/>
          <w:sz w:val="22"/>
          <w:lang w:val="en"/>
        </w:rPr>
        <w:t>Commission</w:t>
      </w:r>
      <w:r w:rsidRPr="008753E5">
        <w:rPr>
          <w:rFonts w:asciiTheme="minorHAnsi" w:hAnsiTheme="minorHAnsi"/>
          <w:bCs/>
          <w:iCs/>
          <w:sz w:val="22"/>
          <w:lang w:val="en"/>
        </w:rPr>
        <w:t xml:space="preserve"> assesses the quality of care of service providers against </w:t>
      </w:r>
      <w:r w:rsidR="000F4891" w:rsidRPr="008753E5">
        <w:rPr>
          <w:rFonts w:asciiTheme="minorHAnsi" w:hAnsiTheme="minorHAnsi"/>
          <w:bCs/>
          <w:iCs/>
          <w:sz w:val="22"/>
          <w:lang w:val="en"/>
        </w:rPr>
        <w:t>eight</w:t>
      </w:r>
      <w:r w:rsidRPr="008753E5">
        <w:rPr>
          <w:rFonts w:asciiTheme="minorHAnsi" w:hAnsiTheme="minorHAnsi"/>
          <w:bCs/>
          <w:iCs/>
          <w:sz w:val="22"/>
          <w:lang w:val="en"/>
        </w:rPr>
        <w:t xml:space="preserve"> different standards</w:t>
      </w:r>
      <w:r w:rsidR="000F588F" w:rsidRPr="008753E5">
        <w:rPr>
          <w:rFonts w:asciiTheme="minorHAnsi" w:hAnsiTheme="minorHAnsi"/>
          <w:bCs/>
          <w:iCs/>
          <w:sz w:val="22"/>
          <w:lang w:val="en"/>
        </w:rPr>
        <w:t xml:space="preserve">, and each one is about an aspect of care that contributes to safety, health and </w:t>
      </w:r>
      <w:r w:rsidR="00585208" w:rsidRPr="008753E5">
        <w:rPr>
          <w:rFonts w:asciiTheme="minorHAnsi" w:hAnsiTheme="minorHAnsi"/>
          <w:bCs/>
          <w:iCs/>
          <w:sz w:val="22"/>
          <w:lang w:val="en"/>
        </w:rPr>
        <w:t>wellbeing</w:t>
      </w:r>
      <w:r w:rsidRPr="008753E5">
        <w:rPr>
          <w:rFonts w:asciiTheme="minorHAnsi" w:hAnsiTheme="minorHAnsi"/>
          <w:bCs/>
          <w:iCs/>
          <w:sz w:val="22"/>
          <w:lang w:val="en"/>
        </w:rPr>
        <w:t>:</w:t>
      </w:r>
    </w:p>
    <w:p w:rsidR="00B46320" w:rsidRPr="008753E5" w:rsidRDefault="000F4891" w:rsidP="006B7188">
      <w:pPr>
        <w:numPr>
          <w:ilvl w:val="0"/>
          <w:numId w:val="11"/>
        </w:numPr>
        <w:rPr>
          <w:rFonts w:asciiTheme="minorHAnsi" w:hAnsiTheme="minorHAnsi"/>
          <w:bCs/>
          <w:iCs/>
          <w:sz w:val="22"/>
          <w:lang w:val="en"/>
        </w:rPr>
      </w:pPr>
      <w:r w:rsidRPr="008753E5">
        <w:rPr>
          <w:rFonts w:asciiTheme="minorHAnsi" w:hAnsiTheme="minorHAnsi"/>
          <w:bCs/>
          <w:iCs/>
          <w:sz w:val="22"/>
          <w:lang w:val="en"/>
        </w:rPr>
        <w:t>Consumer dignity and choice</w:t>
      </w:r>
    </w:p>
    <w:p w:rsidR="00B46320" w:rsidRPr="008753E5" w:rsidRDefault="000F4891">
      <w:pPr>
        <w:numPr>
          <w:ilvl w:val="0"/>
          <w:numId w:val="11"/>
        </w:numPr>
        <w:rPr>
          <w:rFonts w:asciiTheme="minorHAnsi" w:hAnsiTheme="minorHAnsi"/>
          <w:bCs/>
          <w:iCs/>
          <w:sz w:val="22"/>
          <w:lang w:val="en"/>
        </w:rPr>
      </w:pPr>
      <w:r w:rsidRPr="008753E5">
        <w:rPr>
          <w:rFonts w:asciiTheme="minorHAnsi" w:hAnsiTheme="minorHAnsi"/>
          <w:bCs/>
          <w:iCs/>
          <w:sz w:val="22"/>
          <w:lang w:val="en"/>
        </w:rPr>
        <w:t>Ongoing assessment and planning with consumers</w:t>
      </w:r>
    </w:p>
    <w:p w:rsidR="00B46320" w:rsidRPr="008753E5" w:rsidRDefault="000F4891">
      <w:pPr>
        <w:numPr>
          <w:ilvl w:val="0"/>
          <w:numId w:val="11"/>
        </w:numPr>
        <w:rPr>
          <w:rFonts w:asciiTheme="minorHAnsi" w:hAnsiTheme="minorHAnsi"/>
          <w:bCs/>
          <w:iCs/>
          <w:sz w:val="22"/>
          <w:lang w:val="en"/>
        </w:rPr>
      </w:pPr>
      <w:r w:rsidRPr="008753E5">
        <w:rPr>
          <w:rFonts w:asciiTheme="minorHAnsi" w:hAnsiTheme="minorHAnsi"/>
          <w:bCs/>
          <w:iCs/>
          <w:sz w:val="22"/>
          <w:lang w:val="en"/>
        </w:rPr>
        <w:t>Personal care and clinical care</w:t>
      </w:r>
    </w:p>
    <w:p w:rsidR="000F4891" w:rsidRPr="008753E5" w:rsidRDefault="000F4891">
      <w:pPr>
        <w:numPr>
          <w:ilvl w:val="0"/>
          <w:numId w:val="11"/>
        </w:numPr>
        <w:rPr>
          <w:rFonts w:asciiTheme="minorHAnsi" w:hAnsiTheme="minorHAnsi"/>
          <w:bCs/>
          <w:iCs/>
          <w:sz w:val="22"/>
          <w:lang w:val="en"/>
        </w:rPr>
      </w:pPr>
      <w:r w:rsidRPr="008753E5">
        <w:rPr>
          <w:rFonts w:asciiTheme="minorHAnsi" w:hAnsiTheme="minorHAnsi"/>
          <w:bCs/>
          <w:iCs/>
          <w:sz w:val="22"/>
          <w:lang w:val="en"/>
        </w:rPr>
        <w:t>Services and support</w:t>
      </w:r>
      <w:r w:rsidR="00F34E72" w:rsidRPr="008753E5">
        <w:rPr>
          <w:rFonts w:asciiTheme="minorHAnsi" w:hAnsiTheme="minorHAnsi"/>
          <w:bCs/>
          <w:iCs/>
          <w:sz w:val="22"/>
          <w:lang w:val="en"/>
        </w:rPr>
        <w:t>s</w:t>
      </w:r>
      <w:r w:rsidRPr="008753E5">
        <w:rPr>
          <w:rFonts w:asciiTheme="minorHAnsi" w:hAnsiTheme="minorHAnsi"/>
          <w:bCs/>
          <w:iCs/>
          <w:sz w:val="22"/>
          <w:lang w:val="en"/>
        </w:rPr>
        <w:t xml:space="preserve"> for daily living</w:t>
      </w:r>
    </w:p>
    <w:p w:rsidR="000F4891" w:rsidRPr="008753E5" w:rsidRDefault="000F4891">
      <w:pPr>
        <w:numPr>
          <w:ilvl w:val="0"/>
          <w:numId w:val="11"/>
        </w:numPr>
        <w:rPr>
          <w:rFonts w:asciiTheme="minorHAnsi" w:hAnsiTheme="minorHAnsi"/>
          <w:bCs/>
          <w:iCs/>
          <w:sz w:val="22"/>
          <w:lang w:val="en"/>
        </w:rPr>
      </w:pPr>
      <w:r w:rsidRPr="008753E5">
        <w:rPr>
          <w:rFonts w:asciiTheme="minorHAnsi" w:hAnsiTheme="minorHAnsi"/>
          <w:bCs/>
          <w:iCs/>
          <w:sz w:val="22"/>
          <w:lang w:val="en"/>
        </w:rPr>
        <w:t>Organisation’s service environment</w:t>
      </w:r>
    </w:p>
    <w:p w:rsidR="006B7188" w:rsidRPr="008753E5" w:rsidRDefault="006B7188">
      <w:pPr>
        <w:numPr>
          <w:ilvl w:val="0"/>
          <w:numId w:val="11"/>
        </w:numPr>
        <w:rPr>
          <w:rFonts w:asciiTheme="minorHAnsi" w:hAnsiTheme="minorHAnsi"/>
          <w:bCs/>
          <w:iCs/>
          <w:sz w:val="22"/>
          <w:lang w:val="en"/>
        </w:rPr>
      </w:pPr>
      <w:r w:rsidRPr="008753E5">
        <w:rPr>
          <w:rFonts w:asciiTheme="minorHAnsi" w:hAnsiTheme="minorHAnsi"/>
          <w:bCs/>
          <w:iCs/>
          <w:sz w:val="22"/>
          <w:lang w:val="en"/>
        </w:rPr>
        <w:t>Feedback and complaints</w:t>
      </w:r>
    </w:p>
    <w:p w:rsidR="000F4891" w:rsidRPr="008753E5" w:rsidRDefault="000F4891">
      <w:pPr>
        <w:numPr>
          <w:ilvl w:val="0"/>
          <w:numId w:val="11"/>
        </w:numPr>
        <w:rPr>
          <w:rFonts w:asciiTheme="minorHAnsi" w:hAnsiTheme="minorHAnsi"/>
          <w:bCs/>
          <w:iCs/>
          <w:sz w:val="22"/>
          <w:lang w:val="en"/>
        </w:rPr>
      </w:pPr>
      <w:r w:rsidRPr="008753E5">
        <w:rPr>
          <w:rFonts w:asciiTheme="minorHAnsi" w:hAnsiTheme="minorHAnsi"/>
          <w:bCs/>
          <w:iCs/>
          <w:sz w:val="22"/>
          <w:lang w:val="en"/>
        </w:rPr>
        <w:t xml:space="preserve">Human </w:t>
      </w:r>
      <w:r w:rsidR="000F588F" w:rsidRPr="008753E5">
        <w:rPr>
          <w:rFonts w:asciiTheme="minorHAnsi" w:hAnsiTheme="minorHAnsi"/>
          <w:bCs/>
          <w:iCs/>
          <w:sz w:val="22"/>
          <w:lang w:val="en"/>
        </w:rPr>
        <w:t>resources</w:t>
      </w:r>
    </w:p>
    <w:p w:rsidR="000F588F" w:rsidRPr="008753E5" w:rsidRDefault="000F588F" w:rsidP="006A25D8">
      <w:pPr>
        <w:numPr>
          <w:ilvl w:val="0"/>
          <w:numId w:val="11"/>
        </w:numPr>
        <w:spacing w:after="120"/>
        <w:ind w:left="714" w:hanging="357"/>
        <w:rPr>
          <w:rFonts w:asciiTheme="minorHAnsi" w:hAnsiTheme="minorHAnsi"/>
          <w:bCs/>
          <w:iCs/>
          <w:sz w:val="22"/>
          <w:lang w:val="en"/>
        </w:rPr>
      </w:pPr>
      <w:r w:rsidRPr="008753E5">
        <w:rPr>
          <w:rFonts w:asciiTheme="minorHAnsi" w:hAnsiTheme="minorHAnsi"/>
          <w:bCs/>
          <w:iCs/>
          <w:sz w:val="22"/>
          <w:lang w:val="en"/>
        </w:rPr>
        <w:t>Organisational governance</w:t>
      </w:r>
    </w:p>
    <w:p w:rsidR="00DA0917" w:rsidRPr="008753E5" w:rsidRDefault="00B46320" w:rsidP="006A25D8">
      <w:pPr>
        <w:spacing w:after="120"/>
        <w:rPr>
          <w:rFonts w:asciiTheme="minorHAnsi" w:hAnsiTheme="minorHAnsi" w:cs="Arial"/>
          <w:bCs/>
          <w:iCs/>
          <w:color w:val="000000"/>
          <w:sz w:val="22"/>
          <w:lang w:val="en" w:eastAsia="en-AU"/>
        </w:rPr>
      </w:pPr>
      <w:r w:rsidRPr="008753E5">
        <w:rPr>
          <w:rFonts w:asciiTheme="minorHAnsi" w:hAnsiTheme="minorHAnsi"/>
          <w:bCs/>
          <w:iCs/>
          <w:sz w:val="22"/>
        </w:rPr>
        <w:t>Panel support can be given to assist aged care services to help meet these standards</w:t>
      </w:r>
      <w:r w:rsidR="00DA0917" w:rsidRPr="008753E5">
        <w:rPr>
          <w:rFonts w:asciiTheme="minorHAnsi" w:hAnsiTheme="minorHAnsi"/>
          <w:bCs/>
          <w:iCs/>
          <w:sz w:val="22"/>
        </w:rPr>
        <w:t xml:space="preserve"> particularly where a service provider has been assessed by the </w:t>
      </w:r>
      <w:r w:rsidR="000F588F" w:rsidRPr="008753E5">
        <w:rPr>
          <w:rFonts w:asciiTheme="minorHAnsi" w:hAnsiTheme="minorHAnsi"/>
          <w:bCs/>
          <w:iCs/>
          <w:sz w:val="22"/>
        </w:rPr>
        <w:t>Commission</w:t>
      </w:r>
      <w:r w:rsidR="00DA0917" w:rsidRPr="008753E5">
        <w:rPr>
          <w:rFonts w:asciiTheme="minorHAnsi" w:hAnsiTheme="minorHAnsi"/>
          <w:bCs/>
          <w:iCs/>
          <w:sz w:val="22"/>
        </w:rPr>
        <w:t xml:space="preserve"> as not having met the standards</w:t>
      </w:r>
      <w:r w:rsidR="001B5825" w:rsidRPr="008753E5">
        <w:rPr>
          <w:rFonts w:asciiTheme="minorHAnsi" w:hAnsiTheme="minorHAnsi"/>
          <w:bCs/>
          <w:iCs/>
          <w:sz w:val="22"/>
        </w:rPr>
        <w:t xml:space="preserve"> and </w:t>
      </w:r>
      <w:r w:rsidR="001B5825" w:rsidRPr="008753E5">
        <w:rPr>
          <w:rFonts w:asciiTheme="minorHAnsi" w:hAnsiTheme="minorHAnsi" w:cs="Arial"/>
          <w:color w:val="000000"/>
          <w:sz w:val="22"/>
          <w:lang w:eastAsia="en-AU"/>
        </w:rPr>
        <w:t xml:space="preserve">has been put on a </w:t>
      </w:r>
      <w:r w:rsidR="006B7188" w:rsidRPr="008753E5">
        <w:rPr>
          <w:rFonts w:asciiTheme="minorHAnsi" w:hAnsiTheme="minorHAnsi" w:cs="Arial"/>
          <w:bCs/>
          <w:iCs/>
          <w:color w:val="000000"/>
          <w:sz w:val="22"/>
          <w:lang w:val="en" w:eastAsia="en-AU"/>
        </w:rPr>
        <w:t>Non-Compliance Notice</w:t>
      </w:r>
      <w:r w:rsidR="001B5825" w:rsidRPr="008753E5">
        <w:rPr>
          <w:rFonts w:asciiTheme="minorHAnsi" w:hAnsiTheme="minorHAnsi" w:cs="Arial"/>
          <w:bCs/>
          <w:iCs/>
          <w:color w:val="000000"/>
          <w:sz w:val="22"/>
          <w:lang w:val="en" w:eastAsia="en-AU"/>
        </w:rPr>
        <w:t xml:space="preserve">. </w:t>
      </w:r>
      <w:r w:rsidR="006B7188" w:rsidRPr="008753E5">
        <w:rPr>
          <w:rFonts w:asciiTheme="minorHAnsi" w:hAnsiTheme="minorHAnsi" w:cs="Arial"/>
          <w:bCs/>
          <w:iCs/>
          <w:color w:val="000000"/>
          <w:sz w:val="22"/>
          <w:lang w:val="en" w:eastAsia="en-AU"/>
        </w:rPr>
        <w:t>When the Commission determines a provider is non-compliant with their responsib</w:t>
      </w:r>
      <w:r w:rsidR="001D1153" w:rsidRPr="008753E5">
        <w:rPr>
          <w:rFonts w:asciiTheme="minorHAnsi" w:hAnsiTheme="minorHAnsi" w:cs="Arial"/>
          <w:bCs/>
          <w:iCs/>
          <w:color w:val="000000"/>
          <w:sz w:val="22"/>
          <w:lang w:val="en" w:eastAsia="en-AU"/>
        </w:rPr>
        <w:t>i</w:t>
      </w:r>
      <w:r w:rsidR="006B7188" w:rsidRPr="008753E5">
        <w:rPr>
          <w:rFonts w:asciiTheme="minorHAnsi" w:hAnsiTheme="minorHAnsi" w:cs="Arial"/>
          <w:bCs/>
          <w:iCs/>
          <w:color w:val="000000"/>
          <w:sz w:val="22"/>
          <w:lang w:val="en" w:eastAsia="en-AU"/>
        </w:rPr>
        <w:t xml:space="preserve">lities under the </w:t>
      </w:r>
      <w:r w:rsidR="006B7188" w:rsidRPr="008753E5">
        <w:rPr>
          <w:rFonts w:asciiTheme="minorHAnsi" w:hAnsiTheme="minorHAnsi" w:cs="Arial"/>
          <w:bCs/>
          <w:i/>
          <w:iCs/>
          <w:color w:val="000000"/>
          <w:sz w:val="22"/>
          <w:lang w:val="en" w:eastAsia="en-AU"/>
        </w:rPr>
        <w:t>Aged Care Act 1997</w:t>
      </w:r>
      <w:r w:rsidR="006B7188" w:rsidRPr="008753E5">
        <w:rPr>
          <w:rFonts w:asciiTheme="minorHAnsi" w:hAnsiTheme="minorHAnsi" w:cs="Arial"/>
          <w:bCs/>
          <w:iCs/>
          <w:color w:val="000000"/>
          <w:sz w:val="22"/>
          <w:lang w:val="en" w:eastAsia="en-AU"/>
        </w:rPr>
        <w:t xml:space="preserve">, Aged Care Principles and/or its Commonwealth funding agreement, </w:t>
      </w:r>
      <w:r w:rsidR="00AC7557" w:rsidRPr="008753E5">
        <w:rPr>
          <w:rFonts w:asciiTheme="minorHAnsi" w:hAnsiTheme="minorHAnsi" w:cs="Arial"/>
          <w:bCs/>
          <w:iCs/>
          <w:color w:val="000000"/>
          <w:sz w:val="22"/>
          <w:lang w:val="en" w:eastAsia="en-AU"/>
        </w:rPr>
        <w:t>the Commission will notify the provider of the</w:t>
      </w:r>
      <w:r w:rsidR="006B7188" w:rsidRPr="008753E5">
        <w:rPr>
          <w:rFonts w:asciiTheme="minorHAnsi" w:hAnsiTheme="minorHAnsi" w:cs="Arial"/>
          <w:bCs/>
          <w:iCs/>
          <w:color w:val="000000"/>
          <w:sz w:val="22"/>
          <w:lang w:val="en" w:eastAsia="en-AU"/>
        </w:rPr>
        <w:t xml:space="preserve"> non-compliance and the </w:t>
      </w:r>
      <w:r w:rsidR="00AC7557" w:rsidRPr="008753E5">
        <w:rPr>
          <w:rFonts w:asciiTheme="minorHAnsi" w:hAnsiTheme="minorHAnsi" w:cs="Arial"/>
          <w:bCs/>
          <w:iCs/>
          <w:color w:val="000000"/>
          <w:sz w:val="22"/>
          <w:lang w:val="en" w:eastAsia="en-AU"/>
        </w:rPr>
        <w:t xml:space="preserve">relevant </w:t>
      </w:r>
      <w:r w:rsidR="006B7188" w:rsidRPr="008753E5">
        <w:rPr>
          <w:rFonts w:asciiTheme="minorHAnsi" w:hAnsiTheme="minorHAnsi" w:cs="Arial"/>
          <w:bCs/>
          <w:iCs/>
          <w:color w:val="000000"/>
          <w:sz w:val="22"/>
          <w:lang w:val="en" w:eastAsia="en-AU"/>
        </w:rPr>
        <w:t xml:space="preserve">regulatory actions </w:t>
      </w:r>
      <w:r w:rsidR="00AC7557" w:rsidRPr="008753E5">
        <w:rPr>
          <w:rFonts w:asciiTheme="minorHAnsi" w:hAnsiTheme="minorHAnsi" w:cs="Arial"/>
          <w:bCs/>
          <w:iCs/>
          <w:color w:val="000000"/>
          <w:sz w:val="22"/>
          <w:lang w:val="en" w:eastAsia="en-AU"/>
        </w:rPr>
        <w:t xml:space="preserve">that will be </w:t>
      </w:r>
      <w:r w:rsidR="006B7188" w:rsidRPr="008753E5">
        <w:rPr>
          <w:rFonts w:asciiTheme="minorHAnsi" w:hAnsiTheme="minorHAnsi" w:cs="Arial"/>
          <w:bCs/>
          <w:iCs/>
          <w:color w:val="000000"/>
          <w:sz w:val="22"/>
          <w:lang w:val="en" w:eastAsia="en-AU"/>
        </w:rPr>
        <w:t>taken</w:t>
      </w:r>
      <w:r w:rsidR="00AC7557" w:rsidRPr="008753E5">
        <w:rPr>
          <w:rFonts w:asciiTheme="minorHAnsi" w:hAnsiTheme="minorHAnsi" w:cs="Arial"/>
          <w:bCs/>
          <w:iCs/>
          <w:color w:val="000000"/>
          <w:sz w:val="22"/>
          <w:lang w:val="en" w:eastAsia="en-AU"/>
        </w:rPr>
        <w:t>.</w:t>
      </w:r>
    </w:p>
    <w:p w:rsidR="00B46320" w:rsidRPr="008753E5" w:rsidRDefault="00B46320" w:rsidP="006A25D8">
      <w:pPr>
        <w:spacing w:after="120"/>
        <w:rPr>
          <w:rFonts w:asciiTheme="minorHAnsi" w:hAnsiTheme="minorHAnsi"/>
          <w:bCs/>
          <w:iCs/>
          <w:sz w:val="22"/>
        </w:rPr>
      </w:pPr>
      <w:r w:rsidRPr="008753E5">
        <w:rPr>
          <w:rFonts w:asciiTheme="minorHAnsi" w:hAnsiTheme="minorHAnsi"/>
          <w:bCs/>
          <w:iCs/>
          <w:sz w:val="22"/>
        </w:rPr>
        <w:t xml:space="preserve">The </w:t>
      </w:r>
      <w:r w:rsidR="000F588F" w:rsidRPr="008753E5">
        <w:rPr>
          <w:rFonts w:asciiTheme="minorHAnsi" w:hAnsiTheme="minorHAnsi"/>
          <w:bCs/>
          <w:iCs/>
          <w:sz w:val="22"/>
        </w:rPr>
        <w:t>Commission</w:t>
      </w:r>
      <w:r w:rsidRPr="008753E5">
        <w:rPr>
          <w:rFonts w:asciiTheme="minorHAnsi" w:hAnsiTheme="minorHAnsi"/>
          <w:bCs/>
          <w:iCs/>
          <w:sz w:val="22"/>
        </w:rPr>
        <w:t xml:space="preserve"> also provides education and training to the aged care sector and </w:t>
      </w:r>
      <w:r w:rsidRPr="008753E5">
        <w:rPr>
          <w:rFonts w:asciiTheme="minorHAnsi" w:hAnsiTheme="minorHAnsi"/>
          <w:bCs/>
          <w:iCs/>
          <w:sz w:val="22"/>
          <w:lang w:val="en"/>
        </w:rPr>
        <w:t xml:space="preserve">has developed policies, procedures and guidance materials to support the accreditation of residential aged care service providers and the quality review of </w:t>
      </w:r>
      <w:r w:rsidR="00793E01" w:rsidRPr="008753E5">
        <w:rPr>
          <w:rFonts w:asciiTheme="minorHAnsi" w:hAnsiTheme="minorHAnsi"/>
          <w:bCs/>
          <w:iCs/>
          <w:sz w:val="22"/>
          <w:lang w:val="en"/>
        </w:rPr>
        <w:t>aged</w:t>
      </w:r>
      <w:r w:rsidRPr="008753E5">
        <w:rPr>
          <w:rFonts w:asciiTheme="minorHAnsi" w:hAnsiTheme="minorHAnsi"/>
          <w:bCs/>
          <w:iCs/>
          <w:sz w:val="22"/>
          <w:lang w:val="en"/>
        </w:rPr>
        <w:t xml:space="preserve"> </w:t>
      </w:r>
      <w:r w:rsidR="00793E01" w:rsidRPr="008753E5">
        <w:rPr>
          <w:rFonts w:asciiTheme="minorHAnsi" w:hAnsiTheme="minorHAnsi"/>
          <w:bCs/>
          <w:iCs/>
          <w:sz w:val="22"/>
          <w:lang w:val="en"/>
        </w:rPr>
        <w:t>c</w:t>
      </w:r>
      <w:r w:rsidRPr="008753E5">
        <w:rPr>
          <w:rFonts w:asciiTheme="minorHAnsi" w:hAnsiTheme="minorHAnsi"/>
          <w:bCs/>
          <w:iCs/>
          <w:sz w:val="22"/>
          <w:lang w:val="en"/>
        </w:rPr>
        <w:t>are service providers.</w:t>
      </w:r>
    </w:p>
    <w:p w:rsidR="00B46320" w:rsidRPr="008753E5" w:rsidRDefault="00B46320" w:rsidP="006A25D8">
      <w:pPr>
        <w:spacing w:after="120"/>
        <w:rPr>
          <w:rFonts w:asciiTheme="minorHAnsi" w:hAnsiTheme="minorHAnsi"/>
          <w:bCs/>
          <w:iCs/>
          <w:sz w:val="22"/>
          <w:lang w:eastAsia="en-AU"/>
        </w:rPr>
      </w:pPr>
      <w:r w:rsidRPr="008753E5">
        <w:rPr>
          <w:rFonts w:asciiTheme="minorHAnsi" w:hAnsiTheme="minorHAnsi"/>
          <w:bCs/>
          <w:iCs/>
          <w:sz w:val="22"/>
          <w:lang w:eastAsia="en-AU"/>
        </w:rPr>
        <w:lastRenderedPageBreak/>
        <w:t xml:space="preserve">Panel </w:t>
      </w:r>
      <w:r w:rsidR="001543FF" w:rsidRPr="008753E5">
        <w:rPr>
          <w:rFonts w:asciiTheme="minorHAnsi" w:hAnsiTheme="minorHAnsi"/>
          <w:bCs/>
          <w:iCs/>
          <w:sz w:val="22"/>
          <w:lang w:eastAsia="en-AU"/>
        </w:rPr>
        <w:t xml:space="preserve">Members </w:t>
      </w:r>
      <w:r w:rsidRPr="008753E5">
        <w:rPr>
          <w:rFonts w:asciiTheme="minorHAnsi" w:hAnsiTheme="minorHAnsi"/>
          <w:bCs/>
          <w:iCs/>
          <w:sz w:val="22"/>
          <w:lang w:eastAsia="en-AU"/>
        </w:rPr>
        <w:t xml:space="preserve">should refer to the </w:t>
      </w:r>
      <w:r w:rsidR="000F588F" w:rsidRPr="008753E5">
        <w:rPr>
          <w:rFonts w:asciiTheme="minorHAnsi" w:hAnsiTheme="minorHAnsi"/>
          <w:bCs/>
          <w:iCs/>
          <w:sz w:val="22"/>
          <w:lang w:eastAsia="en-AU"/>
        </w:rPr>
        <w:t>Commission</w:t>
      </w:r>
      <w:r w:rsidRPr="008753E5">
        <w:rPr>
          <w:rFonts w:asciiTheme="minorHAnsi" w:hAnsiTheme="minorHAnsi"/>
          <w:bCs/>
          <w:iCs/>
          <w:sz w:val="22"/>
          <w:lang w:eastAsia="en-AU"/>
        </w:rPr>
        <w:t xml:space="preserve"> website for information on the quality framework at</w:t>
      </w:r>
      <w:r w:rsidR="004D0BB2" w:rsidRPr="008753E5">
        <w:rPr>
          <w:rFonts w:asciiTheme="minorHAnsi" w:hAnsiTheme="minorHAnsi"/>
          <w:bCs/>
          <w:iCs/>
          <w:sz w:val="22"/>
          <w:lang w:eastAsia="en-AU"/>
        </w:rPr>
        <w:t xml:space="preserve"> </w:t>
      </w:r>
      <w:hyperlink r:id="rId23" w:history="1">
        <w:r w:rsidR="000F588F" w:rsidRPr="008753E5">
          <w:rPr>
            <w:rStyle w:val="Hyperlink"/>
            <w:rFonts w:asciiTheme="minorHAnsi" w:hAnsiTheme="minorHAnsi"/>
            <w:bCs/>
            <w:iCs/>
            <w:sz w:val="22"/>
            <w:lang w:eastAsia="en-AU"/>
          </w:rPr>
          <w:t>agedcarequality.gov.au</w:t>
        </w:r>
      </w:hyperlink>
      <w:r w:rsidR="00585208" w:rsidRPr="008753E5">
        <w:rPr>
          <w:rStyle w:val="Hyperlink"/>
          <w:rFonts w:asciiTheme="minorHAnsi" w:hAnsiTheme="minorHAnsi"/>
          <w:bCs/>
          <w:iCs/>
          <w:color w:val="auto"/>
          <w:sz w:val="22"/>
          <w:u w:val="none"/>
          <w:lang w:eastAsia="en-AU"/>
        </w:rPr>
        <w:t>.</w:t>
      </w:r>
      <w:r w:rsidR="00E07A09" w:rsidRPr="008753E5">
        <w:rPr>
          <w:rFonts w:asciiTheme="minorHAnsi" w:hAnsiTheme="minorHAnsi"/>
          <w:bCs/>
          <w:i/>
          <w:iCs/>
          <w:sz w:val="22"/>
          <w:lang w:eastAsia="en-AU"/>
        </w:rPr>
        <w:t xml:space="preserve"> </w:t>
      </w:r>
      <w:r w:rsidR="004D0BB2" w:rsidRPr="008753E5">
        <w:rPr>
          <w:rFonts w:asciiTheme="minorHAnsi" w:hAnsiTheme="minorHAnsi"/>
          <w:bCs/>
          <w:i/>
          <w:iCs/>
          <w:sz w:val="22"/>
          <w:lang w:eastAsia="en-AU"/>
        </w:rPr>
        <w:t xml:space="preserve"> </w:t>
      </w:r>
      <w:r w:rsidRPr="008753E5">
        <w:rPr>
          <w:rFonts w:asciiTheme="minorHAnsi" w:hAnsiTheme="minorHAnsi"/>
          <w:bCs/>
          <w:iCs/>
          <w:sz w:val="22"/>
          <w:lang w:eastAsia="en-AU"/>
        </w:rPr>
        <w:t xml:space="preserve"> </w:t>
      </w:r>
    </w:p>
    <w:p w:rsidR="00B46320" w:rsidRPr="008753E5" w:rsidRDefault="00B14A21" w:rsidP="00B46320">
      <w:pPr>
        <w:pStyle w:val="Heading3"/>
        <w:rPr>
          <w:rFonts w:asciiTheme="minorHAnsi" w:hAnsiTheme="minorHAnsi"/>
          <w:b/>
          <w:i/>
          <w:sz w:val="22"/>
          <w:lang w:eastAsia="en-AU"/>
        </w:rPr>
      </w:pPr>
      <w:bookmarkStart w:id="65" w:name="_Toc63676599"/>
      <w:r w:rsidRPr="008753E5">
        <w:rPr>
          <w:rFonts w:asciiTheme="minorHAnsi" w:hAnsiTheme="minorHAnsi"/>
          <w:b/>
          <w:i/>
          <w:sz w:val="22"/>
          <w:lang w:eastAsia="en-AU"/>
        </w:rPr>
        <w:t>4</w:t>
      </w:r>
      <w:r w:rsidR="00706938" w:rsidRPr="008753E5">
        <w:rPr>
          <w:rFonts w:asciiTheme="minorHAnsi" w:hAnsiTheme="minorHAnsi"/>
          <w:b/>
          <w:i/>
          <w:sz w:val="22"/>
          <w:lang w:eastAsia="en-AU"/>
        </w:rPr>
        <w:t>.6</w:t>
      </w:r>
      <w:r w:rsidR="00B46320" w:rsidRPr="008753E5">
        <w:rPr>
          <w:rFonts w:asciiTheme="minorHAnsi" w:hAnsiTheme="minorHAnsi"/>
          <w:b/>
          <w:i/>
          <w:sz w:val="22"/>
          <w:lang w:eastAsia="en-AU"/>
        </w:rPr>
        <w:t>.3 IT and system requirements</w:t>
      </w:r>
      <w:bookmarkEnd w:id="65"/>
    </w:p>
    <w:p w:rsidR="00B46320" w:rsidRPr="008753E5" w:rsidRDefault="00B46320" w:rsidP="006A25D8">
      <w:pPr>
        <w:spacing w:after="120"/>
        <w:rPr>
          <w:rFonts w:asciiTheme="minorHAnsi" w:hAnsiTheme="minorHAnsi"/>
          <w:sz w:val="22"/>
          <w:lang w:eastAsia="en-AU"/>
        </w:rPr>
      </w:pPr>
      <w:r w:rsidRPr="008753E5">
        <w:rPr>
          <w:rFonts w:asciiTheme="minorHAnsi" w:hAnsiTheme="minorHAnsi"/>
          <w:sz w:val="22"/>
          <w:lang w:eastAsia="en-AU"/>
        </w:rPr>
        <w:t xml:space="preserve">Service providers require IT systems in place to allow them to meet their service delivery and reporting obligations. </w:t>
      </w:r>
    </w:p>
    <w:p w:rsidR="00AC7557" w:rsidRPr="008753E5" w:rsidRDefault="00B46320" w:rsidP="006A25D8">
      <w:pPr>
        <w:spacing w:after="120"/>
        <w:rPr>
          <w:rFonts w:asciiTheme="minorHAnsi" w:hAnsiTheme="minorHAnsi"/>
          <w:sz w:val="22"/>
          <w:lang w:eastAsia="en-AU"/>
        </w:rPr>
      </w:pPr>
      <w:r w:rsidRPr="008753E5">
        <w:rPr>
          <w:rFonts w:asciiTheme="minorHAnsi" w:hAnsiTheme="minorHAnsi"/>
          <w:sz w:val="22"/>
          <w:lang w:eastAsia="en-AU"/>
        </w:rPr>
        <w:t xml:space="preserve">Panel </w:t>
      </w:r>
      <w:r w:rsidR="001543FF" w:rsidRPr="008753E5">
        <w:rPr>
          <w:rFonts w:asciiTheme="minorHAnsi" w:hAnsiTheme="minorHAnsi"/>
          <w:sz w:val="22"/>
          <w:lang w:eastAsia="en-AU"/>
        </w:rPr>
        <w:t xml:space="preserve">Members </w:t>
      </w:r>
      <w:r w:rsidRPr="008753E5">
        <w:rPr>
          <w:rFonts w:asciiTheme="minorHAnsi" w:hAnsiTheme="minorHAnsi"/>
          <w:sz w:val="22"/>
          <w:lang w:eastAsia="en-AU"/>
        </w:rPr>
        <w:t xml:space="preserve">are required to have an understanding of My Aged Care, including the requirements for service providers to lodge information and receive referrals for services through the My Aged Care provider portal. </w:t>
      </w:r>
    </w:p>
    <w:p w:rsidR="00B46320" w:rsidRPr="008753E5" w:rsidRDefault="00622125" w:rsidP="006A25D8">
      <w:pPr>
        <w:spacing w:after="120"/>
        <w:rPr>
          <w:rFonts w:asciiTheme="minorHAnsi" w:hAnsiTheme="minorHAnsi"/>
          <w:sz w:val="22"/>
          <w:lang w:eastAsia="en-AU"/>
        </w:rPr>
      </w:pPr>
      <w:r w:rsidRPr="008753E5">
        <w:rPr>
          <w:rFonts w:asciiTheme="minorHAnsi" w:hAnsiTheme="minorHAnsi"/>
          <w:sz w:val="22"/>
          <w:lang w:eastAsia="en-AU"/>
        </w:rPr>
        <w:t xml:space="preserve">Fact sheets, webinars and other information about My Aged Care is available at </w:t>
      </w:r>
      <w:hyperlink r:id="rId24" w:history="1">
        <w:r w:rsidRPr="008753E5">
          <w:rPr>
            <w:rStyle w:val="Hyperlink"/>
            <w:rFonts w:asciiTheme="minorHAnsi" w:hAnsiTheme="minorHAnsi" w:cs="Arial"/>
            <w:sz w:val="22"/>
          </w:rPr>
          <w:t>myagedcare.gov.au/</w:t>
        </w:r>
        <w:r w:rsidR="00C749BC" w:rsidRPr="008753E5">
          <w:rPr>
            <w:rStyle w:val="Hyperlink"/>
            <w:rFonts w:asciiTheme="minorHAnsi" w:hAnsiTheme="minorHAnsi" w:cs="Arial"/>
            <w:sz w:val="22"/>
          </w:rPr>
          <w:t>view-your-my-aged-care-online-account</w:t>
        </w:r>
      </w:hyperlink>
      <w:r w:rsidR="00585208" w:rsidRPr="008753E5">
        <w:rPr>
          <w:rStyle w:val="HTMLCite"/>
          <w:rFonts w:asciiTheme="minorHAnsi" w:hAnsiTheme="minorHAnsi" w:cs="Arial"/>
          <w:i w:val="0"/>
          <w:color w:val="666666"/>
          <w:sz w:val="22"/>
        </w:rPr>
        <w:t>.</w:t>
      </w:r>
    </w:p>
    <w:p w:rsidR="00B46320" w:rsidRPr="008753E5" w:rsidRDefault="00B14A21" w:rsidP="00B46320">
      <w:pPr>
        <w:pStyle w:val="Heading3"/>
        <w:rPr>
          <w:rFonts w:asciiTheme="minorHAnsi" w:hAnsiTheme="minorHAnsi"/>
          <w:b/>
          <w:i/>
          <w:sz w:val="22"/>
          <w:lang w:eastAsia="en-AU"/>
        </w:rPr>
      </w:pPr>
      <w:bookmarkStart w:id="66" w:name="_Toc63676600"/>
      <w:r w:rsidRPr="008753E5">
        <w:rPr>
          <w:rFonts w:asciiTheme="minorHAnsi" w:hAnsiTheme="minorHAnsi"/>
          <w:b/>
          <w:i/>
          <w:sz w:val="22"/>
          <w:lang w:eastAsia="en-AU"/>
        </w:rPr>
        <w:t>4</w:t>
      </w:r>
      <w:r w:rsidR="00706938" w:rsidRPr="008753E5">
        <w:rPr>
          <w:rFonts w:asciiTheme="minorHAnsi" w:hAnsiTheme="minorHAnsi"/>
          <w:b/>
          <w:i/>
          <w:sz w:val="22"/>
          <w:lang w:eastAsia="en-AU"/>
        </w:rPr>
        <w:t>.6</w:t>
      </w:r>
      <w:r w:rsidR="00B46320" w:rsidRPr="008753E5">
        <w:rPr>
          <w:rFonts w:asciiTheme="minorHAnsi" w:hAnsiTheme="minorHAnsi"/>
          <w:b/>
          <w:i/>
          <w:sz w:val="22"/>
          <w:lang w:eastAsia="en-AU"/>
        </w:rPr>
        <w:t>.4 Broader aged care reforms</w:t>
      </w:r>
      <w:bookmarkEnd w:id="66"/>
    </w:p>
    <w:p w:rsidR="00B46320" w:rsidRPr="008753E5" w:rsidRDefault="00B46320" w:rsidP="006A25D8">
      <w:pPr>
        <w:spacing w:after="120"/>
        <w:rPr>
          <w:rFonts w:asciiTheme="minorHAnsi" w:hAnsiTheme="minorHAnsi"/>
          <w:sz w:val="22"/>
          <w:lang w:eastAsia="en-AU"/>
        </w:rPr>
      </w:pPr>
      <w:r w:rsidRPr="008753E5">
        <w:rPr>
          <w:rFonts w:asciiTheme="minorHAnsi" w:hAnsiTheme="minorHAnsi"/>
          <w:sz w:val="22"/>
          <w:lang w:eastAsia="en-AU"/>
        </w:rPr>
        <w:t>Panel Members are also required to keep up to date with changes to the aged care system and the implications for remote and Aboriginal and Torres Strait Islander aged care services.</w:t>
      </w:r>
    </w:p>
    <w:p w:rsidR="00CF43D7" w:rsidRPr="008753E5" w:rsidRDefault="00B46320" w:rsidP="006A25D8">
      <w:pPr>
        <w:spacing w:after="120"/>
        <w:rPr>
          <w:rFonts w:asciiTheme="minorHAnsi" w:hAnsiTheme="minorHAnsi"/>
          <w:sz w:val="22"/>
          <w:lang w:eastAsia="en-AU"/>
        </w:rPr>
      </w:pPr>
      <w:r w:rsidRPr="008753E5">
        <w:rPr>
          <w:rFonts w:asciiTheme="minorHAnsi" w:hAnsiTheme="minorHAnsi"/>
          <w:sz w:val="22"/>
          <w:lang w:eastAsia="en-AU"/>
        </w:rPr>
        <w:t xml:space="preserve">The Department of Health regularly communicates via email </w:t>
      </w:r>
      <w:r w:rsidR="00793E01" w:rsidRPr="008753E5">
        <w:rPr>
          <w:rFonts w:asciiTheme="minorHAnsi" w:hAnsiTheme="minorHAnsi"/>
          <w:sz w:val="22"/>
          <w:lang w:eastAsia="en-AU"/>
        </w:rPr>
        <w:t>to</w:t>
      </w:r>
      <w:r w:rsidRPr="008753E5">
        <w:rPr>
          <w:rFonts w:asciiTheme="minorHAnsi" w:hAnsiTheme="minorHAnsi"/>
          <w:sz w:val="22"/>
          <w:lang w:eastAsia="en-AU"/>
        </w:rPr>
        <w:t xml:space="preserve"> the aged care sector provid</w:t>
      </w:r>
      <w:r w:rsidR="00793E01" w:rsidRPr="008753E5">
        <w:rPr>
          <w:rFonts w:asciiTheme="minorHAnsi" w:hAnsiTheme="minorHAnsi"/>
          <w:sz w:val="22"/>
          <w:lang w:eastAsia="en-AU"/>
        </w:rPr>
        <w:t>ing</w:t>
      </w:r>
      <w:r w:rsidRPr="008753E5">
        <w:rPr>
          <w:rFonts w:asciiTheme="minorHAnsi" w:hAnsiTheme="minorHAnsi"/>
          <w:sz w:val="22"/>
          <w:lang w:eastAsia="en-AU"/>
        </w:rPr>
        <w:t xml:space="preserve"> information </w:t>
      </w:r>
      <w:r w:rsidR="00CF43D7" w:rsidRPr="008753E5">
        <w:rPr>
          <w:rFonts w:asciiTheme="minorHAnsi" w:hAnsiTheme="minorHAnsi"/>
          <w:sz w:val="22"/>
          <w:lang w:eastAsia="en-AU"/>
        </w:rPr>
        <w:t xml:space="preserve">on program and policy </w:t>
      </w:r>
      <w:r w:rsidRPr="008753E5">
        <w:rPr>
          <w:rFonts w:asciiTheme="minorHAnsi" w:hAnsiTheme="minorHAnsi"/>
          <w:sz w:val="22"/>
          <w:lang w:eastAsia="en-AU"/>
        </w:rPr>
        <w:t xml:space="preserve">updates </w:t>
      </w:r>
      <w:r w:rsidR="00CF43D7" w:rsidRPr="008753E5">
        <w:rPr>
          <w:rFonts w:asciiTheme="minorHAnsi" w:hAnsiTheme="minorHAnsi"/>
          <w:sz w:val="22"/>
          <w:lang w:eastAsia="en-AU"/>
        </w:rPr>
        <w:t xml:space="preserve">as well as future </w:t>
      </w:r>
      <w:r w:rsidRPr="008753E5">
        <w:rPr>
          <w:rFonts w:asciiTheme="minorHAnsi" w:hAnsiTheme="minorHAnsi"/>
          <w:sz w:val="22"/>
          <w:lang w:eastAsia="en-AU"/>
        </w:rPr>
        <w:t xml:space="preserve">reform. </w:t>
      </w:r>
    </w:p>
    <w:p w:rsidR="00694E5D" w:rsidRPr="008753E5" w:rsidRDefault="00B46320" w:rsidP="006A25D8">
      <w:pPr>
        <w:spacing w:after="120"/>
        <w:rPr>
          <w:rFonts w:asciiTheme="minorHAnsi" w:hAnsiTheme="minorHAnsi"/>
          <w:sz w:val="22"/>
          <w:lang w:eastAsia="en-AU"/>
        </w:rPr>
      </w:pPr>
      <w:r w:rsidRPr="008753E5">
        <w:rPr>
          <w:rFonts w:asciiTheme="minorHAnsi" w:hAnsiTheme="minorHAnsi"/>
          <w:sz w:val="22"/>
          <w:lang w:eastAsia="en-AU"/>
        </w:rPr>
        <w:t>To receive regular updates</w:t>
      </w:r>
      <w:r w:rsidRPr="008753E5">
        <w:rPr>
          <w:rFonts w:asciiTheme="minorHAnsi" w:hAnsiTheme="minorHAnsi"/>
          <w:color w:val="FF0000"/>
          <w:sz w:val="22"/>
        </w:rPr>
        <w:t xml:space="preserve"> </w:t>
      </w:r>
      <w:r w:rsidRPr="008753E5">
        <w:rPr>
          <w:rFonts w:asciiTheme="minorHAnsi" w:hAnsiTheme="minorHAnsi"/>
          <w:sz w:val="22"/>
          <w:lang w:eastAsia="en-AU"/>
        </w:rPr>
        <w:t xml:space="preserve">Panel Members are encouraged to subscribe by visiting </w:t>
      </w:r>
      <w:r w:rsidR="007F18CE" w:rsidRPr="008753E5">
        <w:rPr>
          <w:rFonts w:asciiTheme="minorHAnsi" w:hAnsiTheme="minorHAnsi"/>
          <w:sz w:val="22"/>
          <w:lang w:eastAsia="en-AU"/>
        </w:rPr>
        <w:t xml:space="preserve">the </w:t>
      </w:r>
      <w:hyperlink r:id="rId25" w:history="1">
        <w:r w:rsidR="007F18CE" w:rsidRPr="008753E5">
          <w:rPr>
            <w:rStyle w:val="Hyperlink"/>
            <w:rFonts w:asciiTheme="minorHAnsi" w:hAnsiTheme="minorHAnsi"/>
            <w:sz w:val="22"/>
            <w:lang w:eastAsia="en-AU"/>
          </w:rPr>
          <w:t>Subscribe to announcements and eNewsletter for the Aged Care Industry</w:t>
        </w:r>
      </w:hyperlink>
      <w:r w:rsidR="007F18CE" w:rsidRPr="008753E5">
        <w:rPr>
          <w:rFonts w:asciiTheme="minorHAnsi" w:hAnsiTheme="minorHAnsi"/>
          <w:sz w:val="22"/>
          <w:lang w:eastAsia="en-AU"/>
        </w:rPr>
        <w:t xml:space="preserve"> webpage.</w:t>
      </w:r>
    </w:p>
    <w:sectPr w:rsidR="00694E5D" w:rsidRPr="008753E5" w:rsidSect="008753E5">
      <w:pgSz w:w="11906" w:h="16838"/>
      <w:pgMar w:top="1276"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12" w:rsidRDefault="00174A12" w:rsidP="006119F9">
      <w:r>
        <w:separator/>
      </w:r>
    </w:p>
  </w:endnote>
  <w:endnote w:type="continuationSeparator" w:id="0">
    <w:p w:rsidR="00174A12" w:rsidRDefault="00174A12" w:rsidP="0061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i/>
        <w:sz w:val="18"/>
        <w:szCs w:val="18"/>
      </w:rPr>
      <w:id w:val="-1417321293"/>
      <w:docPartObj>
        <w:docPartGallery w:val="Page Numbers (Bottom of Page)"/>
        <w:docPartUnique/>
      </w:docPartObj>
    </w:sdtPr>
    <w:sdtEndPr>
      <w:rPr>
        <w:noProof/>
      </w:rPr>
    </w:sdtEndPr>
    <w:sdtContent>
      <w:p w:rsidR="00174A12" w:rsidRPr="004B1759" w:rsidRDefault="00174A12">
        <w:pPr>
          <w:pStyle w:val="Footer"/>
          <w:jc w:val="right"/>
          <w:rPr>
            <w:rFonts w:asciiTheme="minorHAnsi" w:hAnsiTheme="minorHAnsi"/>
            <w:i/>
            <w:sz w:val="18"/>
            <w:szCs w:val="18"/>
          </w:rPr>
        </w:pPr>
        <w:r w:rsidRPr="004B1759">
          <w:rPr>
            <w:rFonts w:asciiTheme="minorHAnsi" w:hAnsiTheme="minorHAnsi"/>
            <w:i/>
            <w:sz w:val="18"/>
            <w:szCs w:val="18"/>
          </w:rPr>
          <w:t xml:space="preserve">Information for Panel Members - </w:t>
        </w:r>
        <w:r w:rsidRPr="004B1759">
          <w:rPr>
            <w:rFonts w:asciiTheme="minorHAnsi" w:hAnsiTheme="minorHAnsi"/>
            <w:i/>
            <w:sz w:val="18"/>
            <w:szCs w:val="18"/>
          </w:rPr>
          <w:fldChar w:fldCharType="begin"/>
        </w:r>
        <w:r w:rsidRPr="004B1759">
          <w:rPr>
            <w:rFonts w:asciiTheme="minorHAnsi" w:hAnsiTheme="minorHAnsi"/>
            <w:i/>
            <w:sz w:val="18"/>
            <w:szCs w:val="18"/>
          </w:rPr>
          <w:instrText xml:space="preserve"> PAGE   \* MERGEFORMAT </w:instrText>
        </w:r>
        <w:r w:rsidRPr="004B1759">
          <w:rPr>
            <w:rFonts w:asciiTheme="minorHAnsi" w:hAnsiTheme="minorHAnsi"/>
            <w:i/>
            <w:sz w:val="18"/>
            <w:szCs w:val="18"/>
          </w:rPr>
          <w:fldChar w:fldCharType="separate"/>
        </w:r>
        <w:r w:rsidR="00F025B5">
          <w:rPr>
            <w:rFonts w:asciiTheme="minorHAnsi" w:hAnsiTheme="minorHAnsi"/>
            <w:i/>
            <w:noProof/>
            <w:sz w:val="18"/>
            <w:szCs w:val="18"/>
          </w:rPr>
          <w:t>4</w:t>
        </w:r>
        <w:r w:rsidRPr="004B1759">
          <w:rPr>
            <w:rFonts w:asciiTheme="minorHAnsi" w:hAnsiTheme="minorHAnsi"/>
            <w:i/>
            <w:noProof/>
            <w:sz w:val="18"/>
            <w:szCs w:val="18"/>
          </w:rPr>
          <w:fldChar w:fldCharType="end"/>
        </w:r>
        <w:r w:rsidRPr="004B1759">
          <w:rPr>
            <w:rFonts w:asciiTheme="minorHAnsi" w:hAnsiTheme="minorHAnsi"/>
            <w:i/>
            <w:noProof/>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12" w:rsidRDefault="00174A12" w:rsidP="006119F9">
      <w:r>
        <w:separator/>
      </w:r>
    </w:p>
  </w:footnote>
  <w:footnote w:type="continuationSeparator" w:id="0">
    <w:p w:rsidR="00174A12" w:rsidRDefault="00174A12" w:rsidP="0061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12" w:rsidRDefault="00174A12" w:rsidP="00317483">
    <w:pPr>
      <w:pStyle w:val="Header"/>
      <w:jc w:val="center"/>
    </w:pPr>
  </w:p>
  <w:p w:rsidR="00174A12" w:rsidRDefault="0017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5C2"/>
    <w:multiLevelType w:val="hybridMultilevel"/>
    <w:tmpl w:val="CAA6DF6E"/>
    <w:lvl w:ilvl="0" w:tplc="0C090003">
      <w:start w:val="1"/>
      <w:numFmt w:val="bullet"/>
      <w:lvlText w:val="o"/>
      <w:lvlJc w:val="left"/>
      <w:pPr>
        <w:ind w:left="6598" w:hanging="360"/>
      </w:pPr>
      <w:rPr>
        <w:rFonts w:ascii="Courier New" w:hAnsi="Courier New" w:cs="Courier New" w:hint="default"/>
      </w:rPr>
    </w:lvl>
    <w:lvl w:ilvl="1" w:tplc="0C090003" w:tentative="1">
      <w:start w:val="1"/>
      <w:numFmt w:val="bullet"/>
      <w:lvlText w:val="o"/>
      <w:lvlJc w:val="left"/>
      <w:pPr>
        <w:ind w:left="7318" w:hanging="360"/>
      </w:pPr>
      <w:rPr>
        <w:rFonts w:ascii="Courier New" w:hAnsi="Courier New" w:cs="Courier New" w:hint="default"/>
      </w:rPr>
    </w:lvl>
    <w:lvl w:ilvl="2" w:tplc="0C090005" w:tentative="1">
      <w:start w:val="1"/>
      <w:numFmt w:val="bullet"/>
      <w:lvlText w:val=""/>
      <w:lvlJc w:val="left"/>
      <w:pPr>
        <w:ind w:left="8038" w:hanging="360"/>
      </w:pPr>
      <w:rPr>
        <w:rFonts w:ascii="Wingdings" w:hAnsi="Wingdings" w:hint="default"/>
      </w:rPr>
    </w:lvl>
    <w:lvl w:ilvl="3" w:tplc="0C090001" w:tentative="1">
      <w:start w:val="1"/>
      <w:numFmt w:val="bullet"/>
      <w:lvlText w:val=""/>
      <w:lvlJc w:val="left"/>
      <w:pPr>
        <w:ind w:left="8758" w:hanging="360"/>
      </w:pPr>
      <w:rPr>
        <w:rFonts w:ascii="Symbol" w:hAnsi="Symbol" w:hint="default"/>
      </w:rPr>
    </w:lvl>
    <w:lvl w:ilvl="4" w:tplc="0C090003" w:tentative="1">
      <w:start w:val="1"/>
      <w:numFmt w:val="bullet"/>
      <w:lvlText w:val="o"/>
      <w:lvlJc w:val="left"/>
      <w:pPr>
        <w:ind w:left="9478" w:hanging="360"/>
      </w:pPr>
      <w:rPr>
        <w:rFonts w:ascii="Courier New" w:hAnsi="Courier New" w:cs="Courier New" w:hint="default"/>
      </w:rPr>
    </w:lvl>
    <w:lvl w:ilvl="5" w:tplc="0C090005" w:tentative="1">
      <w:start w:val="1"/>
      <w:numFmt w:val="bullet"/>
      <w:lvlText w:val=""/>
      <w:lvlJc w:val="left"/>
      <w:pPr>
        <w:ind w:left="10198" w:hanging="360"/>
      </w:pPr>
      <w:rPr>
        <w:rFonts w:ascii="Wingdings" w:hAnsi="Wingdings" w:hint="default"/>
      </w:rPr>
    </w:lvl>
    <w:lvl w:ilvl="6" w:tplc="0C090001" w:tentative="1">
      <w:start w:val="1"/>
      <w:numFmt w:val="bullet"/>
      <w:lvlText w:val=""/>
      <w:lvlJc w:val="left"/>
      <w:pPr>
        <w:ind w:left="10918" w:hanging="360"/>
      </w:pPr>
      <w:rPr>
        <w:rFonts w:ascii="Symbol" w:hAnsi="Symbol" w:hint="default"/>
      </w:rPr>
    </w:lvl>
    <w:lvl w:ilvl="7" w:tplc="0C090003" w:tentative="1">
      <w:start w:val="1"/>
      <w:numFmt w:val="bullet"/>
      <w:lvlText w:val="o"/>
      <w:lvlJc w:val="left"/>
      <w:pPr>
        <w:ind w:left="11638" w:hanging="360"/>
      </w:pPr>
      <w:rPr>
        <w:rFonts w:ascii="Courier New" w:hAnsi="Courier New" w:cs="Courier New" w:hint="default"/>
      </w:rPr>
    </w:lvl>
    <w:lvl w:ilvl="8" w:tplc="0C090005" w:tentative="1">
      <w:start w:val="1"/>
      <w:numFmt w:val="bullet"/>
      <w:lvlText w:val=""/>
      <w:lvlJc w:val="left"/>
      <w:pPr>
        <w:ind w:left="12358" w:hanging="360"/>
      </w:pPr>
      <w:rPr>
        <w:rFonts w:ascii="Wingdings" w:hAnsi="Wingdings" w:hint="default"/>
      </w:rPr>
    </w:lvl>
  </w:abstractNum>
  <w:abstractNum w:abstractNumId="1" w15:restartNumberingAfterBreak="0">
    <w:nsid w:val="0AA058EC"/>
    <w:multiLevelType w:val="hybridMultilevel"/>
    <w:tmpl w:val="5858A6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584277A"/>
    <w:multiLevelType w:val="multilevel"/>
    <w:tmpl w:val="5F883F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602AD"/>
    <w:multiLevelType w:val="hybridMultilevel"/>
    <w:tmpl w:val="20FA6786"/>
    <w:lvl w:ilvl="0" w:tplc="1D127D2A">
      <w:start w:val="1"/>
      <w:numFmt w:val="bullet"/>
      <w:lvlText w:val=""/>
      <w:lvlJc w:val="left"/>
      <w:pPr>
        <w:ind w:left="1364" w:hanging="360"/>
      </w:pPr>
      <w:rPr>
        <w:rFonts w:ascii="Symbol" w:hAnsi="Symbol" w:hint="default"/>
        <w:color w:val="0F243E" w:themeColor="text2" w:themeShade="80"/>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 w15:restartNumberingAfterBreak="0">
    <w:nsid w:val="2B9B159F"/>
    <w:multiLevelType w:val="multilevel"/>
    <w:tmpl w:val="18A25B12"/>
    <w:styleLink w:val="HeadingsList"/>
    <w:lvl w:ilvl="0">
      <w:start w:val="1"/>
      <w:numFmt w:val="decimal"/>
      <w:pStyle w:val="Heading1Numbered"/>
      <w:lvlText w:val="%1."/>
      <w:lvlJc w:val="left"/>
      <w:pPr>
        <w:ind w:left="567" w:hanging="567"/>
      </w:pPr>
      <w:rPr>
        <w:rFonts w:hint="default"/>
      </w:rPr>
    </w:lvl>
    <w:lvl w:ilvl="1">
      <w:start w:val="1"/>
      <w:numFmt w:val="decimal"/>
      <w:pStyle w:val="NumberedList1"/>
      <w:lvlText w:val="%1.%2"/>
      <w:lvlJc w:val="left"/>
      <w:pPr>
        <w:ind w:left="0" w:firstLine="0"/>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87D4A82"/>
    <w:multiLevelType w:val="hybridMultilevel"/>
    <w:tmpl w:val="680401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556AF7"/>
    <w:multiLevelType w:val="hybridMultilevel"/>
    <w:tmpl w:val="22A446BA"/>
    <w:lvl w:ilvl="0" w:tplc="DBE8EE1A">
      <w:start w:val="1"/>
      <w:numFmt w:val="bullet"/>
      <w:lvlText w:val=""/>
      <w:lvlJc w:val="left"/>
      <w:pPr>
        <w:ind w:left="1724" w:hanging="360"/>
      </w:pPr>
      <w:rPr>
        <w:rFonts w:ascii="Symbol" w:hAnsi="Symbol" w:hint="default"/>
        <w:color w:val="0F243E" w:themeColor="text2" w:themeShade="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1E95603"/>
    <w:multiLevelType w:val="hybridMultilevel"/>
    <w:tmpl w:val="EA3CB214"/>
    <w:lvl w:ilvl="0" w:tplc="2F7C1352">
      <w:start w:val="1"/>
      <w:numFmt w:val="lowerLetter"/>
      <w:pStyle w:val="NumberedList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09A755B"/>
    <w:multiLevelType w:val="hybridMultilevel"/>
    <w:tmpl w:val="442A5146"/>
    <w:lvl w:ilvl="0" w:tplc="80466B5C">
      <w:start w:val="1"/>
      <w:numFmt w:val="bullet"/>
      <w:lvlText w:val=""/>
      <w:lvlJc w:val="left"/>
      <w:pPr>
        <w:ind w:left="360" w:hanging="360"/>
      </w:pPr>
      <w:rPr>
        <w:rFonts w:ascii="Symbol" w:hAnsi="Symbol" w:hint="default"/>
        <w:color w:val="0F243E" w:themeColor="text2"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00129A"/>
    <w:multiLevelType w:val="hybridMultilevel"/>
    <w:tmpl w:val="C51C5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764796"/>
    <w:multiLevelType w:val="multilevel"/>
    <w:tmpl w:val="71B22226"/>
    <w:lvl w:ilvl="0">
      <w:start w:val="1"/>
      <w:numFmt w:val="none"/>
      <w:pStyle w:val="BodyText"/>
      <w:suff w:val="nothing"/>
      <w:lvlText w:val=""/>
      <w:lvlJc w:val="left"/>
      <w:pPr>
        <w:ind w:left="0" w:firstLine="0"/>
      </w:pPr>
      <w:rPr>
        <w:rFonts w:hint="default"/>
      </w:rPr>
    </w:lvl>
    <w:lvl w:ilvl="1">
      <w:start w:val="1"/>
      <w:numFmt w:val="decimal"/>
      <w:pStyle w:val="sch2"/>
      <w:lvlText w:val="%2."/>
      <w:lvlJc w:val="left"/>
      <w:pPr>
        <w:tabs>
          <w:tab w:val="num" w:pos="720"/>
        </w:tabs>
        <w:ind w:left="720" w:hanging="720"/>
      </w:pPr>
      <w:rPr>
        <w:rFonts w:hint="default"/>
        <w:i w:val="0"/>
      </w:rPr>
    </w:lvl>
    <w:lvl w:ilvl="2">
      <w:start w:val="1"/>
      <w:numFmt w:val="decimal"/>
      <w:pStyle w:val="sch3"/>
      <w:lvlText w:val="%2.%3"/>
      <w:lvlJc w:val="left"/>
      <w:pPr>
        <w:tabs>
          <w:tab w:val="num" w:pos="720"/>
        </w:tabs>
        <w:ind w:left="720" w:hanging="720"/>
      </w:pPr>
      <w:rPr>
        <w:rFonts w:ascii="Times New Roman" w:hAnsi="Times New Roman" w:cs="Times New Roman" w:hint="default"/>
        <w:color w:val="auto"/>
        <w:sz w:val="22"/>
        <w:szCs w:val="22"/>
      </w:rPr>
    </w:lvl>
    <w:lvl w:ilvl="3">
      <w:start w:val="1"/>
      <w:numFmt w:val="lowerLetter"/>
      <w:pStyle w:val="sch4"/>
      <w:lvlText w:val="(%4)"/>
      <w:lvlJc w:val="left"/>
      <w:pPr>
        <w:tabs>
          <w:tab w:val="num" w:pos="1440"/>
        </w:tabs>
        <w:ind w:left="1440" w:hanging="720"/>
      </w:pPr>
      <w:rPr>
        <w:rFonts w:hint="default"/>
      </w:rPr>
    </w:lvl>
    <w:lvl w:ilvl="4">
      <w:start w:val="1"/>
      <w:numFmt w:val="lowerRoman"/>
      <w:pStyle w:val="BodyTextIndent"/>
      <w:lvlText w:val="(%5)"/>
      <w:lvlJc w:val="left"/>
      <w:pPr>
        <w:tabs>
          <w:tab w:val="num" w:pos="2160"/>
        </w:tabs>
        <w:ind w:left="2160" w:hanging="720"/>
      </w:pPr>
      <w:rPr>
        <w:rFonts w:hint="default"/>
      </w:rPr>
    </w:lvl>
    <w:lvl w:ilvl="5">
      <w:start w:val="1"/>
      <w:numFmt w:val="upperLetter"/>
      <w:pStyle w:val="BodyTextFirstIndent2"/>
      <w:lvlText w:val="(%6)"/>
      <w:lvlJc w:val="left"/>
      <w:pPr>
        <w:tabs>
          <w:tab w:val="num" w:pos="2880"/>
        </w:tabs>
        <w:ind w:left="2880" w:hanging="720"/>
      </w:pPr>
      <w:rPr>
        <w:rFonts w:hint="default"/>
      </w:rPr>
    </w:lvl>
    <w:lvl w:ilvl="6">
      <w:start w:val="1"/>
      <w:numFmt w:val="upperRoman"/>
      <w:pStyle w:val="ListNumber2"/>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4F72A82"/>
    <w:multiLevelType w:val="hybridMultilevel"/>
    <w:tmpl w:val="F800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077F3A"/>
    <w:multiLevelType w:val="hybridMultilevel"/>
    <w:tmpl w:val="4C6E6A1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CB66E4"/>
    <w:multiLevelType w:val="hybridMultilevel"/>
    <w:tmpl w:val="AD46C5BC"/>
    <w:lvl w:ilvl="0" w:tplc="60EA59DA">
      <w:numFmt w:val="bullet"/>
      <w:lvlText w:val="•"/>
      <w:lvlJc w:val="left"/>
      <w:pPr>
        <w:ind w:left="927" w:hanging="360"/>
      </w:pPr>
      <w:rPr>
        <w:rFonts w:ascii="Calibri" w:eastAsia="Times New Roman" w:hAnsi="Calibri" w:cs="Times New Roman" w:hint="default"/>
        <w:sz w:val="24"/>
        <w:szCs w:val="24"/>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6EB72EFF"/>
    <w:multiLevelType w:val="hybridMultilevel"/>
    <w:tmpl w:val="47D074B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77B0694B"/>
    <w:multiLevelType w:val="hybridMultilevel"/>
    <w:tmpl w:val="4B22D69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D74BC3"/>
    <w:multiLevelType w:val="multilevel"/>
    <w:tmpl w:val="18A25B12"/>
    <w:numStyleLink w:val="HeadingsList"/>
  </w:abstractNum>
  <w:abstractNum w:abstractNumId="17" w15:restartNumberingAfterBreak="0">
    <w:nsid w:val="7DA31B78"/>
    <w:multiLevelType w:val="hybridMultilevel"/>
    <w:tmpl w:val="E6A4DC44"/>
    <w:lvl w:ilvl="0" w:tplc="D34CA8BE">
      <w:start w:val="1"/>
      <w:numFmt w:val="bullet"/>
      <w:lvlText w:val=""/>
      <w:lvlJc w:val="left"/>
      <w:pPr>
        <w:ind w:left="1080" w:hanging="360"/>
      </w:pPr>
      <w:rPr>
        <w:rFonts w:ascii="Symbol" w:hAnsi="Symbol" w:hint="default"/>
        <w:color w:val="244061" w:themeColor="accent1" w:themeShade="8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FC214B5"/>
    <w:multiLevelType w:val="hybridMultilevel"/>
    <w:tmpl w:val="46BAC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7"/>
  </w:num>
  <w:num w:numId="4">
    <w:abstractNumId w:val="4"/>
  </w:num>
  <w:num w:numId="5">
    <w:abstractNumId w:val="16"/>
    <w:lvlOverride w:ilvl="1">
      <w:lvl w:ilvl="1">
        <w:start w:val="1"/>
        <w:numFmt w:val="decimal"/>
        <w:pStyle w:val="NumberedList1"/>
        <w:lvlText w:val="%1.%2"/>
        <w:lvlJc w:val="left"/>
        <w:pPr>
          <w:ind w:left="0" w:firstLine="0"/>
        </w:pPr>
        <w:rPr>
          <w:rFonts w:asciiTheme="minorHAnsi" w:hAnsiTheme="minorHAnsi" w:cstheme="minorHAnsi" w:hint="default"/>
        </w:rPr>
      </w:lvl>
    </w:lvlOverride>
  </w:num>
  <w:num w:numId="6">
    <w:abstractNumId w:val="7"/>
  </w:num>
  <w:num w:numId="7">
    <w:abstractNumId w:val="3"/>
  </w:num>
  <w:num w:numId="8">
    <w:abstractNumId w:val="6"/>
  </w:num>
  <w:num w:numId="9">
    <w:abstractNumId w:val="11"/>
  </w:num>
  <w:num w:numId="10">
    <w:abstractNumId w:val="9"/>
  </w:num>
  <w:num w:numId="11">
    <w:abstractNumId w:val="2"/>
  </w:num>
  <w:num w:numId="12">
    <w:abstractNumId w:val="13"/>
  </w:num>
  <w:num w:numId="13">
    <w:abstractNumId w:val="14"/>
  </w:num>
  <w:num w:numId="14">
    <w:abstractNumId w:val="15"/>
  </w:num>
  <w:num w:numId="15">
    <w:abstractNumId w:val="18"/>
  </w:num>
  <w:num w:numId="16">
    <w:abstractNumId w:val="7"/>
  </w:num>
  <w:num w:numId="17">
    <w:abstractNumId w:val="7"/>
  </w:num>
  <w:num w:numId="18">
    <w:abstractNumId w:val="7"/>
  </w:num>
  <w:num w:numId="19">
    <w:abstractNumId w:val="7"/>
  </w:num>
  <w:num w:numId="20">
    <w:abstractNumId w:val="0"/>
  </w:num>
  <w:num w:numId="21">
    <w:abstractNumId w:val="5"/>
  </w:num>
  <w:num w:numId="22">
    <w:abstractNumId w:val="12"/>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F9"/>
    <w:rsid w:val="000017FE"/>
    <w:rsid w:val="000024C7"/>
    <w:rsid w:val="00003743"/>
    <w:rsid w:val="00022FD6"/>
    <w:rsid w:val="0002508F"/>
    <w:rsid w:val="00027877"/>
    <w:rsid w:val="0003066A"/>
    <w:rsid w:val="00035EA3"/>
    <w:rsid w:val="00041A9F"/>
    <w:rsid w:val="0004343F"/>
    <w:rsid w:val="00043998"/>
    <w:rsid w:val="000446E0"/>
    <w:rsid w:val="00046E0A"/>
    <w:rsid w:val="0005036F"/>
    <w:rsid w:val="00051F0F"/>
    <w:rsid w:val="00052FF3"/>
    <w:rsid w:val="0005740F"/>
    <w:rsid w:val="00057E62"/>
    <w:rsid w:val="0006033E"/>
    <w:rsid w:val="000668E7"/>
    <w:rsid w:val="00067234"/>
    <w:rsid w:val="00067456"/>
    <w:rsid w:val="000718E3"/>
    <w:rsid w:val="00072F95"/>
    <w:rsid w:val="00073982"/>
    <w:rsid w:val="00074D96"/>
    <w:rsid w:val="00075D42"/>
    <w:rsid w:val="00076E3C"/>
    <w:rsid w:val="00083E90"/>
    <w:rsid w:val="00084CC9"/>
    <w:rsid w:val="00091AD6"/>
    <w:rsid w:val="00094EE5"/>
    <w:rsid w:val="000A00FE"/>
    <w:rsid w:val="000A1FF3"/>
    <w:rsid w:val="000A5C7D"/>
    <w:rsid w:val="000A6C3D"/>
    <w:rsid w:val="000A6D21"/>
    <w:rsid w:val="000A6FB6"/>
    <w:rsid w:val="000B11E2"/>
    <w:rsid w:val="000B3C55"/>
    <w:rsid w:val="000B50D9"/>
    <w:rsid w:val="000C04A7"/>
    <w:rsid w:val="000F4891"/>
    <w:rsid w:val="000F588F"/>
    <w:rsid w:val="000F7DF9"/>
    <w:rsid w:val="00101418"/>
    <w:rsid w:val="00101540"/>
    <w:rsid w:val="00102206"/>
    <w:rsid w:val="00106CA3"/>
    <w:rsid w:val="00110004"/>
    <w:rsid w:val="00111FF1"/>
    <w:rsid w:val="00112C1C"/>
    <w:rsid w:val="0011648B"/>
    <w:rsid w:val="00116CC1"/>
    <w:rsid w:val="00117BEC"/>
    <w:rsid w:val="00123A74"/>
    <w:rsid w:val="0013006A"/>
    <w:rsid w:val="00130B46"/>
    <w:rsid w:val="00132CCF"/>
    <w:rsid w:val="001331F3"/>
    <w:rsid w:val="00142381"/>
    <w:rsid w:val="00144BA9"/>
    <w:rsid w:val="001543FF"/>
    <w:rsid w:val="00156395"/>
    <w:rsid w:val="00160468"/>
    <w:rsid w:val="00162DD9"/>
    <w:rsid w:val="00163ABA"/>
    <w:rsid w:val="00166145"/>
    <w:rsid w:val="00167CA3"/>
    <w:rsid w:val="00170256"/>
    <w:rsid w:val="0017400D"/>
    <w:rsid w:val="00174A12"/>
    <w:rsid w:val="00181174"/>
    <w:rsid w:val="001817E4"/>
    <w:rsid w:val="001902E3"/>
    <w:rsid w:val="00193CA9"/>
    <w:rsid w:val="00195471"/>
    <w:rsid w:val="001A6829"/>
    <w:rsid w:val="001A7F40"/>
    <w:rsid w:val="001B2A7D"/>
    <w:rsid w:val="001B3443"/>
    <w:rsid w:val="001B34FD"/>
    <w:rsid w:val="001B5716"/>
    <w:rsid w:val="001B5825"/>
    <w:rsid w:val="001B5F09"/>
    <w:rsid w:val="001C0A11"/>
    <w:rsid w:val="001C20C7"/>
    <w:rsid w:val="001C6208"/>
    <w:rsid w:val="001D1153"/>
    <w:rsid w:val="001D600A"/>
    <w:rsid w:val="001E1C1B"/>
    <w:rsid w:val="001E2E67"/>
    <w:rsid w:val="002016AD"/>
    <w:rsid w:val="002049FC"/>
    <w:rsid w:val="002103B6"/>
    <w:rsid w:val="00210C0D"/>
    <w:rsid w:val="0021470A"/>
    <w:rsid w:val="00217B71"/>
    <w:rsid w:val="0022175F"/>
    <w:rsid w:val="002232A5"/>
    <w:rsid w:val="00230E85"/>
    <w:rsid w:val="00234073"/>
    <w:rsid w:val="00236E64"/>
    <w:rsid w:val="00240023"/>
    <w:rsid w:val="00253B3D"/>
    <w:rsid w:val="002552DA"/>
    <w:rsid w:val="00256E28"/>
    <w:rsid w:val="00257DD2"/>
    <w:rsid w:val="00261177"/>
    <w:rsid w:val="00261955"/>
    <w:rsid w:val="002620F5"/>
    <w:rsid w:val="00263FE5"/>
    <w:rsid w:val="00267073"/>
    <w:rsid w:val="002676AF"/>
    <w:rsid w:val="0027053B"/>
    <w:rsid w:val="00274875"/>
    <w:rsid w:val="002A107E"/>
    <w:rsid w:val="002A11C4"/>
    <w:rsid w:val="002A24ED"/>
    <w:rsid w:val="002A2E64"/>
    <w:rsid w:val="002A4714"/>
    <w:rsid w:val="002A56E9"/>
    <w:rsid w:val="002A6AC3"/>
    <w:rsid w:val="002B0A0E"/>
    <w:rsid w:val="002B34F4"/>
    <w:rsid w:val="002B7E65"/>
    <w:rsid w:val="002C29C4"/>
    <w:rsid w:val="002C53DC"/>
    <w:rsid w:val="002C57C9"/>
    <w:rsid w:val="002C7EB1"/>
    <w:rsid w:val="002D17CB"/>
    <w:rsid w:val="002D55DE"/>
    <w:rsid w:val="002E017A"/>
    <w:rsid w:val="002E07B0"/>
    <w:rsid w:val="002E1F89"/>
    <w:rsid w:val="002E3B08"/>
    <w:rsid w:val="002E4940"/>
    <w:rsid w:val="002E6389"/>
    <w:rsid w:val="002E6FF2"/>
    <w:rsid w:val="002F0664"/>
    <w:rsid w:val="002F3AE3"/>
    <w:rsid w:val="002F4CA5"/>
    <w:rsid w:val="00302C4F"/>
    <w:rsid w:val="00305C91"/>
    <w:rsid w:val="0030786C"/>
    <w:rsid w:val="00312C36"/>
    <w:rsid w:val="00317079"/>
    <w:rsid w:val="00317483"/>
    <w:rsid w:val="003234BC"/>
    <w:rsid w:val="003269A9"/>
    <w:rsid w:val="0032703D"/>
    <w:rsid w:val="003333BD"/>
    <w:rsid w:val="003401E9"/>
    <w:rsid w:val="0034120E"/>
    <w:rsid w:val="00343838"/>
    <w:rsid w:val="00344297"/>
    <w:rsid w:val="00345ADF"/>
    <w:rsid w:val="00345B32"/>
    <w:rsid w:val="00353985"/>
    <w:rsid w:val="00354618"/>
    <w:rsid w:val="00357B6C"/>
    <w:rsid w:val="00363F26"/>
    <w:rsid w:val="0036472A"/>
    <w:rsid w:val="0037236C"/>
    <w:rsid w:val="00373D42"/>
    <w:rsid w:val="00384574"/>
    <w:rsid w:val="00393350"/>
    <w:rsid w:val="00395961"/>
    <w:rsid w:val="00397147"/>
    <w:rsid w:val="003A40EE"/>
    <w:rsid w:val="003A41D7"/>
    <w:rsid w:val="003A712B"/>
    <w:rsid w:val="003B017C"/>
    <w:rsid w:val="003B1B1E"/>
    <w:rsid w:val="003B349D"/>
    <w:rsid w:val="003C16A1"/>
    <w:rsid w:val="003C290F"/>
    <w:rsid w:val="003C5771"/>
    <w:rsid w:val="003C5BBC"/>
    <w:rsid w:val="003C6E6E"/>
    <w:rsid w:val="003C6EA1"/>
    <w:rsid w:val="003D01D7"/>
    <w:rsid w:val="003D1316"/>
    <w:rsid w:val="003D17F9"/>
    <w:rsid w:val="003D2A97"/>
    <w:rsid w:val="003E04A6"/>
    <w:rsid w:val="003E0F0A"/>
    <w:rsid w:val="003E6FBC"/>
    <w:rsid w:val="003F644B"/>
    <w:rsid w:val="004044CA"/>
    <w:rsid w:val="00404B2B"/>
    <w:rsid w:val="00414E76"/>
    <w:rsid w:val="00416956"/>
    <w:rsid w:val="00420CC8"/>
    <w:rsid w:val="0042107F"/>
    <w:rsid w:val="0043228A"/>
    <w:rsid w:val="004332CF"/>
    <w:rsid w:val="004437B0"/>
    <w:rsid w:val="0045476B"/>
    <w:rsid w:val="004549D0"/>
    <w:rsid w:val="00456B0F"/>
    <w:rsid w:val="0045781C"/>
    <w:rsid w:val="00460D39"/>
    <w:rsid w:val="004623AF"/>
    <w:rsid w:val="00462ED4"/>
    <w:rsid w:val="0046389E"/>
    <w:rsid w:val="00464C31"/>
    <w:rsid w:val="004706FD"/>
    <w:rsid w:val="004746E8"/>
    <w:rsid w:val="004757D7"/>
    <w:rsid w:val="00476466"/>
    <w:rsid w:val="004770D6"/>
    <w:rsid w:val="004774B2"/>
    <w:rsid w:val="004801D7"/>
    <w:rsid w:val="004810BC"/>
    <w:rsid w:val="004862E0"/>
    <w:rsid w:val="004867E2"/>
    <w:rsid w:val="004878A7"/>
    <w:rsid w:val="00487A42"/>
    <w:rsid w:val="00490641"/>
    <w:rsid w:val="00490DC3"/>
    <w:rsid w:val="00492E76"/>
    <w:rsid w:val="004A3E8A"/>
    <w:rsid w:val="004A7E38"/>
    <w:rsid w:val="004B11E9"/>
    <w:rsid w:val="004B1759"/>
    <w:rsid w:val="004B5B60"/>
    <w:rsid w:val="004C1C30"/>
    <w:rsid w:val="004C28FF"/>
    <w:rsid w:val="004C3459"/>
    <w:rsid w:val="004C38C3"/>
    <w:rsid w:val="004C3DB1"/>
    <w:rsid w:val="004C7B14"/>
    <w:rsid w:val="004C7C44"/>
    <w:rsid w:val="004D0BB2"/>
    <w:rsid w:val="004D1408"/>
    <w:rsid w:val="004D248E"/>
    <w:rsid w:val="004D6741"/>
    <w:rsid w:val="004D691E"/>
    <w:rsid w:val="004E32FD"/>
    <w:rsid w:val="004E4DFA"/>
    <w:rsid w:val="004E5C78"/>
    <w:rsid w:val="004F55B6"/>
    <w:rsid w:val="004F64CF"/>
    <w:rsid w:val="00500472"/>
    <w:rsid w:val="00502CA5"/>
    <w:rsid w:val="0050303F"/>
    <w:rsid w:val="00505B39"/>
    <w:rsid w:val="00506B45"/>
    <w:rsid w:val="00515850"/>
    <w:rsid w:val="0051613A"/>
    <w:rsid w:val="00516278"/>
    <w:rsid w:val="005215CC"/>
    <w:rsid w:val="0052179D"/>
    <w:rsid w:val="00534C97"/>
    <w:rsid w:val="005419D3"/>
    <w:rsid w:val="005439BD"/>
    <w:rsid w:val="005440CA"/>
    <w:rsid w:val="00546F2B"/>
    <w:rsid w:val="005523E7"/>
    <w:rsid w:val="00556812"/>
    <w:rsid w:val="005617F9"/>
    <w:rsid w:val="00567350"/>
    <w:rsid w:val="00574761"/>
    <w:rsid w:val="0058122C"/>
    <w:rsid w:val="0058280E"/>
    <w:rsid w:val="005833D0"/>
    <w:rsid w:val="00585208"/>
    <w:rsid w:val="0058611D"/>
    <w:rsid w:val="00590259"/>
    <w:rsid w:val="0059059B"/>
    <w:rsid w:val="00591171"/>
    <w:rsid w:val="00592442"/>
    <w:rsid w:val="005925FB"/>
    <w:rsid w:val="00592E0E"/>
    <w:rsid w:val="0059380F"/>
    <w:rsid w:val="005938C3"/>
    <w:rsid w:val="0059707A"/>
    <w:rsid w:val="00597F34"/>
    <w:rsid w:val="005A252D"/>
    <w:rsid w:val="005A3836"/>
    <w:rsid w:val="005B1A38"/>
    <w:rsid w:val="005B254C"/>
    <w:rsid w:val="005B2F8D"/>
    <w:rsid w:val="005B3D09"/>
    <w:rsid w:val="005B4585"/>
    <w:rsid w:val="005B47B8"/>
    <w:rsid w:val="005C0090"/>
    <w:rsid w:val="005C06A5"/>
    <w:rsid w:val="005D196F"/>
    <w:rsid w:val="005D4FDA"/>
    <w:rsid w:val="005E30AD"/>
    <w:rsid w:val="005E38A6"/>
    <w:rsid w:val="005E6086"/>
    <w:rsid w:val="005F15C0"/>
    <w:rsid w:val="005F3A6A"/>
    <w:rsid w:val="005F7CEC"/>
    <w:rsid w:val="00601381"/>
    <w:rsid w:val="006017BA"/>
    <w:rsid w:val="0060630D"/>
    <w:rsid w:val="006119F9"/>
    <w:rsid w:val="00614D82"/>
    <w:rsid w:val="00616AA0"/>
    <w:rsid w:val="00617E7C"/>
    <w:rsid w:val="00621451"/>
    <w:rsid w:val="0062152F"/>
    <w:rsid w:val="00622125"/>
    <w:rsid w:val="0062273B"/>
    <w:rsid w:val="00623DFE"/>
    <w:rsid w:val="006251C4"/>
    <w:rsid w:val="006277FE"/>
    <w:rsid w:val="00630BDE"/>
    <w:rsid w:val="00637030"/>
    <w:rsid w:val="00640F13"/>
    <w:rsid w:val="00644DC4"/>
    <w:rsid w:val="00645083"/>
    <w:rsid w:val="00646C28"/>
    <w:rsid w:val="006503AC"/>
    <w:rsid w:val="00655D04"/>
    <w:rsid w:val="00657642"/>
    <w:rsid w:val="0066269B"/>
    <w:rsid w:val="00665902"/>
    <w:rsid w:val="00665BED"/>
    <w:rsid w:val="00667271"/>
    <w:rsid w:val="00667DEA"/>
    <w:rsid w:val="006742EF"/>
    <w:rsid w:val="0068609E"/>
    <w:rsid w:val="00693E6F"/>
    <w:rsid w:val="00694E5D"/>
    <w:rsid w:val="006A25D8"/>
    <w:rsid w:val="006A763B"/>
    <w:rsid w:val="006B0A12"/>
    <w:rsid w:val="006B3370"/>
    <w:rsid w:val="006B7188"/>
    <w:rsid w:val="006B7278"/>
    <w:rsid w:val="006C3E47"/>
    <w:rsid w:val="006C5561"/>
    <w:rsid w:val="006C6D2B"/>
    <w:rsid w:val="006D14C6"/>
    <w:rsid w:val="006D159B"/>
    <w:rsid w:val="006D1FAE"/>
    <w:rsid w:val="006D220D"/>
    <w:rsid w:val="006D2D13"/>
    <w:rsid w:val="006D32F7"/>
    <w:rsid w:val="006D4079"/>
    <w:rsid w:val="006D546B"/>
    <w:rsid w:val="006E4B59"/>
    <w:rsid w:val="006E4CF4"/>
    <w:rsid w:val="006E75B3"/>
    <w:rsid w:val="0070596C"/>
    <w:rsid w:val="00706938"/>
    <w:rsid w:val="00707313"/>
    <w:rsid w:val="007077BD"/>
    <w:rsid w:val="00712EF1"/>
    <w:rsid w:val="0072033B"/>
    <w:rsid w:val="0072208E"/>
    <w:rsid w:val="00726DA1"/>
    <w:rsid w:val="00727A60"/>
    <w:rsid w:val="007332F9"/>
    <w:rsid w:val="00740A93"/>
    <w:rsid w:val="0074214E"/>
    <w:rsid w:val="00744067"/>
    <w:rsid w:val="0074435F"/>
    <w:rsid w:val="00750766"/>
    <w:rsid w:val="007619AD"/>
    <w:rsid w:val="00762F92"/>
    <w:rsid w:val="007648E2"/>
    <w:rsid w:val="007656A2"/>
    <w:rsid w:val="00766EAF"/>
    <w:rsid w:val="00774001"/>
    <w:rsid w:val="00777F52"/>
    <w:rsid w:val="00793E01"/>
    <w:rsid w:val="0079404B"/>
    <w:rsid w:val="00796DED"/>
    <w:rsid w:val="007A0A5C"/>
    <w:rsid w:val="007A25EB"/>
    <w:rsid w:val="007A376F"/>
    <w:rsid w:val="007B1F29"/>
    <w:rsid w:val="007B7AC5"/>
    <w:rsid w:val="007C15BE"/>
    <w:rsid w:val="007C1FFB"/>
    <w:rsid w:val="007D09BD"/>
    <w:rsid w:val="007D0A62"/>
    <w:rsid w:val="007D6519"/>
    <w:rsid w:val="007D673E"/>
    <w:rsid w:val="007D7192"/>
    <w:rsid w:val="007D759E"/>
    <w:rsid w:val="007D78B1"/>
    <w:rsid w:val="007E117D"/>
    <w:rsid w:val="007E1363"/>
    <w:rsid w:val="007E1ECC"/>
    <w:rsid w:val="007E524C"/>
    <w:rsid w:val="007E640F"/>
    <w:rsid w:val="007F18CE"/>
    <w:rsid w:val="007F5A94"/>
    <w:rsid w:val="008136C1"/>
    <w:rsid w:val="0081431D"/>
    <w:rsid w:val="008153A6"/>
    <w:rsid w:val="008212C4"/>
    <w:rsid w:val="00823EC7"/>
    <w:rsid w:val="008242E3"/>
    <w:rsid w:val="008264EB"/>
    <w:rsid w:val="0083250A"/>
    <w:rsid w:val="00836137"/>
    <w:rsid w:val="00842529"/>
    <w:rsid w:val="00866903"/>
    <w:rsid w:val="00870F72"/>
    <w:rsid w:val="00873EA5"/>
    <w:rsid w:val="0087511D"/>
    <w:rsid w:val="008753E5"/>
    <w:rsid w:val="00877719"/>
    <w:rsid w:val="00877FD4"/>
    <w:rsid w:val="008820F8"/>
    <w:rsid w:val="00882DE9"/>
    <w:rsid w:val="008846C1"/>
    <w:rsid w:val="0088527C"/>
    <w:rsid w:val="0089115B"/>
    <w:rsid w:val="0089147D"/>
    <w:rsid w:val="008A29E1"/>
    <w:rsid w:val="008A3B50"/>
    <w:rsid w:val="008B27AA"/>
    <w:rsid w:val="008B54DE"/>
    <w:rsid w:val="008C3B65"/>
    <w:rsid w:val="008C5CB2"/>
    <w:rsid w:val="008C5F07"/>
    <w:rsid w:val="008D290B"/>
    <w:rsid w:val="008E011D"/>
    <w:rsid w:val="008E28DE"/>
    <w:rsid w:val="008F1212"/>
    <w:rsid w:val="008F6922"/>
    <w:rsid w:val="008F7DD8"/>
    <w:rsid w:val="008F7DF3"/>
    <w:rsid w:val="00910657"/>
    <w:rsid w:val="009119A9"/>
    <w:rsid w:val="00912F28"/>
    <w:rsid w:val="00916CE0"/>
    <w:rsid w:val="00917626"/>
    <w:rsid w:val="0092047A"/>
    <w:rsid w:val="00922C3B"/>
    <w:rsid w:val="009242D2"/>
    <w:rsid w:val="009246AB"/>
    <w:rsid w:val="00925574"/>
    <w:rsid w:val="00930FFC"/>
    <w:rsid w:val="009350EB"/>
    <w:rsid w:val="00940C35"/>
    <w:rsid w:val="00940D24"/>
    <w:rsid w:val="00941E0D"/>
    <w:rsid w:val="00947EC2"/>
    <w:rsid w:val="00962F87"/>
    <w:rsid w:val="00964C39"/>
    <w:rsid w:val="009667BD"/>
    <w:rsid w:val="00971024"/>
    <w:rsid w:val="009752FF"/>
    <w:rsid w:val="009765FB"/>
    <w:rsid w:val="009770ED"/>
    <w:rsid w:val="00986F76"/>
    <w:rsid w:val="00991907"/>
    <w:rsid w:val="00994A6C"/>
    <w:rsid w:val="009956DD"/>
    <w:rsid w:val="009960E8"/>
    <w:rsid w:val="00996ACD"/>
    <w:rsid w:val="009A3E6B"/>
    <w:rsid w:val="009B7E7F"/>
    <w:rsid w:val="009C07C7"/>
    <w:rsid w:val="009C3436"/>
    <w:rsid w:val="009C3AB2"/>
    <w:rsid w:val="009D5B22"/>
    <w:rsid w:val="009D64CF"/>
    <w:rsid w:val="009E0815"/>
    <w:rsid w:val="009E3181"/>
    <w:rsid w:val="009E4296"/>
    <w:rsid w:val="009F3DA6"/>
    <w:rsid w:val="009F65FA"/>
    <w:rsid w:val="009F6A78"/>
    <w:rsid w:val="00A02778"/>
    <w:rsid w:val="00A101BE"/>
    <w:rsid w:val="00A1363E"/>
    <w:rsid w:val="00A14FE9"/>
    <w:rsid w:val="00A153F6"/>
    <w:rsid w:val="00A173DF"/>
    <w:rsid w:val="00A20CF4"/>
    <w:rsid w:val="00A250F9"/>
    <w:rsid w:val="00A27594"/>
    <w:rsid w:val="00A27F54"/>
    <w:rsid w:val="00A31D1F"/>
    <w:rsid w:val="00A321D8"/>
    <w:rsid w:val="00A35966"/>
    <w:rsid w:val="00A35E7B"/>
    <w:rsid w:val="00A37765"/>
    <w:rsid w:val="00A405C8"/>
    <w:rsid w:val="00A419DD"/>
    <w:rsid w:val="00A43E00"/>
    <w:rsid w:val="00A44393"/>
    <w:rsid w:val="00A4512D"/>
    <w:rsid w:val="00A51328"/>
    <w:rsid w:val="00A53007"/>
    <w:rsid w:val="00A53232"/>
    <w:rsid w:val="00A6079F"/>
    <w:rsid w:val="00A626E5"/>
    <w:rsid w:val="00A62F22"/>
    <w:rsid w:val="00A65949"/>
    <w:rsid w:val="00A667CB"/>
    <w:rsid w:val="00A66CB3"/>
    <w:rsid w:val="00A70043"/>
    <w:rsid w:val="00A705AF"/>
    <w:rsid w:val="00A72DD7"/>
    <w:rsid w:val="00A74131"/>
    <w:rsid w:val="00A81E32"/>
    <w:rsid w:val="00A83A5C"/>
    <w:rsid w:val="00A85B33"/>
    <w:rsid w:val="00A86789"/>
    <w:rsid w:val="00A9393A"/>
    <w:rsid w:val="00AA2AF8"/>
    <w:rsid w:val="00AA3B82"/>
    <w:rsid w:val="00AA71EF"/>
    <w:rsid w:val="00AB0350"/>
    <w:rsid w:val="00AB3476"/>
    <w:rsid w:val="00AC11F6"/>
    <w:rsid w:val="00AC1ACF"/>
    <w:rsid w:val="00AC62D3"/>
    <w:rsid w:val="00AC7557"/>
    <w:rsid w:val="00AC7B3F"/>
    <w:rsid w:val="00AD27E6"/>
    <w:rsid w:val="00AD3036"/>
    <w:rsid w:val="00AD7545"/>
    <w:rsid w:val="00AE2886"/>
    <w:rsid w:val="00AE5D7D"/>
    <w:rsid w:val="00AF14BC"/>
    <w:rsid w:val="00AF2DB3"/>
    <w:rsid w:val="00AF774F"/>
    <w:rsid w:val="00B023CB"/>
    <w:rsid w:val="00B0418C"/>
    <w:rsid w:val="00B0531B"/>
    <w:rsid w:val="00B058D9"/>
    <w:rsid w:val="00B106E8"/>
    <w:rsid w:val="00B11458"/>
    <w:rsid w:val="00B12AA8"/>
    <w:rsid w:val="00B12C65"/>
    <w:rsid w:val="00B140F6"/>
    <w:rsid w:val="00B14495"/>
    <w:rsid w:val="00B14A21"/>
    <w:rsid w:val="00B2057B"/>
    <w:rsid w:val="00B243ED"/>
    <w:rsid w:val="00B26310"/>
    <w:rsid w:val="00B26F8E"/>
    <w:rsid w:val="00B314E1"/>
    <w:rsid w:val="00B32585"/>
    <w:rsid w:val="00B32FD6"/>
    <w:rsid w:val="00B353A7"/>
    <w:rsid w:val="00B37CB6"/>
    <w:rsid w:val="00B4026C"/>
    <w:rsid w:val="00B41C5B"/>
    <w:rsid w:val="00B42851"/>
    <w:rsid w:val="00B46320"/>
    <w:rsid w:val="00B520BC"/>
    <w:rsid w:val="00B64E8D"/>
    <w:rsid w:val="00B65448"/>
    <w:rsid w:val="00B65B9C"/>
    <w:rsid w:val="00B6675C"/>
    <w:rsid w:val="00B7110E"/>
    <w:rsid w:val="00B7259A"/>
    <w:rsid w:val="00B770D3"/>
    <w:rsid w:val="00B80D9D"/>
    <w:rsid w:val="00B87D40"/>
    <w:rsid w:val="00B9168B"/>
    <w:rsid w:val="00B93AD6"/>
    <w:rsid w:val="00B95AE7"/>
    <w:rsid w:val="00BA3523"/>
    <w:rsid w:val="00BA3574"/>
    <w:rsid w:val="00BB04BD"/>
    <w:rsid w:val="00BB07D8"/>
    <w:rsid w:val="00BB1664"/>
    <w:rsid w:val="00BB4359"/>
    <w:rsid w:val="00BB4776"/>
    <w:rsid w:val="00BC0E87"/>
    <w:rsid w:val="00BC32D5"/>
    <w:rsid w:val="00BD0892"/>
    <w:rsid w:val="00BD496E"/>
    <w:rsid w:val="00BD6479"/>
    <w:rsid w:val="00BD7D92"/>
    <w:rsid w:val="00BE0A18"/>
    <w:rsid w:val="00BE2D8F"/>
    <w:rsid w:val="00BE4601"/>
    <w:rsid w:val="00BE7F06"/>
    <w:rsid w:val="00BF0D5C"/>
    <w:rsid w:val="00C0011E"/>
    <w:rsid w:val="00C00258"/>
    <w:rsid w:val="00C02D7F"/>
    <w:rsid w:val="00C2145E"/>
    <w:rsid w:val="00C24AFC"/>
    <w:rsid w:val="00C25C6A"/>
    <w:rsid w:val="00C26DCE"/>
    <w:rsid w:val="00C40675"/>
    <w:rsid w:val="00C439AC"/>
    <w:rsid w:val="00C4665B"/>
    <w:rsid w:val="00C51A22"/>
    <w:rsid w:val="00C54CD7"/>
    <w:rsid w:val="00C55CC8"/>
    <w:rsid w:val="00C611A5"/>
    <w:rsid w:val="00C63E3D"/>
    <w:rsid w:val="00C72771"/>
    <w:rsid w:val="00C7460E"/>
    <w:rsid w:val="00C749BC"/>
    <w:rsid w:val="00C7593B"/>
    <w:rsid w:val="00C8015E"/>
    <w:rsid w:val="00C83907"/>
    <w:rsid w:val="00C83FAD"/>
    <w:rsid w:val="00C8461B"/>
    <w:rsid w:val="00C92BCB"/>
    <w:rsid w:val="00CA0250"/>
    <w:rsid w:val="00CA6795"/>
    <w:rsid w:val="00CB0C54"/>
    <w:rsid w:val="00CB3982"/>
    <w:rsid w:val="00CB3C9A"/>
    <w:rsid w:val="00CB515E"/>
    <w:rsid w:val="00CB5B1A"/>
    <w:rsid w:val="00CB6B70"/>
    <w:rsid w:val="00CC0FEF"/>
    <w:rsid w:val="00CC7BF8"/>
    <w:rsid w:val="00CD1FE6"/>
    <w:rsid w:val="00CD4092"/>
    <w:rsid w:val="00CE0F0B"/>
    <w:rsid w:val="00CF14F9"/>
    <w:rsid w:val="00CF312D"/>
    <w:rsid w:val="00CF43D7"/>
    <w:rsid w:val="00CF5BD7"/>
    <w:rsid w:val="00CF6CFB"/>
    <w:rsid w:val="00D0254F"/>
    <w:rsid w:val="00D02D7D"/>
    <w:rsid w:val="00D05D0B"/>
    <w:rsid w:val="00D0657B"/>
    <w:rsid w:val="00D11692"/>
    <w:rsid w:val="00D11C1D"/>
    <w:rsid w:val="00D17993"/>
    <w:rsid w:val="00D2625F"/>
    <w:rsid w:val="00D30015"/>
    <w:rsid w:val="00D32C09"/>
    <w:rsid w:val="00D40FCA"/>
    <w:rsid w:val="00D467BC"/>
    <w:rsid w:val="00D47B30"/>
    <w:rsid w:val="00D516A1"/>
    <w:rsid w:val="00D51F0B"/>
    <w:rsid w:val="00D53BA2"/>
    <w:rsid w:val="00D55C0C"/>
    <w:rsid w:val="00D62351"/>
    <w:rsid w:val="00D63246"/>
    <w:rsid w:val="00D65305"/>
    <w:rsid w:val="00D66177"/>
    <w:rsid w:val="00D663D9"/>
    <w:rsid w:val="00D66D5C"/>
    <w:rsid w:val="00D743FB"/>
    <w:rsid w:val="00D74941"/>
    <w:rsid w:val="00D813D8"/>
    <w:rsid w:val="00D92F54"/>
    <w:rsid w:val="00D93340"/>
    <w:rsid w:val="00D95296"/>
    <w:rsid w:val="00DA0917"/>
    <w:rsid w:val="00DA1AB0"/>
    <w:rsid w:val="00DA2262"/>
    <w:rsid w:val="00DA52A9"/>
    <w:rsid w:val="00DA6C31"/>
    <w:rsid w:val="00DB13B6"/>
    <w:rsid w:val="00DB709E"/>
    <w:rsid w:val="00DC1580"/>
    <w:rsid w:val="00DC23DF"/>
    <w:rsid w:val="00DC4A62"/>
    <w:rsid w:val="00DC66DF"/>
    <w:rsid w:val="00DD60C4"/>
    <w:rsid w:val="00DF234D"/>
    <w:rsid w:val="00DF3B9D"/>
    <w:rsid w:val="00DF424D"/>
    <w:rsid w:val="00DF4BC9"/>
    <w:rsid w:val="00E001C4"/>
    <w:rsid w:val="00E01B86"/>
    <w:rsid w:val="00E05D68"/>
    <w:rsid w:val="00E07A09"/>
    <w:rsid w:val="00E10A35"/>
    <w:rsid w:val="00E147F2"/>
    <w:rsid w:val="00E20A7C"/>
    <w:rsid w:val="00E24951"/>
    <w:rsid w:val="00E35850"/>
    <w:rsid w:val="00E37F47"/>
    <w:rsid w:val="00E408B0"/>
    <w:rsid w:val="00E41721"/>
    <w:rsid w:val="00E424B1"/>
    <w:rsid w:val="00E42737"/>
    <w:rsid w:val="00E45615"/>
    <w:rsid w:val="00E45616"/>
    <w:rsid w:val="00E52E3F"/>
    <w:rsid w:val="00E53D80"/>
    <w:rsid w:val="00E61253"/>
    <w:rsid w:val="00E6216D"/>
    <w:rsid w:val="00E62C06"/>
    <w:rsid w:val="00E63253"/>
    <w:rsid w:val="00E65613"/>
    <w:rsid w:val="00E66732"/>
    <w:rsid w:val="00E77C8B"/>
    <w:rsid w:val="00E93831"/>
    <w:rsid w:val="00E945B5"/>
    <w:rsid w:val="00E94DFE"/>
    <w:rsid w:val="00E978D6"/>
    <w:rsid w:val="00EA164E"/>
    <w:rsid w:val="00EA7515"/>
    <w:rsid w:val="00EB3548"/>
    <w:rsid w:val="00EB449E"/>
    <w:rsid w:val="00EC306A"/>
    <w:rsid w:val="00EC4AC8"/>
    <w:rsid w:val="00EC5923"/>
    <w:rsid w:val="00EC69A3"/>
    <w:rsid w:val="00ED0EB7"/>
    <w:rsid w:val="00ED2184"/>
    <w:rsid w:val="00ED4F28"/>
    <w:rsid w:val="00EE0D20"/>
    <w:rsid w:val="00EE1D43"/>
    <w:rsid w:val="00EE1EAD"/>
    <w:rsid w:val="00EE6933"/>
    <w:rsid w:val="00F025B5"/>
    <w:rsid w:val="00F07918"/>
    <w:rsid w:val="00F10543"/>
    <w:rsid w:val="00F118C4"/>
    <w:rsid w:val="00F14A06"/>
    <w:rsid w:val="00F16BB2"/>
    <w:rsid w:val="00F20A0A"/>
    <w:rsid w:val="00F25EC8"/>
    <w:rsid w:val="00F26152"/>
    <w:rsid w:val="00F34E72"/>
    <w:rsid w:val="00F40229"/>
    <w:rsid w:val="00F44D6D"/>
    <w:rsid w:val="00F62BF1"/>
    <w:rsid w:val="00F62FC8"/>
    <w:rsid w:val="00F63A4F"/>
    <w:rsid w:val="00F64F29"/>
    <w:rsid w:val="00F716DE"/>
    <w:rsid w:val="00F72966"/>
    <w:rsid w:val="00F76EBE"/>
    <w:rsid w:val="00F817E6"/>
    <w:rsid w:val="00F826CE"/>
    <w:rsid w:val="00F8368C"/>
    <w:rsid w:val="00F90ED5"/>
    <w:rsid w:val="00F928C0"/>
    <w:rsid w:val="00F933E0"/>
    <w:rsid w:val="00F95A25"/>
    <w:rsid w:val="00FA31A8"/>
    <w:rsid w:val="00FA532E"/>
    <w:rsid w:val="00FA6F9A"/>
    <w:rsid w:val="00FA7BEC"/>
    <w:rsid w:val="00FB5ACA"/>
    <w:rsid w:val="00FB6580"/>
    <w:rsid w:val="00FB6820"/>
    <w:rsid w:val="00FB77DF"/>
    <w:rsid w:val="00FC02D8"/>
    <w:rsid w:val="00FC2C64"/>
    <w:rsid w:val="00FC5369"/>
    <w:rsid w:val="00FC5456"/>
    <w:rsid w:val="00FC6249"/>
    <w:rsid w:val="00FD27F2"/>
    <w:rsid w:val="00FD3159"/>
    <w:rsid w:val="00FD464A"/>
    <w:rsid w:val="00FD5746"/>
    <w:rsid w:val="00FD5E80"/>
    <w:rsid w:val="00FD6FB9"/>
    <w:rsid w:val="00FD709E"/>
    <w:rsid w:val="00FD74DC"/>
    <w:rsid w:val="00FE437F"/>
    <w:rsid w:val="00FE4BE6"/>
    <w:rsid w:val="00FF07C9"/>
    <w:rsid w:val="00FF5FB0"/>
    <w:rsid w:val="00FF6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F6E965-E8EC-4502-9FBF-6585B744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BalloonText">
    <w:name w:val="Balloon Text"/>
    <w:basedOn w:val="Normal"/>
    <w:link w:val="BalloonTextChar"/>
    <w:rsid w:val="006119F9"/>
    <w:rPr>
      <w:rFonts w:ascii="Tahoma" w:hAnsi="Tahoma" w:cs="Tahoma"/>
      <w:sz w:val="16"/>
      <w:szCs w:val="16"/>
    </w:rPr>
  </w:style>
  <w:style w:type="character" w:customStyle="1" w:styleId="BalloonTextChar">
    <w:name w:val="Balloon Text Char"/>
    <w:basedOn w:val="DefaultParagraphFont"/>
    <w:link w:val="BalloonText"/>
    <w:rsid w:val="006119F9"/>
    <w:rPr>
      <w:rFonts w:ascii="Tahoma" w:hAnsi="Tahoma" w:cs="Tahoma"/>
      <w:sz w:val="16"/>
      <w:szCs w:val="16"/>
      <w:lang w:eastAsia="en-US"/>
    </w:rPr>
  </w:style>
  <w:style w:type="paragraph" w:styleId="Header">
    <w:name w:val="header"/>
    <w:basedOn w:val="Normal"/>
    <w:link w:val="HeaderChar"/>
    <w:uiPriority w:val="99"/>
    <w:rsid w:val="006119F9"/>
    <w:pPr>
      <w:tabs>
        <w:tab w:val="center" w:pos="4513"/>
        <w:tab w:val="right" w:pos="9026"/>
      </w:tabs>
    </w:pPr>
  </w:style>
  <w:style w:type="character" w:customStyle="1" w:styleId="HeaderChar">
    <w:name w:val="Header Char"/>
    <w:basedOn w:val="DefaultParagraphFont"/>
    <w:link w:val="Header"/>
    <w:uiPriority w:val="99"/>
    <w:rsid w:val="006119F9"/>
    <w:rPr>
      <w:sz w:val="24"/>
      <w:szCs w:val="24"/>
      <w:lang w:eastAsia="en-US"/>
    </w:rPr>
  </w:style>
  <w:style w:type="paragraph" w:styleId="Footer">
    <w:name w:val="footer"/>
    <w:basedOn w:val="Normal"/>
    <w:link w:val="FooterChar"/>
    <w:uiPriority w:val="99"/>
    <w:rsid w:val="006119F9"/>
    <w:pPr>
      <w:tabs>
        <w:tab w:val="center" w:pos="4513"/>
        <w:tab w:val="right" w:pos="9026"/>
      </w:tabs>
    </w:pPr>
  </w:style>
  <w:style w:type="character" w:customStyle="1" w:styleId="FooterChar">
    <w:name w:val="Footer Char"/>
    <w:basedOn w:val="DefaultParagraphFont"/>
    <w:link w:val="Footer"/>
    <w:uiPriority w:val="99"/>
    <w:rsid w:val="006119F9"/>
    <w:rPr>
      <w:sz w:val="24"/>
      <w:szCs w:val="24"/>
      <w:lang w:eastAsia="en-US"/>
    </w:rPr>
  </w:style>
  <w:style w:type="character" w:customStyle="1" w:styleId="NoSpacingChar">
    <w:name w:val="No Spacing Char"/>
    <w:basedOn w:val="DefaultParagraphFont"/>
    <w:link w:val="NoSpacing"/>
    <w:uiPriority w:val="1"/>
    <w:rsid w:val="00317483"/>
    <w:rPr>
      <w:sz w:val="24"/>
      <w:szCs w:val="24"/>
      <w:lang w:eastAsia="en-US"/>
    </w:rPr>
  </w:style>
  <w:style w:type="paragraph" w:customStyle="1" w:styleId="Mynormal">
    <w:name w:val="My normal"/>
    <w:basedOn w:val="Normal"/>
    <w:link w:val="MynormalChar"/>
    <w:qFormat/>
    <w:rsid w:val="00043998"/>
    <w:rPr>
      <w:lang w:val="en-US"/>
    </w:rPr>
  </w:style>
  <w:style w:type="character" w:customStyle="1" w:styleId="MynormalChar">
    <w:name w:val="My normal Char"/>
    <w:link w:val="Mynormal"/>
    <w:rsid w:val="00043998"/>
    <w:rPr>
      <w:sz w:val="24"/>
      <w:szCs w:val="24"/>
      <w:lang w:val="en-US" w:eastAsia="en-US"/>
    </w:rPr>
  </w:style>
  <w:style w:type="character" w:styleId="CommentReference">
    <w:name w:val="annotation reference"/>
    <w:rsid w:val="00B314E1"/>
    <w:rPr>
      <w:sz w:val="16"/>
      <w:szCs w:val="16"/>
    </w:rPr>
  </w:style>
  <w:style w:type="paragraph" w:styleId="CommentText">
    <w:name w:val="annotation text"/>
    <w:basedOn w:val="Normal"/>
    <w:link w:val="CommentTextChar"/>
    <w:rsid w:val="00B314E1"/>
    <w:rPr>
      <w:sz w:val="20"/>
      <w:szCs w:val="20"/>
      <w:lang w:val="en-US"/>
    </w:rPr>
  </w:style>
  <w:style w:type="character" w:customStyle="1" w:styleId="CommentTextChar">
    <w:name w:val="Comment Text Char"/>
    <w:basedOn w:val="DefaultParagraphFont"/>
    <w:link w:val="CommentText"/>
    <w:rsid w:val="00B314E1"/>
    <w:rPr>
      <w:lang w:val="en-US" w:eastAsia="en-US"/>
    </w:rPr>
  </w:style>
  <w:style w:type="paragraph" w:styleId="TOCHeading">
    <w:name w:val="TOC Heading"/>
    <w:basedOn w:val="Heading1"/>
    <w:next w:val="Normal"/>
    <w:uiPriority w:val="39"/>
    <w:unhideWhenUsed/>
    <w:qFormat/>
    <w:rsid w:val="000668E7"/>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174A12"/>
    <w:pPr>
      <w:tabs>
        <w:tab w:val="right" w:leader="dot" w:pos="9016"/>
      </w:tabs>
      <w:spacing w:after="100"/>
    </w:pPr>
    <w:rPr>
      <w:rFonts w:asciiTheme="minorHAnsi" w:hAnsiTheme="minorHAnsi"/>
      <w:noProof/>
      <w:snapToGrid w:val="0"/>
      <w:color w:val="244061" w:themeColor="accent1" w:themeShade="80"/>
      <w:szCs w:val="32"/>
    </w:rPr>
  </w:style>
  <w:style w:type="character" w:styleId="Hyperlink">
    <w:name w:val="Hyperlink"/>
    <w:basedOn w:val="DefaultParagraphFont"/>
    <w:uiPriority w:val="99"/>
    <w:unhideWhenUsed/>
    <w:rsid w:val="000668E7"/>
    <w:rPr>
      <w:color w:val="0000FF" w:themeColor="hyperlink"/>
      <w:u w:val="single"/>
    </w:rPr>
  </w:style>
  <w:style w:type="paragraph" w:styleId="TOC2">
    <w:name w:val="toc 2"/>
    <w:basedOn w:val="Normal"/>
    <w:next w:val="Normal"/>
    <w:autoRedefine/>
    <w:uiPriority w:val="39"/>
    <w:rsid w:val="0060630D"/>
    <w:pPr>
      <w:spacing w:after="100"/>
      <w:ind w:left="240"/>
    </w:pPr>
  </w:style>
  <w:style w:type="paragraph" w:styleId="BodyText">
    <w:name w:val="Body Text"/>
    <w:basedOn w:val="Normal"/>
    <w:link w:val="BodyTextChar"/>
    <w:rsid w:val="0051613A"/>
    <w:pPr>
      <w:numPr>
        <w:numId w:val="2"/>
      </w:numPr>
      <w:spacing w:before="200" w:line="240" w:lineRule="atLeast"/>
    </w:pPr>
    <w:rPr>
      <w:rFonts w:eastAsia="SimSun"/>
      <w:sz w:val="22"/>
      <w:szCs w:val="22"/>
      <w:lang w:eastAsia="zh-CN"/>
    </w:rPr>
  </w:style>
  <w:style w:type="character" w:customStyle="1" w:styleId="BodyTextChar">
    <w:name w:val="Body Text Char"/>
    <w:basedOn w:val="DefaultParagraphFont"/>
    <w:link w:val="BodyText"/>
    <w:rsid w:val="0051613A"/>
    <w:rPr>
      <w:rFonts w:eastAsia="SimSun"/>
      <w:sz w:val="22"/>
      <w:szCs w:val="22"/>
      <w:lang w:eastAsia="zh-CN"/>
    </w:rPr>
  </w:style>
  <w:style w:type="paragraph" w:styleId="BodyTextIndent">
    <w:name w:val="Body Text Indent"/>
    <w:basedOn w:val="BodyText"/>
    <w:link w:val="BodyTextIndentChar"/>
    <w:rsid w:val="0051613A"/>
    <w:pPr>
      <w:numPr>
        <w:ilvl w:val="4"/>
      </w:numPr>
    </w:pPr>
  </w:style>
  <w:style w:type="character" w:customStyle="1" w:styleId="BodyTextIndentChar">
    <w:name w:val="Body Text Indent Char"/>
    <w:basedOn w:val="DefaultParagraphFont"/>
    <w:link w:val="BodyTextIndent"/>
    <w:rsid w:val="0051613A"/>
    <w:rPr>
      <w:rFonts w:eastAsia="SimSun"/>
      <w:sz w:val="22"/>
      <w:szCs w:val="22"/>
      <w:lang w:eastAsia="zh-CN"/>
    </w:rPr>
  </w:style>
  <w:style w:type="paragraph" w:styleId="BodyTextFirstIndent2">
    <w:name w:val="Body Text First Indent 2"/>
    <w:basedOn w:val="BodyTextIndent2"/>
    <w:link w:val="BodyTextFirstIndent2Char"/>
    <w:rsid w:val="0051613A"/>
    <w:pPr>
      <w:numPr>
        <w:ilvl w:val="5"/>
        <w:numId w:val="2"/>
      </w:numPr>
      <w:spacing w:before="200" w:after="0"/>
    </w:pPr>
    <w:rPr>
      <w:rFonts w:eastAsia="SimSun"/>
      <w:sz w:val="22"/>
      <w:szCs w:val="22"/>
      <w:lang w:eastAsia="zh-CN"/>
    </w:rPr>
  </w:style>
  <w:style w:type="character" w:customStyle="1" w:styleId="BodyTextFirstIndent2Char">
    <w:name w:val="Body Text First Indent 2 Char"/>
    <w:basedOn w:val="BodyTextIndentChar"/>
    <w:link w:val="BodyTextFirstIndent2"/>
    <w:rsid w:val="0051613A"/>
    <w:rPr>
      <w:rFonts w:eastAsia="SimSun"/>
      <w:sz w:val="22"/>
      <w:szCs w:val="22"/>
      <w:lang w:eastAsia="zh-CN"/>
    </w:rPr>
  </w:style>
  <w:style w:type="paragraph" w:customStyle="1" w:styleId="sch2">
    <w:name w:val="sch2"/>
    <w:basedOn w:val="Normal"/>
    <w:next w:val="Normal"/>
    <w:rsid w:val="0051613A"/>
    <w:pPr>
      <w:numPr>
        <w:ilvl w:val="1"/>
        <w:numId w:val="2"/>
      </w:numPr>
      <w:spacing w:before="200" w:line="240" w:lineRule="atLeast"/>
    </w:pPr>
    <w:rPr>
      <w:rFonts w:eastAsia="SimSun"/>
      <w:sz w:val="22"/>
      <w:szCs w:val="22"/>
      <w:lang w:eastAsia="zh-CN"/>
    </w:rPr>
  </w:style>
  <w:style w:type="paragraph" w:customStyle="1" w:styleId="sch3">
    <w:name w:val="sch3"/>
    <w:basedOn w:val="Normal"/>
    <w:next w:val="Normal"/>
    <w:rsid w:val="0051613A"/>
    <w:pPr>
      <w:numPr>
        <w:ilvl w:val="2"/>
        <w:numId w:val="2"/>
      </w:numPr>
      <w:spacing w:before="200" w:line="240" w:lineRule="atLeast"/>
    </w:pPr>
    <w:rPr>
      <w:rFonts w:eastAsia="SimSun"/>
      <w:sz w:val="22"/>
      <w:szCs w:val="22"/>
      <w:lang w:eastAsia="zh-CN"/>
    </w:rPr>
  </w:style>
  <w:style w:type="paragraph" w:customStyle="1" w:styleId="sch4">
    <w:name w:val="sch4"/>
    <w:basedOn w:val="Normal"/>
    <w:next w:val="Normal"/>
    <w:rsid w:val="0051613A"/>
    <w:pPr>
      <w:numPr>
        <w:ilvl w:val="3"/>
        <w:numId w:val="2"/>
      </w:numPr>
      <w:spacing w:before="200" w:line="240" w:lineRule="atLeast"/>
    </w:pPr>
    <w:rPr>
      <w:rFonts w:eastAsia="SimSun"/>
      <w:sz w:val="22"/>
      <w:szCs w:val="22"/>
      <w:lang w:eastAsia="zh-CN"/>
    </w:rPr>
  </w:style>
  <w:style w:type="paragraph" w:styleId="ListNumber2">
    <w:name w:val="List Number 2"/>
    <w:basedOn w:val="Normal"/>
    <w:rsid w:val="0051613A"/>
    <w:pPr>
      <w:numPr>
        <w:ilvl w:val="6"/>
        <w:numId w:val="2"/>
      </w:numPr>
      <w:spacing w:before="200" w:line="240" w:lineRule="atLeast"/>
    </w:pPr>
    <w:rPr>
      <w:rFonts w:eastAsia="SimSun"/>
      <w:sz w:val="22"/>
      <w:szCs w:val="22"/>
      <w:lang w:eastAsia="zh-CN"/>
    </w:rPr>
  </w:style>
  <w:style w:type="paragraph" w:styleId="BodyTextIndent2">
    <w:name w:val="Body Text Indent 2"/>
    <w:basedOn w:val="Normal"/>
    <w:link w:val="BodyTextIndent2Char"/>
    <w:rsid w:val="0051613A"/>
    <w:pPr>
      <w:spacing w:after="120" w:line="480" w:lineRule="auto"/>
      <w:ind w:left="283"/>
    </w:pPr>
  </w:style>
  <w:style w:type="character" w:customStyle="1" w:styleId="BodyTextIndent2Char">
    <w:name w:val="Body Text Indent 2 Char"/>
    <w:basedOn w:val="DefaultParagraphFont"/>
    <w:link w:val="BodyTextIndent2"/>
    <w:rsid w:val="0051613A"/>
    <w:rPr>
      <w:sz w:val="24"/>
      <w:szCs w:val="24"/>
      <w:lang w:eastAsia="en-US"/>
    </w:rPr>
  </w:style>
  <w:style w:type="character" w:customStyle="1" w:styleId="ListParagraphChar">
    <w:name w:val="List Paragraph Char"/>
    <w:basedOn w:val="DefaultParagraphFont"/>
    <w:link w:val="ListParagraph"/>
    <w:uiPriority w:val="34"/>
    <w:rsid w:val="00FD5E80"/>
    <w:rPr>
      <w:sz w:val="24"/>
      <w:szCs w:val="24"/>
      <w:lang w:eastAsia="en-US"/>
    </w:rPr>
  </w:style>
  <w:style w:type="paragraph" w:styleId="FootnoteText">
    <w:name w:val="footnote text"/>
    <w:basedOn w:val="Normal"/>
    <w:link w:val="FootnoteTextChar"/>
    <w:uiPriority w:val="99"/>
    <w:rsid w:val="00A27F54"/>
    <w:rPr>
      <w:sz w:val="20"/>
      <w:szCs w:val="20"/>
    </w:rPr>
  </w:style>
  <w:style w:type="character" w:customStyle="1" w:styleId="FootnoteTextChar">
    <w:name w:val="Footnote Text Char"/>
    <w:basedOn w:val="DefaultParagraphFont"/>
    <w:link w:val="FootnoteText"/>
    <w:uiPriority w:val="99"/>
    <w:rsid w:val="00A27F54"/>
    <w:rPr>
      <w:lang w:eastAsia="en-US"/>
    </w:rPr>
  </w:style>
  <w:style w:type="character" w:styleId="FootnoteReference">
    <w:name w:val="footnote reference"/>
    <w:basedOn w:val="DefaultParagraphFont"/>
    <w:uiPriority w:val="99"/>
    <w:rsid w:val="00A27F54"/>
    <w:rPr>
      <w:vertAlign w:val="superscript"/>
    </w:rPr>
  </w:style>
  <w:style w:type="paragraph" w:customStyle="1" w:styleId="NumberedList1">
    <w:name w:val="Numbered List 1"/>
    <w:basedOn w:val="Normal"/>
    <w:link w:val="NumberedList1Char"/>
    <w:qFormat/>
    <w:rsid w:val="00616AA0"/>
    <w:pPr>
      <w:numPr>
        <w:ilvl w:val="1"/>
        <w:numId w:val="5"/>
      </w:numPr>
      <w:suppressAutoHyphens/>
      <w:spacing w:before="180" w:after="60" w:line="280" w:lineRule="atLeast"/>
      <w:ind w:left="680" w:hanging="680"/>
    </w:pPr>
    <w:rPr>
      <w:rFonts w:asciiTheme="minorHAnsi" w:eastAsiaTheme="minorHAnsi" w:hAnsiTheme="minorHAnsi" w:cstheme="minorBidi"/>
      <w:sz w:val="22"/>
      <w:szCs w:val="22"/>
    </w:rPr>
  </w:style>
  <w:style w:type="paragraph" w:customStyle="1" w:styleId="NumberedList2">
    <w:name w:val="Numbered List 2"/>
    <w:basedOn w:val="NumberedList1"/>
    <w:qFormat/>
    <w:rsid w:val="00616AA0"/>
    <w:pPr>
      <w:numPr>
        <w:ilvl w:val="0"/>
        <w:numId w:val="6"/>
      </w:numPr>
      <w:spacing w:before="120"/>
    </w:pPr>
  </w:style>
  <w:style w:type="paragraph" w:customStyle="1" w:styleId="Heading1Numbered">
    <w:name w:val="Heading 1 Numbered"/>
    <w:next w:val="Normal"/>
    <w:qFormat/>
    <w:rsid w:val="00616AA0"/>
    <w:pPr>
      <w:numPr>
        <w:numId w:val="5"/>
      </w:numPr>
      <w:spacing w:after="120" w:line="440" w:lineRule="atLeast"/>
      <w:ind w:left="680" w:hanging="680"/>
    </w:pPr>
    <w:rPr>
      <w:rFonts w:asciiTheme="majorHAnsi" w:eastAsiaTheme="majorEastAsia" w:hAnsiTheme="majorHAnsi" w:cstheme="majorBidi"/>
      <w:bCs/>
      <w:color w:val="1F497D" w:themeColor="text2"/>
      <w:sz w:val="40"/>
      <w:szCs w:val="28"/>
      <w:lang w:eastAsia="en-US"/>
    </w:rPr>
  </w:style>
  <w:style w:type="paragraph" w:customStyle="1" w:styleId="Heading3Numbered">
    <w:name w:val="Heading 3 Numbered"/>
    <w:basedOn w:val="Heading3"/>
    <w:next w:val="Normal"/>
    <w:qFormat/>
    <w:rsid w:val="00616AA0"/>
    <w:pPr>
      <w:keepLines/>
      <w:numPr>
        <w:ilvl w:val="2"/>
        <w:numId w:val="5"/>
      </w:numPr>
      <w:suppressAutoHyphens/>
      <w:spacing w:before="360" w:after="120" w:line="340" w:lineRule="atLeast"/>
      <w:contextualSpacing/>
    </w:pPr>
    <w:rPr>
      <w:rFonts w:asciiTheme="majorHAnsi" w:eastAsiaTheme="majorEastAsia" w:hAnsiTheme="majorHAnsi" w:cstheme="majorBidi"/>
      <w:color w:val="1F497D" w:themeColor="text2"/>
      <w:sz w:val="30"/>
      <w:szCs w:val="22"/>
    </w:rPr>
  </w:style>
  <w:style w:type="numbering" w:customStyle="1" w:styleId="HeadingsList">
    <w:name w:val="Headings List"/>
    <w:uiPriority w:val="99"/>
    <w:rsid w:val="00616AA0"/>
    <w:pPr>
      <w:numPr>
        <w:numId w:val="4"/>
      </w:numPr>
    </w:pPr>
  </w:style>
  <w:style w:type="character" w:customStyle="1" w:styleId="NumberedList1Char">
    <w:name w:val="Numbered List 1 Char"/>
    <w:basedOn w:val="DefaultParagraphFont"/>
    <w:link w:val="NumberedList1"/>
    <w:rsid w:val="00616AA0"/>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23EC7"/>
    <w:rPr>
      <w:rFonts w:ascii="Arial" w:hAnsi="Arial" w:cs="Arial"/>
      <w:b/>
      <w:bCs/>
      <w:kern w:val="28"/>
      <w:sz w:val="28"/>
      <w:szCs w:val="32"/>
      <w:lang w:eastAsia="en-US"/>
    </w:rPr>
  </w:style>
  <w:style w:type="character" w:customStyle="1" w:styleId="Heading2Char">
    <w:name w:val="Heading 2 Char"/>
    <w:basedOn w:val="DefaultParagraphFont"/>
    <w:link w:val="Heading2"/>
    <w:rsid w:val="00823EC7"/>
    <w:rPr>
      <w:rFonts w:ascii="Arial" w:hAnsi="Arial" w:cs="Arial"/>
      <w:b/>
      <w:bCs/>
      <w:i/>
      <w:iCs/>
      <w:sz w:val="24"/>
      <w:szCs w:val="28"/>
      <w:lang w:eastAsia="en-US"/>
    </w:rPr>
  </w:style>
  <w:style w:type="paragraph" w:styleId="CommentSubject">
    <w:name w:val="annotation subject"/>
    <w:basedOn w:val="CommentText"/>
    <w:next w:val="CommentText"/>
    <w:link w:val="CommentSubjectChar"/>
    <w:rsid w:val="004C1C30"/>
    <w:rPr>
      <w:b/>
      <w:bCs/>
      <w:lang w:val="en-AU"/>
    </w:rPr>
  </w:style>
  <w:style w:type="character" w:customStyle="1" w:styleId="CommentSubjectChar">
    <w:name w:val="Comment Subject Char"/>
    <w:basedOn w:val="CommentTextChar"/>
    <w:link w:val="CommentSubject"/>
    <w:rsid w:val="004C1C30"/>
    <w:rPr>
      <w:b/>
      <w:bCs/>
      <w:lang w:val="en-US" w:eastAsia="en-US"/>
    </w:rPr>
  </w:style>
  <w:style w:type="paragraph" w:styleId="TOC3">
    <w:name w:val="toc 3"/>
    <w:basedOn w:val="Normal"/>
    <w:next w:val="Normal"/>
    <w:autoRedefine/>
    <w:uiPriority w:val="39"/>
    <w:rsid w:val="00C611A5"/>
    <w:pPr>
      <w:spacing w:after="100"/>
      <w:ind w:left="480"/>
    </w:pPr>
  </w:style>
  <w:style w:type="paragraph" w:customStyle="1" w:styleId="4BC8582F925C44688E6963A65CE800A2">
    <w:name w:val="4BC8582F925C44688E6963A65CE800A2"/>
    <w:rsid w:val="00487A42"/>
    <w:pPr>
      <w:spacing w:after="200" w:line="276" w:lineRule="auto"/>
    </w:pPr>
    <w:rPr>
      <w:rFonts w:asciiTheme="minorHAnsi" w:eastAsiaTheme="minorEastAsia" w:hAnsiTheme="minorHAnsi" w:cstheme="minorBidi"/>
      <w:sz w:val="22"/>
      <w:szCs w:val="22"/>
      <w:lang w:val="en-US" w:eastAsia="ja-JP"/>
    </w:rPr>
  </w:style>
  <w:style w:type="paragraph" w:customStyle="1" w:styleId="StyleTitle20pt">
    <w:name w:val="Style Title + 20 pt"/>
    <w:basedOn w:val="Title"/>
    <w:rsid w:val="00404B2B"/>
    <w:pPr>
      <w:spacing w:before="720" w:after="720"/>
    </w:pPr>
    <w:rPr>
      <w:rFonts w:asciiTheme="minorHAnsi" w:hAnsiTheme="minorHAnsi"/>
      <w:bCs/>
      <w:sz w:val="40"/>
    </w:rPr>
  </w:style>
  <w:style w:type="paragraph" w:customStyle="1" w:styleId="StyleStyleTitle20ptLeft05cm">
    <w:name w:val="Style Style Title + 20 pt + Left:  0.5 cm"/>
    <w:basedOn w:val="StyleTitle20pt"/>
    <w:rsid w:val="00404B2B"/>
    <w:pPr>
      <w:pBdr>
        <w:bottom w:val="none" w:sz="0" w:space="0" w:color="auto"/>
      </w:pBdr>
      <w:ind w:left="284"/>
    </w:pPr>
    <w:rPr>
      <w:rFonts w:eastAsia="Times New Roman" w:cs="Times New Roman"/>
      <w:szCs w:val="20"/>
    </w:rPr>
  </w:style>
  <w:style w:type="paragraph" w:customStyle="1" w:styleId="StyleStyleTitle20pt24ptTopSinglesolidlineAuto">
    <w:name w:val="Style Style Title + 20 pt + 24 pt Top: (Single solid line Auto  ..."/>
    <w:basedOn w:val="StyleTitle20pt"/>
    <w:rsid w:val="00BE0A18"/>
    <w:pPr>
      <w:pBdr>
        <w:top w:val="single" w:sz="4" w:space="1" w:color="auto"/>
        <w:left w:val="single" w:sz="4" w:space="4" w:color="auto"/>
        <w:bottom w:val="single" w:sz="4" w:space="4" w:color="auto"/>
        <w:right w:val="single" w:sz="4" w:space="4" w:color="auto"/>
      </w:pBdr>
      <w:shd w:val="clear" w:color="auto" w:fill="92CDDC" w:themeFill="accent5" w:themeFillTint="99"/>
      <w:spacing w:before="1320"/>
    </w:pPr>
    <w:rPr>
      <w:rFonts w:eastAsia="Times New Roman" w:cs="Times New Roman"/>
      <w:sz w:val="48"/>
      <w:szCs w:val="20"/>
    </w:rPr>
  </w:style>
  <w:style w:type="character" w:styleId="FollowedHyperlink">
    <w:name w:val="FollowedHyperlink"/>
    <w:basedOn w:val="DefaultParagraphFont"/>
    <w:rsid w:val="007F18CE"/>
    <w:rPr>
      <w:color w:val="800080" w:themeColor="followedHyperlink"/>
      <w:u w:val="single"/>
    </w:rPr>
  </w:style>
  <w:style w:type="character" w:styleId="HTMLCite">
    <w:name w:val="HTML Cite"/>
    <w:basedOn w:val="DefaultParagraphFont"/>
    <w:uiPriority w:val="99"/>
    <w:unhideWhenUsed/>
    <w:rsid w:val="00622125"/>
    <w:rPr>
      <w:i/>
      <w:iCs/>
    </w:rPr>
  </w:style>
  <w:style w:type="paragraph" w:styleId="Revision">
    <w:name w:val="Revision"/>
    <w:hidden/>
    <w:uiPriority w:val="99"/>
    <w:semiHidden/>
    <w:rsid w:val="00BD496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5196">
      <w:bodyDiv w:val="1"/>
      <w:marLeft w:val="0"/>
      <w:marRight w:val="0"/>
      <w:marTop w:val="0"/>
      <w:marBottom w:val="0"/>
      <w:divBdr>
        <w:top w:val="none" w:sz="0" w:space="0" w:color="auto"/>
        <w:left w:val="none" w:sz="0" w:space="0" w:color="auto"/>
        <w:bottom w:val="none" w:sz="0" w:space="0" w:color="auto"/>
        <w:right w:val="none" w:sz="0" w:space="0" w:color="auto"/>
      </w:divBdr>
    </w:div>
    <w:div w:id="855575513">
      <w:bodyDiv w:val="1"/>
      <w:marLeft w:val="0"/>
      <w:marRight w:val="0"/>
      <w:marTop w:val="0"/>
      <w:marBottom w:val="0"/>
      <w:divBdr>
        <w:top w:val="none" w:sz="0" w:space="0" w:color="auto"/>
        <w:left w:val="none" w:sz="0" w:space="0" w:color="auto"/>
        <w:bottom w:val="none" w:sz="0" w:space="0" w:color="auto"/>
        <w:right w:val="none" w:sz="0" w:space="0" w:color="auto"/>
      </w:divBdr>
    </w:div>
    <w:div w:id="875505579">
      <w:bodyDiv w:val="1"/>
      <w:marLeft w:val="0"/>
      <w:marRight w:val="0"/>
      <w:marTop w:val="0"/>
      <w:marBottom w:val="0"/>
      <w:divBdr>
        <w:top w:val="none" w:sz="0" w:space="0" w:color="auto"/>
        <w:left w:val="none" w:sz="0" w:space="0" w:color="auto"/>
        <w:bottom w:val="none" w:sz="0" w:space="0" w:color="auto"/>
        <w:right w:val="none" w:sz="0" w:space="0" w:color="auto"/>
      </w:divBdr>
      <w:divsChild>
        <w:div w:id="972716248">
          <w:marLeft w:val="0"/>
          <w:marRight w:val="0"/>
          <w:marTop w:val="0"/>
          <w:marBottom w:val="0"/>
          <w:divBdr>
            <w:top w:val="none" w:sz="0" w:space="0" w:color="auto"/>
            <w:left w:val="none" w:sz="0" w:space="0" w:color="auto"/>
            <w:bottom w:val="none" w:sz="0" w:space="0" w:color="auto"/>
            <w:right w:val="none" w:sz="0" w:space="0" w:color="auto"/>
          </w:divBdr>
          <w:divsChild>
            <w:div w:id="897201561">
              <w:marLeft w:val="0"/>
              <w:marRight w:val="0"/>
              <w:marTop w:val="0"/>
              <w:marBottom w:val="0"/>
              <w:divBdr>
                <w:top w:val="none" w:sz="0" w:space="0" w:color="auto"/>
                <w:left w:val="none" w:sz="0" w:space="0" w:color="auto"/>
                <w:bottom w:val="none" w:sz="0" w:space="0" w:color="auto"/>
                <w:right w:val="none" w:sz="0" w:space="0" w:color="auto"/>
              </w:divBdr>
              <w:divsChild>
                <w:div w:id="1604922936">
                  <w:marLeft w:val="0"/>
                  <w:marRight w:val="0"/>
                  <w:marTop w:val="0"/>
                  <w:marBottom w:val="0"/>
                  <w:divBdr>
                    <w:top w:val="none" w:sz="0" w:space="0" w:color="auto"/>
                    <w:left w:val="none" w:sz="0" w:space="0" w:color="auto"/>
                    <w:bottom w:val="none" w:sz="0" w:space="0" w:color="auto"/>
                    <w:right w:val="none" w:sz="0" w:space="0" w:color="auto"/>
                  </w:divBdr>
                  <w:divsChild>
                    <w:div w:id="2099208882">
                      <w:marLeft w:val="0"/>
                      <w:marRight w:val="0"/>
                      <w:marTop w:val="0"/>
                      <w:marBottom w:val="0"/>
                      <w:divBdr>
                        <w:top w:val="none" w:sz="0" w:space="0" w:color="auto"/>
                        <w:left w:val="none" w:sz="0" w:space="0" w:color="auto"/>
                        <w:bottom w:val="none" w:sz="0" w:space="0" w:color="auto"/>
                        <w:right w:val="none" w:sz="0" w:space="0" w:color="auto"/>
                      </w:divBdr>
                      <w:divsChild>
                        <w:div w:id="1624077283">
                          <w:marLeft w:val="0"/>
                          <w:marRight w:val="0"/>
                          <w:marTop w:val="45"/>
                          <w:marBottom w:val="0"/>
                          <w:divBdr>
                            <w:top w:val="none" w:sz="0" w:space="0" w:color="auto"/>
                            <w:left w:val="none" w:sz="0" w:space="0" w:color="auto"/>
                            <w:bottom w:val="none" w:sz="0" w:space="0" w:color="auto"/>
                            <w:right w:val="none" w:sz="0" w:space="0" w:color="auto"/>
                          </w:divBdr>
                          <w:divsChild>
                            <w:div w:id="286471061">
                              <w:marLeft w:val="0"/>
                              <w:marRight w:val="0"/>
                              <w:marTop w:val="0"/>
                              <w:marBottom w:val="0"/>
                              <w:divBdr>
                                <w:top w:val="none" w:sz="0" w:space="0" w:color="auto"/>
                                <w:left w:val="none" w:sz="0" w:space="0" w:color="auto"/>
                                <w:bottom w:val="none" w:sz="0" w:space="0" w:color="auto"/>
                                <w:right w:val="none" w:sz="0" w:space="0" w:color="auto"/>
                              </w:divBdr>
                              <w:divsChild>
                                <w:div w:id="1442452892">
                                  <w:marLeft w:val="2070"/>
                                  <w:marRight w:val="3810"/>
                                  <w:marTop w:val="0"/>
                                  <w:marBottom w:val="0"/>
                                  <w:divBdr>
                                    <w:top w:val="none" w:sz="0" w:space="0" w:color="auto"/>
                                    <w:left w:val="none" w:sz="0" w:space="0" w:color="auto"/>
                                    <w:bottom w:val="none" w:sz="0" w:space="0" w:color="auto"/>
                                    <w:right w:val="none" w:sz="0" w:space="0" w:color="auto"/>
                                  </w:divBdr>
                                  <w:divsChild>
                                    <w:div w:id="70976711">
                                      <w:marLeft w:val="0"/>
                                      <w:marRight w:val="0"/>
                                      <w:marTop w:val="0"/>
                                      <w:marBottom w:val="0"/>
                                      <w:divBdr>
                                        <w:top w:val="none" w:sz="0" w:space="0" w:color="auto"/>
                                        <w:left w:val="none" w:sz="0" w:space="0" w:color="auto"/>
                                        <w:bottom w:val="none" w:sz="0" w:space="0" w:color="auto"/>
                                        <w:right w:val="none" w:sz="0" w:space="0" w:color="auto"/>
                                      </w:divBdr>
                                      <w:divsChild>
                                        <w:div w:id="1885675522">
                                          <w:marLeft w:val="0"/>
                                          <w:marRight w:val="0"/>
                                          <w:marTop w:val="0"/>
                                          <w:marBottom w:val="0"/>
                                          <w:divBdr>
                                            <w:top w:val="none" w:sz="0" w:space="0" w:color="auto"/>
                                            <w:left w:val="none" w:sz="0" w:space="0" w:color="auto"/>
                                            <w:bottom w:val="none" w:sz="0" w:space="0" w:color="auto"/>
                                            <w:right w:val="none" w:sz="0" w:space="0" w:color="auto"/>
                                          </w:divBdr>
                                          <w:divsChild>
                                            <w:div w:id="1936012995">
                                              <w:marLeft w:val="0"/>
                                              <w:marRight w:val="0"/>
                                              <w:marTop w:val="0"/>
                                              <w:marBottom w:val="0"/>
                                              <w:divBdr>
                                                <w:top w:val="none" w:sz="0" w:space="0" w:color="auto"/>
                                                <w:left w:val="none" w:sz="0" w:space="0" w:color="auto"/>
                                                <w:bottom w:val="none" w:sz="0" w:space="0" w:color="auto"/>
                                                <w:right w:val="none" w:sz="0" w:space="0" w:color="auto"/>
                                              </w:divBdr>
                                              <w:divsChild>
                                                <w:div w:id="678579822">
                                                  <w:marLeft w:val="0"/>
                                                  <w:marRight w:val="0"/>
                                                  <w:marTop w:val="90"/>
                                                  <w:marBottom w:val="0"/>
                                                  <w:divBdr>
                                                    <w:top w:val="none" w:sz="0" w:space="0" w:color="auto"/>
                                                    <w:left w:val="none" w:sz="0" w:space="0" w:color="auto"/>
                                                    <w:bottom w:val="none" w:sz="0" w:space="0" w:color="auto"/>
                                                    <w:right w:val="none" w:sz="0" w:space="0" w:color="auto"/>
                                                  </w:divBdr>
                                                  <w:divsChild>
                                                    <w:div w:id="939490907">
                                                      <w:marLeft w:val="0"/>
                                                      <w:marRight w:val="0"/>
                                                      <w:marTop w:val="0"/>
                                                      <w:marBottom w:val="0"/>
                                                      <w:divBdr>
                                                        <w:top w:val="none" w:sz="0" w:space="0" w:color="auto"/>
                                                        <w:left w:val="none" w:sz="0" w:space="0" w:color="auto"/>
                                                        <w:bottom w:val="none" w:sz="0" w:space="0" w:color="auto"/>
                                                        <w:right w:val="none" w:sz="0" w:space="0" w:color="auto"/>
                                                      </w:divBdr>
                                                      <w:divsChild>
                                                        <w:div w:id="1508716345">
                                                          <w:marLeft w:val="0"/>
                                                          <w:marRight w:val="0"/>
                                                          <w:marTop w:val="0"/>
                                                          <w:marBottom w:val="0"/>
                                                          <w:divBdr>
                                                            <w:top w:val="none" w:sz="0" w:space="0" w:color="auto"/>
                                                            <w:left w:val="none" w:sz="0" w:space="0" w:color="auto"/>
                                                            <w:bottom w:val="none" w:sz="0" w:space="0" w:color="auto"/>
                                                            <w:right w:val="none" w:sz="0" w:space="0" w:color="auto"/>
                                                          </w:divBdr>
                                                          <w:divsChild>
                                                            <w:div w:id="397173255">
                                                              <w:marLeft w:val="0"/>
                                                              <w:marRight w:val="0"/>
                                                              <w:marTop w:val="0"/>
                                                              <w:marBottom w:val="390"/>
                                                              <w:divBdr>
                                                                <w:top w:val="none" w:sz="0" w:space="0" w:color="auto"/>
                                                                <w:left w:val="none" w:sz="0" w:space="0" w:color="auto"/>
                                                                <w:bottom w:val="none" w:sz="0" w:space="0" w:color="auto"/>
                                                                <w:right w:val="none" w:sz="0" w:space="0" w:color="auto"/>
                                                              </w:divBdr>
                                                              <w:divsChild>
                                                                <w:div w:id="1503274828">
                                                                  <w:marLeft w:val="0"/>
                                                                  <w:marRight w:val="0"/>
                                                                  <w:marTop w:val="0"/>
                                                                  <w:marBottom w:val="0"/>
                                                                  <w:divBdr>
                                                                    <w:top w:val="none" w:sz="0" w:space="0" w:color="auto"/>
                                                                    <w:left w:val="none" w:sz="0" w:space="0" w:color="auto"/>
                                                                    <w:bottom w:val="none" w:sz="0" w:space="0" w:color="auto"/>
                                                                    <w:right w:val="none" w:sz="0" w:space="0" w:color="auto"/>
                                                                  </w:divBdr>
                                                                  <w:divsChild>
                                                                    <w:div w:id="1799570049">
                                                                      <w:marLeft w:val="0"/>
                                                                      <w:marRight w:val="0"/>
                                                                      <w:marTop w:val="0"/>
                                                                      <w:marBottom w:val="0"/>
                                                                      <w:divBdr>
                                                                        <w:top w:val="none" w:sz="0" w:space="0" w:color="auto"/>
                                                                        <w:left w:val="none" w:sz="0" w:space="0" w:color="auto"/>
                                                                        <w:bottom w:val="none" w:sz="0" w:space="0" w:color="auto"/>
                                                                        <w:right w:val="none" w:sz="0" w:space="0" w:color="auto"/>
                                                                      </w:divBdr>
                                                                      <w:divsChild>
                                                                        <w:div w:id="927350868">
                                                                          <w:marLeft w:val="0"/>
                                                                          <w:marRight w:val="0"/>
                                                                          <w:marTop w:val="0"/>
                                                                          <w:marBottom w:val="0"/>
                                                                          <w:divBdr>
                                                                            <w:top w:val="none" w:sz="0" w:space="0" w:color="auto"/>
                                                                            <w:left w:val="none" w:sz="0" w:space="0" w:color="auto"/>
                                                                            <w:bottom w:val="none" w:sz="0" w:space="0" w:color="auto"/>
                                                                            <w:right w:val="none" w:sz="0" w:space="0" w:color="auto"/>
                                                                          </w:divBdr>
                                                                          <w:divsChild>
                                                                            <w:div w:id="1312370923">
                                                                              <w:marLeft w:val="0"/>
                                                                              <w:marRight w:val="0"/>
                                                                              <w:marTop w:val="0"/>
                                                                              <w:marBottom w:val="0"/>
                                                                              <w:divBdr>
                                                                                <w:top w:val="none" w:sz="0" w:space="0" w:color="auto"/>
                                                                                <w:left w:val="none" w:sz="0" w:space="0" w:color="auto"/>
                                                                                <w:bottom w:val="none" w:sz="0" w:space="0" w:color="auto"/>
                                                                                <w:right w:val="none" w:sz="0" w:space="0" w:color="auto"/>
                                                                              </w:divBdr>
                                                                              <w:divsChild>
                                                                                <w:div w:id="2119712487">
                                                                                  <w:marLeft w:val="0"/>
                                                                                  <w:marRight w:val="0"/>
                                                                                  <w:marTop w:val="0"/>
                                                                                  <w:marBottom w:val="0"/>
                                                                                  <w:divBdr>
                                                                                    <w:top w:val="none" w:sz="0" w:space="0" w:color="auto"/>
                                                                                    <w:left w:val="none" w:sz="0" w:space="0" w:color="auto"/>
                                                                                    <w:bottom w:val="none" w:sz="0" w:space="0" w:color="auto"/>
                                                                                    <w:right w:val="none" w:sz="0" w:space="0" w:color="auto"/>
                                                                                  </w:divBdr>
                                                                                  <w:divsChild>
                                                                                    <w:div w:id="17696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267718">
      <w:bodyDiv w:val="1"/>
      <w:marLeft w:val="0"/>
      <w:marRight w:val="0"/>
      <w:marTop w:val="0"/>
      <w:marBottom w:val="0"/>
      <w:divBdr>
        <w:top w:val="none" w:sz="0" w:space="0" w:color="auto"/>
        <w:left w:val="none" w:sz="0" w:space="0" w:color="auto"/>
        <w:bottom w:val="none" w:sz="0" w:space="0" w:color="auto"/>
        <w:right w:val="none" w:sz="0" w:space="0" w:color="auto"/>
      </w:divBdr>
      <w:divsChild>
        <w:div w:id="735014881">
          <w:marLeft w:val="0"/>
          <w:marRight w:val="0"/>
          <w:marTop w:val="0"/>
          <w:marBottom w:val="0"/>
          <w:divBdr>
            <w:top w:val="none" w:sz="0" w:space="0" w:color="auto"/>
            <w:left w:val="none" w:sz="0" w:space="0" w:color="auto"/>
            <w:bottom w:val="none" w:sz="0" w:space="0" w:color="auto"/>
            <w:right w:val="none" w:sz="0" w:space="0" w:color="auto"/>
          </w:divBdr>
          <w:divsChild>
            <w:div w:id="1606226663">
              <w:marLeft w:val="0"/>
              <w:marRight w:val="0"/>
              <w:marTop w:val="0"/>
              <w:marBottom w:val="0"/>
              <w:divBdr>
                <w:top w:val="none" w:sz="0" w:space="0" w:color="auto"/>
                <w:left w:val="none" w:sz="0" w:space="0" w:color="auto"/>
                <w:bottom w:val="none" w:sz="0" w:space="0" w:color="auto"/>
                <w:right w:val="none" w:sz="0" w:space="0" w:color="auto"/>
              </w:divBdr>
              <w:divsChild>
                <w:div w:id="1165324135">
                  <w:marLeft w:val="0"/>
                  <w:marRight w:val="0"/>
                  <w:marTop w:val="0"/>
                  <w:marBottom w:val="0"/>
                  <w:divBdr>
                    <w:top w:val="none" w:sz="0" w:space="0" w:color="auto"/>
                    <w:left w:val="none" w:sz="0" w:space="0" w:color="auto"/>
                    <w:bottom w:val="none" w:sz="0" w:space="0" w:color="auto"/>
                    <w:right w:val="none" w:sz="0" w:space="0" w:color="auto"/>
                  </w:divBdr>
                  <w:divsChild>
                    <w:div w:id="920411868">
                      <w:marLeft w:val="0"/>
                      <w:marRight w:val="0"/>
                      <w:marTop w:val="0"/>
                      <w:marBottom w:val="0"/>
                      <w:divBdr>
                        <w:top w:val="none" w:sz="0" w:space="0" w:color="auto"/>
                        <w:left w:val="none" w:sz="0" w:space="0" w:color="auto"/>
                        <w:bottom w:val="none" w:sz="0" w:space="0" w:color="auto"/>
                        <w:right w:val="none" w:sz="0" w:space="0" w:color="auto"/>
                      </w:divBdr>
                      <w:divsChild>
                        <w:div w:id="1352492097">
                          <w:marLeft w:val="0"/>
                          <w:marRight w:val="0"/>
                          <w:marTop w:val="0"/>
                          <w:marBottom w:val="0"/>
                          <w:divBdr>
                            <w:top w:val="none" w:sz="0" w:space="0" w:color="auto"/>
                            <w:left w:val="none" w:sz="0" w:space="0" w:color="auto"/>
                            <w:bottom w:val="none" w:sz="0" w:space="0" w:color="auto"/>
                            <w:right w:val="none" w:sz="0" w:space="0" w:color="auto"/>
                          </w:divBdr>
                          <w:divsChild>
                            <w:div w:id="1695499808">
                              <w:marLeft w:val="0"/>
                              <w:marRight w:val="0"/>
                              <w:marTop w:val="0"/>
                              <w:marBottom w:val="0"/>
                              <w:divBdr>
                                <w:top w:val="none" w:sz="0" w:space="0" w:color="auto"/>
                                <w:left w:val="none" w:sz="0" w:space="0" w:color="auto"/>
                                <w:bottom w:val="none" w:sz="0" w:space="0" w:color="auto"/>
                                <w:right w:val="none" w:sz="0" w:space="0" w:color="auto"/>
                              </w:divBdr>
                              <w:divsChild>
                                <w:div w:id="520554265">
                                  <w:marLeft w:val="0"/>
                                  <w:marRight w:val="0"/>
                                  <w:marTop w:val="0"/>
                                  <w:marBottom w:val="0"/>
                                  <w:divBdr>
                                    <w:top w:val="none" w:sz="0" w:space="0" w:color="auto"/>
                                    <w:left w:val="none" w:sz="0" w:space="0" w:color="auto"/>
                                    <w:bottom w:val="none" w:sz="0" w:space="0" w:color="auto"/>
                                    <w:right w:val="none" w:sz="0" w:space="0" w:color="auto"/>
                                  </w:divBdr>
                                  <w:divsChild>
                                    <w:div w:id="900675919">
                                      <w:marLeft w:val="0"/>
                                      <w:marRight w:val="0"/>
                                      <w:marTop w:val="0"/>
                                      <w:marBottom w:val="0"/>
                                      <w:divBdr>
                                        <w:top w:val="none" w:sz="0" w:space="0" w:color="auto"/>
                                        <w:left w:val="none" w:sz="0" w:space="0" w:color="auto"/>
                                        <w:bottom w:val="none" w:sz="0" w:space="0" w:color="auto"/>
                                        <w:right w:val="none" w:sz="0" w:space="0" w:color="auto"/>
                                      </w:divBdr>
                                      <w:divsChild>
                                        <w:div w:id="121534444">
                                          <w:marLeft w:val="0"/>
                                          <w:marRight w:val="0"/>
                                          <w:marTop w:val="600"/>
                                          <w:marBottom w:val="600"/>
                                          <w:divBdr>
                                            <w:top w:val="none" w:sz="0" w:space="0" w:color="auto"/>
                                            <w:left w:val="none" w:sz="0" w:space="0" w:color="auto"/>
                                            <w:bottom w:val="none" w:sz="0" w:space="0" w:color="auto"/>
                                            <w:right w:val="none" w:sz="0" w:space="0" w:color="auto"/>
                                          </w:divBdr>
                                          <w:divsChild>
                                            <w:div w:id="252250323">
                                              <w:marLeft w:val="0"/>
                                              <w:marRight w:val="0"/>
                                              <w:marTop w:val="0"/>
                                              <w:marBottom w:val="0"/>
                                              <w:divBdr>
                                                <w:top w:val="none" w:sz="0" w:space="0" w:color="auto"/>
                                                <w:left w:val="none" w:sz="0" w:space="0" w:color="auto"/>
                                                <w:bottom w:val="none" w:sz="0" w:space="0" w:color="auto"/>
                                                <w:right w:val="none" w:sz="0" w:space="0" w:color="auto"/>
                                              </w:divBdr>
                                              <w:divsChild>
                                                <w:div w:id="1301617363">
                                                  <w:marLeft w:val="0"/>
                                                  <w:marRight w:val="0"/>
                                                  <w:marTop w:val="0"/>
                                                  <w:marBottom w:val="0"/>
                                                  <w:divBdr>
                                                    <w:top w:val="none" w:sz="0" w:space="0" w:color="auto"/>
                                                    <w:left w:val="none" w:sz="0" w:space="0" w:color="auto"/>
                                                    <w:bottom w:val="none" w:sz="0" w:space="0" w:color="auto"/>
                                                    <w:right w:val="none" w:sz="0" w:space="0" w:color="auto"/>
                                                  </w:divBdr>
                                                  <w:divsChild>
                                                    <w:div w:id="1237547726">
                                                      <w:marLeft w:val="0"/>
                                                      <w:marRight w:val="0"/>
                                                      <w:marTop w:val="0"/>
                                                      <w:marBottom w:val="0"/>
                                                      <w:divBdr>
                                                        <w:top w:val="none" w:sz="0" w:space="0" w:color="auto"/>
                                                        <w:left w:val="none" w:sz="0" w:space="0" w:color="auto"/>
                                                        <w:bottom w:val="none" w:sz="0" w:space="0" w:color="auto"/>
                                                        <w:right w:val="none" w:sz="0" w:space="0" w:color="auto"/>
                                                      </w:divBdr>
                                                      <w:divsChild>
                                                        <w:div w:id="298801797">
                                                          <w:marLeft w:val="0"/>
                                                          <w:marRight w:val="0"/>
                                                          <w:marTop w:val="0"/>
                                                          <w:marBottom w:val="0"/>
                                                          <w:divBdr>
                                                            <w:top w:val="none" w:sz="0" w:space="0" w:color="auto"/>
                                                            <w:left w:val="none" w:sz="0" w:space="0" w:color="auto"/>
                                                            <w:bottom w:val="none" w:sz="0" w:space="0" w:color="auto"/>
                                                            <w:right w:val="none" w:sz="0" w:space="0" w:color="auto"/>
                                                          </w:divBdr>
                                                          <w:divsChild>
                                                            <w:div w:id="435635128">
                                                              <w:marLeft w:val="0"/>
                                                              <w:marRight w:val="0"/>
                                                              <w:marTop w:val="0"/>
                                                              <w:marBottom w:val="0"/>
                                                              <w:divBdr>
                                                                <w:top w:val="none" w:sz="0" w:space="0" w:color="auto"/>
                                                                <w:left w:val="none" w:sz="0" w:space="0" w:color="auto"/>
                                                                <w:bottom w:val="none" w:sz="0" w:space="0" w:color="auto"/>
                                                                <w:right w:val="none" w:sz="0" w:space="0" w:color="auto"/>
                                                              </w:divBdr>
                                                              <w:divsChild>
                                                                <w:div w:id="897008635">
                                                                  <w:marLeft w:val="0"/>
                                                                  <w:marRight w:val="0"/>
                                                                  <w:marTop w:val="0"/>
                                                                  <w:marBottom w:val="0"/>
                                                                  <w:divBdr>
                                                                    <w:top w:val="none" w:sz="0" w:space="0" w:color="auto"/>
                                                                    <w:left w:val="none" w:sz="0" w:space="0" w:color="auto"/>
                                                                    <w:bottom w:val="none" w:sz="0" w:space="0" w:color="auto"/>
                                                                    <w:right w:val="none" w:sz="0" w:space="0" w:color="auto"/>
                                                                  </w:divBdr>
                                                                  <w:divsChild>
                                                                    <w:div w:id="717508011">
                                                                      <w:marLeft w:val="0"/>
                                                                      <w:marRight w:val="0"/>
                                                                      <w:marTop w:val="0"/>
                                                                      <w:marBottom w:val="0"/>
                                                                      <w:divBdr>
                                                                        <w:top w:val="none" w:sz="0" w:space="0" w:color="auto"/>
                                                                        <w:left w:val="none" w:sz="0" w:space="0" w:color="auto"/>
                                                                        <w:bottom w:val="none" w:sz="0" w:space="0" w:color="auto"/>
                                                                        <w:right w:val="none" w:sz="0" w:space="0" w:color="auto"/>
                                                                      </w:divBdr>
                                                                      <w:divsChild>
                                                                        <w:div w:id="556400978">
                                                                          <w:marLeft w:val="0"/>
                                                                          <w:marRight w:val="0"/>
                                                                          <w:marTop w:val="0"/>
                                                                          <w:marBottom w:val="0"/>
                                                                          <w:divBdr>
                                                                            <w:top w:val="none" w:sz="0" w:space="0" w:color="auto"/>
                                                                            <w:left w:val="none" w:sz="0" w:space="0" w:color="auto"/>
                                                                            <w:bottom w:val="none" w:sz="0" w:space="0" w:color="auto"/>
                                                                            <w:right w:val="none" w:sz="0" w:space="0" w:color="auto"/>
                                                                          </w:divBdr>
                                                                          <w:divsChild>
                                                                            <w:div w:id="15752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736169">
      <w:bodyDiv w:val="1"/>
      <w:marLeft w:val="0"/>
      <w:marRight w:val="0"/>
      <w:marTop w:val="0"/>
      <w:marBottom w:val="0"/>
      <w:divBdr>
        <w:top w:val="none" w:sz="0" w:space="0" w:color="auto"/>
        <w:left w:val="none" w:sz="0" w:space="0" w:color="auto"/>
        <w:bottom w:val="none" w:sz="0" w:space="0" w:color="auto"/>
        <w:right w:val="none" w:sz="0" w:space="0" w:color="auto"/>
      </w:divBdr>
      <w:divsChild>
        <w:div w:id="1708337607">
          <w:marLeft w:val="547"/>
          <w:marRight w:val="0"/>
          <w:marTop w:val="0"/>
          <w:marBottom w:val="0"/>
          <w:divBdr>
            <w:top w:val="none" w:sz="0" w:space="0" w:color="auto"/>
            <w:left w:val="none" w:sz="0" w:space="0" w:color="auto"/>
            <w:bottom w:val="none" w:sz="0" w:space="0" w:color="auto"/>
            <w:right w:val="none" w:sz="0" w:space="0" w:color="auto"/>
          </w:divBdr>
        </w:div>
      </w:divsChild>
    </w:div>
    <w:div w:id="1469785733">
      <w:bodyDiv w:val="1"/>
      <w:marLeft w:val="0"/>
      <w:marRight w:val="0"/>
      <w:marTop w:val="0"/>
      <w:marBottom w:val="0"/>
      <w:divBdr>
        <w:top w:val="none" w:sz="0" w:space="0" w:color="auto"/>
        <w:left w:val="none" w:sz="0" w:space="0" w:color="auto"/>
        <w:bottom w:val="none" w:sz="0" w:space="0" w:color="auto"/>
        <w:right w:val="none" w:sz="0" w:space="0" w:color="auto"/>
      </w:divBdr>
      <w:divsChild>
        <w:div w:id="1228305115">
          <w:marLeft w:val="0"/>
          <w:marRight w:val="0"/>
          <w:marTop w:val="0"/>
          <w:marBottom w:val="0"/>
          <w:divBdr>
            <w:top w:val="none" w:sz="0" w:space="0" w:color="auto"/>
            <w:left w:val="none" w:sz="0" w:space="0" w:color="auto"/>
            <w:bottom w:val="none" w:sz="0" w:space="0" w:color="auto"/>
            <w:right w:val="none" w:sz="0" w:space="0" w:color="auto"/>
          </w:divBdr>
          <w:divsChild>
            <w:div w:id="1284774992">
              <w:marLeft w:val="0"/>
              <w:marRight w:val="0"/>
              <w:marTop w:val="0"/>
              <w:marBottom w:val="0"/>
              <w:divBdr>
                <w:top w:val="none" w:sz="0" w:space="0" w:color="auto"/>
                <w:left w:val="none" w:sz="0" w:space="0" w:color="auto"/>
                <w:bottom w:val="none" w:sz="0" w:space="0" w:color="auto"/>
                <w:right w:val="none" w:sz="0" w:space="0" w:color="auto"/>
              </w:divBdr>
              <w:divsChild>
                <w:div w:id="1592347872">
                  <w:marLeft w:val="0"/>
                  <w:marRight w:val="0"/>
                  <w:marTop w:val="225"/>
                  <w:marBottom w:val="0"/>
                  <w:divBdr>
                    <w:top w:val="none" w:sz="0" w:space="0" w:color="auto"/>
                    <w:left w:val="none" w:sz="0" w:space="0" w:color="auto"/>
                    <w:bottom w:val="none" w:sz="0" w:space="0" w:color="auto"/>
                    <w:right w:val="none" w:sz="0" w:space="0" w:color="auto"/>
                  </w:divBdr>
                  <w:divsChild>
                    <w:div w:id="635573926">
                      <w:marLeft w:val="0"/>
                      <w:marRight w:val="0"/>
                      <w:marTop w:val="0"/>
                      <w:marBottom w:val="0"/>
                      <w:divBdr>
                        <w:top w:val="none" w:sz="0" w:space="0" w:color="auto"/>
                        <w:left w:val="none" w:sz="0" w:space="0" w:color="auto"/>
                        <w:bottom w:val="none" w:sz="0" w:space="0" w:color="auto"/>
                        <w:right w:val="none" w:sz="0" w:space="0" w:color="auto"/>
                      </w:divBdr>
                      <w:divsChild>
                        <w:div w:id="1390497985">
                          <w:marLeft w:val="0"/>
                          <w:marRight w:val="0"/>
                          <w:marTop w:val="0"/>
                          <w:marBottom w:val="0"/>
                          <w:divBdr>
                            <w:top w:val="none" w:sz="0" w:space="0" w:color="auto"/>
                            <w:left w:val="none" w:sz="0" w:space="0" w:color="auto"/>
                            <w:bottom w:val="none" w:sz="0" w:space="0" w:color="auto"/>
                            <w:right w:val="none" w:sz="0" w:space="0" w:color="auto"/>
                          </w:divBdr>
                          <w:divsChild>
                            <w:div w:id="1366714738">
                              <w:marLeft w:val="0"/>
                              <w:marRight w:val="0"/>
                              <w:marTop w:val="0"/>
                              <w:marBottom w:val="0"/>
                              <w:divBdr>
                                <w:top w:val="none" w:sz="0" w:space="0" w:color="auto"/>
                                <w:left w:val="none" w:sz="0" w:space="0" w:color="auto"/>
                                <w:bottom w:val="none" w:sz="0" w:space="0" w:color="auto"/>
                                <w:right w:val="none" w:sz="0" w:space="0" w:color="auto"/>
                              </w:divBdr>
                              <w:divsChild>
                                <w:div w:id="1821190239">
                                  <w:marLeft w:val="0"/>
                                  <w:marRight w:val="0"/>
                                  <w:marTop w:val="0"/>
                                  <w:marBottom w:val="0"/>
                                  <w:divBdr>
                                    <w:top w:val="none" w:sz="0" w:space="0" w:color="auto"/>
                                    <w:left w:val="none" w:sz="0" w:space="0" w:color="auto"/>
                                    <w:bottom w:val="none" w:sz="0" w:space="0" w:color="auto"/>
                                    <w:right w:val="none" w:sz="0" w:space="0" w:color="auto"/>
                                  </w:divBdr>
                                  <w:divsChild>
                                    <w:div w:id="767626887">
                                      <w:marLeft w:val="0"/>
                                      <w:marRight w:val="0"/>
                                      <w:marTop w:val="0"/>
                                      <w:marBottom w:val="0"/>
                                      <w:divBdr>
                                        <w:top w:val="none" w:sz="0" w:space="0" w:color="auto"/>
                                        <w:left w:val="none" w:sz="0" w:space="0" w:color="auto"/>
                                        <w:bottom w:val="none" w:sz="0" w:space="0" w:color="auto"/>
                                        <w:right w:val="none" w:sz="0" w:space="0" w:color="auto"/>
                                      </w:divBdr>
                                      <w:divsChild>
                                        <w:div w:id="472141434">
                                          <w:marLeft w:val="0"/>
                                          <w:marRight w:val="0"/>
                                          <w:marTop w:val="0"/>
                                          <w:marBottom w:val="0"/>
                                          <w:divBdr>
                                            <w:top w:val="none" w:sz="0" w:space="0" w:color="auto"/>
                                            <w:left w:val="none" w:sz="0" w:space="0" w:color="auto"/>
                                            <w:bottom w:val="none" w:sz="0" w:space="0" w:color="auto"/>
                                            <w:right w:val="none" w:sz="0" w:space="0" w:color="auto"/>
                                          </w:divBdr>
                                          <w:divsChild>
                                            <w:div w:id="259021674">
                                              <w:marLeft w:val="0"/>
                                              <w:marRight w:val="0"/>
                                              <w:marTop w:val="0"/>
                                              <w:marBottom w:val="0"/>
                                              <w:divBdr>
                                                <w:top w:val="none" w:sz="0" w:space="0" w:color="auto"/>
                                                <w:left w:val="none" w:sz="0" w:space="0" w:color="auto"/>
                                                <w:bottom w:val="none" w:sz="0" w:space="0" w:color="auto"/>
                                                <w:right w:val="none" w:sz="0" w:space="0" w:color="auto"/>
                                              </w:divBdr>
                                              <w:divsChild>
                                                <w:div w:id="738022646">
                                                  <w:marLeft w:val="0"/>
                                                  <w:marRight w:val="0"/>
                                                  <w:marTop w:val="0"/>
                                                  <w:marBottom w:val="0"/>
                                                  <w:divBdr>
                                                    <w:top w:val="none" w:sz="0" w:space="0" w:color="auto"/>
                                                    <w:left w:val="none" w:sz="0" w:space="0" w:color="auto"/>
                                                    <w:bottom w:val="none" w:sz="0" w:space="0" w:color="auto"/>
                                                    <w:right w:val="none" w:sz="0" w:space="0" w:color="auto"/>
                                                  </w:divBdr>
                                                  <w:divsChild>
                                                    <w:div w:id="1352228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896930">
      <w:bodyDiv w:val="1"/>
      <w:marLeft w:val="0"/>
      <w:marRight w:val="0"/>
      <w:marTop w:val="0"/>
      <w:marBottom w:val="0"/>
      <w:divBdr>
        <w:top w:val="none" w:sz="0" w:space="0" w:color="auto"/>
        <w:left w:val="none" w:sz="0" w:space="0" w:color="auto"/>
        <w:bottom w:val="none" w:sz="0" w:space="0" w:color="auto"/>
        <w:right w:val="none" w:sz="0" w:space="0" w:color="auto"/>
      </w:divBdr>
    </w:div>
    <w:div w:id="1594584639">
      <w:bodyDiv w:val="1"/>
      <w:marLeft w:val="0"/>
      <w:marRight w:val="0"/>
      <w:marTop w:val="0"/>
      <w:marBottom w:val="0"/>
      <w:divBdr>
        <w:top w:val="none" w:sz="0" w:space="0" w:color="auto"/>
        <w:left w:val="none" w:sz="0" w:space="0" w:color="auto"/>
        <w:bottom w:val="none" w:sz="0" w:space="0" w:color="auto"/>
        <w:right w:val="none" w:sz="0" w:space="0" w:color="auto"/>
      </w:divBdr>
    </w:div>
    <w:div w:id="2080865180">
      <w:bodyDiv w:val="1"/>
      <w:marLeft w:val="0"/>
      <w:marRight w:val="0"/>
      <w:marTop w:val="0"/>
      <w:marBottom w:val="0"/>
      <w:divBdr>
        <w:top w:val="none" w:sz="0" w:space="0" w:color="auto"/>
        <w:left w:val="none" w:sz="0" w:space="0" w:color="auto"/>
        <w:bottom w:val="none" w:sz="0" w:space="0" w:color="auto"/>
        <w:right w:val="none" w:sz="0" w:space="0" w:color="auto"/>
      </w:divBdr>
      <w:divsChild>
        <w:div w:id="7426847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initiatives-and-programs/national-aboriginal-and-torres-strait-islander-flexible-aged-care-program" TargetMode="External"/><Relationship Id="rId18" Type="http://schemas.openxmlformats.org/officeDocument/2006/relationships/hyperlink" Target="mailto:SDAP@healt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DAP@health.gov.au" TargetMode="External"/><Relationship Id="rId7" Type="http://schemas.openxmlformats.org/officeDocument/2006/relationships/endnotes" Target="endnotes.xml"/><Relationship Id="rId12" Type="http://schemas.openxmlformats.org/officeDocument/2006/relationships/hyperlink" Target="https://www.health.gov.au/initiatives-and-programs/commonwealth-home-support-programme-chsp" TargetMode="External"/><Relationship Id="rId17" Type="http://schemas.openxmlformats.org/officeDocument/2006/relationships/image" Target="media/image2.png"/><Relationship Id="rId25" Type="http://schemas.openxmlformats.org/officeDocument/2006/relationships/hyperlink" Target="https://www.health.gov.au/using-our-websites/subscriptions/subscribe-to-aged-care-sector-announcements-and-newslette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procurement.advice@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itiatives-and-programs/home-care-packages-program" TargetMode="External"/><Relationship Id="rId24" Type="http://schemas.openxmlformats.org/officeDocument/2006/relationships/hyperlink" Target="https://www.myagedcare.gov.au/view-your-my-aged-care-online-accoun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aacqa.gov.au" TargetMode="External"/><Relationship Id="rId10" Type="http://schemas.openxmlformats.org/officeDocument/2006/relationships/hyperlink" Target="https://www.health.gov.au/initiatives-and-programs/residential-aged-care" TargetMode="External"/><Relationship Id="rId19" Type="http://schemas.openxmlformats.org/officeDocument/2006/relationships/hyperlink" Target="mailto:SDAP@health.gov.au" TargetMode="External"/><Relationship Id="rId4" Type="http://schemas.openxmlformats.org/officeDocument/2006/relationships/settings" Target="settings.xml"/><Relationship Id="rId9" Type="http://schemas.openxmlformats.org/officeDocument/2006/relationships/hyperlink" Target="https://www.health.gov.au/initiatives-and-programs/remote-and-aboriginal-and-torres-strait-islander-aged-care-service-development-assistance-panel-sdap" TargetMode="External"/><Relationship Id="rId14" Type="http://schemas.openxmlformats.org/officeDocument/2006/relationships/hyperlink" Target="https://www.health.gov.au/initiatives-and-programs/remote-and-aboriginal-and-torres-strait-islander-aged-care-service-development-assistance-panel-sdap" TargetMode="External"/><Relationship Id="rId22" Type="http://schemas.openxmlformats.org/officeDocument/2006/relationships/hyperlink" Target="http://www.legislation.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53D4-1264-4CC2-B181-A18F742D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5166</Words>
  <Characters>31303</Characters>
  <Application>Microsoft Office Word</Application>
  <DocSecurity>4</DocSecurity>
  <Lines>260</Lines>
  <Paragraphs>72</Paragraphs>
  <ScaleCrop>false</ScaleCrop>
  <HeadingPairs>
    <vt:vector size="2" baseType="variant">
      <vt:variant>
        <vt:lpstr>Title</vt:lpstr>
      </vt:variant>
      <vt:variant>
        <vt:i4>1</vt:i4>
      </vt:variant>
    </vt:vector>
  </HeadingPairs>
  <TitlesOfParts>
    <vt:vector size="1" baseType="lpstr">
      <vt:lpstr>Remote and Aboriginal and Torres Strait Islander Aged Care Service Development Assistance Panel - Information for Panel Members July 2017</vt:lpstr>
    </vt:vector>
  </TitlesOfParts>
  <Company/>
  <LinksUpToDate>false</LinksUpToDate>
  <CharactersWithSpaces>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and Aboriginal and Torres Strait Islander Aged Care Service Development Assistance Panel - Information for Panel Members July 2017</dc:title>
  <dc:subject/>
  <dc:creator>Australian Goverment Dept Health</dc:creator>
  <cp:keywords/>
  <dc:description/>
  <cp:lastModifiedBy>PROUDFOOT, Cassandra</cp:lastModifiedBy>
  <cp:revision>2</cp:revision>
  <cp:lastPrinted>2020-11-30T04:06:00Z</cp:lastPrinted>
  <dcterms:created xsi:type="dcterms:W3CDTF">2021-02-08T03:57:00Z</dcterms:created>
  <dcterms:modified xsi:type="dcterms:W3CDTF">2021-02-08T03:57:00Z</dcterms:modified>
</cp:coreProperties>
</file>