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750543" w14:textId="188F75E0" w:rsidR="006F3E72" w:rsidRPr="007B374E" w:rsidRDefault="00C1572C" w:rsidP="00195EA7">
      <w:pPr>
        <w:pStyle w:val="Heading1"/>
        <w:jc w:val="center"/>
      </w:pPr>
      <w:bookmarkStart w:id="0" w:name="_GoBack"/>
      <w:bookmarkEnd w:id="0"/>
      <w:r w:rsidRPr="007B374E">
        <w:t>1</w:t>
      </w:r>
      <w:r w:rsidR="007B374E" w:rsidRPr="007B374E">
        <w:t>5</w:t>
      </w:r>
      <w:r w:rsidR="00053DDD" w:rsidRPr="007B374E">
        <w:t>th</w:t>
      </w:r>
      <w:r w:rsidR="00D85BD9" w:rsidRPr="007B374E">
        <w:t xml:space="preserve"> </w:t>
      </w:r>
      <w:r w:rsidR="00355522" w:rsidRPr="007B374E">
        <w:t>Implement</w:t>
      </w:r>
      <w:r w:rsidR="00D508FC" w:rsidRPr="007B374E">
        <w:t>ation Plan Advisory Group</w:t>
      </w:r>
      <w:r w:rsidR="00D85BD9" w:rsidRPr="007B374E">
        <w:t xml:space="preserve"> Meeting</w:t>
      </w:r>
      <w:r w:rsidR="00195EA7">
        <w:br/>
      </w:r>
      <w:r w:rsidR="007B374E" w:rsidRPr="007B374E">
        <w:t>7 December</w:t>
      </w:r>
      <w:r w:rsidR="00E079F0" w:rsidRPr="007B374E">
        <w:t xml:space="preserve"> 2020</w:t>
      </w:r>
      <w:r w:rsidR="00195EA7">
        <w:rPr>
          <w:i/>
        </w:rPr>
        <w:br/>
      </w:r>
      <w:r w:rsidR="006F3E72" w:rsidRPr="007B374E">
        <w:t>COM</w:t>
      </w:r>
      <w:r w:rsidR="00F80B8E" w:rsidRPr="007B374E">
        <w:t>M</w:t>
      </w:r>
      <w:r w:rsidR="006F3E72" w:rsidRPr="007B374E">
        <w:t>UNIQUE</w:t>
      </w:r>
    </w:p>
    <w:p w14:paraId="01579257" w14:textId="77777777" w:rsidR="00355522" w:rsidRPr="007B374E" w:rsidRDefault="00355522" w:rsidP="00CA42B6">
      <w:pPr>
        <w:spacing w:after="240"/>
        <w:jc w:val="center"/>
        <w:rPr>
          <w:rFonts w:asciiTheme="minorHAnsi" w:hAnsiTheme="minorHAnsi" w:cstheme="minorHAnsi"/>
        </w:rPr>
      </w:pPr>
      <w:r w:rsidRPr="007B374E">
        <w:rPr>
          <w:rFonts w:asciiTheme="minorHAnsi" w:hAnsiTheme="minorHAnsi" w:cstheme="minorHAnsi"/>
        </w:rPr>
        <w:t>____________</w:t>
      </w:r>
      <w:r w:rsidR="00400FA0" w:rsidRPr="007B374E">
        <w:rPr>
          <w:rFonts w:asciiTheme="minorHAnsi" w:hAnsiTheme="minorHAnsi" w:cstheme="minorHAnsi"/>
        </w:rPr>
        <w:t>________________________</w:t>
      </w:r>
      <w:r w:rsidRPr="007B374E">
        <w:rPr>
          <w:rFonts w:asciiTheme="minorHAnsi" w:hAnsiTheme="minorHAnsi" w:cstheme="minorHAnsi"/>
        </w:rPr>
        <w:t>___</w:t>
      </w:r>
      <w:r w:rsidR="0058165E" w:rsidRPr="007B374E">
        <w:rPr>
          <w:rFonts w:asciiTheme="minorHAnsi" w:hAnsiTheme="minorHAnsi" w:cstheme="minorHAnsi"/>
        </w:rPr>
        <w:t>__________________________</w:t>
      </w:r>
    </w:p>
    <w:p w14:paraId="2D2E6252" w14:textId="1382840E" w:rsidR="00636F60" w:rsidRPr="007B374E" w:rsidRDefault="0079055E" w:rsidP="00D772A3">
      <w:r w:rsidRPr="007B374E">
        <w:t xml:space="preserve">The </w:t>
      </w:r>
      <w:r w:rsidR="007B374E" w:rsidRPr="007B374E">
        <w:t>fiftee</w:t>
      </w:r>
      <w:r w:rsidR="0054035B" w:rsidRPr="007B374E">
        <w:t xml:space="preserve">nth </w:t>
      </w:r>
      <w:r w:rsidRPr="007B374E">
        <w:t>Implementation Plan Adviso</w:t>
      </w:r>
      <w:r w:rsidR="00444AEF" w:rsidRPr="007B374E">
        <w:t xml:space="preserve">ry Group (IPAG) </w:t>
      </w:r>
      <w:r w:rsidR="00E079F0" w:rsidRPr="007B374E">
        <w:t xml:space="preserve">meeting </w:t>
      </w:r>
      <w:r w:rsidR="0054035B" w:rsidRPr="007B374E">
        <w:t xml:space="preserve">was held </w:t>
      </w:r>
      <w:r w:rsidR="00F3347A" w:rsidRPr="007B374E">
        <w:t xml:space="preserve">by </w:t>
      </w:r>
      <w:r w:rsidR="007B374E" w:rsidRPr="007B374E">
        <w:t>videoconference</w:t>
      </w:r>
      <w:r w:rsidR="00E079F0" w:rsidRPr="007B374E">
        <w:t xml:space="preserve"> </w:t>
      </w:r>
      <w:r w:rsidRPr="007B374E">
        <w:t>on</w:t>
      </w:r>
      <w:r w:rsidR="00E079F0" w:rsidRPr="007B374E">
        <w:t xml:space="preserve"> </w:t>
      </w:r>
      <w:r w:rsidR="007B374E" w:rsidRPr="007B374E">
        <w:t>7 December</w:t>
      </w:r>
      <w:r w:rsidR="00E079F0" w:rsidRPr="007B374E">
        <w:t xml:space="preserve"> 2020</w:t>
      </w:r>
      <w:r w:rsidR="00737E42" w:rsidRPr="007B374E">
        <w:t xml:space="preserve">. </w:t>
      </w:r>
      <w:r w:rsidR="00636F60" w:rsidRPr="007B374E">
        <w:t xml:space="preserve">The meeting was co-chaired by </w:t>
      </w:r>
      <w:r w:rsidR="00636F60">
        <w:t>Dr Janine Mohamed</w:t>
      </w:r>
      <w:r w:rsidR="00636F60" w:rsidRPr="007B374E">
        <w:t xml:space="preserve">, </w:t>
      </w:r>
      <w:r w:rsidR="00636F60">
        <w:t xml:space="preserve">Deputy </w:t>
      </w:r>
      <w:r w:rsidR="00636F60" w:rsidRPr="007B374E">
        <w:t xml:space="preserve">Chair of the National Health Leadership Forum (NHLF), and Mr Gavin Matthews, First Assistant Secretary of the Indigenous Health Division within </w:t>
      </w:r>
      <w:r w:rsidR="00775F2B">
        <w:t>Australian Government Department of Health (</w:t>
      </w:r>
      <w:r w:rsidR="00636F60">
        <w:t>DoH</w:t>
      </w:r>
      <w:r w:rsidR="00775F2B">
        <w:t>)</w:t>
      </w:r>
      <w:r w:rsidR="00636F60">
        <w:t>.</w:t>
      </w:r>
    </w:p>
    <w:p w14:paraId="780325A1" w14:textId="22BB9879" w:rsidR="008B44ED" w:rsidRPr="009462A3" w:rsidRDefault="00737E42" w:rsidP="009462A3">
      <w:r w:rsidRPr="007B374E">
        <w:t>Th</w:t>
      </w:r>
      <w:r w:rsidR="00B83236" w:rsidRPr="007B374E">
        <w:t>e</w:t>
      </w:r>
      <w:r w:rsidRPr="007B374E">
        <w:t xml:space="preserve"> meeting </w:t>
      </w:r>
      <w:r w:rsidR="007B374E" w:rsidRPr="007B374E">
        <w:t xml:space="preserve">strongly focused </w:t>
      </w:r>
      <w:r w:rsidR="007B374E" w:rsidRPr="004956A2">
        <w:t>on the development of the</w:t>
      </w:r>
      <w:r w:rsidR="007B374E" w:rsidRPr="007B374E">
        <w:t xml:space="preserve"> refreshed National Aboriginal and Torres Strait Islander Health Plan (Health Plan</w:t>
      </w:r>
      <w:r w:rsidR="00D44DC7" w:rsidRPr="007B374E">
        <w:t>)</w:t>
      </w:r>
      <w:r w:rsidR="00B83236" w:rsidRPr="007B374E">
        <w:t xml:space="preserve">. </w:t>
      </w:r>
      <w:r w:rsidR="00881521" w:rsidRPr="007B374E">
        <w:t xml:space="preserve">Updates were also provided </w:t>
      </w:r>
      <w:r w:rsidR="008B44ED">
        <w:t xml:space="preserve">from the </w:t>
      </w:r>
      <w:r w:rsidR="007769DA">
        <w:t xml:space="preserve">DoH </w:t>
      </w:r>
      <w:r w:rsidR="00881521" w:rsidRPr="007B374E">
        <w:t>on t</w:t>
      </w:r>
      <w:r w:rsidR="00B83236" w:rsidRPr="007B374E">
        <w:t xml:space="preserve">he </w:t>
      </w:r>
      <w:r w:rsidR="00583AD8" w:rsidRPr="007B374E">
        <w:t>COVID-19 response</w:t>
      </w:r>
      <w:r w:rsidR="00BF4A71" w:rsidRPr="007B374E">
        <w:t xml:space="preserve"> for Aboriginal and Torres Strait Islander populations</w:t>
      </w:r>
      <w:r w:rsidR="008B44ED">
        <w:t xml:space="preserve"> and</w:t>
      </w:r>
      <w:r w:rsidR="00881521" w:rsidRPr="007B374E">
        <w:t xml:space="preserve"> </w:t>
      </w:r>
      <w:r w:rsidR="007B374E">
        <w:t>the</w:t>
      </w:r>
      <w:r w:rsidR="0076077D">
        <w:t xml:space="preserve"> development of the </w:t>
      </w:r>
      <w:r w:rsidR="007B374E" w:rsidRPr="007B374E">
        <w:rPr>
          <w:i/>
        </w:rPr>
        <w:t>National and Aboriginal and Torres Strait Islander Health Workforce Strategic Framework and Implementation Plan 2021-2031</w:t>
      </w:r>
      <w:r w:rsidR="007769DA">
        <w:t>;</w:t>
      </w:r>
      <w:r w:rsidR="007B374E">
        <w:t xml:space="preserve"> </w:t>
      </w:r>
      <w:r w:rsidR="0076077D">
        <w:t>and</w:t>
      </w:r>
      <w:r w:rsidR="008B44ED">
        <w:t xml:space="preserve"> from the National Indigenous Australians Agency </w:t>
      </w:r>
      <w:r w:rsidR="008B44ED" w:rsidRPr="009462A3">
        <w:t>(NIAA) on the next steps for</w:t>
      </w:r>
      <w:r w:rsidR="0076077D" w:rsidRPr="009462A3">
        <w:t xml:space="preserve"> the </w:t>
      </w:r>
      <w:hyperlink r:id="rId8" w:history="1">
        <w:r w:rsidR="0076077D" w:rsidRPr="009462A3">
          <w:rPr>
            <w:rStyle w:val="Hyperlink"/>
          </w:rPr>
          <w:t>National Agreement on Closing the Gap</w:t>
        </w:r>
      </w:hyperlink>
      <w:r w:rsidR="0076077D" w:rsidRPr="009462A3">
        <w:t>.</w:t>
      </w:r>
    </w:p>
    <w:p w14:paraId="1795D386" w14:textId="6276838D" w:rsidR="00444AEF" w:rsidRPr="007B374E" w:rsidRDefault="007769DA" w:rsidP="009462A3">
      <w:pPr>
        <w:rPr>
          <w:b/>
          <w:highlight w:val="yellow"/>
        </w:rPr>
      </w:pPr>
      <w:r>
        <w:t>IPAG members also heard p</w:t>
      </w:r>
      <w:r w:rsidR="0076077D">
        <w:t xml:space="preserve">resentations </w:t>
      </w:r>
      <w:r w:rsidR="008B44ED">
        <w:t xml:space="preserve">from Dr Janine Mohamed, </w:t>
      </w:r>
      <w:r w:rsidR="00636F60">
        <w:t>in her capacity as Chief Executive Officer of the</w:t>
      </w:r>
      <w:r w:rsidR="008B44ED">
        <w:t xml:space="preserve"> Lowitja Institute, </w:t>
      </w:r>
      <w:r w:rsidR="0076077D" w:rsidRPr="0076077D">
        <w:t xml:space="preserve">on </w:t>
      </w:r>
      <w:r w:rsidR="008B44ED">
        <w:t xml:space="preserve">the draft report: </w:t>
      </w:r>
      <w:r w:rsidR="008B44ED" w:rsidRPr="008B44ED">
        <w:rPr>
          <w:i/>
        </w:rPr>
        <w:t>Culture is key: Towards cultural determinants-driven health policy</w:t>
      </w:r>
      <w:r w:rsidR="008B44ED">
        <w:t xml:space="preserve">; and from Associate Professor Ray Lovett </w:t>
      </w:r>
      <w:r>
        <w:t xml:space="preserve">and </w:t>
      </w:r>
      <w:r w:rsidRPr="007769DA">
        <w:t>Ms Makayla-May Brinckley</w:t>
      </w:r>
      <w:r w:rsidR="00FA1224">
        <w:t>,</w:t>
      </w:r>
      <w:r w:rsidRPr="007769DA">
        <w:t xml:space="preserve"> </w:t>
      </w:r>
      <w:r w:rsidR="008B44ED">
        <w:t xml:space="preserve">from the Australian National University </w:t>
      </w:r>
      <w:r>
        <w:t>(ANU)</w:t>
      </w:r>
      <w:r w:rsidR="00FA1224">
        <w:t>,</w:t>
      </w:r>
      <w:r>
        <w:t xml:space="preserve"> </w:t>
      </w:r>
      <w:r w:rsidR="008B44ED">
        <w:t xml:space="preserve">on </w:t>
      </w:r>
      <w:r w:rsidR="007B374E">
        <w:t>the Mayi Kuwayu study.</w:t>
      </w:r>
    </w:p>
    <w:p w14:paraId="53633448" w14:textId="77777777" w:rsidR="00D772A3" w:rsidRDefault="003B3A99" w:rsidP="009462A3">
      <w:pPr>
        <w:pStyle w:val="Heading2"/>
      </w:pPr>
      <w:r w:rsidRPr="007B374E">
        <w:t>Coronavirus (COVID-19)</w:t>
      </w:r>
    </w:p>
    <w:p w14:paraId="11A0857E" w14:textId="5997D0AA" w:rsidR="00D44DC7" w:rsidRPr="00A1021B" w:rsidRDefault="00B83236" w:rsidP="009462A3">
      <w:r w:rsidRPr="00774DD0">
        <w:t xml:space="preserve">Dr Lucas de Toca, </w:t>
      </w:r>
      <w:r w:rsidR="00041242" w:rsidRPr="00774DD0">
        <w:t xml:space="preserve">A/g First Assistant Secretary of the COVID-19 Primary Care Response </w:t>
      </w:r>
      <w:r w:rsidR="00CC5618">
        <w:t xml:space="preserve">team </w:t>
      </w:r>
      <w:r w:rsidR="00041242" w:rsidRPr="00774DD0">
        <w:t xml:space="preserve">in </w:t>
      </w:r>
      <w:r w:rsidR="007769DA">
        <w:t>DoH,</w:t>
      </w:r>
      <w:r w:rsidR="003233E8" w:rsidRPr="00774DD0">
        <w:t xml:space="preserve"> provided an update </w:t>
      </w:r>
      <w:r w:rsidR="00041242" w:rsidRPr="00774DD0">
        <w:t xml:space="preserve">on the COVID-19 situation. </w:t>
      </w:r>
      <w:r w:rsidR="00C761DA" w:rsidRPr="00774DD0">
        <w:t>Dr </w:t>
      </w:r>
      <w:r w:rsidR="00041242" w:rsidRPr="00774DD0">
        <w:t xml:space="preserve">de </w:t>
      </w:r>
      <w:r w:rsidR="00041242" w:rsidRPr="00A1021B">
        <w:t>Toca noted that</w:t>
      </w:r>
      <w:r w:rsidR="00FA1224">
        <w:t>,</w:t>
      </w:r>
      <w:r w:rsidR="00774DD0" w:rsidRPr="00A1021B">
        <w:t xml:space="preserve"> of the 147 current </w:t>
      </w:r>
      <w:r w:rsidR="00593828" w:rsidRPr="00A1021B">
        <w:t xml:space="preserve">COVID-19 </w:t>
      </w:r>
      <w:r w:rsidR="00774DD0" w:rsidRPr="00A1021B">
        <w:t xml:space="preserve">cases nationally, the overall rate for Aboriginal and Torres Strait Islander peoples continues to be sixfold lower than the general population, representing approximately </w:t>
      </w:r>
      <w:r w:rsidR="007B2D46" w:rsidRPr="00A1021B">
        <w:t>0.5 per cent of total cases</w:t>
      </w:r>
      <w:r w:rsidR="009462A3">
        <w:t>.</w:t>
      </w:r>
    </w:p>
    <w:p w14:paraId="64607851" w14:textId="448EEFF3" w:rsidR="00774DD0" w:rsidRPr="009462A3" w:rsidRDefault="006C034D" w:rsidP="009462A3">
      <w:pPr>
        <w:rPr>
          <w:highlight w:val="green"/>
        </w:rPr>
      </w:pPr>
      <w:r w:rsidRPr="009462A3">
        <w:t xml:space="preserve">Members noted that </w:t>
      </w:r>
      <w:r w:rsidR="00774DD0" w:rsidRPr="009462A3">
        <w:t xml:space="preserve">the </w:t>
      </w:r>
      <w:r w:rsidR="00485E4F" w:rsidRPr="009462A3">
        <w:t xml:space="preserve">work of the </w:t>
      </w:r>
      <w:r w:rsidR="00774DD0" w:rsidRPr="009462A3">
        <w:t>Aboriginal and Torres Strait Islander A</w:t>
      </w:r>
      <w:r w:rsidR="00485E4F" w:rsidRPr="009462A3">
        <w:t>dvisory Group on COVID-19</w:t>
      </w:r>
      <w:r w:rsidR="00A1021B" w:rsidRPr="009462A3">
        <w:t xml:space="preserve"> </w:t>
      </w:r>
      <w:r w:rsidR="00485E4F" w:rsidRPr="009462A3">
        <w:t>will</w:t>
      </w:r>
      <w:r w:rsidR="00593828" w:rsidRPr="009462A3">
        <w:t xml:space="preserve"> </w:t>
      </w:r>
      <w:r w:rsidR="00A1021B" w:rsidRPr="009462A3">
        <w:t xml:space="preserve">continue to </w:t>
      </w:r>
      <w:r w:rsidR="00593828" w:rsidRPr="009462A3">
        <w:t xml:space="preserve">use the </w:t>
      </w:r>
      <w:hyperlink r:id="rId9" w:history="1">
        <w:r w:rsidR="00593828" w:rsidRPr="009462A3">
          <w:rPr>
            <w:rStyle w:val="Hyperlink"/>
          </w:rPr>
          <w:t xml:space="preserve">Closing the Gap </w:t>
        </w:r>
        <w:r w:rsidR="0075246D" w:rsidRPr="009462A3">
          <w:rPr>
            <w:rStyle w:val="Hyperlink"/>
          </w:rPr>
          <w:t xml:space="preserve">Priority Reform </w:t>
        </w:r>
        <w:r w:rsidR="002F0933" w:rsidRPr="009462A3">
          <w:rPr>
            <w:rStyle w:val="Hyperlink"/>
          </w:rPr>
          <w:t>A</w:t>
        </w:r>
        <w:r w:rsidR="0075246D" w:rsidRPr="009462A3">
          <w:rPr>
            <w:rStyle w:val="Hyperlink"/>
          </w:rPr>
          <w:t>reas</w:t>
        </w:r>
      </w:hyperlink>
      <w:r w:rsidR="00593828" w:rsidRPr="009462A3">
        <w:t xml:space="preserve"> as </w:t>
      </w:r>
      <w:r w:rsidR="0047447B" w:rsidRPr="009462A3">
        <w:t>the</w:t>
      </w:r>
      <w:r w:rsidR="00593828" w:rsidRPr="009462A3">
        <w:t xml:space="preserve"> guiding principle</w:t>
      </w:r>
      <w:r w:rsidR="00636F60" w:rsidRPr="009462A3">
        <w:t>s</w:t>
      </w:r>
      <w:r w:rsidR="00593828" w:rsidRPr="009462A3">
        <w:t xml:space="preserve"> for </w:t>
      </w:r>
      <w:r w:rsidR="0047447B" w:rsidRPr="009462A3">
        <w:t>its</w:t>
      </w:r>
      <w:r w:rsidR="00593828" w:rsidRPr="009462A3">
        <w:t xml:space="preserve"> </w:t>
      </w:r>
      <w:hyperlink r:id="rId10" w:history="1">
        <w:r w:rsidR="00636F60" w:rsidRPr="009462A3">
          <w:rPr>
            <w:rStyle w:val="Hyperlink"/>
          </w:rPr>
          <w:t>M</w:t>
        </w:r>
        <w:r w:rsidR="00593828" w:rsidRPr="009462A3">
          <w:rPr>
            <w:rStyle w:val="Hyperlink"/>
          </w:rPr>
          <w:t xml:space="preserve">anagement </w:t>
        </w:r>
        <w:r w:rsidR="00636F60" w:rsidRPr="009462A3">
          <w:rPr>
            <w:rStyle w:val="Hyperlink"/>
          </w:rPr>
          <w:t>P</w:t>
        </w:r>
        <w:r w:rsidR="00593828" w:rsidRPr="009462A3">
          <w:rPr>
            <w:rStyle w:val="Hyperlink"/>
          </w:rPr>
          <w:t>lan</w:t>
        </w:r>
        <w:r w:rsidR="00636F60" w:rsidRPr="009462A3">
          <w:rPr>
            <w:rStyle w:val="Hyperlink"/>
          </w:rPr>
          <w:t xml:space="preserve"> for Aboriginal and Torres Strait Islander Populations for COVID-19</w:t>
        </w:r>
      </w:hyperlink>
      <w:r w:rsidR="00593828" w:rsidRPr="009462A3">
        <w:t xml:space="preserve">. </w:t>
      </w:r>
      <w:r w:rsidR="00A1021B" w:rsidRPr="009462A3">
        <w:t xml:space="preserve">Members also noted the </w:t>
      </w:r>
      <w:r w:rsidR="00636F60" w:rsidRPr="009462A3">
        <w:t xml:space="preserve">current </w:t>
      </w:r>
      <w:r w:rsidR="00A1021B" w:rsidRPr="009462A3">
        <w:t xml:space="preserve">focus on </w:t>
      </w:r>
      <w:r w:rsidR="00530A75" w:rsidRPr="009462A3">
        <w:t>a potential</w:t>
      </w:r>
      <w:r w:rsidR="00A1021B" w:rsidRPr="009462A3">
        <w:t xml:space="preserve"> COVID-19 vaccine</w:t>
      </w:r>
      <w:r w:rsidR="00636F60" w:rsidRPr="009462A3">
        <w:t>,</w:t>
      </w:r>
      <w:r w:rsidR="00A1021B" w:rsidRPr="009462A3">
        <w:t xml:space="preserve"> and that </w:t>
      </w:r>
      <w:r w:rsidR="00A1021B" w:rsidRPr="009462A3">
        <w:lastRenderedPageBreak/>
        <w:t xml:space="preserve">Aboriginal and Torres Strait Islander peoples have been identified as </w:t>
      </w:r>
      <w:r w:rsidR="005D2EB5" w:rsidRPr="009462A3">
        <w:t xml:space="preserve">a </w:t>
      </w:r>
      <w:r w:rsidR="00A1021B" w:rsidRPr="009462A3">
        <w:t>priority population for early roll out as part of a targeted strategy</w:t>
      </w:r>
      <w:r w:rsidR="00EF758B" w:rsidRPr="009462A3">
        <w:t>.</w:t>
      </w:r>
    </w:p>
    <w:p w14:paraId="6736BB41" w14:textId="2E47BFEB" w:rsidR="006666BA" w:rsidRDefault="006666BA" w:rsidP="009462A3">
      <w:pPr>
        <w:pStyle w:val="Heading2"/>
      </w:pPr>
      <w:r w:rsidRPr="0076077D">
        <w:t>The Mayi Kuwayu study</w:t>
      </w:r>
    </w:p>
    <w:p w14:paraId="107D6100" w14:textId="5E180E79" w:rsidR="00FA5150" w:rsidRPr="00FB6596" w:rsidRDefault="002D4925" w:rsidP="009462A3">
      <w:r w:rsidRPr="00DD594F">
        <w:rPr>
          <w:color w:val="000000" w:themeColor="text1"/>
        </w:rPr>
        <w:t>Associate Professor Lovett</w:t>
      </w:r>
      <w:r>
        <w:rPr>
          <w:color w:val="000000" w:themeColor="text1"/>
        </w:rPr>
        <w:t xml:space="preserve"> and Ms Brinckley</w:t>
      </w:r>
      <w:r w:rsidR="00485E4F">
        <w:rPr>
          <w:color w:val="000000" w:themeColor="text1"/>
        </w:rPr>
        <w:t xml:space="preserve">, from the </w:t>
      </w:r>
      <w:r w:rsidR="007769DA">
        <w:rPr>
          <w:color w:val="000000" w:themeColor="text1"/>
        </w:rPr>
        <w:t>ANU</w:t>
      </w:r>
      <w:r w:rsidR="00485E4F">
        <w:rPr>
          <w:color w:val="000000" w:themeColor="text1"/>
        </w:rPr>
        <w:t>,</w:t>
      </w:r>
      <w:r>
        <w:rPr>
          <w:color w:val="000000" w:themeColor="text1"/>
        </w:rPr>
        <w:t xml:space="preserve"> presented </w:t>
      </w:r>
      <w:r w:rsidR="007769DA">
        <w:rPr>
          <w:color w:val="000000" w:themeColor="text1"/>
        </w:rPr>
        <w:t xml:space="preserve">an update on the analysis and </w:t>
      </w:r>
      <w:r>
        <w:rPr>
          <w:color w:val="000000" w:themeColor="text1"/>
        </w:rPr>
        <w:t xml:space="preserve">findings </w:t>
      </w:r>
      <w:r w:rsidR="007769DA">
        <w:rPr>
          <w:color w:val="000000" w:themeColor="text1"/>
        </w:rPr>
        <w:t>from</w:t>
      </w:r>
      <w:r w:rsidR="00485E4F">
        <w:rPr>
          <w:color w:val="000000" w:themeColor="text1"/>
        </w:rPr>
        <w:t xml:space="preserve"> the </w:t>
      </w:r>
      <w:r w:rsidR="00485E4F" w:rsidRPr="00FB6596">
        <w:t>Mayi Kuwayu</w:t>
      </w:r>
      <w:r w:rsidR="00485E4F">
        <w:t xml:space="preserve"> Study</w:t>
      </w:r>
      <w:r w:rsidR="00E832C9">
        <w:t>. The study</w:t>
      </w:r>
      <w:r w:rsidR="00485E4F">
        <w:t xml:space="preserve"> </w:t>
      </w:r>
      <w:r w:rsidR="00E832C9" w:rsidRPr="00FB6596">
        <w:t>aim</w:t>
      </w:r>
      <w:r w:rsidR="00E832C9">
        <w:t>s</w:t>
      </w:r>
      <w:r w:rsidR="00E832C9" w:rsidRPr="00FB6596">
        <w:t xml:space="preserve"> </w:t>
      </w:r>
      <w:r w:rsidR="00485E4F" w:rsidRPr="00FB6596">
        <w:t>to strengthen understandings of Aboriginal and Torres Strait Islander culture, health and wellbeing, and how culture interacts with health risk and protective factors.</w:t>
      </w:r>
      <w:r w:rsidR="00863DDD">
        <w:t xml:space="preserve"> </w:t>
      </w:r>
      <w:r w:rsidR="00E832C9">
        <w:t>It</w:t>
      </w:r>
      <w:r w:rsidR="00FA5150" w:rsidRPr="00FB6596">
        <w:t xml:space="preserve"> uses a cultural wellbeing framework, with key cultural domains </w:t>
      </w:r>
      <w:r w:rsidR="008E5673">
        <w:t>identified as</w:t>
      </w:r>
      <w:r w:rsidR="00FA5150" w:rsidRPr="00FB6596">
        <w:t>: languages; Country and caring for Country; cultural expression; family, kinship and community; self-determination and leadership; and knowledge and beliefs.</w:t>
      </w:r>
      <w:r w:rsidR="008E5673">
        <w:t xml:space="preserve"> Members noted that these cultural domains have been incorporated within the draft framework for the National Aboriginal and Torres Strait Islander Health Plan. </w:t>
      </w:r>
    </w:p>
    <w:p w14:paraId="5876B43F" w14:textId="72E8D540" w:rsidR="00FA7527" w:rsidRPr="004B0269" w:rsidRDefault="00FA1224" w:rsidP="009462A3">
      <w:r>
        <w:t>Associate Professor Lovett noted that p</w:t>
      </w:r>
      <w:r w:rsidR="00FA5150" w:rsidRPr="00FB6596">
        <w:t xml:space="preserve">reliminary results </w:t>
      </w:r>
      <w:r>
        <w:t>demonstrat</w:t>
      </w:r>
      <w:r w:rsidR="00CC5618">
        <w:t>e</w:t>
      </w:r>
      <w:r>
        <w:t xml:space="preserve"> </w:t>
      </w:r>
      <w:r w:rsidR="00FA5150" w:rsidRPr="00FB6596">
        <w:t>association</w:t>
      </w:r>
      <w:r w:rsidR="00636F60">
        <w:t>s</w:t>
      </w:r>
      <w:r w:rsidR="00FA5150" w:rsidRPr="00FB6596">
        <w:t xml:space="preserve"> between cultural determinants and social determinants</w:t>
      </w:r>
      <w:r w:rsidR="00636F60">
        <w:t xml:space="preserve"> in relation to </w:t>
      </w:r>
      <w:r w:rsidR="004F79D3">
        <w:t xml:space="preserve">their influence on </w:t>
      </w:r>
      <w:r w:rsidR="00636F60">
        <w:t>health outcomes</w:t>
      </w:r>
      <w:r>
        <w:t xml:space="preserve">. </w:t>
      </w:r>
      <w:r w:rsidR="00636F60" w:rsidRPr="00636F60">
        <w:t xml:space="preserve">For example, preliminary results are demonstrating an association between knowing your tribe or mob and higher educational attainment, which is a determinant for better health. Furthermore, results are demonstrating an association between exposure to Aboriginal /Torres Strait Islander languages and higher educational attainment. </w:t>
      </w:r>
      <w:r w:rsidR="00FA5150" w:rsidRPr="00FB6596">
        <w:t xml:space="preserve">This </w:t>
      </w:r>
      <w:r>
        <w:t>growing evidence base is demonstrating how</w:t>
      </w:r>
      <w:r w:rsidR="00FA5150" w:rsidRPr="00FB6596">
        <w:t xml:space="preserve"> cultural factors</w:t>
      </w:r>
      <w:r w:rsidR="008E5673">
        <w:t>, such as</w:t>
      </w:r>
      <w:r w:rsidR="00FA5150" w:rsidRPr="00FB6596">
        <w:t xml:space="preserve"> language and connection to Country</w:t>
      </w:r>
      <w:r w:rsidR="008E5673">
        <w:t>,</w:t>
      </w:r>
      <w:r w:rsidR="00FA5150" w:rsidRPr="00FB6596">
        <w:t xml:space="preserve"> </w:t>
      </w:r>
      <w:r w:rsidR="008E5673">
        <w:t>can be</w:t>
      </w:r>
      <w:r w:rsidR="00FA5150" w:rsidRPr="00FB6596">
        <w:t xml:space="preserve"> link</w:t>
      </w:r>
      <w:r w:rsidR="008E5673">
        <w:t>ed</w:t>
      </w:r>
      <w:r w:rsidR="00FA5150" w:rsidRPr="00FB6596">
        <w:t xml:space="preserve"> to improved social determinants. </w:t>
      </w:r>
    </w:p>
    <w:p w14:paraId="2B797693" w14:textId="77777777" w:rsidR="00D772A3" w:rsidRDefault="007D0FE4" w:rsidP="009462A3">
      <w:pPr>
        <w:pStyle w:val="Heading2"/>
      </w:pPr>
      <w:r w:rsidRPr="002468A8">
        <w:t>Culture is key: Towards cultural determinants-driven health policy</w:t>
      </w:r>
      <w:r w:rsidRPr="007D0FE4" w:rsidDel="007D0FE4">
        <w:t xml:space="preserve"> </w:t>
      </w:r>
      <w:r w:rsidR="00CC5618">
        <w:t>draft report</w:t>
      </w:r>
    </w:p>
    <w:p w14:paraId="13281B35" w14:textId="6378C70F" w:rsidR="00363C62" w:rsidRPr="00B274BB" w:rsidRDefault="00FA7527" w:rsidP="009462A3">
      <w:pPr>
        <w:rPr>
          <w:b/>
        </w:rPr>
      </w:pPr>
      <w:r>
        <w:t xml:space="preserve">The Lowitja Institute provided </w:t>
      </w:r>
      <w:r w:rsidR="00FA1224">
        <w:t>an update</w:t>
      </w:r>
      <w:r w:rsidRPr="009C442B">
        <w:t xml:space="preserve"> on the key findings of </w:t>
      </w:r>
      <w:r w:rsidR="00A82515">
        <w:t>its</w:t>
      </w:r>
      <w:r w:rsidRPr="009C442B">
        <w:t xml:space="preserve"> </w:t>
      </w:r>
      <w:r>
        <w:t xml:space="preserve">draft </w:t>
      </w:r>
      <w:r w:rsidRPr="009C442B">
        <w:t>report,</w:t>
      </w:r>
      <w:r>
        <w:t xml:space="preserve"> </w:t>
      </w:r>
      <w:r>
        <w:rPr>
          <w:i/>
        </w:rPr>
        <w:t>Culture is Key: Towards cultural determinants-driven health policy</w:t>
      </w:r>
      <w:r>
        <w:t>,</w:t>
      </w:r>
      <w:r w:rsidRPr="009C442B">
        <w:t xml:space="preserve"> which demonstrate</w:t>
      </w:r>
      <w:r w:rsidR="00A82515">
        <w:t>s</w:t>
      </w:r>
      <w:r w:rsidRPr="009C442B">
        <w:t xml:space="preserve"> the </w:t>
      </w:r>
      <w:r w:rsidR="00141C44">
        <w:t>opportunity for structural and systematic change through</w:t>
      </w:r>
      <w:r w:rsidRPr="009C442B">
        <w:t xml:space="preserve"> embedding cultural determinants</w:t>
      </w:r>
      <w:r w:rsidR="00141C44">
        <w:t xml:space="preserve"> approaches across</w:t>
      </w:r>
      <w:r w:rsidRPr="009C442B">
        <w:t xml:space="preserve"> </w:t>
      </w:r>
      <w:r w:rsidR="00363C62">
        <w:t xml:space="preserve"> public policy.</w:t>
      </w:r>
      <w:r w:rsidR="00FA1224">
        <w:t xml:space="preserve"> </w:t>
      </w:r>
      <w:r w:rsidR="00141C44">
        <w:t xml:space="preserve">The findings note that a new model of policy development </w:t>
      </w:r>
      <w:r w:rsidR="004F79D3">
        <w:t xml:space="preserve">is required to </w:t>
      </w:r>
      <w:r w:rsidR="00141C44">
        <w:t xml:space="preserve"> </w:t>
      </w:r>
      <w:r w:rsidR="004F79D3">
        <w:t>enable recognition of</w:t>
      </w:r>
      <w:r w:rsidR="00141C44">
        <w:t xml:space="preserve"> Aboriginal and Torres Strait Islander leadership and cultures, address racism and structural (including historical) inequality and </w:t>
      </w:r>
      <w:r w:rsidR="004F79D3">
        <w:t>implement</w:t>
      </w:r>
      <w:r w:rsidR="00141C44">
        <w:t xml:space="preserve"> partnerships.</w:t>
      </w:r>
      <w:r w:rsidR="00FA1224">
        <w:t xml:space="preserve"> Members noted</w:t>
      </w:r>
      <w:r w:rsidR="00141C44">
        <w:t xml:space="preserve"> that this will require leadership from across governments, including </w:t>
      </w:r>
      <w:r w:rsidR="00FA1224" w:rsidRPr="00FA1224">
        <w:t>from areas outside of health and wellbeing policy portfolio areas</w:t>
      </w:r>
      <w:r w:rsidR="007F7726">
        <w:t>.</w:t>
      </w:r>
    </w:p>
    <w:p w14:paraId="4EB87708" w14:textId="77777777" w:rsidR="00D772A3" w:rsidRDefault="00363C62" w:rsidP="009462A3">
      <w:r>
        <w:t>Members disc</w:t>
      </w:r>
      <w:r w:rsidR="00E82D50">
        <w:t xml:space="preserve">ussed how </w:t>
      </w:r>
      <w:r w:rsidR="00A82515">
        <w:t xml:space="preserve">Commonwealth </w:t>
      </w:r>
      <w:r w:rsidR="00E82D50">
        <w:t>agencies could implement</w:t>
      </w:r>
      <w:r>
        <w:t xml:space="preserve"> </w:t>
      </w:r>
      <w:r w:rsidR="00A82515">
        <w:t xml:space="preserve">the </w:t>
      </w:r>
      <w:r>
        <w:t>findings</w:t>
      </w:r>
      <w:r w:rsidR="00A82515">
        <w:t xml:space="preserve">, </w:t>
      </w:r>
      <w:r w:rsidR="00E82D50">
        <w:t>recognis</w:t>
      </w:r>
      <w:r w:rsidR="00A82515">
        <w:t>ing</w:t>
      </w:r>
      <w:r w:rsidR="00E82D50">
        <w:t xml:space="preserve"> th</w:t>
      </w:r>
      <w:r w:rsidR="00141C44">
        <w:t>e momentum created through the National Agreement on Closing the Gap</w:t>
      </w:r>
      <w:r w:rsidR="00172DA2">
        <w:t xml:space="preserve">. Members </w:t>
      </w:r>
      <w:r w:rsidR="00141C44">
        <w:t>noted</w:t>
      </w:r>
      <w:r w:rsidR="00172DA2">
        <w:t xml:space="preserve"> </w:t>
      </w:r>
      <w:r w:rsidR="007D0FE4">
        <w:t xml:space="preserve">that </w:t>
      </w:r>
      <w:r w:rsidR="00172DA2">
        <w:t xml:space="preserve">the report’s findings </w:t>
      </w:r>
      <w:r w:rsidR="007D0FE4">
        <w:t xml:space="preserve">will inform </w:t>
      </w:r>
      <w:r w:rsidR="00E82D50">
        <w:t xml:space="preserve">the </w:t>
      </w:r>
      <w:r w:rsidR="00E82D50" w:rsidRPr="00E82D50">
        <w:t>Health Plan</w:t>
      </w:r>
      <w:r w:rsidR="00E82D50">
        <w:t xml:space="preserve"> refresh</w:t>
      </w:r>
      <w:r w:rsidR="007D0FE4">
        <w:t>, and may be useful in guiding action against the commitments in the National Agreement</w:t>
      </w:r>
      <w:r w:rsidR="002D4A40">
        <w:t xml:space="preserve"> on Closing the Gap</w:t>
      </w:r>
      <w:r w:rsidR="00E82D50">
        <w:t>.</w:t>
      </w:r>
    </w:p>
    <w:p w14:paraId="17DFBBCF" w14:textId="77777777" w:rsidR="00D772A3" w:rsidRDefault="006666BA" w:rsidP="009462A3">
      <w:pPr>
        <w:pStyle w:val="Heading2"/>
      </w:pPr>
      <w:r w:rsidRPr="00055CB6">
        <w:lastRenderedPageBreak/>
        <w:t>The National Agreement on Closing the Gap</w:t>
      </w:r>
    </w:p>
    <w:p w14:paraId="3BC482B1" w14:textId="4F2215F7" w:rsidR="004F79D3" w:rsidRDefault="006666BA" w:rsidP="009462A3">
      <w:r w:rsidRPr="00055CB6">
        <w:t xml:space="preserve">Ms </w:t>
      </w:r>
      <w:r w:rsidR="00EF3000" w:rsidRPr="00055CB6">
        <w:t>Debbie Mitchell</w:t>
      </w:r>
      <w:r w:rsidR="006C74BF">
        <w:t>, Group Manager of the Social Policy and Programs Group in</w:t>
      </w:r>
      <w:r w:rsidRPr="00055CB6">
        <w:t xml:space="preserve"> NIAA</w:t>
      </w:r>
      <w:r w:rsidR="006C74BF">
        <w:t>,</w:t>
      </w:r>
      <w:r w:rsidRPr="00055CB6">
        <w:t xml:space="preserve"> </w:t>
      </w:r>
      <w:r w:rsidRPr="004F79D3">
        <w:t xml:space="preserve">presented an update on next steps for the implementation of the </w:t>
      </w:r>
      <w:hyperlink r:id="rId11" w:history="1">
        <w:r w:rsidRPr="004F79D3">
          <w:t>National Agreement on Closing the Gap</w:t>
        </w:r>
      </w:hyperlink>
      <w:r w:rsidRPr="004F79D3">
        <w:t xml:space="preserve">. Members noted </w:t>
      </w:r>
      <w:r w:rsidR="004A3D46" w:rsidRPr="004F79D3">
        <w:t>the w</w:t>
      </w:r>
      <w:r w:rsidR="00FB2EB8" w:rsidRPr="004F79D3">
        <w:t xml:space="preserve">ork </w:t>
      </w:r>
      <w:r w:rsidR="00735A08" w:rsidRPr="004F79D3">
        <w:t xml:space="preserve">being </w:t>
      </w:r>
      <w:r w:rsidR="00FB2EB8" w:rsidRPr="004F79D3">
        <w:t xml:space="preserve">undertaken </w:t>
      </w:r>
      <w:r w:rsidR="00055CB6" w:rsidRPr="004F79D3">
        <w:t xml:space="preserve">on </w:t>
      </w:r>
      <w:r w:rsidR="00141C44" w:rsidRPr="004F79D3">
        <w:t>progressing</w:t>
      </w:r>
      <w:r w:rsidR="00FB2EB8" w:rsidRPr="004F79D3">
        <w:t xml:space="preserve"> the National Agreement</w:t>
      </w:r>
      <w:r w:rsidR="00055CB6" w:rsidRPr="004F79D3">
        <w:t>, including the develop</w:t>
      </w:r>
      <w:r w:rsidR="00BA12DD" w:rsidRPr="004F79D3">
        <w:t>ment</w:t>
      </w:r>
      <w:r w:rsidR="00BA12DD">
        <w:t xml:space="preserve"> of</w:t>
      </w:r>
      <w:r w:rsidR="00055CB6" w:rsidRPr="00055CB6">
        <w:t xml:space="preserve"> implementation plans</w:t>
      </w:r>
      <w:r w:rsidR="00BA12DD">
        <w:t xml:space="preserve"> by each p</w:t>
      </w:r>
      <w:r w:rsidR="00BA12DD" w:rsidRPr="00BA12DD">
        <w:t>arty by</w:t>
      </w:r>
      <w:r w:rsidR="00055CB6" w:rsidRPr="00BA12DD">
        <w:t xml:space="preserve"> </w:t>
      </w:r>
      <w:r w:rsidR="004F79D3">
        <w:t>mid-</w:t>
      </w:r>
      <w:r w:rsidR="00055CB6" w:rsidRPr="00BA12DD">
        <w:t>2021</w:t>
      </w:r>
      <w:r w:rsidR="00BA12DD" w:rsidRPr="00DE58BE">
        <w:t xml:space="preserve">. Members also noted the </w:t>
      </w:r>
      <w:r w:rsidR="00C60994" w:rsidRPr="00DE58BE">
        <w:t xml:space="preserve">recent </w:t>
      </w:r>
      <w:r w:rsidR="00735A08">
        <w:t>decision by</w:t>
      </w:r>
      <w:r w:rsidR="00C60994" w:rsidRPr="00DE58BE">
        <w:t xml:space="preserve"> the </w:t>
      </w:r>
      <w:hyperlink r:id="rId12" w:history="1">
        <w:r w:rsidR="00C60994" w:rsidRPr="00DE58BE">
          <w:rPr>
            <w:rStyle w:val="Hyperlink"/>
            <w:rFonts w:asciiTheme="minorHAnsi" w:hAnsiTheme="minorHAnsi" w:cstheme="minorHAnsi"/>
          </w:rPr>
          <w:t>Joint Council</w:t>
        </w:r>
      </w:hyperlink>
      <w:r w:rsidR="00C60994" w:rsidRPr="00DE58BE">
        <w:t xml:space="preserve"> to develop an online public tracker of the commitments in the National Agreement</w:t>
      </w:r>
      <w:r w:rsidR="00735A08">
        <w:t>, as well as its</w:t>
      </w:r>
      <w:r w:rsidR="00DE58BE" w:rsidRPr="00DE58BE">
        <w:t xml:space="preserve"> endorsement of indicators for each of the four Priority Reform</w:t>
      </w:r>
      <w:r w:rsidR="002F0933">
        <w:t xml:space="preserve"> Areas</w:t>
      </w:r>
      <w:r w:rsidR="00DE58BE">
        <w:t>.</w:t>
      </w:r>
    </w:p>
    <w:p w14:paraId="7473F240" w14:textId="054EB5BE" w:rsidR="004F79D3" w:rsidRDefault="00432D93" w:rsidP="009462A3">
      <w:r w:rsidRPr="00822C67">
        <w:t xml:space="preserve">Members </w:t>
      </w:r>
      <w:r w:rsidR="00822C67">
        <w:t xml:space="preserve">were informed </w:t>
      </w:r>
      <w:r w:rsidR="00822C67" w:rsidRPr="00822C67">
        <w:t>that a</w:t>
      </w:r>
      <w:r w:rsidR="00822C67" w:rsidRPr="000B1EFF">
        <w:t xml:space="preserve"> sector strengthening workshop </w:t>
      </w:r>
      <w:r w:rsidR="00483C6E">
        <w:t>for</w:t>
      </w:r>
      <w:r w:rsidR="00822C67" w:rsidRPr="000B1EFF">
        <w:t xml:space="preserve"> </w:t>
      </w:r>
      <w:r w:rsidR="00822C67">
        <w:t>h</w:t>
      </w:r>
      <w:r w:rsidR="00822C67" w:rsidRPr="000B1EFF">
        <w:t xml:space="preserve">ealth </w:t>
      </w:r>
      <w:r w:rsidR="00483C6E">
        <w:t xml:space="preserve">is currently scheduled for </w:t>
      </w:r>
      <w:r w:rsidR="00822C67" w:rsidRPr="000B1EFF">
        <w:t xml:space="preserve">the end of January 2021. </w:t>
      </w:r>
      <w:r w:rsidR="0076231B">
        <w:t xml:space="preserve">Members </w:t>
      </w:r>
      <w:r w:rsidR="00697562">
        <w:t>noted jurisdictional work underway, including in the Northern Territory, to inform the development of jurisdictional Implementation Plans. Members also noted the need for adequate investment, proper planning processes and embedd</w:t>
      </w:r>
      <w:r w:rsidR="004F79D3">
        <w:t>ed</w:t>
      </w:r>
      <w:r w:rsidR="00697562">
        <w:t xml:space="preserve"> partnerships through structured agreements. </w:t>
      </w:r>
    </w:p>
    <w:p w14:paraId="59380B29" w14:textId="379EFCC9" w:rsidR="004F79D3" w:rsidRPr="00822C67" w:rsidRDefault="00697562" w:rsidP="009462A3">
      <w:r>
        <w:t>Members also noted the busy policy landscape and the need for strong alignment, including across jurisdictions, to enable combined</w:t>
      </w:r>
      <w:r w:rsidR="004F79D3">
        <w:t xml:space="preserve"> and complementary</w:t>
      </w:r>
      <w:r>
        <w:t xml:space="preserve"> effort and investment. This includes strong alignment between </w:t>
      </w:r>
      <w:r w:rsidR="004475C4" w:rsidRPr="00822C67">
        <w:t xml:space="preserve">the </w:t>
      </w:r>
      <w:r>
        <w:t xml:space="preserve">refreshed </w:t>
      </w:r>
      <w:r w:rsidR="004475C4" w:rsidRPr="00822C67">
        <w:t>Health Plan the Closing the Gap implementation plan</w:t>
      </w:r>
      <w:r>
        <w:t>s</w:t>
      </w:r>
      <w:r w:rsidR="004475C4" w:rsidRPr="00822C67">
        <w:t xml:space="preserve"> </w:t>
      </w:r>
      <w:r>
        <w:t>across all jurisdictions</w:t>
      </w:r>
      <w:r w:rsidR="004475C4" w:rsidRPr="00822C67">
        <w:t>.</w:t>
      </w:r>
    </w:p>
    <w:p w14:paraId="1121EAFA" w14:textId="77777777" w:rsidR="00D772A3" w:rsidRDefault="000A72A5" w:rsidP="009462A3">
      <w:pPr>
        <w:pStyle w:val="Heading2"/>
      </w:pPr>
      <w:r w:rsidRPr="004F79D3">
        <w:t>National Aboriginal and Torr</w:t>
      </w:r>
      <w:r w:rsidR="00737E42" w:rsidRPr="004F79D3">
        <w:t>es Strait Islander Health Plan</w:t>
      </w:r>
      <w:r w:rsidR="00316326" w:rsidRPr="004F79D3">
        <w:t xml:space="preserve"> refresh</w:t>
      </w:r>
    </w:p>
    <w:p w14:paraId="4E699A88" w14:textId="37033556" w:rsidR="004F79D3" w:rsidRDefault="00D30F6E" w:rsidP="009462A3">
      <w:r w:rsidRPr="004F79D3">
        <w:t xml:space="preserve">Members </w:t>
      </w:r>
      <w:r w:rsidR="00290703" w:rsidRPr="004F79D3">
        <w:t xml:space="preserve">were invited to </w:t>
      </w:r>
      <w:r w:rsidRPr="004F79D3">
        <w:t xml:space="preserve">provide feedback on the latest </w:t>
      </w:r>
      <w:r w:rsidR="00290703" w:rsidRPr="004F79D3">
        <w:t xml:space="preserve">working </w:t>
      </w:r>
      <w:r w:rsidRPr="004F79D3">
        <w:t>draft of the Health Plan.</w:t>
      </w:r>
      <w:r w:rsidR="00E9352C" w:rsidRPr="004F79D3">
        <w:t xml:space="preserve"> </w:t>
      </w:r>
      <w:r w:rsidR="00290703" w:rsidRPr="004F79D3">
        <w:t>Members</w:t>
      </w:r>
      <w:r w:rsidR="00E9352C" w:rsidRPr="004F79D3">
        <w:t xml:space="preserve"> acknowledged that more </w:t>
      </w:r>
      <w:r w:rsidR="00743D97" w:rsidRPr="004F79D3">
        <w:t>contextual information</w:t>
      </w:r>
      <w:r w:rsidR="00330DF0" w:rsidRPr="004F79D3">
        <w:t xml:space="preserve"> should be included </w:t>
      </w:r>
      <w:r w:rsidR="00290703" w:rsidRPr="004F79D3">
        <w:t>to bring the narrative further into the “her</w:t>
      </w:r>
      <w:r w:rsidR="006C74BF" w:rsidRPr="004F79D3">
        <w:t>e</w:t>
      </w:r>
      <w:r w:rsidR="00290703" w:rsidRPr="004F79D3">
        <w:t xml:space="preserve"> and now”</w:t>
      </w:r>
      <w:r w:rsidR="00791339" w:rsidRPr="004F79D3">
        <w:t>, including documenting achievements</w:t>
      </w:r>
      <w:r w:rsidR="00290703" w:rsidRPr="004F79D3">
        <w:t>.</w:t>
      </w:r>
      <w:r w:rsidR="00791339" w:rsidRPr="004F79D3">
        <w:t xml:space="preserve"> </w:t>
      </w:r>
      <w:r w:rsidR="00697562" w:rsidRPr="004F79D3">
        <w:t>Members</w:t>
      </w:r>
      <w:r w:rsidR="00791339" w:rsidRPr="004F79D3">
        <w:t xml:space="preserve"> also acknowledged that further work </w:t>
      </w:r>
      <w:r w:rsidR="00697562" w:rsidRPr="004F79D3">
        <w:t xml:space="preserve">is required </w:t>
      </w:r>
      <w:r w:rsidR="00791339" w:rsidRPr="004F79D3">
        <w:t xml:space="preserve">to refine the narrative, and </w:t>
      </w:r>
      <w:r w:rsidR="00697562" w:rsidRPr="004F79D3">
        <w:t>articulate</w:t>
      </w:r>
      <w:r w:rsidR="00791339" w:rsidRPr="004F79D3">
        <w:t xml:space="preserve"> outcomes in practical terms</w:t>
      </w:r>
      <w:r w:rsidR="005F3211" w:rsidRPr="004F79D3">
        <w:t>.</w:t>
      </w:r>
      <w:r w:rsidR="00290703" w:rsidRPr="004F79D3">
        <w:t xml:space="preserve"> </w:t>
      </w:r>
    </w:p>
    <w:p w14:paraId="27F3F179" w14:textId="2EC451BE" w:rsidR="00743D97" w:rsidRPr="004F79D3" w:rsidRDefault="00E73A4E" w:rsidP="009462A3">
      <w:r w:rsidRPr="004F79D3">
        <w:t xml:space="preserve">Members </w:t>
      </w:r>
      <w:r w:rsidR="00697562" w:rsidRPr="004F79D3">
        <w:t xml:space="preserve">discussed the </w:t>
      </w:r>
      <w:r w:rsidR="00CC5618" w:rsidRPr="004F79D3">
        <w:t>significance</w:t>
      </w:r>
      <w:r w:rsidR="00697562" w:rsidRPr="004F79D3">
        <w:t xml:space="preserve"> of highlighting the importance and vitality of </w:t>
      </w:r>
      <w:r w:rsidR="00927D87" w:rsidRPr="004F79D3">
        <w:t>Aboriginal Community Controlled Health Services (ACCHS)</w:t>
      </w:r>
      <w:r w:rsidR="00697562" w:rsidRPr="004F79D3">
        <w:t xml:space="preserve">, while also ensuring a significant accountability focus on mainstream health services to improve access and broader responsiveness </w:t>
      </w:r>
      <w:r w:rsidR="004F79D3">
        <w:t>across the health system</w:t>
      </w:r>
      <w:r w:rsidR="00927D87" w:rsidRPr="004F79D3">
        <w:t>, including Primary Health Networks</w:t>
      </w:r>
      <w:r w:rsidR="00697562" w:rsidRPr="004F79D3">
        <w:t xml:space="preserve">. Members </w:t>
      </w:r>
      <w:r w:rsidRPr="004F79D3">
        <w:t xml:space="preserve">noted </w:t>
      </w:r>
      <w:r w:rsidR="00697562" w:rsidRPr="004F79D3">
        <w:t xml:space="preserve">the role </w:t>
      </w:r>
      <w:r w:rsidR="00927D87" w:rsidRPr="004F79D3">
        <w:t>ACCHSs’</w:t>
      </w:r>
      <w:r w:rsidR="00697562" w:rsidRPr="004F79D3">
        <w:t xml:space="preserve"> could play in </w:t>
      </w:r>
      <w:r w:rsidRPr="004F79D3">
        <w:t>work</w:t>
      </w:r>
      <w:r w:rsidR="00697562" w:rsidRPr="004F79D3">
        <w:t>ing</w:t>
      </w:r>
      <w:r w:rsidRPr="004F79D3">
        <w:t xml:space="preserve"> with mainstream </w:t>
      </w:r>
      <w:r w:rsidR="00697562" w:rsidRPr="004F79D3">
        <w:t xml:space="preserve">health </w:t>
      </w:r>
      <w:r w:rsidRPr="004F79D3">
        <w:t xml:space="preserve">organisations to address institutional racism. </w:t>
      </w:r>
      <w:r w:rsidR="00791339" w:rsidRPr="004F79D3">
        <w:t xml:space="preserve">Members further raised </w:t>
      </w:r>
      <w:r w:rsidR="00D0166E" w:rsidRPr="004F79D3">
        <w:t xml:space="preserve">that more </w:t>
      </w:r>
      <w:r w:rsidR="00232E82" w:rsidRPr="004F79D3">
        <w:t xml:space="preserve">contextual </w:t>
      </w:r>
      <w:r w:rsidR="00D0166E" w:rsidRPr="004F79D3">
        <w:t xml:space="preserve">information on </w:t>
      </w:r>
      <w:r w:rsidR="00E9352C" w:rsidRPr="004F79D3">
        <w:t>aged care and disability</w:t>
      </w:r>
      <w:r w:rsidR="00D0166E" w:rsidRPr="004F79D3">
        <w:t xml:space="preserve"> </w:t>
      </w:r>
      <w:r w:rsidR="00791339" w:rsidRPr="004F79D3">
        <w:t>is</w:t>
      </w:r>
      <w:r w:rsidR="00D0166E" w:rsidRPr="004F79D3">
        <w:t xml:space="preserve"> required</w:t>
      </w:r>
      <w:r w:rsidR="00E9352C" w:rsidRPr="004F79D3">
        <w:t xml:space="preserve">, noting the </w:t>
      </w:r>
      <w:r w:rsidR="00330DF0" w:rsidRPr="004F79D3">
        <w:t xml:space="preserve">associated </w:t>
      </w:r>
      <w:r w:rsidR="00E9352C" w:rsidRPr="004F79D3">
        <w:t xml:space="preserve">royal commissions are </w:t>
      </w:r>
      <w:r w:rsidR="00290703" w:rsidRPr="004F79D3">
        <w:t xml:space="preserve">yet to deliver </w:t>
      </w:r>
      <w:r w:rsidR="00D0166E" w:rsidRPr="004F79D3">
        <w:t>their</w:t>
      </w:r>
      <w:r w:rsidR="00E9352C" w:rsidRPr="004F79D3">
        <w:t xml:space="preserve"> </w:t>
      </w:r>
      <w:r w:rsidR="00290703" w:rsidRPr="004F79D3">
        <w:t xml:space="preserve">final </w:t>
      </w:r>
      <w:r w:rsidR="00E9352C" w:rsidRPr="004F79D3">
        <w:t>report</w:t>
      </w:r>
      <w:r w:rsidR="00DB3EE9" w:rsidRPr="004F79D3">
        <w:t>s</w:t>
      </w:r>
      <w:r w:rsidR="00E9352C" w:rsidRPr="004F79D3">
        <w:t>.</w:t>
      </w:r>
    </w:p>
    <w:p w14:paraId="63B6AF97" w14:textId="25D3E0A9" w:rsidR="00AE50CD" w:rsidRPr="004F79D3" w:rsidRDefault="00743D97" w:rsidP="009462A3">
      <w:r w:rsidRPr="004F79D3">
        <w:t xml:space="preserve">The National Aboriginal Community Controlled Health Organisation (NACCHO) undertook to </w:t>
      </w:r>
      <w:r w:rsidR="00232E82" w:rsidRPr="004F79D3">
        <w:t xml:space="preserve">draft information related to </w:t>
      </w:r>
      <w:r w:rsidRPr="004F79D3">
        <w:t xml:space="preserve">ACCHS </w:t>
      </w:r>
      <w:r w:rsidR="00927D87" w:rsidRPr="004F79D3">
        <w:t>in</w:t>
      </w:r>
      <w:r w:rsidRPr="004F79D3">
        <w:t xml:space="preserve"> the Health Plan</w:t>
      </w:r>
      <w:r w:rsidR="00232E82" w:rsidRPr="004F79D3">
        <w:t>,</w:t>
      </w:r>
      <w:r w:rsidRPr="004F79D3">
        <w:t xml:space="preserve"> and to seek feedback from affiliates and </w:t>
      </w:r>
      <w:r w:rsidR="00232E82" w:rsidRPr="004F79D3">
        <w:t xml:space="preserve">members </w:t>
      </w:r>
      <w:r w:rsidRPr="004F79D3">
        <w:t xml:space="preserve">on the </w:t>
      </w:r>
      <w:r w:rsidR="00290703" w:rsidRPr="004F79D3">
        <w:t xml:space="preserve">current working </w:t>
      </w:r>
      <w:r w:rsidRPr="004F79D3">
        <w:t>draft Health Plan, noting caveats.</w:t>
      </w:r>
      <w:r w:rsidR="00232E82" w:rsidRPr="004F79D3">
        <w:t xml:space="preserve"> The </w:t>
      </w:r>
      <w:r w:rsidR="00232E82" w:rsidRPr="004F79D3">
        <w:lastRenderedPageBreak/>
        <w:t>working draft of the Health Plan will also be circulated to the National Health Leade</w:t>
      </w:r>
      <w:r w:rsidR="00D772A3">
        <w:t>rship Forum for early feedback.</w:t>
      </w:r>
    </w:p>
    <w:p w14:paraId="1450A970" w14:textId="77777777" w:rsidR="00D772A3" w:rsidRDefault="00881521" w:rsidP="009462A3">
      <w:pPr>
        <w:pStyle w:val="Heading2"/>
      </w:pPr>
      <w:r w:rsidRPr="007B374E">
        <w:t>Updates</w:t>
      </w:r>
    </w:p>
    <w:p w14:paraId="31D2B9CA" w14:textId="6B3611AA" w:rsidR="0038188C" w:rsidRPr="000421A5" w:rsidRDefault="006666BA" w:rsidP="009462A3">
      <w:r w:rsidRPr="008D7EB0">
        <w:t>Members noted the</w:t>
      </w:r>
      <w:r w:rsidR="0038188C">
        <w:t xml:space="preserve"> 7 December 2020</w:t>
      </w:r>
      <w:r w:rsidRPr="008D7EB0">
        <w:t xml:space="preserve"> </w:t>
      </w:r>
      <w:r w:rsidR="00EF3000">
        <w:t xml:space="preserve">release of the </w:t>
      </w:r>
      <w:hyperlink r:id="rId13" w:history="1">
        <w:r w:rsidR="00507535" w:rsidRPr="009462A3">
          <w:rPr>
            <w:rStyle w:val="Hyperlink"/>
            <w:i/>
          </w:rPr>
          <w:t>Tracking progress against the Implementation Plan goals for the Aboriginal and Torres Strait Islander Health Plan 2013–2023</w:t>
        </w:r>
      </w:hyperlink>
      <w:r w:rsidR="00507535" w:rsidRPr="00507535">
        <w:t xml:space="preserve"> </w:t>
      </w:r>
      <w:r w:rsidR="004F79D3">
        <w:t xml:space="preserve">update </w:t>
      </w:r>
      <w:r w:rsidR="00507535" w:rsidRPr="00507535">
        <w:t>and</w:t>
      </w:r>
      <w:r w:rsidR="0038188C">
        <w:t xml:space="preserve"> its findings</w:t>
      </w:r>
      <w:r w:rsidR="00232E82">
        <w:t>, as</w:t>
      </w:r>
      <w:r w:rsidR="0038188C">
        <w:t xml:space="preserve"> presented</w:t>
      </w:r>
      <w:r w:rsidRPr="008D7EB0">
        <w:t xml:space="preserve"> by Dr Fadwa Al-Yaman</w:t>
      </w:r>
      <w:r w:rsidR="00232E82">
        <w:t xml:space="preserve"> from the Australian Institute of Health and Welfare (AIHW)</w:t>
      </w:r>
      <w:r w:rsidR="0038188C">
        <w:t xml:space="preserve">. Members noted </w:t>
      </w:r>
      <w:r w:rsidR="003D6D10">
        <w:t xml:space="preserve">that </w:t>
      </w:r>
      <w:r w:rsidR="0038188C">
        <w:t>the Implementation Plan goals on track</w:t>
      </w:r>
      <w:r w:rsidR="000421A5">
        <w:t xml:space="preserve"> include </w:t>
      </w:r>
      <w:r w:rsidR="0038188C" w:rsidRPr="000421A5">
        <w:t>immunisation rates for children aged 1 and 5</w:t>
      </w:r>
      <w:r w:rsidR="000421A5" w:rsidRPr="000421A5">
        <w:t xml:space="preserve"> years of age</w:t>
      </w:r>
      <w:r w:rsidR="003D6D10">
        <w:t xml:space="preserve"> (</w:t>
      </w:r>
      <w:r w:rsidR="000421A5" w:rsidRPr="000421A5">
        <w:t>however</w:t>
      </w:r>
      <w:r w:rsidR="00232E82">
        <w:t>,</w:t>
      </w:r>
      <w:r w:rsidR="000421A5" w:rsidRPr="000421A5">
        <w:t xml:space="preserve"> not for children aged 2 years </w:t>
      </w:r>
      <w:r w:rsidR="003D6D10" w:rsidRPr="000421A5">
        <w:t xml:space="preserve">of </w:t>
      </w:r>
      <w:r w:rsidR="000421A5" w:rsidRPr="000421A5">
        <w:t>age</w:t>
      </w:r>
      <w:r w:rsidR="003D6D10">
        <w:t>)</w:t>
      </w:r>
      <w:r w:rsidR="0038188C" w:rsidRPr="000421A5">
        <w:t>;</w:t>
      </w:r>
      <w:r w:rsidR="000421A5">
        <w:t xml:space="preserve"> </w:t>
      </w:r>
      <w:r w:rsidR="0038188C">
        <w:t>immunisation for influenza and pneumonia for Indigenous Australians aged over 50 years of age;</w:t>
      </w:r>
      <w:r w:rsidR="000421A5">
        <w:t xml:space="preserve"> </w:t>
      </w:r>
      <w:r w:rsidR="00232E82">
        <w:t xml:space="preserve">and </w:t>
      </w:r>
      <w:r w:rsidR="0038188C">
        <w:t>all goals relating to smoking and maternal health</w:t>
      </w:r>
      <w:r w:rsidR="000421A5">
        <w:t xml:space="preserve"> (except for the rate of women smoking during pregnancy). </w:t>
      </w:r>
      <w:r w:rsidR="00927D87">
        <w:t>Members requested that t</w:t>
      </w:r>
      <w:r w:rsidR="0095449E">
        <w:t xml:space="preserve">he AIHW </w:t>
      </w:r>
      <w:r w:rsidR="00195A45" w:rsidRPr="00195A45">
        <w:t xml:space="preserve">undertake </w:t>
      </w:r>
      <w:r w:rsidR="00927D87">
        <w:t>further</w:t>
      </w:r>
      <w:r w:rsidR="00195A45" w:rsidRPr="00195A45">
        <w:t xml:space="preserve"> analysis of the goals</w:t>
      </w:r>
      <w:r w:rsidR="00195A45">
        <w:t xml:space="preserve"> at the region</w:t>
      </w:r>
      <w:r w:rsidR="006C74BF">
        <w:t>al</w:t>
      </w:r>
      <w:r w:rsidR="00195A45">
        <w:t xml:space="preserve"> level</w:t>
      </w:r>
      <w:r w:rsidR="00927D87">
        <w:t xml:space="preserve"> to better understand drivers and patterns, </w:t>
      </w:r>
      <w:r w:rsidR="006C74BF">
        <w:t>and to present these findings at</w:t>
      </w:r>
      <w:r w:rsidR="00D772A3">
        <w:t xml:space="preserve"> the next meeting in 2021.</w:t>
      </w:r>
    </w:p>
    <w:p w14:paraId="77CBCFC2" w14:textId="5333E9C4" w:rsidR="00C21868" w:rsidRDefault="00C21868" w:rsidP="009462A3">
      <w:r w:rsidRPr="00630E1D">
        <w:t xml:space="preserve">The </w:t>
      </w:r>
      <w:r w:rsidR="00232E82">
        <w:t>DoH</w:t>
      </w:r>
      <w:r>
        <w:t xml:space="preserve"> updated members on the development of the </w:t>
      </w:r>
      <w:r w:rsidRPr="00630E1D">
        <w:rPr>
          <w:i/>
        </w:rPr>
        <w:t>National and Aboriginal and Torres Strait Islander Health Workforce Strategic Framework and Implementation Plan 2021-2031</w:t>
      </w:r>
      <w:r>
        <w:t xml:space="preserve">, noting that a </w:t>
      </w:r>
      <w:r w:rsidRPr="00630E1D">
        <w:t xml:space="preserve">draft </w:t>
      </w:r>
      <w:r>
        <w:t>p</w:t>
      </w:r>
      <w:r w:rsidRPr="00630E1D">
        <w:t>lan was published for national online consultation</w:t>
      </w:r>
      <w:r>
        <w:t xml:space="preserve"> on 23 November 2020</w:t>
      </w:r>
      <w:r w:rsidRPr="00630E1D">
        <w:t>. An invitation to participate was sent to over 900 stakeholders</w:t>
      </w:r>
      <w:r>
        <w:t xml:space="preserve"> and is open </w:t>
      </w:r>
      <w:r w:rsidR="00AC7797">
        <w:t xml:space="preserve">for consultation </w:t>
      </w:r>
      <w:r w:rsidRPr="00B9140A">
        <w:t>until 15 February 2021.</w:t>
      </w:r>
      <w:r>
        <w:t xml:space="preserve"> Members noted that more </w:t>
      </w:r>
      <w:r w:rsidR="003A28BF">
        <w:t xml:space="preserve">consideration </w:t>
      </w:r>
      <w:r w:rsidR="00DB3EE9">
        <w:t>should</w:t>
      </w:r>
      <w:r>
        <w:t xml:space="preserve"> be </w:t>
      </w:r>
      <w:r w:rsidR="003A28BF">
        <w:t xml:space="preserve">given </w:t>
      </w:r>
      <w:r>
        <w:t xml:space="preserve">to </w:t>
      </w:r>
      <w:r w:rsidR="003A28BF">
        <w:t xml:space="preserve">ensure </w:t>
      </w:r>
      <w:r>
        <w:t xml:space="preserve">that </w:t>
      </w:r>
      <w:r w:rsidR="009B7565" w:rsidRPr="00531F3D">
        <w:t xml:space="preserve">Aboriginal and Torres Strait Islander </w:t>
      </w:r>
      <w:r w:rsidR="00DB3EE9">
        <w:t xml:space="preserve">students </w:t>
      </w:r>
      <w:r w:rsidR="003A28BF">
        <w:t>enrolle</w:t>
      </w:r>
      <w:r w:rsidR="004B0269">
        <w:t>d</w:t>
      </w:r>
      <w:r w:rsidR="003A28BF">
        <w:t xml:space="preserve"> </w:t>
      </w:r>
      <w:r w:rsidR="009B7565" w:rsidRPr="00531F3D">
        <w:t xml:space="preserve">to train </w:t>
      </w:r>
      <w:r w:rsidR="00DB3EE9">
        <w:t xml:space="preserve">as </w:t>
      </w:r>
      <w:r>
        <w:t>General Practitioners</w:t>
      </w:r>
      <w:r w:rsidR="003A28BF">
        <w:t xml:space="preserve"> </w:t>
      </w:r>
      <w:r w:rsidR="009B7565" w:rsidRPr="00531F3D">
        <w:t xml:space="preserve">have the necessary tools and supports </w:t>
      </w:r>
      <w:r>
        <w:t>complete their studies.</w:t>
      </w:r>
    </w:p>
    <w:p w14:paraId="1F441D4F" w14:textId="5083A731" w:rsidR="000421A5" w:rsidRDefault="000421A5" w:rsidP="009462A3">
      <w:r>
        <w:t>The first IPAG meeting of 2021</w:t>
      </w:r>
      <w:r w:rsidR="00EE6C72">
        <w:t xml:space="preserve"> in March </w:t>
      </w:r>
      <w:r w:rsidR="00232E82">
        <w:t>will</w:t>
      </w:r>
      <w:r w:rsidR="00EE6C72">
        <w:t xml:space="preserve"> focus on </w:t>
      </w:r>
      <w:r w:rsidR="00EE6C72" w:rsidRPr="00AB09ED">
        <w:t xml:space="preserve">progressing the </w:t>
      </w:r>
      <w:r w:rsidR="003D6D10">
        <w:t xml:space="preserve">refreshed </w:t>
      </w:r>
      <w:r w:rsidR="00EE6C72" w:rsidRPr="00AB09ED">
        <w:t>Health Plan, w</w:t>
      </w:r>
      <w:r w:rsidR="00A96DA0">
        <w:t>hich is due to be finalised by May 2021</w:t>
      </w:r>
      <w:r w:rsidR="003A28BF">
        <w:t>.</w:t>
      </w:r>
    </w:p>
    <w:p w14:paraId="589EBA23" w14:textId="07CD4F42" w:rsidR="00863900" w:rsidRPr="009462A3" w:rsidRDefault="008C495A" w:rsidP="009462A3">
      <w:r w:rsidRPr="009462A3">
        <w:t xml:space="preserve">For further information, please contact the </w:t>
      </w:r>
      <w:hyperlink r:id="rId14" w:history="1">
        <w:r w:rsidRPr="009462A3">
          <w:rPr>
            <w:rStyle w:val="Hyperlink"/>
          </w:rPr>
          <w:t>IPAG.Secretariat@health.gov.au</w:t>
        </w:r>
      </w:hyperlink>
    </w:p>
    <w:sectPr w:rsidR="00863900" w:rsidRPr="009462A3" w:rsidSect="00CA42B6">
      <w:footerReference w:type="even" r:id="rId15"/>
      <w:footerReference w:type="default" r:id="rId16"/>
      <w:endnotePr>
        <w:numFmt w:val="decimal"/>
      </w:endnotePr>
      <w:pgSz w:w="11906" w:h="16838" w:code="9"/>
      <w:pgMar w:top="1440" w:right="1080" w:bottom="1440" w:left="1080" w:header="851" w:footer="72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0CF7B2" w14:textId="77777777" w:rsidR="00510117" w:rsidRDefault="00510117">
      <w:r>
        <w:separator/>
      </w:r>
    </w:p>
  </w:endnote>
  <w:endnote w:type="continuationSeparator" w:id="0">
    <w:p w14:paraId="2028AEBB" w14:textId="77777777" w:rsidR="00510117" w:rsidRDefault="00510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F10AAF" w14:textId="77777777" w:rsidR="009A39E5" w:rsidRDefault="0073174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A39E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1338A41" w14:textId="77777777" w:rsidR="009A39E5" w:rsidRDefault="009A39E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04FE15" w14:textId="448CF943" w:rsidR="009A39E5" w:rsidRPr="0055533E" w:rsidRDefault="00731742">
    <w:pPr>
      <w:pStyle w:val="Footer"/>
      <w:framePr w:wrap="around" w:vAnchor="text" w:hAnchor="margin" w:xAlign="right" w:y="1"/>
      <w:rPr>
        <w:rStyle w:val="PageNumber"/>
        <w:rFonts w:asciiTheme="minorHAnsi" w:hAnsiTheme="minorHAnsi" w:cstheme="minorHAnsi"/>
      </w:rPr>
    </w:pPr>
    <w:r w:rsidRPr="0055533E">
      <w:rPr>
        <w:rStyle w:val="PageNumber"/>
        <w:rFonts w:asciiTheme="minorHAnsi" w:hAnsiTheme="minorHAnsi" w:cstheme="minorHAnsi"/>
      </w:rPr>
      <w:fldChar w:fldCharType="begin"/>
    </w:r>
    <w:r w:rsidR="009A39E5" w:rsidRPr="0055533E">
      <w:rPr>
        <w:rStyle w:val="PageNumber"/>
        <w:rFonts w:asciiTheme="minorHAnsi" w:hAnsiTheme="minorHAnsi" w:cstheme="minorHAnsi"/>
      </w:rPr>
      <w:instrText xml:space="preserve">PAGE  </w:instrText>
    </w:r>
    <w:r w:rsidRPr="0055533E">
      <w:rPr>
        <w:rStyle w:val="PageNumber"/>
        <w:rFonts w:asciiTheme="minorHAnsi" w:hAnsiTheme="minorHAnsi" w:cstheme="minorHAnsi"/>
      </w:rPr>
      <w:fldChar w:fldCharType="separate"/>
    </w:r>
    <w:r w:rsidR="00900136">
      <w:rPr>
        <w:rStyle w:val="PageNumber"/>
        <w:rFonts w:asciiTheme="minorHAnsi" w:hAnsiTheme="minorHAnsi" w:cstheme="minorHAnsi"/>
        <w:noProof/>
      </w:rPr>
      <w:t>1</w:t>
    </w:r>
    <w:r w:rsidRPr="0055533E">
      <w:rPr>
        <w:rStyle w:val="PageNumber"/>
        <w:rFonts w:asciiTheme="minorHAnsi" w:hAnsiTheme="minorHAnsi" w:cstheme="minorHAnsi"/>
      </w:rPr>
      <w:fldChar w:fldCharType="end"/>
    </w:r>
  </w:p>
  <w:p w14:paraId="649421E0" w14:textId="5BE88F2A" w:rsidR="009A39E5" w:rsidRPr="0055533E" w:rsidRDefault="008838FF" w:rsidP="00AB0DCA">
    <w:pPr>
      <w:pStyle w:val="Footer"/>
      <w:pBdr>
        <w:top w:val="single" w:sz="4" w:space="1" w:color="auto"/>
      </w:pBdr>
      <w:ind w:right="360"/>
      <w:jc w:val="center"/>
      <w:rPr>
        <w:rFonts w:asciiTheme="minorHAnsi" w:hAnsiTheme="minorHAnsi" w:cstheme="minorHAnsi"/>
      </w:rPr>
    </w:pPr>
    <w:r w:rsidRPr="0055533E">
      <w:rPr>
        <w:rFonts w:asciiTheme="minorHAnsi" w:hAnsiTheme="minorHAnsi" w:cstheme="minorHAnsi"/>
        <w:i/>
      </w:rPr>
      <w:t>1</w:t>
    </w:r>
    <w:r w:rsidR="007B374E">
      <w:rPr>
        <w:rFonts w:asciiTheme="minorHAnsi" w:hAnsiTheme="minorHAnsi" w:cstheme="minorHAnsi"/>
        <w:i/>
      </w:rPr>
      <w:t>5</w:t>
    </w:r>
    <w:r w:rsidR="004B1B59" w:rsidRPr="004B1B59">
      <w:rPr>
        <w:rFonts w:asciiTheme="minorHAnsi" w:hAnsiTheme="minorHAnsi" w:cstheme="minorHAnsi"/>
        <w:i/>
        <w:vertAlign w:val="superscript"/>
      </w:rPr>
      <w:t>th</w:t>
    </w:r>
    <w:r w:rsidR="004B1B59">
      <w:rPr>
        <w:rFonts w:asciiTheme="minorHAnsi" w:hAnsiTheme="minorHAnsi" w:cstheme="minorHAnsi"/>
        <w:i/>
        <w:vertAlign w:val="superscript"/>
      </w:rPr>
      <w:t xml:space="preserve"> </w:t>
    </w:r>
    <w:r w:rsidR="00A14604" w:rsidRPr="0055533E">
      <w:rPr>
        <w:rFonts w:asciiTheme="minorHAnsi" w:hAnsiTheme="minorHAnsi" w:cstheme="minorHAnsi"/>
        <w:i/>
      </w:rPr>
      <w:t>IPAG</w:t>
    </w:r>
    <w:r w:rsidR="00BC7CDE" w:rsidRPr="0055533E">
      <w:rPr>
        <w:rFonts w:asciiTheme="minorHAnsi" w:hAnsiTheme="minorHAnsi" w:cstheme="minorHAnsi"/>
        <w:i/>
      </w:rPr>
      <w:t xml:space="preserve"> </w:t>
    </w:r>
    <w:r w:rsidR="00A735FB" w:rsidRPr="0055533E">
      <w:rPr>
        <w:rFonts w:asciiTheme="minorHAnsi" w:hAnsiTheme="minorHAnsi" w:cstheme="minorHAnsi"/>
        <w:i/>
      </w:rPr>
      <w:t>meeting</w:t>
    </w:r>
    <w:r w:rsidR="00DA010C" w:rsidRPr="0055533E">
      <w:rPr>
        <w:rFonts w:asciiTheme="minorHAnsi" w:hAnsiTheme="minorHAnsi" w:cstheme="minorHAnsi"/>
        <w:i/>
      </w:rPr>
      <w:t xml:space="preserve"> </w:t>
    </w:r>
    <w:r w:rsidR="00FF565C" w:rsidRPr="0055533E">
      <w:rPr>
        <w:rFonts w:asciiTheme="minorHAnsi" w:hAnsiTheme="minorHAnsi" w:cstheme="minorHAnsi"/>
        <w:i/>
      </w:rPr>
      <w:t>–</w:t>
    </w:r>
    <w:r w:rsidR="00AB0DCA" w:rsidRPr="0055533E">
      <w:rPr>
        <w:rFonts w:asciiTheme="minorHAnsi" w:hAnsiTheme="minorHAnsi" w:cstheme="minorHAnsi"/>
        <w:i/>
      </w:rPr>
      <w:t xml:space="preserve"> Communique</w:t>
    </w:r>
    <w:r w:rsidR="00FF565C" w:rsidRPr="0055533E">
      <w:rPr>
        <w:rFonts w:asciiTheme="minorHAnsi" w:hAnsiTheme="minorHAnsi" w:cstheme="minorHAnsi"/>
        <w:i/>
      </w:rPr>
      <w:t xml:space="preserve"> </w:t>
    </w:r>
    <w:r w:rsidR="007B374E">
      <w:rPr>
        <w:rFonts w:asciiTheme="minorHAnsi" w:hAnsiTheme="minorHAnsi" w:cstheme="minorHAnsi"/>
        <w:i/>
      </w:rPr>
      <w:t>7 December</w:t>
    </w:r>
    <w:r w:rsidR="00E079F0">
      <w:rPr>
        <w:rFonts w:asciiTheme="minorHAnsi" w:hAnsiTheme="minorHAnsi" w:cstheme="minorHAnsi"/>
        <w:i/>
      </w:rPr>
      <w:t xml:space="preserve">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0290AE" w14:textId="77777777" w:rsidR="00510117" w:rsidRDefault="00510117">
      <w:r>
        <w:separator/>
      </w:r>
    </w:p>
  </w:footnote>
  <w:footnote w:type="continuationSeparator" w:id="0">
    <w:p w14:paraId="68DC2B95" w14:textId="77777777" w:rsidR="00510117" w:rsidRDefault="005101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11526"/>
    <w:multiLevelType w:val="hybridMultilevel"/>
    <w:tmpl w:val="A06836E2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63506"/>
    <w:multiLevelType w:val="hybridMultilevel"/>
    <w:tmpl w:val="45509068"/>
    <w:lvl w:ilvl="0" w:tplc="2868779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CD50FD"/>
    <w:multiLevelType w:val="hybridMultilevel"/>
    <w:tmpl w:val="83FCCCB0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6CF8287E"/>
    <w:multiLevelType w:val="hybridMultilevel"/>
    <w:tmpl w:val="2514F326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4A6422"/>
    <w:multiLevelType w:val="hybridMultilevel"/>
    <w:tmpl w:val="67F6A740"/>
    <w:lvl w:ilvl="0" w:tplc="18E451BC">
      <w:start w:val="1"/>
      <w:numFmt w:val="bullet"/>
      <w:pStyle w:val="PointsTex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604"/>
    <w:rsid w:val="0000034D"/>
    <w:rsid w:val="0000537D"/>
    <w:rsid w:val="000100EF"/>
    <w:rsid w:val="00041242"/>
    <w:rsid w:val="000412F0"/>
    <w:rsid w:val="000421A5"/>
    <w:rsid w:val="0004267B"/>
    <w:rsid w:val="00053013"/>
    <w:rsid w:val="00053DC9"/>
    <w:rsid w:val="00053DDD"/>
    <w:rsid w:val="00055CB6"/>
    <w:rsid w:val="00064EA4"/>
    <w:rsid w:val="00067A70"/>
    <w:rsid w:val="00067F02"/>
    <w:rsid w:val="00074E6C"/>
    <w:rsid w:val="00084405"/>
    <w:rsid w:val="000867BA"/>
    <w:rsid w:val="00090584"/>
    <w:rsid w:val="000A72A5"/>
    <w:rsid w:val="000B1EFF"/>
    <w:rsid w:val="000B2822"/>
    <w:rsid w:val="000B6687"/>
    <w:rsid w:val="000C0C12"/>
    <w:rsid w:val="000D5315"/>
    <w:rsid w:val="000E2012"/>
    <w:rsid w:val="000F106E"/>
    <w:rsid w:val="000F437C"/>
    <w:rsid w:val="001257B4"/>
    <w:rsid w:val="00126765"/>
    <w:rsid w:val="00141C44"/>
    <w:rsid w:val="00144E63"/>
    <w:rsid w:val="00145C65"/>
    <w:rsid w:val="00147658"/>
    <w:rsid w:val="00155AFC"/>
    <w:rsid w:val="001624AB"/>
    <w:rsid w:val="00162B3D"/>
    <w:rsid w:val="00170F42"/>
    <w:rsid w:val="00172DA2"/>
    <w:rsid w:val="001803E0"/>
    <w:rsid w:val="001876F8"/>
    <w:rsid w:val="00192BBB"/>
    <w:rsid w:val="00192F62"/>
    <w:rsid w:val="001955E7"/>
    <w:rsid w:val="00195A45"/>
    <w:rsid w:val="00195EA7"/>
    <w:rsid w:val="001A577A"/>
    <w:rsid w:val="001B30A9"/>
    <w:rsid w:val="001B51AD"/>
    <w:rsid w:val="001C013F"/>
    <w:rsid w:val="001C08CF"/>
    <w:rsid w:val="001C34E8"/>
    <w:rsid w:val="001E1D7C"/>
    <w:rsid w:val="001E6136"/>
    <w:rsid w:val="001E6196"/>
    <w:rsid w:val="001E63F9"/>
    <w:rsid w:val="001E6E11"/>
    <w:rsid w:val="002004B2"/>
    <w:rsid w:val="00200B75"/>
    <w:rsid w:val="002032F4"/>
    <w:rsid w:val="0020513B"/>
    <w:rsid w:val="00207191"/>
    <w:rsid w:val="002104CA"/>
    <w:rsid w:val="00210C4E"/>
    <w:rsid w:val="00210F9E"/>
    <w:rsid w:val="002123D8"/>
    <w:rsid w:val="002172B6"/>
    <w:rsid w:val="00222F7A"/>
    <w:rsid w:val="00223124"/>
    <w:rsid w:val="00223FFF"/>
    <w:rsid w:val="00224A5E"/>
    <w:rsid w:val="00230F90"/>
    <w:rsid w:val="00232E82"/>
    <w:rsid w:val="00241409"/>
    <w:rsid w:val="00242D92"/>
    <w:rsid w:val="00245A83"/>
    <w:rsid w:val="00246738"/>
    <w:rsid w:val="002467FB"/>
    <w:rsid w:val="002468A8"/>
    <w:rsid w:val="00253D55"/>
    <w:rsid w:val="00256AFD"/>
    <w:rsid w:val="002619B4"/>
    <w:rsid w:val="00283BC3"/>
    <w:rsid w:val="00290259"/>
    <w:rsid w:val="00290703"/>
    <w:rsid w:val="002910BF"/>
    <w:rsid w:val="002943C3"/>
    <w:rsid w:val="0029580D"/>
    <w:rsid w:val="00297318"/>
    <w:rsid w:val="00297BB4"/>
    <w:rsid w:val="002A57D0"/>
    <w:rsid w:val="002A73DA"/>
    <w:rsid w:val="002B27EB"/>
    <w:rsid w:val="002B309F"/>
    <w:rsid w:val="002C68D3"/>
    <w:rsid w:val="002D24C4"/>
    <w:rsid w:val="002D4925"/>
    <w:rsid w:val="002D4A40"/>
    <w:rsid w:val="002D56B5"/>
    <w:rsid w:val="002F0933"/>
    <w:rsid w:val="002F2191"/>
    <w:rsid w:val="002F335F"/>
    <w:rsid w:val="002F7D9E"/>
    <w:rsid w:val="003033BD"/>
    <w:rsid w:val="00303B60"/>
    <w:rsid w:val="00305DC1"/>
    <w:rsid w:val="00314083"/>
    <w:rsid w:val="00316326"/>
    <w:rsid w:val="0031652E"/>
    <w:rsid w:val="00320F5F"/>
    <w:rsid w:val="00321388"/>
    <w:rsid w:val="00321856"/>
    <w:rsid w:val="003233E8"/>
    <w:rsid w:val="0032493C"/>
    <w:rsid w:val="00330DF0"/>
    <w:rsid w:val="0033596A"/>
    <w:rsid w:val="00351B5D"/>
    <w:rsid w:val="00351D78"/>
    <w:rsid w:val="00352763"/>
    <w:rsid w:val="00355522"/>
    <w:rsid w:val="00363C62"/>
    <w:rsid w:val="00367DE4"/>
    <w:rsid w:val="00367E54"/>
    <w:rsid w:val="00371A75"/>
    <w:rsid w:val="003722FE"/>
    <w:rsid w:val="003723D7"/>
    <w:rsid w:val="003808E0"/>
    <w:rsid w:val="0038188C"/>
    <w:rsid w:val="003861AD"/>
    <w:rsid w:val="0038656F"/>
    <w:rsid w:val="00392254"/>
    <w:rsid w:val="00394EAA"/>
    <w:rsid w:val="003A1DE3"/>
    <w:rsid w:val="003A28BF"/>
    <w:rsid w:val="003A7B2F"/>
    <w:rsid w:val="003B3A99"/>
    <w:rsid w:val="003B4705"/>
    <w:rsid w:val="003B4767"/>
    <w:rsid w:val="003B58F0"/>
    <w:rsid w:val="003B7158"/>
    <w:rsid w:val="003C4FE2"/>
    <w:rsid w:val="003C71E4"/>
    <w:rsid w:val="003D19FD"/>
    <w:rsid w:val="003D6D10"/>
    <w:rsid w:val="003E2892"/>
    <w:rsid w:val="003E4A57"/>
    <w:rsid w:val="003F2207"/>
    <w:rsid w:val="003F4BB1"/>
    <w:rsid w:val="00400FA0"/>
    <w:rsid w:val="00401916"/>
    <w:rsid w:val="00404B8B"/>
    <w:rsid w:val="00406A79"/>
    <w:rsid w:val="00410529"/>
    <w:rsid w:val="00410A4B"/>
    <w:rsid w:val="00411A47"/>
    <w:rsid w:val="0041472B"/>
    <w:rsid w:val="00416B0A"/>
    <w:rsid w:val="004255B0"/>
    <w:rsid w:val="004306E4"/>
    <w:rsid w:val="00432D93"/>
    <w:rsid w:val="00433C77"/>
    <w:rsid w:val="00433F48"/>
    <w:rsid w:val="0044164B"/>
    <w:rsid w:val="00441775"/>
    <w:rsid w:val="00444AEF"/>
    <w:rsid w:val="00444CD2"/>
    <w:rsid w:val="00446BF2"/>
    <w:rsid w:val="004475C4"/>
    <w:rsid w:val="004523A1"/>
    <w:rsid w:val="004552C7"/>
    <w:rsid w:val="00466E19"/>
    <w:rsid w:val="0047447B"/>
    <w:rsid w:val="00475775"/>
    <w:rsid w:val="00483C6E"/>
    <w:rsid w:val="00485E4F"/>
    <w:rsid w:val="004901E9"/>
    <w:rsid w:val="00490602"/>
    <w:rsid w:val="00494ECF"/>
    <w:rsid w:val="004956A2"/>
    <w:rsid w:val="004A3276"/>
    <w:rsid w:val="004A3D46"/>
    <w:rsid w:val="004A7A4D"/>
    <w:rsid w:val="004B0269"/>
    <w:rsid w:val="004B1B59"/>
    <w:rsid w:val="004B6C1D"/>
    <w:rsid w:val="004B76DB"/>
    <w:rsid w:val="004C3CA1"/>
    <w:rsid w:val="004C69C3"/>
    <w:rsid w:val="004D2C87"/>
    <w:rsid w:val="004D44C1"/>
    <w:rsid w:val="004D6A08"/>
    <w:rsid w:val="004E61A0"/>
    <w:rsid w:val="004E7777"/>
    <w:rsid w:val="004F79D3"/>
    <w:rsid w:val="00503E41"/>
    <w:rsid w:val="00507535"/>
    <w:rsid w:val="00510117"/>
    <w:rsid w:val="00513E52"/>
    <w:rsid w:val="00517045"/>
    <w:rsid w:val="005210E8"/>
    <w:rsid w:val="00522F7E"/>
    <w:rsid w:val="00525462"/>
    <w:rsid w:val="00530A75"/>
    <w:rsid w:val="00531F3D"/>
    <w:rsid w:val="005332B5"/>
    <w:rsid w:val="0054035B"/>
    <w:rsid w:val="005501D5"/>
    <w:rsid w:val="0055533E"/>
    <w:rsid w:val="00560B25"/>
    <w:rsid w:val="00560F32"/>
    <w:rsid w:val="005631DE"/>
    <w:rsid w:val="00564837"/>
    <w:rsid w:val="005655CA"/>
    <w:rsid w:val="005701C5"/>
    <w:rsid w:val="00571627"/>
    <w:rsid w:val="0057593E"/>
    <w:rsid w:val="00577711"/>
    <w:rsid w:val="0058165E"/>
    <w:rsid w:val="00583AD8"/>
    <w:rsid w:val="00586788"/>
    <w:rsid w:val="005921AB"/>
    <w:rsid w:val="00593828"/>
    <w:rsid w:val="005956C9"/>
    <w:rsid w:val="00595926"/>
    <w:rsid w:val="00597710"/>
    <w:rsid w:val="005A6664"/>
    <w:rsid w:val="005A6CAE"/>
    <w:rsid w:val="005D17B6"/>
    <w:rsid w:val="005D2EB5"/>
    <w:rsid w:val="005D77EB"/>
    <w:rsid w:val="005E0742"/>
    <w:rsid w:val="005E123C"/>
    <w:rsid w:val="005E21A7"/>
    <w:rsid w:val="005E41D6"/>
    <w:rsid w:val="005F2337"/>
    <w:rsid w:val="005F3211"/>
    <w:rsid w:val="005F46E3"/>
    <w:rsid w:val="006004EF"/>
    <w:rsid w:val="006017B8"/>
    <w:rsid w:val="00607DBA"/>
    <w:rsid w:val="00611C34"/>
    <w:rsid w:val="0061349A"/>
    <w:rsid w:val="0062146B"/>
    <w:rsid w:val="0062561B"/>
    <w:rsid w:val="00630E1D"/>
    <w:rsid w:val="00636F60"/>
    <w:rsid w:val="00637D08"/>
    <w:rsid w:val="00640DC9"/>
    <w:rsid w:val="0064210E"/>
    <w:rsid w:val="006434D1"/>
    <w:rsid w:val="00643B34"/>
    <w:rsid w:val="00651232"/>
    <w:rsid w:val="00652B86"/>
    <w:rsid w:val="00655B91"/>
    <w:rsid w:val="00660FD9"/>
    <w:rsid w:val="006666BA"/>
    <w:rsid w:val="006717F6"/>
    <w:rsid w:val="00675B61"/>
    <w:rsid w:val="00684DCB"/>
    <w:rsid w:val="00685B75"/>
    <w:rsid w:val="006919A2"/>
    <w:rsid w:val="006966E0"/>
    <w:rsid w:val="00697562"/>
    <w:rsid w:val="006A53CA"/>
    <w:rsid w:val="006A7B85"/>
    <w:rsid w:val="006C034D"/>
    <w:rsid w:val="006C74BF"/>
    <w:rsid w:val="006D7219"/>
    <w:rsid w:val="006E2BCF"/>
    <w:rsid w:val="006E4279"/>
    <w:rsid w:val="006E4AC6"/>
    <w:rsid w:val="006E6516"/>
    <w:rsid w:val="006E6694"/>
    <w:rsid w:val="006F3E72"/>
    <w:rsid w:val="007004DC"/>
    <w:rsid w:val="00701D81"/>
    <w:rsid w:val="007045FA"/>
    <w:rsid w:val="00707625"/>
    <w:rsid w:val="00710044"/>
    <w:rsid w:val="0071040E"/>
    <w:rsid w:val="00717597"/>
    <w:rsid w:val="007235DD"/>
    <w:rsid w:val="00726CF8"/>
    <w:rsid w:val="00730CFA"/>
    <w:rsid w:val="00731742"/>
    <w:rsid w:val="00734EF6"/>
    <w:rsid w:val="00735A08"/>
    <w:rsid w:val="00735F09"/>
    <w:rsid w:val="00737E42"/>
    <w:rsid w:val="00743D97"/>
    <w:rsid w:val="00744506"/>
    <w:rsid w:val="007464E5"/>
    <w:rsid w:val="0075246D"/>
    <w:rsid w:val="007604D3"/>
    <w:rsid w:val="0076077D"/>
    <w:rsid w:val="00760DBA"/>
    <w:rsid w:val="0076231B"/>
    <w:rsid w:val="0076241E"/>
    <w:rsid w:val="00763E85"/>
    <w:rsid w:val="00772B50"/>
    <w:rsid w:val="00774DD0"/>
    <w:rsid w:val="00775F2B"/>
    <w:rsid w:val="007769DA"/>
    <w:rsid w:val="007779FB"/>
    <w:rsid w:val="00780026"/>
    <w:rsid w:val="00780689"/>
    <w:rsid w:val="00782F58"/>
    <w:rsid w:val="00783569"/>
    <w:rsid w:val="00783FB9"/>
    <w:rsid w:val="00785E87"/>
    <w:rsid w:val="0079055E"/>
    <w:rsid w:val="00790C51"/>
    <w:rsid w:val="00791339"/>
    <w:rsid w:val="00794646"/>
    <w:rsid w:val="007B09AF"/>
    <w:rsid w:val="007B0BA4"/>
    <w:rsid w:val="007B16B0"/>
    <w:rsid w:val="007B19F0"/>
    <w:rsid w:val="007B2C2E"/>
    <w:rsid w:val="007B2D46"/>
    <w:rsid w:val="007B374E"/>
    <w:rsid w:val="007B43B2"/>
    <w:rsid w:val="007B4927"/>
    <w:rsid w:val="007B5C37"/>
    <w:rsid w:val="007C5328"/>
    <w:rsid w:val="007D0FE4"/>
    <w:rsid w:val="007D41A8"/>
    <w:rsid w:val="007D6119"/>
    <w:rsid w:val="007E47B0"/>
    <w:rsid w:val="007E5262"/>
    <w:rsid w:val="007E7F73"/>
    <w:rsid w:val="007F45CD"/>
    <w:rsid w:val="007F5678"/>
    <w:rsid w:val="007F7726"/>
    <w:rsid w:val="008008CD"/>
    <w:rsid w:val="00801365"/>
    <w:rsid w:val="00806B11"/>
    <w:rsid w:val="008075EB"/>
    <w:rsid w:val="00810BCA"/>
    <w:rsid w:val="0081101E"/>
    <w:rsid w:val="0081283D"/>
    <w:rsid w:val="00815AA5"/>
    <w:rsid w:val="00817205"/>
    <w:rsid w:val="00822C67"/>
    <w:rsid w:val="0083089D"/>
    <w:rsid w:val="00833D7D"/>
    <w:rsid w:val="00837788"/>
    <w:rsid w:val="008409FB"/>
    <w:rsid w:val="0085077B"/>
    <w:rsid w:val="00850E07"/>
    <w:rsid w:val="00857546"/>
    <w:rsid w:val="00860CCF"/>
    <w:rsid w:val="00863900"/>
    <w:rsid w:val="00863DDD"/>
    <w:rsid w:val="00866331"/>
    <w:rsid w:val="00867760"/>
    <w:rsid w:val="00867A30"/>
    <w:rsid w:val="00881521"/>
    <w:rsid w:val="008838FF"/>
    <w:rsid w:val="00891002"/>
    <w:rsid w:val="00891EDB"/>
    <w:rsid w:val="008A44F6"/>
    <w:rsid w:val="008B44ED"/>
    <w:rsid w:val="008C0334"/>
    <w:rsid w:val="008C2B08"/>
    <w:rsid w:val="008C3C0D"/>
    <w:rsid w:val="008C495A"/>
    <w:rsid w:val="008C5796"/>
    <w:rsid w:val="008C6793"/>
    <w:rsid w:val="008C768D"/>
    <w:rsid w:val="008D67C4"/>
    <w:rsid w:val="008D7BED"/>
    <w:rsid w:val="008D7EB0"/>
    <w:rsid w:val="008E1041"/>
    <w:rsid w:val="008E2471"/>
    <w:rsid w:val="008E5673"/>
    <w:rsid w:val="008F3027"/>
    <w:rsid w:val="008F549B"/>
    <w:rsid w:val="008F5F2B"/>
    <w:rsid w:val="008F6BB0"/>
    <w:rsid w:val="008F7A5D"/>
    <w:rsid w:val="00900136"/>
    <w:rsid w:val="00907C12"/>
    <w:rsid w:val="00910EA4"/>
    <w:rsid w:val="00910EED"/>
    <w:rsid w:val="0091443E"/>
    <w:rsid w:val="00921810"/>
    <w:rsid w:val="00927D87"/>
    <w:rsid w:val="00931A49"/>
    <w:rsid w:val="00936713"/>
    <w:rsid w:val="00936C25"/>
    <w:rsid w:val="00937359"/>
    <w:rsid w:val="0094203B"/>
    <w:rsid w:val="00942467"/>
    <w:rsid w:val="009462A3"/>
    <w:rsid w:val="00950B81"/>
    <w:rsid w:val="0095449E"/>
    <w:rsid w:val="00961B5A"/>
    <w:rsid w:val="0096412A"/>
    <w:rsid w:val="00967A2E"/>
    <w:rsid w:val="0098110D"/>
    <w:rsid w:val="009815DF"/>
    <w:rsid w:val="009849CE"/>
    <w:rsid w:val="00986E98"/>
    <w:rsid w:val="00991EA1"/>
    <w:rsid w:val="00994590"/>
    <w:rsid w:val="00996FB3"/>
    <w:rsid w:val="00997BB5"/>
    <w:rsid w:val="009A39E5"/>
    <w:rsid w:val="009B7565"/>
    <w:rsid w:val="009C20B8"/>
    <w:rsid w:val="009D6E5E"/>
    <w:rsid w:val="009E268D"/>
    <w:rsid w:val="009E36F2"/>
    <w:rsid w:val="009F3112"/>
    <w:rsid w:val="009F632E"/>
    <w:rsid w:val="009F78D1"/>
    <w:rsid w:val="00A1021B"/>
    <w:rsid w:val="00A12A9C"/>
    <w:rsid w:val="00A14604"/>
    <w:rsid w:val="00A336FF"/>
    <w:rsid w:val="00A3554D"/>
    <w:rsid w:val="00A35FC9"/>
    <w:rsid w:val="00A367DC"/>
    <w:rsid w:val="00A41251"/>
    <w:rsid w:val="00A50798"/>
    <w:rsid w:val="00A556E0"/>
    <w:rsid w:val="00A55BCF"/>
    <w:rsid w:val="00A574B3"/>
    <w:rsid w:val="00A57940"/>
    <w:rsid w:val="00A627D8"/>
    <w:rsid w:val="00A6390F"/>
    <w:rsid w:val="00A66ED2"/>
    <w:rsid w:val="00A711DD"/>
    <w:rsid w:val="00A735FB"/>
    <w:rsid w:val="00A73B74"/>
    <w:rsid w:val="00A82515"/>
    <w:rsid w:val="00A8301A"/>
    <w:rsid w:val="00A831DC"/>
    <w:rsid w:val="00A835FD"/>
    <w:rsid w:val="00A85B7E"/>
    <w:rsid w:val="00A94BEA"/>
    <w:rsid w:val="00A96DA0"/>
    <w:rsid w:val="00AA1985"/>
    <w:rsid w:val="00AA3DCE"/>
    <w:rsid w:val="00AB0DCA"/>
    <w:rsid w:val="00AB0F09"/>
    <w:rsid w:val="00AB799B"/>
    <w:rsid w:val="00AC61F9"/>
    <w:rsid w:val="00AC6898"/>
    <w:rsid w:val="00AC7797"/>
    <w:rsid w:val="00AD510F"/>
    <w:rsid w:val="00AE2B92"/>
    <w:rsid w:val="00AE3828"/>
    <w:rsid w:val="00AE50CD"/>
    <w:rsid w:val="00AE689E"/>
    <w:rsid w:val="00B057C5"/>
    <w:rsid w:val="00B05C00"/>
    <w:rsid w:val="00B1013F"/>
    <w:rsid w:val="00B2356D"/>
    <w:rsid w:val="00B267B9"/>
    <w:rsid w:val="00B26D5E"/>
    <w:rsid w:val="00B274BB"/>
    <w:rsid w:val="00B320EF"/>
    <w:rsid w:val="00B3330D"/>
    <w:rsid w:val="00B4375E"/>
    <w:rsid w:val="00B500AC"/>
    <w:rsid w:val="00B56799"/>
    <w:rsid w:val="00B60747"/>
    <w:rsid w:val="00B61F6A"/>
    <w:rsid w:val="00B62CD0"/>
    <w:rsid w:val="00B67A88"/>
    <w:rsid w:val="00B7224A"/>
    <w:rsid w:val="00B76497"/>
    <w:rsid w:val="00B774BC"/>
    <w:rsid w:val="00B778E2"/>
    <w:rsid w:val="00B83236"/>
    <w:rsid w:val="00B9425D"/>
    <w:rsid w:val="00B95CC3"/>
    <w:rsid w:val="00BA10B2"/>
    <w:rsid w:val="00BA12DD"/>
    <w:rsid w:val="00BB0F3E"/>
    <w:rsid w:val="00BB3DD3"/>
    <w:rsid w:val="00BC1709"/>
    <w:rsid w:val="00BC42B4"/>
    <w:rsid w:val="00BC5403"/>
    <w:rsid w:val="00BC7A5E"/>
    <w:rsid w:val="00BC7CDE"/>
    <w:rsid w:val="00BD421B"/>
    <w:rsid w:val="00BE298D"/>
    <w:rsid w:val="00BF3DC9"/>
    <w:rsid w:val="00BF4A71"/>
    <w:rsid w:val="00BF5ECF"/>
    <w:rsid w:val="00C01071"/>
    <w:rsid w:val="00C07A44"/>
    <w:rsid w:val="00C12671"/>
    <w:rsid w:val="00C13AEA"/>
    <w:rsid w:val="00C1572C"/>
    <w:rsid w:val="00C2058D"/>
    <w:rsid w:val="00C21868"/>
    <w:rsid w:val="00C24DF8"/>
    <w:rsid w:val="00C277D5"/>
    <w:rsid w:val="00C46248"/>
    <w:rsid w:val="00C50093"/>
    <w:rsid w:val="00C50FE3"/>
    <w:rsid w:val="00C51ACC"/>
    <w:rsid w:val="00C571DB"/>
    <w:rsid w:val="00C57A4D"/>
    <w:rsid w:val="00C60994"/>
    <w:rsid w:val="00C61D20"/>
    <w:rsid w:val="00C67F3E"/>
    <w:rsid w:val="00C709B2"/>
    <w:rsid w:val="00C70EA5"/>
    <w:rsid w:val="00C75F9A"/>
    <w:rsid w:val="00C761DA"/>
    <w:rsid w:val="00C83F2C"/>
    <w:rsid w:val="00C84956"/>
    <w:rsid w:val="00C96FC1"/>
    <w:rsid w:val="00CA026B"/>
    <w:rsid w:val="00CA2CA3"/>
    <w:rsid w:val="00CA42B6"/>
    <w:rsid w:val="00CA5D14"/>
    <w:rsid w:val="00CC2D92"/>
    <w:rsid w:val="00CC5618"/>
    <w:rsid w:val="00CC70CA"/>
    <w:rsid w:val="00CD093F"/>
    <w:rsid w:val="00CD3981"/>
    <w:rsid w:val="00CD5280"/>
    <w:rsid w:val="00CE28F6"/>
    <w:rsid w:val="00CE6532"/>
    <w:rsid w:val="00CF318F"/>
    <w:rsid w:val="00CF331C"/>
    <w:rsid w:val="00CF5B0E"/>
    <w:rsid w:val="00CF7C64"/>
    <w:rsid w:val="00D0013C"/>
    <w:rsid w:val="00D0094D"/>
    <w:rsid w:val="00D0166E"/>
    <w:rsid w:val="00D01D67"/>
    <w:rsid w:val="00D07A81"/>
    <w:rsid w:val="00D177BF"/>
    <w:rsid w:val="00D2082D"/>
    <w:rsid w:val="00D23841"/>
    <w:rsid w:val="00D23A8B"/>
    <w:rsid w:val="00D27526"/>
    <w:rsid w:val="00D30F6E"/>
    <w:rsid w:val="00D36AD6"/>
    <w:rsid w:val="00D44DC7"/>
    <w:rsid w:val="00D47458"/>
    <w:rsid w:val="00D474B0"/>
    <w:rsid w:val="00D508FC"/>
    <w:rsid w:val="00D545EA"/>
    <w:rsid w:val="00D60CF5"/>
    <w:rsid w:val="00D77055"/>
    <w:rsid w:val="00D772A3"/>
    <w:rsid w:val="00D8052C"/>
    <w:rsid w:val="00D81D23"/>
    <w:rsid w:val="00D84D4A"/>
    <w:rsid w:val="00D85BD9"/>
    <w:rsid w:val="00D86AE4"/>
    <w:rsid w:val="00D9687E"/>
    <w:rsid w:val="00DA010C"/>
    <w:rsid w:val="00DB1795"/>
    <w:rsid w:val="00DB3EE9"/>
    <w:rsid w:val="00DB7DCF"/>
    <w:rsid w:val="00DC1AB0"/>
    <w:rsid w:val="00DC43F2"/>
    <w:rsid w:val="00DD42A7"/>
    <w:rsid w:val="00DD6BD4"/>
    <w:rsid w:val="00DE1417"/>
    <w:rsid w:val="00DE58BE"/>
    <w:rsid w:val="00DF08C4"/>
    <w:rsid w:val="00DF383E"/>
    <w:rsid w:val="00DF402D"/>
    <w:rsid w:val="00E03655"/>
    <w:rsid w:val="00E07443"/>
    <w:rsid w:val="00E079F0"/>
    <w:rsid w:val="00E1027A"/>
    <w:rsid w:val="00E26E02"/>
    <w:rsid w:val="00E34589"/>
    <w:rsid w:val="00E3688E"/>
    <w:rsid w:val="00E55B0C"/>
    <w:rsid w:val="00E56DC3"/>
    <w:rsid w:val="00E575E6"/>
    <w:rsid w:val="00E6319F"/>
    <w:rsid w:val="00E631CC"/>
    <w:rsid w:val="00E70A5D"/>
    <w:rsid w:val="00E71EBF"/>
    <w:rsid w:val="00E73A4E"/>
    <w:rsid w:val="00E73FCC"/>
    <w:rsid w:val="00E8233F"/>
    <w:rsid w:val="00E82D50"/>
    <w:rsid w:val="00E832C9"/>
    <w:rsid w:val="00E83C9C"/>
    <w:rsid w:val="00E83FF0"/>
    <w:rsid w:val="00E92004"/>
    <w:rsid w:val="00E9304C"/>
    <w:rsid w:val="00E9352C"/>
    <w:rsid w:val="00E96853"/>
    <w:rsid w:val="00EA2A0C"/>
    <w:rsid w:val="00EB0D53"/>
    <w:rsid w:val="00EB244C"/>
    <w:rsid w:val="00EC2A7D"/>
    <w:rsid w:val="00ED15D1"/>
    <w:rsid w:val="00ED56CF"/>
    <w:rsid w:val="00EE6C72"/>
    <w:rsid w:val="00EF3000"/>
    <w:rsid w:val="00EF3516"/>
    <w:rsid w:val="00EF3E38"/>
    <w:rsid w:val="00EF72D8"/>
    <w:rsid w:val="00EF758B"/>
    <w:rsid w:val="00EF7BA4"/>
    <w:rsid w:val="00F00D98"/>
    <w:rsid w:val="00F25294"/>
    <w:rsid w:val="00F3038D"/>
    <w:rsid w:val="00F30D93"/>
    <w:rsid w:val="00F3347A"/>
    <w:rsid w:val="00F352B9"/>
    <w:rsid w:val="00F46B97"/>
    <w:rsid w:val="00F47977"/>
    <w:rsid w:val="00F5250B"/>
    <w:rsid w:val="00F566E0"/>
    <w:rsid w:val="00F57EED"/>
    <w:rsid w:val="00F62CFC"/>
    <w:rsid w:val="00F632E6"/>
    <w:rsid w:val="00F64724"/>
    <w:rsid w:val="00F65E8B"/>
    <w:rsid w:val="00F722B6"/>
    <w:rsid w:val="00F76151"/>
    <w:rsid w:val="00F77DC8"/>
    <w:rsid w:val="00F80422"/>
    <w:rsid w:val="00F80B8E"/>
    <w:rsid w:val="00F865F8"/>
    <w:rsid w:val="00FA03EE"/>
    <w:rsid w:val="00FA1224"/>
    <w:rsid w:val="00FA3F13"/>
    <w:rsid w:val="00FA5150"/>
    <w:rsid w:val="00FA7449"/>
    <w:rsid w:val="00FA7527"/>
    <w:rsid w:val="00FB17FA"/>
    <w:rsid w:val="00FB1FA5"/>
    <w:rsid w:val="00FB2EB8"/>
    <w:rsid w:val="00FB39B7"/>
    <w:rsid w:val="00FB6528"/>
    <w:rsid w:val="00FC01B6"/>
    <w:rsid w:val="00FC635A"/>
    <w:rsid w:val="00FD5525"/>
    <w:rsid w:val="00FE06E4"/>
    <w:rsid w:val="00FE0DD7"/>
    <w:rsid w:val="00FE5E1D"/>
    <w:rsid w:val="00FE6959"/>
    <w:rsid w:val="00FF565C"/>
    <w:rsid w:val="00FF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."/>
  <w:listSeparator w:val=","/>
  <w14:docId w14:val="3776408A"/>
  <w15:docId w15:val="{84968426-9016-469D-947D-94ACA59F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72A3"/>
    <w:pPr>
      <w:spacing w:before="100" w:beforeAutospacing="1" w:after="100" w:afterAutospacing="1" w:line="240" w:lineRule="auto"/>
    </w:pPr>
    <w:rPr>
      <w:rFonts w:ascii="Segoe UI" w:hAnsi="Segoe UI" w:cs="Segoe UI"/>
      <w:color w:val="313131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2A3"/>
    <w:pPr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D772A3"/>
    <w:pPr>
      <w:shd w:val="clear" w:color="auto" w:fill="FFFFFF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772A3"/>
    <w:pPr>
      <w:shd w:val="clear" w:color="auto" w:fill="FFFFFF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772A3"/>
    <w:pPr>
      <w:shd w:val="clear" w:color="auto" w:fill="FFFFFF"/>
      <w:spacing w:after="0"/>
      <w:outlineLvl w:val="3"/>
    </w:pPr>
    <w:rPr>
      <w:b/>
      <w:bCs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73174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31742"/>
  </w:style>
  <w:style w:type="paragraph" w:styleId="Title">
    <w:name w:val="Title"/>
    <w:basedOn w:val="Normal"/>
    <w:next w:val="Normal"/>
    <w:link w:val="TitleChar"/>
    <w:uiPriority w:val="10"/>
    <w:qFormat/>
    <w:rsid w:val="00D772A3"/>
    <w:pPr>
      <w:spacing w:before="0" w:after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BodyTextIndent">
    <w:name w:val="Body Text Indent"/>
    <w:basedOn w:val="Normal"/>
    <w:rsid w:val="00731742"/>
    <w:pPr>
      <w:spacing w:after="120"/>
      <w:ind w:left="283"/>
    </w:pPr>
  </w:style>
  <w:style w:type="paragraph" w:styleId="BodyTextIndent2">
    <w:name w:val="Body Text Indent 2"/>
    <w:basedOn w:val="Normal"/>
    <w:rsid w:val="00731742"/>
    <w:pPr>
      <w:ind w:left="567" w:hanging="567"/>
    </w:pPr>
  </w:style>
  <w:style w:type="paragraph" w:styleId="BodyTextIndent3">
    <w:name w:val="Body Text Indent 3"/>
    <w:basedOn w:val="Normal"/>
    <w:rsid w:val="00731742"/>
    <w:pPr>
      <w:ind w:left="426"/>
    </w:pPr>
  </w:style>
  <w:style w:type="paragraph" w:styleId="Header">
    <w:name w:val="header"/>
    <w:basedOn w:val="Normal"/>
    <w:link w:val="HeaderChar"/>
    <w:rsid w:val="00D772A3"/>
    <w:pPr>
      <w:tabs>
        <w:tab w:val="center" w:pos="4513"/>
        <w:tab w:val="right" w:pos="9026"/>
      </w:tabs>
      <w:spacing w:after="120" w:line="276" w:lineRule="auto"/>
    </w:pPr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qFormat/>
    <w:rsid w:val="00D772A3"/>
    <w:pPr>
      <w:tabs>
        <w:tab w:val="center" w:pos="4513"/>
        <w:tab w:val="right" w:pos="9026"/>
      </w:tabs>
      <w:spacing w:after="120" w:line="276" w:lineRule="auto"/>
    </w:pPr>
    <w:rPr>
      <w:rFonts w:ascii="Arial" w:hAnsi="Arial"/>
      <w:sz w:val="20"/>
    </w:rPr>
  </w:style>
  <w:style w:type="character" w:styleId="PageNumber">
    <w:name w:val="page number"/>
    <w:basedOn w:val="DefaultParagraphFont"/>
    <w:rsid w:val="00731742"/>
  </w:style>
  <w:style w:type="character" w:customStyle="1" w:styleId="HeaderChar">
    <w:name w:val="Header Char"/>
    <w:basedOn w:val="DefaultParagraphFont"/>
    <w:link w:val="Header"/>
    <w:rsid w:val="00D772A3"/>
    <w:rPr>
      <w:rFonts w:ascii="Arial" w:hAnsi="Arial"/>
      <w:sz w:val="22"/>
      <w:szCs w:val="24"/>
      <w:lang w:eastAsia="en-US"/>
    </w:rPr>
  </w:style>
  <w:style w:type="paragraph" w:styleId="BalloonText">
    <w:name w:val="Balloon Text"/>
    <w:basedOn w:val="Normal"/>
    <w:link w:val="BalloonTextChar"/>
    <w:rsid w:val="003359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3596A"/>
    <w:rPr>
      <w:rFonts w:ascii="Tahoma" w:hAnsi="Tahoma" w:cs="Tahoma"/>
      <w:snapToGrid w:val="0"/>
      <w:sz w:val="16"/>
      <w:szCs w:val="16"/>
      <w:lang w:val="en-US" w:eastAsia="en-US"/>
    </w:rPr>
  </w:style>
  <w:style w:type="paragraph" w:styleId="ListParagraph">
    <w:name w:val="List Paragraph"/>
    <w:aliases w:val="Bullet point,List Paragraph1,List Paragraph11,Recommendation,List Paragraph Number,Bulleted Para,NFP GP Bulleted List,bullet point list,L,Bullet points,Content descriptions,Bullet Point,List Paragraph2,Dot Point,NAST Quote,Bullets,CV text"/>
    <w:basedOn w:val="Normal"/>
    <w:link w:val="ListParagraphChar"/>
    <w:uiPriority w:val="34"/>
    <w:qFormat/>
    <w:rsid w:val="00D772A3"/>
    <w:pPr>
      <w:ind w:left="720"/>
      <w:contextualSpacing/>
    </w:pPr>
  </w:style>
  <w:style w:type="character" w:customStyle="1" w:styleId="ListParagraphChar">
    <w:name w:val="List Paragraph Char"/>
    <w:aliases w:val="Bullet point Char,List Paragraph1 Char,List Paragraph11 Char,Recommendation Char,List Paragraph Number Char,Bulleted Para Char,NFP GP Bulleted List Char,bullet point list Char,L Char,Bullet points Char,Content descriptions Char"/>
    <w:link w:val="ListParagraph"/>
    <w:uiPriority w:val="34"/>
    <w:locked/>
    <w:rsid w:val="003D19FD"/>
    <w:rPr>
      <w:rFonts w:ascii="Segoe UI" w:hAnsi="Segoe UI" w:cs="Segoe UI"/>
      <w:color w:val="313131"/>
    </w:rPr>
  </w:style>
  <w:style w:type="character" w:styleId="Hyperlink">
    <w:name w:val="Hyperlink"/>
    <w:basedOn w:val="DefaultParagraphFont"/>
    <w:uiPriority w:val="99"/>
    <w:rsid w:val="00D772A3"/>
    <w:rPr>
      <w:color w:val="0000FF" w:themeColor="hyperlink"/>
      <w:u w:val="single"/>
    </w:rPr>
  </w:style>
  <w:style w:type="paragraph" w:customStyle="1" w:styleId="Default">
    <w:name w:val="Default"/>
    <w:rsid w:val="005E0742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Emphasis">
    <w:name w:val="Emphasis"/>
    <w:basedOn w:val="DefaultParagraphFont"/>
    <w:uiPriority w:val="20"/>
    <w:qFormat/>
    <w:rsid w:val="00FE6959"/>
    <w:rPr>
      <w:i/>
      <w:iCs/>
    </w:rPr>
  </w:style>
  <w:style w:type="character" w:styleId="FollowedHyperlink">
    <w:name w:val="FollowedHyperlink"/>
    <w:basedOn w:val="DefaultParagraphFont"/>
    <w:rsid w:val="00D81D23"/>
    <w:rPr>
      <w:color w:val="800080" w:themeColor="followedHyperlink"/>
      <w:u w:val="single"/>
    </w:rPr>
  </w:style>
  <w:style w:type="character" w:styleId="IntenseReference">
    <w:name w:val="Intense Reference"/>
    <w:basedOn w:val="DefaultParagraphFont"/>
    <w:uiPriority w:val="32"/>
    <w:qFormat/>
    <w:rsid w:val="008A44F6"/>
    <w:rPr>
      <w:b/>
      <w:bCs/>
      <w:smallCaps/>
      <w:color w:val="4F81BD" w:themeColor="accent1"/>
      <w:spacing w:val="5"/>
    </w:rPr>
  </w:style>
  <w:style w:type="paragraph" w:styleId="NormalWeb">
    <w:name w:val="Normal (Web)"/>
    <w:basedOn w:val="Normal"/>
    <w:uiPriority w:val="99"/>
    <w:unhideWhenUsed/>
    <w:rsid w:val="00C70EA5"/>
    <w:rPr>
      <w:snapToGrid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C157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572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572C"/>
    <w:rPr>
      <w:snapToGrid w:val="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157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1572C"/>
    <w:rPr>
      <w:b/>
      <w:bCs/>
      <w:snapToGrid w:val="0"/>
      <w:lang w:val="en-US" w:eastAsia="en-US"/>
    </w:rPr>
  </w:style>
  <w:style w:type="character" w:customStyle="1" w:styleId="CAB-ParagraphChar">
    <w:name w:val="CAB - Paragraph Char"/>
    <w:basedOn w:val="DefaultParagraphFont"/>
    <w:link w:val="CAB-Paragraph"/>
    <w:uiPriority w:val="98"/>
    <w:locked/>
    <w:rsid w:val="004B76DB"/>
    <w:rPr>
      <w:rFonts w:ascii="Arial" w:hAnsi="Arial" w:cs="Arial"/>
    </w:rPr>
  </w:style>
  <w:style w:type="paragraph" w:customStyle="1" w:styleId="CAB-Paragraph">
    <w:name w:val="CAB - Paragraph"/>
    <w:basedOn w:val="Normal"/>
    <w:link w:val="CAB-ParagraphChar"/>
    <w:uiPriority w:val="98"/>
    <w:rsid w:val="004B76DB"/>
    <w:pPr>
      <w:spacing w:before="120"/>
    </w:pPr>
    <w:rPr>
      <w:rFonts w:ascii="Arial" w:hAnsi="Arial" w:cs="Arial"/>
      <w:snapToGrid w:val="0"/>
      <w:sz w:val="20"/>
    </w:rPr>
  </w:style>
  <w:style w:type="paragraph" w:styleId="Revision">
    <w:name w:val="Revision"/>
    <w:hidden/>
    <w:uiPriority w:val="99"/>
    <w:semiHidden/>
    <w:rsid w:val="00CA42B6"/>
    <w:rPr>
      <w:snapToGrid w:val="0"/>
      <w:lang w:val="en-US" w:eastAsia="en-US"/>
    </w:rPr>
  </w:style>
  <w:style w:type="character" w:customStyle="1" w:styleId="PointsTextChar">
    <w:name w:val="Points Text Char"/>
    <w:basedOn w:val="DefaultParagraphFont"/>
    <w:link w:val="PointsText"/>
    <w:locked/>
    <w:rsid w:val="00C60994"/>
    <w:rPr>
      <w:rFonts w:ascii="Arial" w:hAnsi="Arial" w:cs="Arial"/>
    </w:rPr>
  </w:style>
  <w:style w:type="paragraph" w:customStyle="1" w:styleId="PointsText">
    <w:name w:val="Points Text"/>
    <w:link w:val="PointsTextChar"/>
    <w:qFormat/>
    <w:rsid w:val="00C60994"/>
    <w:pPr>
      <w:numPr>
        <w:numId w:val="1"/>
      </w:numPr>
      <w:spacing w:line="256" w:lineRule="auto"/>
    </w:pPr>
    <w:rPr>
      <w:rFonts w:ascii="Arial" w:hAnsi="Arial" w:cs="Arial"/>
    </w:rPr>
  </w:style>
  <w:style w:type="paragraph" w:customStyle="1" w:styleId="TableText">
    <w:name w:val="Table Text"/>
    <w:autoRedefine/>
    <w:locked/>
    <w:rsid w:val="00D772A3"/>
    <w:pPr>
      <w:spacing w:before="60" w:after="60"/>
    </w:pPr>
    <w:rPr>
      <w:rFonts w:ascii="Arial" w:hAnsi="Arial"/>
      <w:color w:val="000000" w:themeColor="text1"/>
      <w:sz w:val="22"/>
      <w:lang w:eastAsia="en-US"/>
    </w:rPr>
  </w:style>
  <w:style w:type="paragraph" w:customStyle="1" w:styleId="TableTitle">
    <w:name w:val="Table Title"/>
    <w:locked/>
    <w:rsid w:val="00D772A3"/>
    <w:pPr>
      <w:spacing w:before="120" w:after="120"/>
    </w:pPr>
    <w:rPr>
      <w:rFonts w:ascii="Arial" w:hAnsi="Arial"/>
      <w:b/>
      <w:color w:val="000000" w:themeColor="text1"/>
      <w:sz w:val="22"/>
      <w:lang w:val="en-US" w:eastAsia="en-US"/>
    </w:rPr>
  </w:style>
  <w:style w:type="paragraph" w:customStyle="1" w:styleId="TableHeaderWhite">
    <w:name w:val="Table Header White"/>
    <w:basedOn w:val="Normal"/>
    <w:next w:val="TableText"/>
    <w:rsid w:val="00D772A3"/>
    <w:pPr>
      <w:spacing w:before="80" w:after="80" w:line="276" w:lineRule="auto"/>
    </w:pPr>
    <w:rPr>
      <w:rFonts w:eastAsia="Cambria"/>
      <w:color w:val="FFFFFF" w:themeColor="background1"/>
      <w:sz w:val="22"/>
      <w:szCs w:val="22"/>
    </w:rPr>
  </w:style>
  <w:style w:type="paragraph" w:customStyle="1" w:styleId="FigureTitle">
    <w:name w:val="Figure Title"/>
    <w:basedOn w:val="Normal"/>
    <w:next w:val="Normal"/>
    <w:rsid w:val="00D772A3"/>
    <w:pPr>
      <w:spacing w:before="120" w:after="120" w:line="276" w:lineRule="auto"/>
    </w:pPr>
    <w:rPr>
      <w:rFonts w:cs="Arial"/>
      <w:b/>
      <w:bCs/>
      <w:iCs/>
      <w:color w:val="000000" w:themeColor="text1"/>
      <w:sz w:val="22"/>
      <w:szCs w:val="22"/>
    </w:rPr>
  </w:style>
  <w:style w:type="paragraph" w:customStyle="1" w:styleId="Tablelistbullet">
    <w:name w:val="Table list bullet"/>
    <w:basedOn w:val="TableText"/>
    <w:rsid w:val="00D772A3"/>
    <w:pPr>
      <w:numPr>
        <w:numId w:val="4"/>
      </w:numPr>
    </w:pPr>
    <w:rPr>
      <w:szCs w:val="20"/>
    </w:rPr>
  </w:style>
  <w:style w:type="paragraph" w:customStyle="1" w:styleId="Tablelistnumber">
    <w:name w:val="Table list number"/>
    <w:basedOn w:val="TableText"/>
    <w:rsid w:val="00D772A3"/>
    <w:pPr>
      <w:numPr>
        <w:numId w:val="5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"/>
    <w:rsid w:val="00D772A3"/>
    <w:pPr>
      <w:spacing w:before="80" w:after="80" w:line="276" w:lineRule="auto"/>
    </w:pPr>
    <w:rPr>
      <w:rFonts w:eastAsia="Cambria"/>
      <w:b/>
      <w:color w:val="000000" w:themeColor="text1"/>
      <w:sz w:val="22"/>
      <w:szCs w:val="22"/>
    </w:rPr>
  </w:style>
  <w:style w:type="paragraph" w:customStyle="1" w:styleId="VisionBox">
    <w:name w:val="VisionBox"/>
    <w:basedOn w:val="Normal"/>
    <w:rsid w:val="00D772A3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color w:val="358189"/>
      <w:sz w:val="22"/>
    </w:rPr>
  </w:style>
  <w:style w:type="paragraph" w:customStyle="1" w:styleId="Boxtype">
    <w:name w:val="Box type"/>
    <w:next w:val="Normal"/>
    <w:rsid w:val="00D772A3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lang w:val="en" w:eastAsia="en-US"/>
    </w:rPr>
  </w:style>
  <w:style w:type="character" w:customStyle="1" w:styleId="BoldAllCaps">
    <w:name w:val="Bold All Caps"/>
    <w:basedOn w:val="DefaultParagraphFont"/>
    <w:uiPriority w:val="1"/>
    <w:rsid w:val="00D772A3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rsid w:val="00D772A3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after="120" w:line="260" w:lineRule="auto"/>
      <w:ind w:left="227" w:right="227"/>
    </w:pPr>
    <w:rPr>
      <w:sz w:val="21"/>
    </w:rPr>
  </w:style>
  <w:style w:type="paragraph" w:customStyle="1" w:styleId="IntroPara">
    <w:name w:val="Intro Para"/>
    <w:basedOn w:val="Normal"/>
    <w:rsid w:val="00D772A3"/>
    <w:pPr>
      <w:spacing w:before="480" w:after="240" w:line="400" w:lineRule="exact"/>
    </w:pPr>
    <w:rPr>
      <w:color w:val="358189"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D772A3"/>
    <w:rPr>
      <w:rFonts w:ascii="Arial" w:hAnsi="Arial"/>
      <w:szCs w:val="24"/>
      <w:lang w:eastAsia="en-US"/>
    </w:rPr>
  </w:style>
  <w:style w:type="paragraph" w:styleId="ListBullet">
    <w:name w:val="List Bullet"/>
    <w:basedOn w:val="Normal"/>
    <w:rsid w:val="00D772A3"/>
    <w:pPr>
      <w:numPr>
        <w:numId w:val="2"/>
      </w:numPr>
      <w:spacing w:before="60" w:after="60" w:line="276" w:lineRule="auto"/>
    </w:pPr>
    <w:rPr>
      <w:color w:val="000000" w:themeColor="text1"/>
      <w:sz w:val="21"/>
    </w:rPr>
  </w:style>
  <w:style w:type="paragraph" w:styleId="ListNumber2">
    <w:name w:val="List Number 2"/>
    <w:basedOn w:val="ListBullet"/>
    <w:rsid w:val="00D772A3"/>
    <w:pPr>
      <w:numPr>
        <w:numId w:val="3"/>
      </w:numPr>
    </w:pPr>
  </w:style>
  <w:style w:type="character" w:customStyle="1" w:styleId="TitleChar">
    <w:name w:val="Title Char"/>
    <w:basedOn w:val="DefaultParagraphFont"/>
    <w:link w:val="Title"/>
    <w:uiPriority w:val="10"/>
    <w:rsid w:val="00D772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next w:val="Normal"/>
    <w:link w:val="SubtitleChar"/>
    <w:uiPriority w:val="11"/>
    <w:qFormat/>
    <w:rsid w:val="00D772A3"/>
    <w:pPr>
      <w:numPr>
        <w:ilvl w:val="1"/>
      </w:numPr>
      <w:spacing w:before="100" w:beforeAutospacing="1" w:afterAutospacing="1" w:line="240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772A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Quote">
    <w:name w:val="Quote"/>
    <w:next w:val="Normal"/>
    <w:link w:val="QuoteChar"/>
    <w:uiPriority w:val="29"/>
    <w:qFormat/>
    <w:rsid w:val="00D772A3"/>
    <w:pPr>
      <w:spacing w:before="200" w:beforeAutospacing="1" w:afterAutospacing="1" w:line="240" w:lineRule="auto"/>
      <w:ind w:left="864" w:right="864"/>
      <w:jc w:val="center"/>
    </w:pPr>
    <w:rPr>
      <w:rFonts w:ascii="Segoe UI" w:hAnsi="Segoe UI" w:cs="Segoe UI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72A3"/>
    <w:rPr>
      <w:rFonts w:ascii="Segoe UI" w:hAnsi="Segoe UI" w:cs="Segoe UI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72A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72A3"/>
    <w:rPr>
      <w:rFonts w:ascii="Segoe UI" w:hAnsi="Segoe UI" w:cs="Segoe UI"/>
      <w:i/>
      <w:iCs/>
      <w:color w:val="4F81B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772A3"/>
    <w:pPr>
      <w:keepNext/>
      <w:keepLines/>
      <w:spacing w:before="240" w:after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D772A3"/>
    <w:rPr>
      <w:rFonts w:ascii="Segoe UI" w:hAnsi="Segoe UI" w:cs="Segoe UI"/>
      <w:b/>
      <w:bCs/>
      <w:color w:val="313131"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D772A3"/>
    <w:rPr>
      <w:rFonts w:ascii="Segoe UI" w:hAnsi="Segoe UI" w:cs="Segoe UI"/>
      <w:b/>
      <w:bCs/>
      <w:color w:val="313131"/>
      <w:sz w:val="36"/>
      <w:szCs w:val="36"/>
      <w:shd w:val="clear" w:color="auto" w:fill="FFFFFF"/>
    </w:rPr>
  </w:style>
  <w:style w:type="character" w:customStyle="1" w:styleId="Heading3Char">
    <w:name w:val="Heading 3 Char"/>
    <w:basedOn w:val="DefaultParagraphFont"/>
    <w:link w:val="Heading3"/>
    <w:uiPriority w:val="9"/>
    <w:rsid w:val="00D772A3"/>
    <w:rPr>
      <w:rFonts w:ascii="Segoe UI" w:hAnsi="Segoe UI" w:cs="Segoe UI"/>
      <w:b/>
      <w:bCs/>
      <w:color w:val="313131"/>
      <w:sz w:val="27"/>
      <w:szCs w:val="27"/>
      <w:shd w:val="clear" w:color="auto" w:fill="FFFFFF"/>
    </w:rPr>
  </w:style>
  <w:style w:type="character" w:customStyle="1" w:styleId="Heading4Char">
    <w:name w:val="Heading 4 Char"/>
    <w:basedOn w:val="DefaultParagraphFont"/>
    <w:link w:val="Heading4"/>
    <w:uiPriority w:val="9"/>
    <w:rsid w:val="00D772A3"/>
    <w:rPr>
      <w:rFonts w:ascii="Segoe UI" w:hAnsi="Segoe UI" w:cs="Segoe UI"/>
      <w:b/>
      <w:bCs/>
      <w:color w:val="313131"/>
      <w:shd w:val="clear" w:color="auto" w:fill="FFFFFF"/>
    </w:rPr>
  </w:style>
  <w:style w:type="character" w:styleId="Strong">
    <w:name w:val="Strong"/>
    <w:basedOn w:val="DefaultParagraphFont"/>
    <w:uiPriority w:val="22"/>
    <w:qFormat/>
    <w:rsid w:val="00D772A3"/>
    <w:rPr>
      <w:b/>
      <w:bCs/>
    </w:rPr>
  </w:style>
  <w:style w:type="paragraph" w:styleId="NoSpacing">
    <w:name w:val="No Spacing"/>
    <w:uiPriority w:val="1"/>
    <w:qFormat/>
    <w:rsid w:val="00D772A3"/>
    <w:pPr>
      <w:spacing w:beforeAutospacing="1" w:after="0" w:afterAutospacing="1" w:line="240" w:lineRule="auto"/>
    </w:pPr>
    <w:rPr>
      <w:rFonts w:ascii="Segoe UI" w:eastAsia="Times New Roman" w:hAnsi="Segoe UI" w:cs="Segoe UI"/>
      <w:color w:val="3131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76495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89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0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726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5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losingthegap.gov.au/national-agreement-closing-gap-glance" TargetMode="External"/><Relationship Id="rId13" Type="http://schemas.openxmlformats.org/officeDocument/2006/relationships/hyperlink" Target="https://www.aihw.gov.au/reports/indigenous-australians/tracking-progress-against-ipg-2013-2023/contents/summary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losingthegap.gov.au/joint-counci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ealth.gov.au/sites/default/files/documents/2021/02/of%20the%20commitments%20in%20the%20National%20Agreemen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health.gov.au/resources/publications/management-plan-for-aboriginal-and-torres-strait-islander-population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losingthegap.gov.au/priority-reforms" TargetMode="External"/><Relationship Id="rId14" Type="http://schemas.openxmlformats.org/officeDocument/2006/relationships/hyperlink" Target="mailto:IPAG.Secretariat@health.gov.a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pittj.CENTRAL\AppData\Local\Microsoft\Windows\Temporary%20Internet%20Files\Content.Outlook\FRZVN1ZM\JBC%2093%20-%20Agenda%20paper%20template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5D6E5-71F6-4ED3-B454-6FF9FDB6D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JBC 93 - Agenda paper template (2).dotx</Template>
  <TotalTime>1</TotalTime>
  <Pages>4</Pages>
  <Words>1351</Words>
  <Characters>8630</Characters>
  <Application>Microsoft Office Word</Application>
  <DocSecurity>4</DocSecurity>
  <Lines>71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Implementation Plan Advisory Group (IPAG) communique – 7 December 2020</vt:lpstr>
    </vt:vector>
  </TitlesOfParts>
  <Company/>
  <LinksUpToDate>false</LinksUpToDate>
  <CharactersWithSpaces>9962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Implementation Plan Advisory Group (IPAG) communique – 7 December 2020</dc:title>
  <dc:subject>Aboriginal and Torres Strait Islander health</dc:subject>
  <dc:creator>Australian Government Department of Health</dc:creator>
  <cp:keywords>IPAG; minutes</cp:keywords>
  <cp:lastModifiedBy>MCCAY, Meryl</cp:lastModifiedBy>
  <cp:revision>2</cp:revision>
  <cp:lastPrinted>2021-01-04T22:48:00Z</cp:lastPrinted>
  <dcterms:created xsi:type="dcterms:W3CDTF">2021-02-04T23:20:00Z</dcterms:created>
  <dcterms:modified xsi:type="dcterms:W3CDTF">2021-02-04T23:20:00Z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>NTSave</vt:lpwstr>
  </property>
</Properties>
</file>