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D6" w:rsidRDefault="00080428" w:rsidP="00400A9D">
      <w:pPr>
        <w:jc w:val="center"/>
      </w:pPr>
      <w:bookmarkStart w:id="0" w:name="imageHolder"/>
      <w:bookmarkEnd w:id="0"/>
      <w:r w:rsidRPr="00D912DB">
        <w:rPr>
          <w:noProof/>
          <w:sz w:val="28"/>
          <w:szCs w:val="28"/>
          <w:lang w:eastAsia="en-AU"/>
        </w:rPr>
        <w:drawing>
          <wp:inline distT="0" distB="0" distL="0" distR="0" wp14:anchorId="5F8D464B" wp14:editId="49CE8FE0">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rsidR="00080428" w:rsidRDefault="00080428" w:rsidP="00080428">
      <w:pPr>
        <w:jc w:val="center"/>
      </w:pPr>
    </w:p>
    <w:p w:rsidR="00080428" w:rsidRDefault="009E78A0" w:rsidP="00080428">
      <w:pPr>
        <w:jc w:val="center"/>
        <w:rPr>
          <w:rStyle w:val="Heading1Char2"/>
          <w:sz w:val="20"/>
          <w:szCs w:val="20"/>
        </w:rPr>
      </w:pPr>
      <w:r>
        <w:rPr>
          <w:rStyle w:val="Heading1Char2"/>
          <w:sz w:val="20"/>
          <w:szCs w:val="20"/>
        </w:rPr>
        <w:t xml:space="preserve">Allied Health Services in </w:t>
      </w:r>
      <w:r w:rsidR="00080428" w:rsidRPr="00080428">
        <w:rPr>
          <w:rStyle w:val="Heading1Char2"/>
          <w:sz w:val="20"/>
          <w:szCs w:val="20"/>
        </w:rPr>
        <w:t>Residential Aged Care Facilities</w:t>
      </w:r>
      <w:r w:rsidR="00400A9D">
        <w:rPr>
          <w:rStyle w:val="Heading1Char2"/>
          <w:sz w:val="20"/>
          <w:szCs w:val="20"/>
        </w:rPr>
        <w:t xml:space="preserve"> (RACFs)</w:t>
      </w:r>
      <w:r>
        <w:rPr>
          <w:rStyle w:val="Heading1Char2"/>
          <w:sz w:val="20"/>
          <w:szCs w:val="20"/>
        </w:rPr>
        <w:t xml:space="preserve"> - </w:t>
      </w:r>
      <w:r w:rsidR="004813CA">
        <w:rPr>
          <w:rStyle w:val="Heading1Char2"/>
          <w:sz w:val="20"/>
          <w:szCs w:val="20"/>
        </w:rPr>
        <w:br/>
      </w:r>
      <w:r w:rsidR="00080428" w:rsidRPr="00080428">
        <w:rPr>
          <w:rStyle w:val="Heading1Char2"/>
          <w:sz w:val="20"/>
          <w:szCs w:val="20"/>
        </w:rPr>
        <w:t>COVID Allied Health Package</w:t>
      </w:r>
    </w:p>
    <w:p w:rsidR="00011626" w:rsidRDefault="00011626" w:rsidP="00011626">
      <w:pPr>
        <w:spacing w:after="160" w:line="259" w:lineRule="auto"/>
      </w:pPr>
      <w:r>
        <w:t xml:space="preserve">The allied health group therapy program is a temporary measure aimed at improving physical functioning of RACF residents who are at risk of deconditioning due to COVID-19 lock downs in 2020. Funding is available for twice weekly therapy for up to 26 weeks. </w:t>
      </w:r>
    </w:p>
    <w:p w:rsidR="00011626" w:rsidRDefault="00011626" w:rsidP="00011626">
      <w:pPr>
        <w:spacing w:after="160" w:line="259" w:lineRule="auto"/>
      </w:pPr>
      <w:r>
        <w:t xml:space="preserve">PHNs will soon be undertaking a commissioning process to engage allied health providers to undertake this work. It is anticipated that this will occur in late February or March 2021. </w:t>
      </w:r>
    </w:p>
    <w:p w:rsidR="00011626" w:rsidRDefault="00011626" w:rsidP="00011626">
      <w:pPr>
        <w:spacing w:after="160" w:line="259" w:lineRule="auto"/>
      </w:pPr>
      <w:r>
        <w:t>The group therapy program allied health professionals are required to deliver is based on the SUNBEAM</w:t>
      </w:r>
      <w:r>
        <w:rPr>
          <w:rStyle w:val="FootnoteReference"/>
        </w:rPr>
        <w:footnoteReference w:id="1"/>
      </w:r>
      <w:r>
        <w:t xml:space="preserve"> program, which has been proven to be effective in preventing falls in the elderly. </w:t>
      </w:r>
    </w:p>
    <w:p w:rsidR="00011626" w:rsidRPr="009A6DF2" w:rsidRDefault="00011626" w:rsidP="00011626">
      <w:pPr>
        <w:spacing w:after="160" w:line="259" w:lineRule="auto"/>
        <w:rPr>
          <w:rFonts w:cstheme="minorHAnsi"/>
        </w:rPr>
      </w:pPr>
      <w:r>
        <w:rPr>
          <w:rFonts w:cstheme="minorHAnsi"/>
        </w:rPr>
        <w:t>Funding will be provided for</w:t>
      </w:r>
      <w:r w:rsidRPr="009A6DF2">
        <w:rPr>
          <w:rFonts w:cstheme="minorHAnsi"/>
        </w:rPr>
        <w:t>:</w:t>
      </w:r>
    </w:p>
    <w:p w:rsidR="00011626" w:rsidRDefault="00011626" w:rsidP="00011626">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 xml:space="preserve">one initial meeting per professional group with each RACF to discuss the program; </w:t>
      </w:r>
    </w:p>
    <w:p w:rsidR="00011626" w:rsidRPr="009A6DF2" w:rsidRDefault="00011626" w:rsidP="00011626">
      <w:pPr>
        <w:pStyle w:val="ListParagraph"/>
        <w:numPr>
          <w:ilvl w:val="1"/>
          <w:numId w:val="1"/>
        </w:numPr>
        <w:spacing w:after="160" w:line="259" w:lineRule="auto"/>
        <w:rPr>
          <w:rFonts w:asciiTheme="minorHAnsi" w:hAnsiTheme="minorHAnsi" w:cstheme="minorHAnsi"/>
          <w:szCs w:val="22"/>
        </w:rPr>
      </w:pPr>
      <w:r w:rsidRPr="009A6DF2">
        <w:rPr>
          <w:rFonts w:asciiTheme="minorHAnsi" w:hAnsiTheme="minorHAnsi" w:cstheme="minorHAnsi"/>
          <w:szCs w:val="22"/>
        </w:rPr>
        <w:t xml:space="preserve">one </w:t>
      </w:r>
      <w:r>
        <w:rPr>
          <w:rFonts w:asciiTheme="minorHAnsi" w:hAnsiTheme="minorHAnsi" w:cstheme="minorHAnsi"/>
          <w:szCs w:val="22"/>
        </w:rPr>
        <w:t xml:space="preserve">face-to-face </w:t>
      </w:r>
      <w:r w:rsidRPr="009A6DF2">
        <w:rPr>
          <w:rFonts w:asciiTheme="minorHAnsi" w:hAnsiTheme="minorHAnsi" w:cstheme="minorHAnsi"/>
          <w:szCs w:val="22"/>
        </w:rPr>
        <w:t xml:space="preserve">initial consultation </w:t>
      </w:r>
      <w:r>
        <w:rPr>
          <w:rFonts w:asciiTheme="minorHAnsi" w:hAnsiTheme="minorHAnsi" w:cstheme="minorHAnsi"/>
          <w:szCs w:val="22"/>
        </w:rPr>
        <w:t>per professional group</w:t>
      </w:r>
      <w:r w:rsidRPr="009A6DF2">
        <w:rPr>
          <w:rFonts w:asciiTheme="minorHAnsi" w:hAnsiTheme="minorHAnsi" w:cstheme="minorHAnsi"/>
          <w:szCs w:val="22"/>
        </w:rPr>
        <w:t xml:space="preserve"> </w:t>
      </w:r>
      <w:r>
        <w:rPr>
          <w:rFonts w:asciiTheme="minorHAnsi" w:hAnsiTheme="minorHAnsi" w:cstheme="minorHAnsi"/>
          <w:szCs w:val="22"/>
        </w:rPr>
        <w:t xml:space="preserve">for each </w:t>
      </w:r>
      <w:r w:rsidRPr="009A6DF2">
        <w:rPr>
          <w:rFonts w:asciiTheme="minorHAnsi" w:hAnsiTheme="minorHAnsi" w:cstheme="minorHAnsi"/>
          <w:szCs w:val="22"/>
        </w:rPr>
        <w:t>participant;</w:t>
      </w:r>
    </w:p>
    <w:p w:rsidR="00011626" w:rsidRPr="009A6DF2" w:rsidRDefault="00011626" w:rsidP="00011626">
      <w:pPr>
        <w:pStyle w:val="ListParagraph"/>
        <w:numPr>
          <w:ilvl w:val="1"/>
          <w:numId w:val="1"/>
        </w:numPr>
        <w:spacing w:after="160" w:line="259" w:lineRule="auto"/>
        <w:rPr>
          <w:rFonts w:asciiTheme="minorHAnsi" w:hAnsiTheme="minorHAnsi" w:cstheme="minorHAnsi"/>
          <w:szCs w:val="22"/>
        </w:rPr>
      </w:pPr>
      <w:r w:rsidRPr="009A6DF2">
        <w:rPr>
          <w:rFonts w:asciiTheme="minorHAnsi" w:hAnsiTheme="minorHAnsi" w:cstheme="minorHAnsi"/>
          <w:szCs w:val="22"/>
        </w:rPr>
        <w:t xml:space="preserve">two </w:t>
      </w:r>
      <w:r>
        <w:rPr>
          <w:rFonts w:asciiTheme="minorHAnsi" w:hAnsiTheme="minorHAnsi" w:cstheme="minorHAnsi"/>
          <w:szCs w:val="22"/>
        </w:rPr>
        <w:t>hours of face-to-face group therapy</w:t>
      </w:r>
      <w:r w:rsidRPr="009A6DF2">
        <w:rPr>
          <w:rFonts w:asciiTheme="minorHAnsi" w:hAnsiTheme="minorHAnsi" w:cstheme="minorHAnsi"/>
          <w:szCs w:val="22"/>
        </w:rPr>
        <w:t xml:space="preserve"> per week per participant</w:t>
      </w:r>
      <w:r>
        <w:rPr>
          <w:rFonts w:asciiTheme="minorHAnsi" w:hAnsiTheme="minorHAnsi" w:cstheme="minorHAnsi"/>
          <w:szCs w:val="22"/>
        </w:rPr>
        <w:t xml:space="preserve">, over a minimum of two sessions (Please note, this is not per professional group - </w:t>
      </w:r>
      <w:r w:rsidRPr="009A6DF2">
        <w:rPr>
          <w:rFonts w:asciiTheme="minorHAnsi" w:hAnsiTheme="minorHAnsi" w:cstheme="minorHAnsi"/>
          <w:szCs w:val="22"/>
        </w:rPr>
        <w:t xml:space="preserve">a resident cannot participate in </w:t>
      </w:r>
      <w:r>
        <w:rPr>
          <w:rFonts w:asciiTheme="minorHAnsi" w:hAnsiTheme="minorHAnsi" w:cstheme="minorHAnsi"/>
          <w:szCs w:val="22"/>
        </w:rPr>
        <w:t>two hours per week with one</w:t>
      </w:r>
      <w:r w:rsidRPr="009A6DF2">
        <w:rPr>
          <w:rFonts w:asciiTheme="minorHAnsi" w:hAnsiTheme="minorHAnsi" w:cstheme="minorHAnsi"/>
          <w:szCs w:val="22"/>
        </w:rPr>
        <w:t xml:space="preserve"> p</w:t>
      </w:r>
      <w:r>
        <w:rPr>
          <w:rFonts w:asciiTheme="minorHAnsi" w:hAnsiTheme="minorHAnsi" w:cstheme="minorHAnsi"/>
          <w:szCs w:val="22"/>
        </w:rPr>
        <w:t>rofession and another two hours per week with a second profession); and</w:t>
      </w:r>
    </w:p>
    <w:p w:rsidR="00011626" w:rsidRPr="009A6DF2" w:rsidRDefault="00011626" w:rsidP="00011626">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u</w:t>
      </w:r>
      <w:r w:rsidRPr="009A6DF2">
        <w:rPr>
          <w:rFonts w:asciiTheme="minorHAnsi" w:hAnsiTheme="minorHAnsi" w:cstheme="minorHAnsi"/>
          <w:szCs w:val="22"/>
        </w:rPr>
        <w:t xml:space="preserve">p to 26 weeks of therapy.  </w:t>
      </w:r>
    </w:p>
    <w:p w:rsidR="00080428" w:rsidRPr="009A6DF2" w:rsidRDefault="00080428" w:rsidP="00080428">
      <w:pPr>
        <w:rPr>
          <w:rFonts w:cstheme="minorHAnsi"/>
          <w:b/>
          <w:i/>
        </w:rPr>
      </w:pPr>
      <w:r w:rsidRPr="009A6DF2">
        <w:rPr>
          <w:rFonts w:cstheme="minorHAnsi"/>
          <w:b/>
          <w:i/>
        </w:rPr>
        <w:t>Requirements for the group therapy:</w:t>
      </w:r>
    </w:p>
    <w:p w:rsidR="00080428" w:rsidRPr="009A6DF2" w:rsidRDefault="00080428" w:rsidP="00080428">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szCs w:val="22"/>
        </w:rPr>
        <w:t>Group therapy to be led by a physiotherapist, occupational therapist or exercise physiologist. A</w:t>
      </w:r>
      <w:r w:rsidR="00DC3CF6">
        <w:rPr>
          <w:rFonts w:asciiTheme="minorHAnsi" w:hAnsiTheme="minorHAnsi" w:cstheme="minorHAnsi"/>
          <w:szCs w:val="22"/>
        </w:rPr>
        <w:t>llied health assistants, or student and/or</w:t>
      </w:r>
      <w:r w:rsidR="00465346">
        <w:rPr>
          <w:rFonts w:asciiTheme="minorHAnsi" w:hAnsiTheme="minorHAnsi" w:cstheme="minorHAnsi"/>
          <w:szCs w:val="22"/>
        </w:rPr>
        <w:t xml:space="preserve"> RACF</w:t>
      </w:r>
      <w:r w:rsidRPr="009A6DF2">
        <w:rPr>
          <w:rFonts w:asciiTheme="minorHAnsi" w:hAnsiTheme="minorHAnsi" w:cstheme="minorHAnsi"/>
          <w:szCs w:val="22"/>
        </w:rPr>
        <w:t xml:space="preserve"> staff may also assist with program delivery. </w:t>
      </w:r>
    </w:p>
    <w:p w:rsidR="002F6581" w:rsidRPr="009A6DF2" w:rsidRDefault="002F6581" w:rsidP="00080428">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szCs w:val="22"/>
        </w:rPr>
        <w:t xml:space="preserve">Before commencing the program, professionals will be expected to visit each RACF they will be working in to discuss logistics of the program with RACF management. </w:t>
      </w:r>
    </w:p>
    <w:p w:rsidR="00080428" w:rsidRPr="009A6DF2" w:rsidRDefault="00080428" w:rsidP="004371A0">
      <w:pPr>
        <w:pStyle w:val="ListParagraph"/>
        <w:numPr>
          <w:ilvl w:val="0"/>
          <w:numId w:val="1"/>
        </w:numPr>
        <w:tabs>
          <w:tab w:val="left" w:pos="4253"/>
        </w:tabs>
        <w:spacing w:after="160" w:line="259" w:lineRule="auto"/>
        <w:rPr>
          <w:rFonts w:asciiTheme="minorHAnsi" w:hAnsiTheme="minorHAnsi" w:cstheme="minorHAnsi"/>
          <w:szCs w:val="22"/>
        </w:rPr>
      </w:pPr>
      <w:r w:rsidRPr="009A6DF2">
        <w:rPr>
          <w:rFonts w:asciiTheme="minorHAnsi" w:hAnsiTheme="minorHAnsi" w:cstheme="minorHAnsi"/>
          <w:szCs w:val="22"/>
        </w:rPr>
        <w:t xml:space="preserve">Group therapy to be delivered twice </w:t>
      </w:r>
      <w:r w:rsidR="00D411AB">
        <w:rPr>
          <w:rFonts w:asciiTheme="minorHAnsi" w:hAnsiTheme="minorHAnsi" w:cstheme="minorHAnsi"/>
          <w:szCs w:val="22"/>
        </w:rPr>
        <w:t>each</w:t>
      </w:r>
      <w:r w:rsidRPr="009A6DF2">
        <w:rPr>
          <w:rFonts w:asciiTheme="minorHAnsi" w:hAnsiTheme="minorHAnsi" w:cstheme="minorHAnsi"/>
          <w:szCs w:val="22"/>
        </w:rPr>
        <w:t xml:space="preserve"> week</w:t>
      </w:r>
      <w:r w:rsidR="00DC6463" w:rsidRPr="009A6DF2">
        <w:rPr>
          <w:rFonts w:asciiTheme="minorHAnsi" w:hAnsiTheme="minorHAnsi" w:cstheme="minorHAnsi"/>
          <w:szCs w:val="22"/>
        </w:rPr>
        <w:t xml:space="preserve"> </w:t>
      </w:r>
      <w:r w:rsidR="00E66C6F" w:rsidRPr="009A6DF2">
        <w:rPr>
          <w:rFonts w:asciiTheme="minorHAnsi" w:hAnsiTheme="minorHAnsi" w:cstheme="minorHAnsi"/>
          <w:szCs w:val="22"/>
        </w:rPr>
        <w:t>on non-consecutive days</w:t>
      </w:r>
      <w:r w:rsidR="00E66C6F">
        <w:rPr>
          <w:rFonts w:asciiTheme="minorHAnsi" w:hAnsiTheme="minorHAnsi" w:cstheme="minorHAnsi"/>
          <w:szCs w:val="22"/>
        </w:rPr>
        <w:t>. E</w:t>
      </w:r>
      <w:r w:rsidR="00DC6463" w:rsidRPr="009A6DF2">
        <w:rPr>
          <w:rFonts w:asciiTheme="minorHAnsi" w:hAnsiTheme="minorHAnsi" w:cstheme="minorHAnsi"/>
          <w:szCs w:val="22"/>
        </w:rPr>
        <w:t xml:space="preserve">ach </w:t>
      </w:r>
      <w:r w:rsidR="00E66C6F" w:rsidRPr="009A6DF2">
        <w:rPr>
          <w:rFonts w:asciiTheme="minorHAnsi" w:hAnsiTheme="minorHAnsi" w:cstheme="minorHAnsi"/>
          <w:szCs w:val="22"/>
        </w:rPr>
        <w:t xml:space="preserve">session </w:t>
      </w:r>
      <w:r w:rsidR="00E66C6F">
        <w:rPr>
          <w:rFonts w:asciiTheme="minorHAnsi" w:hAnsiTheme="minorHAnsi" w:cstheme="minorHAnsi"/>
          <w:szCs w:val="22"/>
        </w:rPr>
        <w:t>should last approximately</w:t>
      </w:r>
      <w:r w:rsidRPr="009A6DF2">
        <w:rPr>
          <w:rFonts w:asciiTheme="minorHAnsi" w:hAnsiTheme="minorHAnsi" w:cstheme="minorHAnsi"/>
          <w:szCs w:val="22"/>
        </w:rPr>
        <w:t xml:space="preserve"> </w:t>
      </w:r>
      <w:r w:rsidR="00D411AB">
        <w:rPr>
          <w:rFonts w:asciiTheme="minorHAnsi" w:hAnsiTheme="minorHAnsi" w:cstheme="minorHAnsi"/>
          <w:szCs w:val="22"/>
        </w:rPr>
        <w:t>1 </w:t>
      </w:r>
      <w:r w:rsidRPr="009A6DF2">
        <w:rPr>
          <w:rFonts w:asciiTheme="minorHAnsi" w:hAnsiTheme="minorHAnsi" w:cstheme="minorHAnsi"/>
          <w:szCs w:val="22"/>
        </w:rPr>
        <w:t xml:space="preserve">hour. </w:t>
      </w:r>
    </w:p>
    <w:p w:rsidR="00080428" w:rsidRPr="009A6DF2" w:rsidRDefault="00080428" w:rsidP="00080428">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szCs w:val="22"/>
        </w:rPr>
        <w:t xml:space="preserve">Group size is a maximum of 4 participants. </w:t>
      </w:r>
    </w:p>
    <w:p w:rsidR="00080428" w:rsidRPr="009A6DF2" w:rsidRDefault="00080428" w:rsidP="00794BB1">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szCs w:val="22"/>
        </w:rPr>
        <w:t xml:space="preserve">The allied health provider must have an initial one-on-one consultation with each potential participant to determine baseline abilities. If </w:t>
      </w:r>
      <w:r w:rsidR="00915582">
        <w:rPr>
          <w:rFonts w:asciiTheme="minorHAnsi" w:hAnsiTheme="minorHAnsi" w:cstheme="minorHAnsi"/>
          <w:szCs w:val="22"/>
        </w:rPr>
        <w:t xml:space="preserve">a </w:t>
      </w:r>
      <w:r w:rsidRPr="009A6DF2">
        <w:rPr>
          <w:rFonts w:asciiTheme="minorHAnsi" w:hAnsiTheme="minorHAnsi" w:cstheme="minorHAnsi"/>
          <w:szCs w:val="22"/>
        </w:rPr>
        <w:t xml:space="preserve">participant is suitable for group therapy, the provider will </w:t>
      </w:r>
      <w:r w:rsidR="00915582">
        <w:rPr>
          <w:rFonts w:asciiTheme="minorHAnsi" w:hAnsiTheme="minorHAnsi" w:cstheme="minorHAnsi"/>
          <w:szCs w:val="22"/>
        </w:rPr>
        <w:t>develop</w:t>
      </w:r>
      <w:r w:rsidRPr="009A6DF2">
        <w:rPr>
          <w:rFonts w:asciiTheme="minorHAnsi" w:hAnsiTheme="minorHAnsi" w:cstheme="minorHAnsi"/>
          <w:szCs w:val="22"/>
        </w:rPr>
        <w:t xml:space="preserve"> an individualised therapy plan and take baseline measures. </w:t>
      </w:r>
    </w:p>
    <w:p w:rsidR="00080428" w:rsidRPr="009A6DF2" w:rsidRDefault="00080428" w:rsidP="00794BB1">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szCs w:val="22"/>
        </w:rPr>
        <w:t>Therapy must include:</w:t>
      </w:r>
    </w:p>
    <w:p w:rsidR="00080428" w:rsidRPr="009A6DF2" w:rsidRDefault="00080428" w:rsidP="00080428">
      <w:pPr>
        <w:pStyle w:val="ListParagraph"/>
        <w:numPr>
          <w:ilvl w:val="1"/>
          <w:numId w:val="1"/>
        </w:numPr>
        <w:spacing w:after="160" w:line="259" w:lineRule="auto"/>
        <w:rPr>
          <w:rFonts w:asciiTheme="minorHAnsi" w:hAnsiTheme="minorHAnsi" w:cstheme="minorHAnsi"/>
          <w:szCs w:val="22"/>
        </w:rPr>
      </w:pPr>
      <w:r w:rsidRPr="009A6DF2">
        <w:rPr>
          <w:rFonts w:asciiTheme="minorHAnsi" w:hAnsiTheme="minorHAnsi" w:cstheme="minorHAnsi"/>
          <w:szCs w:val="22"/>
        </w:rPr>
        <w:t>Resistance training: 2 to 3 sets of 10 to 15 repetitions that are moderately hard for the participant. Progressively increase repetitions and sets to 3 sets of 15 repetitions. Use weights when participants have progressed as outlined below.</w:t>
      </w:r>
    </w:p>
    <w:p w:rsidR="00080428" w:rsidRPr="009A6DF2" w:rsidRDefault="00080428" w:rsidP="00080428">
      <w:pPr>
        <w:pStyle w:val="ListParagraph"/>
        <w:numPr>
          <w:ilvl w:val="1"/>
          <w:numId w:val="1"/>
        </w:numPr>
        <w:spacing w:after="160" w:line="259" w:lineRule="auto"/>
        <w:rPr>
          <w:rFonts w:asciiTheme="minorHAnsi" w:hAnsiTheme="minorHAnsi" w:cstheme="minorHAnsi"/>
          <w:szCs w:val="22"/>
        </w:rPr>
      </w:pPr>
      <w:r w:rsidRPr="009A6DF2">
        <w:rPr>
          <w:rFonts w:asciiTheme="minorHAnsi" w:hAnsiTheme="minorHAnsi" w:cstheme="minorHAnsi"/>
          <w:szCs w:val="22"/>
        </w:rPr>
        <w:t xml:space="preserve">Balance work: Standing balance exercises that progressively increase in difficulty. </w:t>
      </w:r>
      <w:r w:rsidR="00A666A9">
        <w:rPr>
          <w:rFonts w:asciiTheme="minorHAnsi" w:hAnsiTheme="minorHAnsi" w:cstheme="minorHAnsi"/>
        </w:rPr>
        <w:t xml:space="preserve">Static balance exercises progress in level of difficulty as each level is able to be achieved for 30 seconds. </w:t>
      </w:r>
      <w:r w:rsidR="00A666A9" w:rsidRPr="00564641">
        <w:rPr>
          <w:rFonts w:asciiTheme="minorHAnsi" w:hAnsiTheme="minorHAnsi" w:cstheme="minorHAnsi"/>
        </w:rPr>
        <w:t xml:space="preserve">2 to 3 sets of 10 to 15 repetitions </w:t>
      </w:r>
      <w:r w:rsidR="00A666A9">
        <w:rPr>
          <w:rFonts w:asciiTheme="minorHAnsi" w:hAnsiTheme="minorHAnsi" w:cstheme="minorHAnsi"/>
        </w:rPr>
        <w:t>of dynamic balance exercise i</w:t>
      </w:r>
      <w:r w:rsidR="00E66C6F">
        <w:rPr>
          <w:rFonts w:asciiTheme="minorHAnsi" w:hAnsiTheme="minorHAnsi" w:cstheme="minorHAnsi"/>
        </w:rPr>
        <w:t>s prescribed at a level that is</w:t>
      </w:r>
      <w:r w:rsidR="00A666A9" w:rsidRPr="00564641">
        <w:rPr>
          <w:rFonts w:asciiTheme="minorHAnsi" w:hAnsiTheme="minorHAnsi" w:cstheme="minorHAnsi"/>
        </w:rPr>
        <w:t xml:space="preserve"> moderately hard for the participant</w:t>
      </w:r>
      <w:r w:rsidRPr="009A6DF2">
        <w:rPr>
          <w:rFonts w:asciiTheme="minorHAnsi" w:hAnsiTheme="minorHAnsi" w:cstheme="minorHAnsi"/>
          <w:szCs w:val="22"/>
        </w:rPr>
        <w:t xml:space="preserve">. Progressively increase repetitions and sets to 3 sets of 15 repetitions. </w:t>
      </w:r>
    </w:p>
    <w:p w:rsidR="00080428" w:rsidRPr="009A6DF2" w:rsidRDefault="00080428" w:rsidP="00080428">
      <w:pPr>
        <w:pStyle w:val="ListParagraph"/>
        <w:numPr>
          <w:ilvl w:val="1"/>
          <w:numId w:val="1"/>
        </w:numPr>
        <w:spacing w:after="160" w:line="259" w:lineRule="auto"/>
        <w:rPr>
          <w:rFonts w:asciiTheme="minorHAnsi" w:hAnsiTheme="minorHAnsi" w:cstheme="minorHAnsi"/>
          <w:b/>
          <w:szCs w:val="22"/>
        </w:rPr>
      </w:pPr>
      <w:r w:rsidRPr="009A6DF2">
        <w:rPr>
          <w:rFonts w:asciiTheme="minorHAnsi" w:hAnsiTheme="minorHAnsi" w:cstheme="minorHAnsi"/>
          <w:szCs w:val="22"/>
        </w:rPr>
        <w:t>Weekly reviews</w:t>
      </w:r>
      <w:r w:rsidR="00701A77">
        <w:rPr>
          <w:rFonts w:asciiTheme="minorHAnsi" w:hAnsiTheme="minorHAnsi" w:cstheme="minorHAnsi"/>
          <w:szCs w:val="22"/>
        </w:rPr>
        <w:t xml:space="preserve"> (for 26 weeks)</w:t>
      </w:r>
      <w:r w:rsidRPr="009A6DF2">
        <w:rPr>
          <w:rFonts w:asciiTheme="minorHAnsi" w:hAnsiTheme="minorHAnsi" w:cstheme="minorHAnsi"/>
          <w:szCs w:val="22"/>
        </w:rPr>
        <w:t xml:space="preserve"> of intensity and/or repetitions, see example at </w:t>
      </w:r>
      <w:r w:rsidRPr="009A6DF2">
        <w:rPr>
          <w:rFonts w:asciiTheme="minorHAnsi" w:hAnsiTheme="minorHAnsi" w:cstheme="minorHAnsi"/>
          <w:b/>
          <w:szCs w:val="22"/>
        </w:rPr>
        <w:t xml:space="preserve">Annexure A. </w:t>
      </w:r>
    </w:p>
    <w:p w:rsidR="00080428" w:rsidRDefault="00080428" w:rsidP="00080428">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szCs w:val="22"/>
        </w:rPr>
        <w:t>This program will be evaluated. To assist with the evaluation, the Australian Government is encouraging professionals to take baseline measurements of participants at the initial consultation and at the conclusion of the program.</w:t>
      </w:r>
      <w:r w:rsidR="00126AEC">
        <w:rPr>
          <w:rFonts w:asciiTheme="minorHAnsi" w:hAnsiTheme="minorHAnsi" w:cstheme="minorHAnsi"/>
          <w:szCs w:val="22"/>
        </w:rPr>
        <w:t xml:space="preserve"> It would also </w:t>
      </w:r>
      <w:r w:rsidR="00915582">
        <w:rPr>
          <w:rFonts w:asciiTheme="minorHAnsi" w:hAnsiTheme="minorHAnsi" w:cstheme="minorHAnsi"/>
          <w:szCs w:val="22"/>
        </w:rPr>
        <w:t>help</w:t>
      </w:r>
      <w:r w:rsidR="00126AEC">
        <w:rPr>
          <w:rFonts w:asciiTheme="minorHAnsi" w:hAnsiTheme="minorHAnsi" w:cstheme="minorHAnsi"/>
          <w:szCs w:val="22"/>
        </w:rPr>
        <w:t xml:space="preserve"> if the average scores for participants </w:t>
      </w:r>
      <w:r w:rsidR="00E66C6F">
        <w:rPr>
          <w:rFonts w:asciiTheme="minorHAnsi" w:hAnsiTheme="minorHAnsi" w:cstheme="minorHAnsi"/>
          <w:szCs w:val="22"/>
        </w:rPr>
        <w:t>in each</w:t>
      </w:r>
      <w:r w:rsidR="00126AEC">
        <w:rPr>
          <w:rFonts w:asciiTheme="minorHAnsi" w:hAnsiTheme="minorHAnsi" w:cstheme="minorHAnsi"/>
          <w:szCs w:val="22"/>
        </w:rPr>
        <w:t xml:space="preserve"> RACF </w:t>
      </w:r>
      <w:r w:rsidR="00E66C6F">
        <w:rPr>
          <w:rFonts w:asciiTheme="minorHAnsi" w:hAnsiTheme="minorHAnsi" w:cstheme="minorHAnsi"/>
          <w:szCs w:val="22"/>
        </w:rPr>
        <w:t>was</w:t>
      </w:r>
      <w:r w:rsidR="00126AEC">
        <w:rPr>
          <w:rFonts w:asciiTheme="minorHAnsi" w:hAnsiTheme="minorHAnsi" w:cstheme="minorHAnsi"/>
          <w:szCs w:val="22"/>
        </w:rPr>
        <w:t xml:space="preserve"> provided to PHNs for their reporting requirements. </w:t>
      </w:r>
      <w:r w:rsidRPr="009A6DF2">
        <w:rPr>
          <w:rFonts w:asciiTheme="minorHAnsi" w:hAnsiTheme="minorHAnsi" w:cstheme="minorHAnsi"/>
          <w:szCs w:val="22"/>
        </w:rPr>
        <w:t xml:space="preserve"> </w:t>
      </w:r>
      <w:r w:rsidR="00126AEC">
        <w:rPr>
          <w:rFonts w:asciiTheme="minorHAnsi" w:hAnsiTheme="minorHAnsi" w:cstheme="minorHAnsi"/>
          <w:szCs w:val="22"/>
        </w:rPr>
        <w:t>P</w:t>
      </w:r>
      <w:r w:rsidRPr="009A6DF2">
        <w:rPr>
          <w:rFonts w:asciiTheme="minorHAnsi" w:hAnsiTheme="minorHAnsi" w:cstheme="minorHAnsi"/>
          <w:szCs w:val="22"/>
        </w:rPr>
        <w:t>rofessionals</w:t>
      </w:r>
      <w:r w:rsidR="00126AEC">
        <w:rPr>
          <w:rFonts w:asciiTheme="minorHAnsi" w:hAnsiTheme="minorHAnsi" w:cstheme="minorHAnsi"/>
          <w:szCs w:val="22"/>
        </w:rPr>
        <w:t xml:space="preserve"> are asked to f</w:t>
      </w:r>
      <w:r w:rsidRPr="009A6DF2">
        <w:rPr>
          <w:rFonts w:asciiTheme="minorHAnsi" w:hAnsiTheme="minorHAnsi" w:cstheme="minorHAnsi"/>
          <w:szCs w:val="22"/>
        </w:rPr>
        <w:t xml:space="preserve">ollow the format recommended at </w:t>
      </w:r>
      <w:r w:rsidRPr="00D411AB">
        <w:rPr>
          <w:rFonts w:asciiTheme="minorHAnsi" w:hAnsiTheme="minorHAnsi" w:cstheme="minorHAnsi"/>
          <w:b/>
          <w:szCs w:val="22"/>
        </w:rPr>
        <w:t>Annexure A</w:t>
      </w:r>
      <w:r w:rsidR="00126AEC">
        <w:rPr>
          <w:rFonts w:asciiTheme="minorHAnsi" w:hAnsiTheme="minorHAnsi" w:cstheme="minorHAnsi"/>
          <w:b/>
          <w:szCs w:val="22"/>
        </w:rPr>
        <w:t xml:space="preserve"> </w:t>
      </w:r>
      <w:r w:rsidR="00126AEC">
        <w:rPr>
          <w:rFonts w:asciiTheme="minorHAnsi" w:hAnsiTheme="minorHAnsi" w:cstheme="minorHAnsi"/>
          <w:szCs w:val="22"/>
        </w:rPr>
        <w:t>ensure consistency for the evaluation</w:t>
      </w:r>
      <w:r w:rsidRPr="009A6DF2">
        <w:rPr>
          <w:rFonts w:asciiTheme="minorHAnsi" w:hAnsiTheme="minorHAnsi" w:cstheme="minorHAnsi"/>
          <w:szCs w:val="22"/>
        </w:rPr>
        <w:t xml:space="preserve">. </w:t>
      </w:r>
    </w:p>
    <w:p w:rsidR="00701A77" w:rsidRPr="009A6DF2" w:rsidRDefault="00701A77" w:rsidP="00080428">
      <w:pPr>
        <w:pStyle w:val="ListParagraph"/>
        <w:numPr>
          <w:ilvl w:val="0"/>
          <w:numId w:val="1"/>
        </w:numPr>
        <w:spacing w:after="160" w:line="259" w:lineRule="auto"/>
        <w:rPr>
          <w:rFonts w:asciiTheme="minorHAnsi" w:hAnsiTheme="minorHAnsi" w:cstheme="minorHAnsi"/>
          <w:szCs w:val="22"/>
        </w:rPr>
      </w:pPr>
      <w:r>
        <w:rPr>
          <w:rFonts w:asciiTheme="minorHAnsi" w:hAnsiTheme="minorHAnsi" w:cstheme="minorHAnsi"/>
          <w:szCs w:val="22"/>
        </w:rPr>
        <w:t>It is anticipated that some residents will need t</w:t>
      </w:r>
      <w:r w:rsidR="00E4646B">
        <w:rPr>
          <w:rFonts w:asciiTheme="minorHAnsi" w:hAnsiTheme="minorHAnsi" w:cstheme="minorHAnsi"/>
          <w:szCs w:val="22"/>
        </w:rPr>
        <w:t>o have their exercises modified because of functional limitations</w:t>
      </w:r>
      <w:r>
        <w:rPr>
          <w:rFonts w:asciiTheme="minorHAnsi" w:hAnsiTheme="minorHAnsi" w:cstheme="minorHAnsi"/>
          <w:szCs w:val="22"/>
        </w:rPr>
        <w:t>. A</w:t>
      </w:r>
      <w:r w:rsidR="009E15CB">
        <w:rPr>
          <w:rFonts w:asciiTheme="minorHAnsi" w:hAnsiTheme="minorHAnsi" w:cstheme="minorHAnsi"/>
          <w:szCs w:val="22"/>
        </w:rPr>
        <w:t>llied health professionals are</w:t>
      </w:r>
      <w:r>
        <w:rPr>
          <w:rFonts w:asciiTheme="minorHAnsi" w:hAnsiTheme="minorHAnsi" w:cstheme="minorHAnsi"/>
          <w:szCs w:val="22"/>
        </w:rPr>
        <w:t xml:space="preserve"> expected to use their clinical judgement </w:t>
      </w:r>
      <w:r w:rsidR="009E15CB">
        <w:rPr>
          <w:rFonts w:asciiTheme="minorHAnsi" w:hAnsiTheme="minorHAnsi" w:cstheme="minorHAnsi"/>
          <w:szCs w:val="22"/>
        </w:rPr>
        <w:t>about</w:t>
      </w:r>
      <w:r>
        <w:rPr>
          <w:rFonts w:asciiTheme="minorHAnsi" w:hAnsiTheme="minorHAnsi" w:cstheme="minorHAnsi"/>
          <w:szCs w:val="22"/>
        </w:rPr>
        <w:t xml:space="preserve"> the appropriateness of the exercises at Annexure A for the individual participant.</w:t>
      </w:r>
    </w:p>
    <w:p w:rsidR="00FB34A5" w:rsidRPr="00D411AB" w:rsidRDefault="00BE77E1" w:rsidP="00544A60">
      <w:pPr>
        <w:pStyle w:val="ListParagraph"/>
        <w:numPr>
          <w:ilvl w:val="0"/>
          <w:numId w:val="1"/>
        </w:numPr>
        <w:spacing w:after="160" w:line="259" w:lineRule="auto"/>
        <w:rPr>
          <w:rStyle w:val="Hyperlink"/>
          <w:rFonts w:asciiTheme="minorHAnsi" w:hAnsiTheme="minorHAnsi" w:cstheme="minorHAnsi"/>
          <w:color w:val="auto"/>
          <w:szCs w:val="22"/>
          <w:u w:val="none"/>
        </w:rPr>
      </w:pPr>
      <w:r w:rsidRPr="00D411AB">
        <w:rPr>
          <w:rFonts w:asciiTheme="minorHAnsi" w:hAnsiTheme="minorHAnsi" w:cstheme="minorHAnsi"/>
          <w:szCs w:val="22"/>
        </w:rPr>
        <w:t xml:space="preserve">The following link </w:t>
      </w:r>
      <w:r w:rsidR="003E201D" w:rsidRPr="00D411AB">
        <w:rPr>
          <w:rFonts w:asciiTheme="minorHAnsi" w:hAnsiTheme="minorHAnsi" w:cstheme="minorHAnsi"/>
          <w:szCs w:val="22"/>
        </w:rPr>
        <w:t>h</w:t>
      </w:r>
      <w:r w:rsidRPr="00D411AB">
        <w:rPr>
          <w:rFonts w:asciiTheme="minorHAnsi" w:hAnsiTheme="minorHAnsi" w:cstheme="minorHAnsi"/>
          <w:szCs w:val="22"/>
        </w:rPr>
        <w:t>a</w:t>
      </w:r>
      <w:r w:rsidR="003E201D" w:rsidRPr="00D411AB">
        <w:rPr>
          <w:rFonts w:asciiTheme="minorHAnsi" w:hAnsiTheme="minorHAnsi" w:cstheme="minorHAnsi"/>
          <w:szCs w:val="22"/>
        </w:rPr>
        <w:t>s</w:t>
      </w:r>
      <w:r w:rsidRPr="00D411AB">
        <w:rPr>
          <w:rFonts w:asciiTheme="minorHAnsi" w:hAnsiTheme="minorHAnsi" w:cstheme="minorHAnsi"/>
          <w:szCs w:val="22"/>
        </w:rPr>
        <w:t xml:space="preserve"> all </w:t>
      </w:r>
      <w:r w:rsidR="003E201D" w:rsidRPr="00D411AB">
        <w:rPr>
          <w:rFonts w:asciiTheme="minorHAnsi" w:hAnsiTheme="minorHAnsi" w:cstheme="minorHAnsi"/>
          <w:szCs w:val="22"/>
        </w:rPr>
        <w:t>RACFs identified with COVID cases</w:t>
      </w:r>
      <w:r w:rsidR="00794BB1" w:rsidRPr="00D411AB">
        <w:rPr>
          <w:rFonts w:asciiTheme="minorHAnsi" w:hAnsiTheme="minorHAnsi" w:cstheme="minorHAnsi"/>
          <w:szCs w:val="22"/>
        </w:rPr>
        <w:t xml:space="preserve"> up until 23 October 2020</w:t>
      </w:r>
      <w:r w:rsidR="00D411AB" w:rsidRPr="00D411AB">
        <w:rPr>
          <w:rFonts w:asciiTheme="minorHAnsi" w:hAnsiTheme="minorHAnsi" w:cstheme="minorHAnsi"/>
          <w:szCs w:val="22"/>
        </w:rPr>
        <w:t xml:space="preserve">. </w:t>
      </w:r>
      <w:hyperlink r:id="rId9" w:history="1">
        <w:r w:rsidR="003E201D" w:rsidRPr="00D411AB">
          <w:rPr>
            <w:rStyle w:val="Hyperlink"/>
            <w:rFonts w:asciiTheme="minorHAnsi" w:hAnsiTheme="minorHAnsi" w:cstheme="minorHAnsi"/>
            <w:szCs w:val="22"/>
            <w:lang w:eastAsia="en-AU"/>
          </w:rPr>
          <w:t>www.health.gov.au/sites/default/files/documents/2020/10/covid-19-outbreaks-in-australian-residential-aged-care-facilities-23-october-2020_0.pdf</w:t>
        </w:r>
      </w:hyperlink>
    </w:p>
    <w:p w:rsidR="00D411AB" w:rsidRPr="00D411AB" w:rsidRDefault="00D411AB" w:rsidP="00D411AB">
      <w:pPr>
        <w:pStyle w:val="ListParagraph"/>
        <w:spacing w:after="160" w:line="259" w:lineRule="auto"/>
        <w:rPr>
          <w:rFonts w:asciiTheme="minorHAnsi" w:hAnsiTheme="minorHAnsi" w:cstheme="minorHAnsi"/>
          <w:szCs w:val="22"/>
        </w:rPr>
      </w:pPr>
      <w:r>
        <w:rPr>
          <w:rFonts w:asciiTheme="minorHAnsi" w:hAnsiTheme="minorHAnsi" w:cstheme="minorHAnsi"/>
          <w:szCs w:val="22"/>
        </w:rPr>
        <w:t>Only </w:t>
      </w:r>
      <w:r w:rsidRPr="009A6DF2">
        <w:rPr>
          <w:rFonts w:asciiTheme="minorHAnsi" w:hAnsiTheme="minorHAnsi" w:cstheme="minorHAnsi"/>
          <w:szCs w:val="22"/>
        </w:rPr>
        <w:t xml:space="preserve">RACFs on this list are eligible for the program. </w:t>
      </w:r>
    </w:p>
    <w:p w:rsidR="0034761F" w:rsidRPr="0034761F" w:rsidRDefault="00DC6463" w:rsidP="0034761F">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szCs w:val="22"/>
        </w:rPr>
        <w:t>All residents in those 11</w:t>
      </w:r>
      <w:r w:rsidR="00531D2D">
        <w:rPr>
          <w:rFonts w:asciiTheme="minorHAnsi" w:hAnsiTheme="minorHAnsi" w:cstheme="minorHAnsi"/>
          <w:szCs w:val="22"/>
        </w:rPr>
        <w:t>9</w:t>
      </w:r>
      <w:r w:rsidRPr="009A6DF2">
        <w:rPr>
          <w:rFonts w:asciiTheme="minorHAnsi" w:hAnsiTheme="minorHAnsi" w:cstheme="minorHAnsi"/>
          <w:szCs w:val="22"/>
        </w:rPr>
        <w:t xml:space="preserve"> RACFs identified can participate</w:t>
      </w:r>
      <w:r w:rsidR="00D411AB">
        <w:rPr>
          <w:rFonts w:asciiTheme="minorHAnsi" w:hAnsiTheme="minorHAnsi" w:cstheme="minorHAnsi"/>
          <w:szCs w:val="22"/>
        </w:rPr>
        <w:t>,</w:t>
      </w:r>
      <w:r w:rsidRPr="009A6DF2">
        <w:rPr>
          <w:rFonts w:asciiTheme="minorHAnsi" w:hAnsiTheme="minorHAnsi" w:cstheme="minorHAnsi"/>
          <w:szCs w:val="22"/>
        </w:rPr>
        <w:t xml:space="preserve"> if willing </w:t>
      </w:r>
      <w:r w:rsidR="00D411AB">
        <w:rPr>
          <w:rFonts w:asciiTheme="minorHAnsi" w:hAnsiTheme="minorHAnsi" w:cstheme="minorHAnsi"/>
          <w:szCs w:val="22"/>
        </w:rPr>
        <w:t xml:space="preserve">and deemed able </w:t>
      </w:r>
      <w:r w:rsidRPr="009A6DF2">
        <w:rPr>
          <w:rFonts w:asciiTheme="minorHAnsi" w:hAnsiTheme="minorHAnsi" w:cstheme="minorHAnsi"/>
          <w:szCs w:val="22"/>
        </w:rPr>
        <w:t>to participate</w:t>
      </w:r>
      <w:r w:rsidR="00D411AB">
        <w:rPr>
          <w:rFonts w:asciiTheme="minorHAnsi" w:hAnsiTheme="minorHAnsi" w:cstheme="minorHAnsi"/>
          <w:szCs w:val="22"/>
        </w:rPr>
        <w:t xml:space="preserve"> by the assessing allied health practitioner</w:t>
      </w:r>
      <w:r w:rsidRPr="009A6DF2">
        <w:rPr>
          <w:rFonts w:asciiTheme="minorHAnsi" w:hAnsiTheme="minorHAnsi" w:cstheme="minorHAnsi"/>
          <w:szCs w:val="22"/>
        </w:rPr>
        <w:t>.</w:t>
      </w:r>
      <w:r w:rsidR="00794BB1" w:rsidRPr="009A6DF2">
        <w:rPr>
          <w:rFonts w:asciiTheme="minorHAnsi" w:hAnsiTheme="minorHAnsi" w:cstheme="minorHAnsi"/>
          <w:szCs w:val="22"/>
        </w:rPr>
        <w:t xml:space="preserve"> </w:t>
      </w:r>
    </w:p>
    <w:p w:rsidR="00DC6463" w:rsidRPr="009A6DF2" w:rsidRDefault="00DC6463" w:rsidP="00DC6463">
      <w:pPr>
        <w:pStyle w:val="ListParagraph"/>
        <w:numPr>
          <w:ilvl w:val="0"/>
          <w:numId w:val="1"/>
        </w:numPr>
        <w:spacing w:after="160" w:line="259" w:lineRule="auto"/>
        <w:rPr>
          <w:rFonts w:asciiTheme="minorHAnsi" w:hAnsiTheme="minorHAnsi" w:cstheme="minorHAnsi"/>
          <w:szCs w:val="22"/>
        </w:rPr>
      </w:pPr>
      <w:r w:rsidRPr="009A6DF2">
        <w:rPr>
          <w:rFonts w:asciiTheme="minorHAnsi" w:hAnsiTheme="minorHAnsi" w:cstheme="minorHAnsi"/>
          <w:color w:val="000000"/>
          <w:szCs w:val="22"/>
          <w:lang w:eastAsia="en-AU"/>
        </w:rPr>
        <w:t xml:space="preserve">For further assistance on locating those RACFs in your region, go to: </w:t>
      </w:r>
    </w:p>
    <w:p w:rsidR="00D411AB" w:rsidRDefault="001448E8" w:rsidP="00D411AB">
      <w:pPr>
        <w:pStyle w:val="ListParagraph"/>
        <w:spacing w:after="160" w:line="259" w:lineRule="auto"/>
        <w:rPr>
          <w:rStyle w:val="Hyperlink"/>
          <w:rFonts w:asciiTheme="minorHAnsi" w:hAnsiTheme="minorHAnsi" w:cstheme="minorHAnsi"/>
          <w:szCs w:val="22"/>
          <w:lang w:eastAsia="en-AU"/>
        </w:rPr>
      </w:pPr>
      <w:hyperlink r:id="rId10" w:history="1">
        <w:r w:rsidR="00DC6463" w:rsidRPr="009A6DF2">
          <w:rPr>
            <w:rStyle w:val="Hyperlink"/>
            <w:rFonts w:asciiTheme="minorHAnsi" w:hAnsiTheme="minorHAnsi" w:cstheme="minorHAnsi"/>
            <w:szCs w:val="22"/>
            <w:lang w:eastAsia="en-AU"/>
          </w:rPr>
          <w:t>www.gen-agedcaredata.gov.au/My-aged-care-region</w:t>
        </w:r>
      </w:hyperlink>
    </w:p>
    <w:p w:rsidR="00A8005D" w:rsidRDefault="00D411AB" w:rsidP="00701A77">
      <w:pPr>
        <w:spacing w:after="120"/>
        <w:rPr>
          <w:rFonts w:cstheme="minorHAnsi"/>
          <w:b/>
          <w:i/>
        </w:rPr>
      </w:pPr>
      <w:r>
        <w:rPr>
          <w:rFonts w:cstheme="minorHAnsi"/>
          <w:b/>
          <w:i/>
        </w:rPr>
        <w:t>Eligible PHNs:</w:t>
      </w:r>
    </w:p>
    <w:p w:rsidR="00D411AB" w:rsidRPr="00A8005D" w:rsidRDefault="00D411AB" w:rsidP="00701A77">
      <w:pPr>
        <w:spacing w:after="120"/>
        <w:rPr>
          <w:rFonts w:cstheme="minorHAnsi"/>
          <w:b/>
          <w:i/>
        </w:rPr>
      </w:pPr>
      <w:r>
        <w:rPr>
          <w:rFonts w:cstheme="minorHAnsi"/>
        </w:rPr>
        <w:t>The eleven PHNs who will be commissioning the group therapy measure are:</w:t>
      </w:r>
    </w:p>
    <w:p w:rsidR="00D411AB" w:rsidRDefault="00D411AB" w:rsidP="003A3014">
      <w:pPr>
        <w:spacing w:after="0" w:line="240" w:lineRule="auto"/>
        <w:rPr>
          <w:rFonts w:cstheme="minorHAnsi"/>
          <w:i/>
        </w:rPr>
      </w:pPr>
      <w:r w:rsidRPr="00D411AB">
        <w:rPr>
          <w:rFonts w:cstheme="minorHAnsi"/>
          <w:i/>
        </w:rPr>
        <w:t>New South Wales</w:t>
      </w:r>
    </w:p>
    <w:p w:rsidR="00D411AB" w:rsidRPr="00D411AB" w:rsidRDefault="00D411AB" w:rsidP="00701A77">
      <w:pPr>
        <w:pStyle w:val="ListParagraph"/>
        <w:numPr>
          <w:ilvl w:val="1"/>
          <w:numId w:val="1"/>
        </w:numPr>
        <w:spacing w:after="120"/>
        <w:rPr>
          <w:rFonts w:asciiTheme="minorHAnsi" w:hAnsiTheme="minorHAnsi" w:cstheme="minorHAnsi"/>
          <w:szCs w:val="22"/>
        </w:rPr>
      </w:pPr>
      <w:r w:rsidRPr="00D411AB">
        <w:rPr>
          <w:rFonts w:asciiTheme="minorHAnsi" w:hAnsiTheme="minorHAnsi" w:cstheme="minorHAnsi"/>
          <w:szCs w:val="22"/>
        </w:rPr>
        <w:t xml:space="preserve">Nepean Blue </w:t>
      </w:r>
      <w:r>
        <w:rPr>
          <w:rFonts w:asciiTheme="minorHAnsi" w:hAnsiTheme="minorHAnsi" w:cstheme="minorHAnsi"/>
          <w:szCs w:val="22"/>
        </w:rPr>
        <w:t>M</w:t>
      </w:r>
      <w:r w:rsidRPr="00D411AB">
        <w:rPr>
          <w:rFonts w:asciiTheme="minorHAnsi" w:hAnsiTheme="minorHAnsi" w:cstheme="minorHAnsi"/>
          <w:szCs w:val="22"/>
        </w:rPr>
        <w:t>ountains</w:t>
      </w:r>
      <w:r>
        <w:rPr>
          <w:rFonts w:asciiTheme="minorHAnsi" w:hAnsiTheme="minorHAnsi" w:cstheme="minorHAnsi"/>
          <w:szCs w:val="22"/>
        </w:rPr>
        <w:t xml:space="preserve"> PHN</w:t>
      </w:r>
      <w:r w:rsidRPr="00D411AB">
        <w:rPr>
          <w:rFonts w:asciiTheme="minorHAnsi" w:hAnsiTheme="minorHAnsi" w:cstheme="minorHAnsi"/>
          <w:szCs w:val="22"/>
        </w:rPr>
        <w:t xml:space="preserve"> </w:t>
      </w:r>
    </w:p>
    <w:p w:rsidR="00D411AB" w:rsidRPr="00D411AB" w:rsidRDefault="00D411AB" w:rsidP="00701A77">
      <w:pPr>
        <w:pStyle w:val="ListParagraph"/>
        <w:numPr>
          <w:ilvl w:val="1"/>
          <w:numId w:val="1"/>
        </w:numPr>
        <w:spacing w:after="120"/>
        <w:rPr>
          <w:rFonts w:asciiTheme="minorHAnsi" w:hAnsiTheme="minorHAnsi" w:cstheme="minorHAnsi"/>
          <w:szCs w:val="22"/>
        </w:rPr>
      </w:pPr>
      <w:r>
        <w:rPr>
          <w:rFonts w:asciiTheme="minorHAnsi" w:hAnsiTheme="minorHAnsi" w:cstheme="minorHAnsi"/>
          <w:szCs w:val="22"/>
        </w:rPr>
        <w:t>N</w:t>
      </w:r>
      <w:r w:rsidRPr="00D411AB">
        <w:rPr>
          <w:rFonts w:asciiTheme="minorHAnsi" w:hAnsiTheme="minorHAnsi" w:cstheme="minorHAnsi"/>
          <w:szCs w:val="22"/>
        </w:rPr>
        <w:t>orthern Sydney</w:t>
      </w:r>
      <w:r>
        <w:rPr>
          <w:rFonts w:asciiTheme="minorHAnsi" w:hAnsiTheme="minorHAnsi" w:cstheme="minorHAnsi"/>
          <w:szCs w:val="22"/>
        </w:rPr>
        <w:t xml:space="preserve"> PHN</w:t>
      </w:r>
    </w:p>
    <w:p w:rsidR="00D411AB" w:rsidRPr="00D411AB" w:rsidRDefault="00D411AB" w:rsidP="00701A77">
      <w:pPr>
        <w:pStyle w:val="ListParagraph"/>
        <w:numPr>
          <w:ilvl w:val="1"/>
          <w:numId w:val="1"/>
        </w:numPr>
        <w:spacing w:after="120"/>
        <w:rPr>
          <w:rFonts w:asciiTheme="minorHAnsi" w:hAnsiTheme="minorHAnsi" w:cstheme="minorHAnsi"/>
          <w:szCs w:val="22"/>
        </w:rPr>
      </w:pPr>
      <w:r>
        <w:rPr>
          <w:rFonts w:asciiTheme="minorHAnsi" w:hAnsiTheme="minorHAnsi" w:cstheme="minorHAnsi"/>
          <w:szCs w:val="22"/>
        </w:rPr>
        <w:t>South W</w:t>
      </w:r>
      <w:r w:rsidRPr="00D411AB">
        <w:rPr>
          <w:rFonts w:asciiTheme="minorHAnsi" w:hAnsiTheme="minorHAnsi" w:cstheme="minorHAnsi"/>
          <w:szCs w:val="22"/>
        </w:rPr>
        <w:t>est Sydney</w:t>
      </w:r>
      <w:r>
        <w:rPr>
          <w:rFonts w:asciiTheme="minorHAnsi" w:hAnsiTheme="minorHAnsi" w:cstheme="minorHAnsi"/>
          <w:szCs w:val="22"/>
        </w:rPr>
        <w:t xml:space="preserve"> PHN</w:t>
      </w:r>
      <w:r w:rsidRPr="00D411AB">
        <w:rPr>
          <w:rFonts w:asciiTheme="minorHAnsi" w:hAnsiTheme="minorHAnsi" w:cstheme="minorHAnsi"/>
          <w:szCs w:val="22"/>
        </w:rPr>
        <w:t xml:space="preserve"> </w:t>
      </w:r>
    </w:p>
    <w:p w:rsidR="00D411AB" w:rsidRPr="00D411AB" w:rsidRDefault="00D411AB" w:rsidP="00701A77">
      <w:pPr>
        <w:pStyle w:val="ListParagraph"/>
        <w:numPr>
          <w:ilvl w:val="1"/>
          <w:numId w:val="1"/>
        </w:numPr>
        <w:spacing w:after="120"/>
        <w:ind w:left="1434" w:hanging="357"/>
        <w:rPr>
          <w:rFonts w:asciiTheme="minorHAnsi" w:hAnsiTheme="minorHAnsi" w:cstheme="minorHAnsi"/>
          <w:szCs w:val="22"/>
        </w:rPr>
      </w:pPr>
      <w:r w:rsidRPr="00D411AB">
        <w:rPr>
          <w:rFonts w:asciiTheme="minorHAnsi" w:hAnsiTheme="minorHAnsi" w:cstheme="minorHAnsi"/>
          <w:szCs w:val="22"/>
        </w:rPr>
        <w:t xml:space="preserve">Hunter New England and </w:t>
      </w:r>
      <w:r>
        <w:rPr>
          <w:rFonts w:asciiTheme="minorHAnsi" w:hAnsiTheme="minorHAnsi" w:cstheme="minorHAnsi"/>
          <w:szCs w:val="22"/>
        </w:rPr>
        <w:t>C</w:t>
      </w:r>
      <w:r w:rsidRPr="00D411AB">
        <w:rPr>
          <w:rFonts w:asciiTheme="minorHAnsi" w:hAnsiTheme="minorHAnsi" w:cstheme="minorHAnsi"/>
          <w:szCs w:val="22"/>
        </w:rPr>
        <w:t xml:space="preserve">entral </w:t>
      </w:r>
      <w:r>
        <w:rPr>
          <w:rFonts w:asciiTheme="minorHAnsi" w:hAnsiTheme="minorHAnsi" w:cstheme="minorHAnsi"/>
          <w:szCs w:val="22"/>
        </w:rPr>
        <w:t>C</w:t>
      </w:r>
      <w:r w:rsidRPr="00D411AB">
        <w:rPr>
          <w:rFonts w:asciiTheme="minorHAnsi" w:hAnsiTheme="minorHAnsi" w:cstheme="minorHAnsi"/>
          <w:szCs w:val="22"/>
        </w:rPr>
        <w:t>oast</w:t>
      </w:r>
      <w:r>
        <w:rPr>
          <w:rFonts w:asciiTheme="minorHAnsi" w:hAnsiTheme="minorHAnsi" w:cstheme="minorHAnsi"/>
          <w:szCs w:val="22"/>
        </w:rPr>
        <w:t xml:space="preserve"> PHN</w:t>
      </w:r>
    </w:p>
    <w:p w:rsidR="00D411AB" w:rsidRDefault="00D411AB" w:rsidP="003A3014">
      <w:pPr>
        <w:spacing w:after="0" w:line="240" w:lineRule="auto"/>
        <w:rPr>
          <w:rFonts w:cstheme="minorHAnsi"/>
          <w:i/>
        </w:rPr>
      </w:pPr>
      <w:r w:rsidRPr="00D411AB">
        <w:rPr>
          <w:rFonts w:cstheme="minorHAnsi"/>
          <w:i/>
        </w:rPr>
        <w:t>Victoria</w:t>
      </w:r>
    </w:p>
    <w:p w:rsidR="00D411AB" w:rsidRPr="00D411AB" w:rsidRDefault="00D411AB" w:rsidP="00701A77">
      <w:pPr>
        <w:pStyle w:val="ListParagraph"/>
        <w:numPr>
          <w:ilvl w:val="1"/>
          <w:numId w:val="1"/>
        </w:numPr>
        <w:spacing w:after="120"/>
        <w:rPr>
          <w:rFonts w:asciiTheme="minorHAnsi" w:hAnsiTheme="minorHAnsi" w:cstheme="minorHAnsi"/>
          <w:szCs w:val="22"/>
        </w:rPr>
      </w:pPr>
      <w:r>
        <w:rPr>
          <w:rFonts w:asciiTheme="minorHAnsi" w:hAnsiTheme="minorHAnsi" w:cstheme="minorHAnsi"/>
          <w:szCs w:val="22"/>
        </w:rPr>
        <w:t>Murray PHN</w:t>
      </w:r>
    </w:p>
    <w:p w:rsidR="00D411AB" w:rsidRPr="00D411AB" w:rsidRDefault="00D411AB" w:rsidP="00701A77">
      <w:pPr>
        <w:pStyle w:val="ListParagraph"/>
        <w:numPr>
          <w:ilvl w:val="1"/>
          <w:numId w:val="1"/>
        </w:numPr>
        <w:spacing w:after="120"/>
        <w:rPr>
          <w:rFonts w:asciiTheme="minorHAnsi" w:hAnsiTheme="minorHAnsi" w:cstheme="minorHAnsi"/>
          <w:szCs w:val="22"/>
        </w:rPr>
      </w:pPr>
      <w:r>
        <w:rPr>
          <w:rFonts w:asciiTheme="minorHAnsi" w:hAnsiTheme="minorHAnsi" w:cstheme="minorHAnsi"/>
          <w:szCs w:val="22"/>
        </w:rPr>
        <w:t>North Western Melbourne PHN</w:t>
      </w:r>
    </w:p>
    <w:p w:rsidR="00D411AB" w:rsidRPr="00D411AB" w:rsidRDefault="00D411AB" w:rsidP="00701A77">
      <w:pPr>
        <w:pStyle w:val="ListParagraph"/>
        <w:numPr>
          <w:ilvl w:val="1"/>
          <w:numId w:val="1"/>
        </w:numPr>
        <w:spacing w:after="120"/>
        <w:rPr>
          <w:rFonts w:asciiTheme="minorHAnsi" w:hAnsiTheme="minorHAnsi" w:cstheme="minorHAnsi"/>
          <w:szCs w:val="22"/>
        </w:rPr>
      </w:pPr>
      <w:r>
        <w:rPr>
          <w:rFonts w:asciiTheme="minorHAnsi" w:hAnsiTheme="minorHAnsi" w:cstheme="minorHAnsi"/>
          <w:szCs w:val="22"/>
        </w:rPr>
        <w:t>Eastern Melbourne PHN</w:t>
      </w:r>
    </w:p>
    <w:p w:rsidR="00D411AB" w:rsidRPr="00D411AB" w:rsidRDefault="00D411AB" w:rsidP="00701A77">
      <w:pPr>
        <w:pStyle w:val="ListParagraph"/>
        <w:numPr>
          <w:ilvl w:val="1"/>
          <w:numId w:val="1"/>
        </w:numPr>
        <w:spacing w:after="120"/>
        <w:rPr>
          <w:rFonts w:asciiTheme="minorHAnsi" w:hAnsiTheme="minorHAnsi" w:cstheme="minorHAnsi"/>
          <w:szCs w:val="22"/>
        </w:rPr>
      </w:pPr>
      <w:r>
        <w:rPr>
          <w:rFonts w:asciiTheme="minorHAnsi" w:hAnsiTheme="minorHAnsi" w:cstheme="minorHAnsi"/>
          <w:szCs w:val="22"/>
        </w:rPr>
        <w:t>South E</w:t>
      </w:r>
      <w:r w:rsidRPr="00D411AB">
        <w:rPr>
          <w:rFonts w:asciiTheme="minorHAnsi" w:hAnsiTheme="minorHAnsi" w:cstheme="minorHAnsi"/>
          <w:szCs w:val="22"/>
        </w:rPr>
        <w:t>astern Melbourne</w:t>
      </w:r>
      <w:r>
        <w:rPr>
          <w:rFonts w:asciiTheme="minorHAnsi" w:hAnsiTheme="minorHAnsi" w:cstheme="minorHAnsi"/>
          <w:szCs w:val="22"/>
        </w:rPr>
        <w:t xml:space="preserve"> PHN</w:t>
      </w:r>
      <w:r w:rsidRPr="00D411AB">
        <w:rPr>
          <w:rFonts w:asciiTheme="minorHAnsi" w:hAnsiTheme="minorHAnsi" w:cstheme="minorHAnsi"/>
          <w:szCs w:val="22"/>
        </w:rPr>
        <w:t xml:space="preserve"> </w:t>
      </w:r>
    </w:p>
    <w:p w:rsidR="00D411AB" w:rsidRPr="00D411AB" w:rsidRDefault="00D411AB" w:rsidP="00701A77">
      <w:pPr>
        <w:pStyle w:val="ListParagraph"/>
        <w:numPr>
          <w:ilvl w:val="1"/>
          <w:numId w:val="1"/>
        </w:numPr>
        <w:spacing w:after="120"/>
        <w:rPr>
          <w:rFonts w:asciiTheme="minorHAnsi" w:hAnsiTheme="minorHAnsi" w:cstheme="minorHAnsi"/>
          <w:szCs w:val="22"/>
        </w:rPr>
      </w:pPr>
      <w:r>
        <w:rPr>
          <w:rFonts w:asciiTheme="minorHAnsi" w:hAnsiTheme="minorHAnsi" w:cstheme="minorHAnsi"/>
          <w:szCs w:val="22"/>
        </w:rPr>
        <w:t>Gippsland PHN</w:t>
      </w:r>
    </w:p>
    <w:p w:rsidR="00D411AB" w:rsidRPr="002965EF" w:rsidRDefault="002965EF" w:rsidP="00701A77">
      <w:pPr>
        <w:pStyle w:val="ListParagraph"/>
        <w:numPr>
          <w:ilvl w:val="1"/>
          <w:numId w:val="1"/>
        </w:numPr>
        <w:spacing w:after="120"/>
        <w:ind w:left="1434" w:hanging="357"/>
        <w:rPr>
          <w:rFonts w:asciiTheme="minorHAnsi" w:hAnsiTheme="minorHAnsi" w:cstheme="minorHAnsi"/>
          <w:szCs w:val="22"/>
        </w:rPr>
      </w:pPr>
      <w:r>
        <w:rPr>
          <w:rFonts w:asciiTheme="minorHAnsi" w:hAnsiTheme="minorHAnsi" w:cstheme="minorHAnsi"/>
          <w:szCs w:val="22"/>
        </w:rPr>
        <w:t>Western Victoria PHN</w:t>
      </w:r>
    </w:p>
    <w:p w:rsidR="00D411AB" w:rsidRDefault="00D411AB" w:rsidP="003A3014">
      <w:pPr>
        <w:spacing w:after="0" w:line="240" w:lineRule="auto"/>
        <w:rPr>
          <w:rFonts w:cstheme="minorHAnsi"/>
          <w:i/>
        </w:rPr>
      </w:pPr>
      <w:r w:rsidRPr="00D411AB">
        <w:rPr>
          <w:rFonts w:cstheme="minorHAnsi"/>
          <w:i/>
        </w:rPr>
        <w:t>Tasmania</w:t>
      </w:r>
    </w:p>
    <w:p w:rsidR="00D411AB" w:rsidRPr="00D411AB" w:rsidRDefault="00D411AB" w:rsidP="00701A77">
      <w:pPr>
        <w:pStyle w:val="ListParagraph"/>
        <w:numPr>
          <w:ilvl w:val="1"/>
          <w:numId w:val="1"/>
        </w:numPr>
        <w:spacing w:after="120"/>
        <w:rPr>
          <w:rFonts w:asciiTheme="minorHAnsi" w:hAnsiTheme="minorHAnsi" w:cstheme="minorHAnsi"/>
          <w:szCs w:val="22"/>
        </w:rPr>
        <w:sectPr w:rsidR="00D411AB" w:rsidRPr="00D411AB" w:rsidSect="003A3014">
          <w:footerReference w:type="default" r:id="rId11"/>
          <w:pgSz w:w="11906" w:h="16838"/>
          <w:pgMar w:top="1440" w:right="1440" w:bottom="1304"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r w:rsidRPr="00D411AB">
        <w:rPr>
          <w:rFonts w:asciiTheme="minorHAnsi" w:hAnsiTheme="minorHAnsi" w:cstheme="minorHAnsi"/>
          <w:szCs w:val="22"/>
        </w:rPr>
        <w:t>Tasmania PHN</w:t>
      </w:r>
      <w:r w:rsidR="002965EF">
        <w:rPr>
          <w:rFonts w:asciiTheme="minorHAnsi" w:hAnsiTheme="minorHAnsi" w:cstheme="minorHAnsi"/>
          <w:szCs w:val="22"/>
        </w:rPr>
        <w:t>.</w:t>
      </w:r>
    </w:p>
    <w:tbl>
      <w:tblPr>
        <w:tblStyle w:val="TableGrid"/>
        <w:tblW w:w="10349" w:type="dxa"/>
        <w:tblInd w:w="-431" w:type="dxa"/>
        <w:tblLook w:val="04A0" w:firstRow="1" w:lastRow="0" w:firstColumn="1" w:lastColumn="0" w:noHBand="0" w:noVBand="1"/>
        <w:tblDescription w:val="&quot;&quot;"/>
      </w:tblPr>
      <w:tblGrid>
        <w:gridCol w:w="2411"/>
        <w:gridCol w:w="7938"/>
      </w:tblGrid>
      <w:tr w:rsidR="00794BB1" w:rsidRPr="00130769" w:rsidTr="004813CA">
        <w:trPr>
          <w:tblHeader/>
        </w:trPr>
        <w:tc>
          <w:tcPr>
            <w:tcW w:w="2411" w:type="dxa"/>
            <w:shd w:val="clear" w:color="auto" w:fill="FBD4B4" w:themeFill="accent6" w:themeFillTint="66"/>
          </w:tcPr>
          <w:p w:rsidR="00794BB1" w:rsidRPr="0016070E" w:rsidRDefault="00794BB1" w:rsidP="003436E3">
            <w:pPr>
              <w:spacing w:after="0"/>
              <w:rPr>
                <w:rFonts w:asciiTheme="majorHAnsi" w:hAnsiTheme="majorHAnsi" w:cstheme="majorHAnsi"/>
                <w:b/>
                <w:bCs/>
                <w:sz w:val="18"/>
                <w:szCs w:val="18"/>
              </w:rPr>
            </w:pPr>
            <w:r w:rsidRPr="0016070E">
              <w:rPr>
                <w:rFonts w:asciiTheme="majorHAnsi" w:hAnsiTheme="majorHAnsi" w:cstheme="majorHAnsi"/>
                <w:b/>
                <w:bCs/>
                <w:sz w:val="18"/>
                <w:szCs w:val="18"/>
              </w:rPr>
              <w:t>Principles:</w:t>
            </w:r>
          </w:p>
          <w:p w:rsidR="00794BB1" w:rsidRDefault="00794BB1" w:rsidP="003436E3">
            <w:pPr>
              <w:spacing w:after="0"/>
              <w:rPr>
                <w:rFonts w:asciiTheme="majorHAnsi" w:hAnsiTheme="majorHAnsi" w:cstheme="majorHAnsi"/>
                <w:sz w:val="18"/>
                <w:szCs w:val="18"/>
              </w:rPr>
            </w:pPr>
          </w:p>
          <w:p w:rsidR="00794BB1" w:rsidRPr="002E3EC4" w:rsidRDefault="00794BB1" w:rsidP="003436E3">
            <w:pPr>
              <w:spacing w:after="0"/>
              <w:rPr>
                <w:rFonts w:asciiTheme="majorHAnsi" w:hAnsiTheme="majorHAnsi" w:cstheme="majorHAnsi"/>
                <w:i/>
                <w:iCs/>
                <w:sz w:val="18"/>
                <w:szCs w:val="18"/>
              </w:rPr>
            </w:pPr>
            <w:r w:rsidRPr="002E3EC4">
              <w:rPr>
                <w:rFonts w:asciiTheme="majorHAnsi" w:hAnsiTheme="majorHAnsi" w:cstheme="majorHAnsi"/>
                <w:i/>
                <w:iCs/>
                <w:sz w:val="18"/>
                <w:szCs w:val="18"/>
              </w:rPr>
              <w:t>HINT:</w:t>
            </w:r>
          </w:p>
          <w:p w:rsidR="00794BB1" w:rsidRPr="002E3EC4" w:rsidRDefault="00794BB1" w:rsidP="003436E3">
            <w:pPr>
              <w:spacing w:after="0"/>
              <w:rPr>
                <w:rFonts w:asciiTheme="majorHAnsi" w:hAnsiTheme="majorHAnsi" w:cstheme="majorHAnsi"/>
                <w:i/>
                <w:iCs/>
                <w:sz w:val="18"/>
                <w:szCs w:val="18"/>
              </w:rPr>
            </w:pPr>
            <w:r w:rsidRPr="002E3EC4">
              <w:rPr>
                <w:rFonts w:asciiTheme="majorHAnsi" w:hAnsiTheme="majorHAnsi" w:cstheme="majorHAnsi"/>
                <w:i/>
                <w:iCs/>
                <w:sz w:val="18"/>
                <w:szCs w:val="18"/>
              </w:rPr>
              <w:t>These exercises form the basis for the group sessions using best evidence on dosage and exercise type.</w:t>
            </w:r>
          </w:p>
          <w:p w:rsidR="00794BB1" w:rsidRPr="002E3EC4" w:rsidRDefault="00794BB1" w:rsidP="003436E3">
            <w:pPr>
              <w:spacing w:after="0"/>
              <w:rPr>
                <w:rFonts w:asciiTheme="majorHAnsi" w:hAnsiTheme="majorHAnsi" w:cstheme="majorHAnsi"/>
                <w:i/>
                <w:iCs/>
                <w:sz w:val="18"/>
                <w:szCs w:val="18"/>
              </w:rPr>
            </w:pPr>
            <w:r w:rsidRPr="002E3EC4">
              <w:rPr>
                <w:rFonts w:asciiTheme="majorHAnsi" w:hAnsiTheme="majorHAnsi" w:cstheme="majorHAnsi"/>
                <w:i/>
                <w:iCs/>
                <w:sz w:val="18"/>
                <w:szCs w:val="18"/>
              </w:rPr>
              <w:t xml:space="preserve"> </w:t>
            </w:r>
          </w:p>
          <w:p w:rsidR="00794BB1" w:rsidRPr="002E3EC4" w:rsidRDefault="00794BB1" w:rsidP="003436E3">
            <w:pPr>
              <w:spacing w:after="0"/>
              <w:rPr>
                <w:rFonts w:asciiTheme="majorHAnsi" w:hAnsiTheme="majorHAnsi" w:cstheme="majorHAnsi"/>
                <w:i/>
                <w:iCs/>
                <w:sz w:val="18"/>
                <w:szCs w:val="18"/>
              </w:rPr>
            </w:pPr>
            <w:r w:rsidRPr="002E3EC4">
              <w:rPr>
                <w:rFonts w:asciiTheme="majorHAnsi" w:hAnsiTheme="majorHAnsi" w:cstheme="majorHAnsi"/>
                <w:i/>
                <w:iCs/>
                <w:sz w:val="18"/>
                <w:szCs w:val="18"/>
              </w:rPr>
              <w:t>Incorporating music, themes, opportunity for fun and social participation may also improve the residents’ enjoyment</w:t>
            </w:r>
            <w:r>
              <w:rPr>
                <w:rFonts w:asciiTheme="majorHAnsi" w:hAnsiTheme="majorHAnsi" w:cstheme="majorHAnsi"/>
                <w:i/>
                <w:iCs/>
                <w:sz w:val="18"/>
                <w:szCs w:val="18"/>
              </w:rPr>
              <w:t xml:space="preserve"> and attendance</w:t>
            </w:r>
            <w:r w:rsidRPr="002E3EC4">
              <w:rPr>
                <w:rFonts w:asciiTheme="majorHAnsi" w:hAnsiTheme="majorHAnsi" w:cstheme="majorHAnsi"/>
                <w:i/>
                <w:iCs/>
                <w:sz w:val="18"/>
                <w:szCs w:val="18"/>
              </w:rPr>
              <w:t>.</w:t>
            </w:r>
          </w:p>
          <w:p w:rsidR="00794BB1" w:rsidRDefault="00794BB1" w:rsidP="003436E3">
            <w:pPr>
              <w:spacing w:after="0"/>
              <w:rPr>
                <w:rFonts w:asciiTheme="majorHAnsi" w:hAnsiTheme="majorHAnsi" w:cstheme="majorHAnsi"/>
                <w:sz w:val="18"/>
                <w:szCs w:val="18"/>
              </w:rPr>
            </w:pPr>
          </w:p>
          <w:p w:rsidR="00794BB1" w:rsidRPr="00130769" w:rsidRDefault="00794BB1" w:rsidP="003436E3">
            <w:pPr>
              <w:spacing w:after="0"/>
              <w:rPr>
                <w:rFonts w:asciiTheme="majorHAnsi" w:hAnsiTheme="majorHAnsi" w:cstheme="majorHAnsi"/>
                <w:sz w:val="18"/>
                <w:szCs w:val="18"/>
              </w:rPr>
            </w:pPr>
          </w:p>
        </w:tc>
        <w:tc>
          <w:tcPr>
            <w:tcW w:w="7938" w:type="dxa"/>
            <w:shd w:val="clear" w:color="auto" w:fill="FBD4B4" w:themeFill="accent6" w:themeFillTint="66"/>
          </w:tcPr>
          <w:p w:rsidR="00794BB1" w:rsidRPr="00130769" w:rsidRDefault="00794BB1" w:rsidP="003436E3">
            <w:pPr>
              <w:pStyle w:val="ListParagraph"/>
              <w:numPr>
                <w:ilvl w:val="0"/>
                <w:numId w:val="2"/>
              </w:numPr>
              <w:spacing w:after="0"/>
              <w:ind w:left="31" w:firstLine="0"/>
              <w:rPr>
                <w:rFonts w:asciiTheme="majorHAnsi" w:hAnsiTheme="majorHAnsi" w:cstheme="majorHAnsi"/>
                <w:sz w:val="18"/>
                <w:szCs w:val="18"/>
              </w:rPr>
            </w:pPr>
            <w:r w:rsidRPr="00130769">
              <w:rPr>
                <w:rFonts w:asciiTheme="majorHAnsi" w:hAnsiTheme="majorHAnsi" w:cstheme="majorHAnsi"/>
                <w:sz w:val="18"/>
                <w:szCs w:val="18"/>
              </w:rPr>
              <w:t>The allied health professional (AHP) must assess each resident and prescribe an individualised exercise dosage to accommodate his/her preferences, co-morbidities and abilities.</w:t>
            </w:r>
            <w:r>
              <w:rPr>
                <w:rFonts w:asciiTheme="majorHAnsi" w:hAnsiTheme="majorHAnsi" w:cstheme="majorHAnsi"/>
                <w:sz w:val="18"/>
                <w:szCs w:val="18"/>
              </w:rPr>
              <w:t xml:space="preserve"> Any exercise contra-indicated for an individual resident must be identified on initial assessment and omitted from the program.</w:t>
            </w:r>
          </w:p>
          <w:p w:rsidR="00794BB1" w:rsidRPr="00130769" w:rsidRDefault="00794BB1" w:rsidP="003436E3">
            <w:pPr>
              <w:pStyle w:val="ListParagraph"/>
              <w:numPr>
                <w:ilvl w:val="0"/>
                <w:numId w:val="2"/>
              </w:numPr>
              <w:spacing w:after="0"/>
              <w:ind w:left="31" w:firstLine="0"/>
              <w:rPr>
                <w:rFonts w:asciiTheme="majorHAnsi" w:hAnsiTheme="majorHAnsi" w:cstheme="majorHAnsi"/>
                <w:sz w:val="18"/>
                <w:szCs w:val="18"/>
              </w:rPr>
            </w:pPr>
            <w:r w:rsidRPr="00130769">
              <w:rPr>
                <w:rFonts w:asciiTheme="majorHAnsi" w:hAnsiTheme="majorHAnsi" w:cstheme="majorHAnsi"/>
                <w:sz w:val="18"/>
                <w:szCs w:val="18"/>
              </w:rPr>
              <w:t>This program lists the key components of an exercise program with demonstrable results in Australian Residential Aged Care</w:t>
            </w:r>
            <w:r w:rsidRPr="00130769">
              <w:rPr>
                <w:rFonts w:asciiTheme="majorHAnsi" w:hAnsiTheme="majorHAnsi" w:cstheme="majorHAnsi"/>
                <w:sz w:val="18"/>
                <w:szCs w:val="18"/>
                <w:vertAlign w:val="superscript"/>
              </w:rPr>
              <w:t>1</w:t>
            </w:r>
            <w:r w:rsidRPr="00130769">
              <w:rPr>
                <w:rFonts w:asciiTheme="majorHAnsi" w:hAnsiTheme="majorHAnsi" w:cstheme="majorHAnsi"/>
                <w:sz w:val="18"/>
                <w:szCs w:val="18"/>
              </w:rPr>
              <w:t>. Each session should i</w:t>
            </w:r>
            <w:r>
              <w:rPr>
                <w:rFonts w:asciiTheme="majorHAnsi" w:hAnsiTheme="majorHAnsi" w:cstheme="majorHAnsi"/>
                <w:sz w:val="18"/>
                <w:szCs w:val="18"/>
              </w:rPr>
              <w:t xml:space="preserve">mplement all </w:t>
            </w:r>
            <w:r w:rsidRPr="00130769">
              <w:rPr>
                <w:rFonts w:asciiTheme="majorHAnsi" w:hAnsiTheme="majorHAnsi" w:cstheme="majorHAnsi"/>
                <w:sz w:val="18"/>
                <w:szCs w:val="18"/>
              </w:rPr>
              <w:t>components</w:t>
            </w:r>
            <w:r>
              <w:rPr>
                <w:rFonts w:asciiTheme="majorHAnsi" w:hAnsiTheme="majorHAnsi" w:cstheme="majorHAnsi"/>
                <w:sz w:val="18"/>
                <w:szCs w:val="18"/>
              </w:rPr>
              <w:t xml:space="preserve"> at the assessed level,</w:t>
            </w:r>
            <w:r w:rsidRPr="00130769">
              <w:rPr>
                <w:rFonts w:asciiTheme="majorHAnsi" w:hAnsiTheme="majorHAnsi" w:cstheme="majorHAnsi"/>
                <w:sz w:val="18"/>
                <w:szCs w:val="18"/>
              </w:rPr>
              <w:t xml:space="preserve"> but additional activities may also be included to increase variety and improve residents’ enjoyment (determined by the AHP at each facility). </w:t>
            </w:r>
          </w:p>
          <w:p w:rsidR="00794BB1" w:rsidRPr="00130769" w:rsidRDefault="00794BB1" w:rsidP="003436E3">
            <w:pPr>
              <w:pStyle w:val="ListParagraph"/>
              <w:numPr>
                <w:ilvl w:val="0"/>
                <w:numId w:val="2"/>
              </w:numPr>
              <w:spacing w:after="0"/>
              <w:ind w:left="31" w:firstLine="0"/>
              <w:rPr>
                <w:rFonts w:asciiTheme="majorHAnsi" w:hAnsiTheme="majorHAnsi" w:cstheme="majorHAnsi"/>
                <w:sz w:val="18"/>
                <w:szCs w:val="18"/>
              </w:rPr>
            </w:pPr>
            <w:r w:rsidRPr="00130769">
              <w:rPr>
                <w:rFonts w:asciiTheme="majorHAnsi" w:hAnsiTheme="majorHAnsi" w:cstheme="majorHAnsi"/>
                <w:sz w:val="18"/>
                <w:szCs w:val="18"/>
              </w:rPr>
              <w:t>All resistance training exercises are set at an individually assessed load where the resident starts with 2 sets of 10 repetitions (reps) at a moderate intensity (resident reports 12-14/20 on the Borg Scale of perceived exertion</w:t>
            </w:r>
            <w:r w:rsidRPr="00130769">
              <w:rPr>
                <w:rFonts w:asciiTheme="majorHAnsi" w:hAnsiTheme="majorHAnsi" w:cstheme="majorHAnsi"/>
                <w:sz w:val="18"/>
                <w:szCs w:val="18"/>
                <w:vertAlign w:val="superscript"/>
              </w:rPr>
              <w:t>2</w:t>
            </w:r>
            <w:r>
              <w:rPr>
                <w:rFonts w:asciiTheme="majorHAnsi" w:hAnsiTheme="majorHAnsi" w:cstheme="majorHAnsi"/>
                <w:sz w:val="18"/>
                <w:szCs w:val="18"/>
              </w:rPr>
              <w:t>)</w:t>
            </w:r>
            <w:r w:rsidRPr="00130769">
              <w:rPr>
                <w:rFonts w:asciiTheme="majorHAnsi" w:hAnsiTheme="majorHAnsi" w:cstheme="majorHAnsi"/>
                <w:sz w:val="18"/>
                <w:szCs w:val="18"/>
              </w:rPr>
              <w:t>. Once this load is reported as “easy” (&lt;12/20) the AHP should either increase the load or progress sets and reps up to 3 sets of 15 reps. Load, sets and</w:t>
            </w:r>
            <w:r>
              <w:rPr>
                <w:rFonts w:asciiTheme="majorHAnsi" w:hAnsiTheme="majorHAnsi" w:cstheme="majorHAnsi"/>
                <w:sz w:val="18"/>
                <w:szCs w:val="18"/>
              </w:rPr>
              <w:t>/</w:t>
            </w:r>
            <w:r w:rsidRPr="00130769">
              <w:rPr>
                <w:rFonts w:asciiTheme="majorHAnsi" w:hAnsiTheme="majorHAnsi" w:cstheme="majorHAnsi"/>
                <w:sz w:val="18"/>
                <w:szCs w:val="18"/>
              </w:rPr>
              <w:t xml:space="preserve"> or reps should be increased at regular intervals to ensure that the program is progressive. </w:t>
            </w:r>
          </w:p>
          <w:p w:rsidR="00794BB1" w:rsidRPr="00130769" w:rsidRDefault="00794BB1" w:rsidP="003436E3">
            <w:pPr>
              <w:pStyle w:val="ListParagraph"/>
              <w:numPr>
                <w:ilvl w:val="0"/>
                <w:numId w:val="2"/>
              </w:numPr>
              <w:spacing w:after="0"/>
              <w:ind w:left="31" w:firstLine="0"/>
              <w:rPr>
                <w:rFonts w:asciiTheme="majorHAnsi" w:hAnsiTheme="majorHAnsi" w:cstheme="majorHAnsi"/>
                <w:sz w:val="18"/>
                <w:szCs w:val="18"/>
              </w:rPr>
            </w:pPr>
            <w:r w:rsidRPr="00130769">
              <w:rPr>
                <w:rFonts w:asciiTheme="majorHAnsi" w:hAnsiTheme="majorHAnsi" w:cstheme="majorHAnsi"/>
                <w:sz w:val="18"/>
                <w:szCs w:val="18"/>
              </w:rPr>
              <w:t>Balance exercises must be challenging to result in improvement</w:t>
            </w:r>
            <w:r>
              <w:rPr>
                <w:rFonts w:asciiTheme="majorHAnsi" w:hAnsiTheme="majorHAnsi" w:cstheme="majorHAnsi"/>
                <w:sz w:val="18"/>
                <w:szCs w:val="18"/>
              </w:rPr>
              <w:t>s, but s</w:t>
            </w:r>
            <w:r w:rsidRPr="00130769">
              <w:rPr>
                <w:rFonts w:asciiTheme="majorHAnsi" w:hAnsiTheme="majorHAnsi" w:cstheme="majorHAnsi"/>
                <w:sz w:val="18"/>
                <w:szCs w:val="18"/>
              </w:rPr>
              <w:t xml:space="preserve">afety is paramount. It is recommended that a chair/table is placed in front of each resident and another behind. Standby assistance is required for those with poor balance (individually assessed by the AHP) </w:t>
            </w:r>
          </w:p>
          <w:p w:rsidR="00794BB1" w:rsidRDefault="00794BB1" w:rsidP="003436E3">
            <w:pPr>
              <w:pStyle w:val="ListParagraph"/>
              <w:numPr>
                <w:ilvl w:val="0"/>
                <w:numId w:val="2"/>
              </w:numPr>
              <w:spacing w:after="0"/>
              <w:ind w:left="31" w:firstLine="0"/>
              <w:rPr>
                <w:rFonts w:asciiTheme="majorHAnsi" w:hAnsiTheme="majorHAnsi" w:cstheme="majorHAnsi"/>
                <w:sz w:val="18"/>
                <w:szCs w:val="18"/>
              </w:rPr>
            </w:pPr>
            <w:r w:rsidRPr="00130769">
              <w:rPr>
                <w:rFonts w:asciiTheme="majorHAnsi" w:hAnsiTheme="majorHAnsi" w:cstheme="majorHAnsi"/>
                <w:noProof/>
                <w:sz w:val="18"/>
                <w:szCs w:val="18"/>
              </w:rPr>
              <w:drawing>
                <wp:anchor distT="0" distB="0" distL="114300" distR="114300" simplePos="0" relativeHeight="251659264" behindDoc="1" locked="0" layoutInCell="1" allowOverlap="1" wp14:anchorId="1710A151" wp14:editId="74094E34">
                  <wp:simplePos x="0" y="0"/>
                  <wp:positionH relativeFrom="column">
                    <wp:posOffset>3326130</wp:posOffset>
                  </wp:positionH>
                  <wp:positionV relativeFrom="paragraph">
                    <wp:posOffset>50165</wp:posOffset>
                  </wp:positionV>
                  <wp:extent cx="1362075" cy="876300"/>
                  <wp:effectExtent l="0" t="0" r="9525" b="0"/>
                  <wp:wrapTight wrapText="bothSides">
                    <wp:wrapPolygon edited="0">
                      <wp:start x="0" y="0"/>
                      <wp:lineTo x="0" y="21130"/>
                      <wp:lineTo x="21449" y="21130"/>
                      <wp:lineTo x="21449" y="0"/>
                      <wp:lineTo x="0" y="0"/>
                    </wp:wrapPolygon>
                  </wp:wrapTight>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5737"/>
                          <a:stretch/>
                        </pic:blipFill>
                        <pic:spPr bwMode="auto">
                          <a:xfrm>
                            <a:off x="0" y="0"/>
                            <a:ext cx="1362075" cy="876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30769">
              <w:rPr>
                <w:rFonts w:asciiTheme="majorHAnsi" w:hAnsiTheme="majorHAnsi" w:cstheme="majorHAnsi"/>
                <w:sz w:val="18"/>
                <w:szCs w:val="18"/>
              </w:rPr>
              <w:t xml:space="preserve">Progressing balance exercises may be performed by: </w:t>
            </w:r>
          </w:p>
          <w:p w:rsidR="00794BB1" w:rsidRPr="00130769" w:rsidRDefault="00794BB1" w:rsidP="003436E3">
            <w:pPr>
              <w:pStyle w:val="ListParagraph"/>
              <w:spacing w:after="0"/>
              <w:ind w:left="31"/>
              <w:rPr>
                <w:rFonts w:asciiTheme="majorHAnsi" w:hAnsiTheme="majorHAnsi" w:cstheme="majorHAnsi"/>
                <w:sz w:val="18"/>
                <w:szCs w:val="18"/>
              </w:rPr>
            </w:pPr>
            <w:r w:rsidRPr="00130769">
              <w:rPr>
                <w:rFonts w:asciiTheme="majorHAnsi" w:hAnsiTheme="majorHAnsi" w:cstheme="majorHAnsi"/>
                <w:sz w:val="18"/>
                <w:szCs w:val="18"/>
              </w:rPr>
              <w:t xml:space="preserve">(i) reducing the base of support (feet apart/together/semi-tandem or tandem) </w:t>
            </w:r>
            <w:r>
              <w:rPr>
                <w:rFonts w:asciiTheme="majorHAnsi" w:hAnsiTheme="majorHAnsi" w:cstheme="majorHAnsi"/>
                <w:sz w:val="18"/>
                <w:szCs w:val="18"/>
              </w:rPr>
              <w:t xml:space="preserve">and/or </w:t>
            </w:r>
            <w:r w:rsidRPr="00130769">
              <w:rPr>
                <w:rFonts w:asciiTheme="majorHAnsi" w:hAnsiTheme="majorHAnsi" w:cstheme="majorHAnsi"/>
                <w:sz w:val="18"/>
                <w:szCs w:val="18"/>
              </w:rPr>
              <w:t xml:space="preserve">(ii) reducing hand support (holding on with two hands, one hand or no hands) </w:t>
            </w:r>
            <w:r>
              <w:rPr>
                <w:rFonts w:asciiTheme="majorHAnsi" w:hAnsiTheme="majorHAnsi" w:cstheme="majorHAnsi"/>
                <w:sz w:val="18"/>
                <w:szCs w:val="18"/>
              </w:rPr>
              <w:t xml:space="preserve">and/or </w:t>
            </w:r>
            <w:r w:rsidRPr="00130769">
              <w:rPr>
                <w:rFonts w:asciiTheme="majorHAnsi" w:hAnsiTheme="majorHAnsi" w:cstheme="majorHAnsi"/>
                <w:sz w:val="18"/>
                <w:szCs w:val="18"/>
              </w:rPr>
              <w:t xml:space="preserve">(iii) </w:t>
            </w:r>
            <w:r>
              <w:rPr>
                <w:rFonts w:asciiTheme="majorHAnsi" w:hAnsiTheme="majorHAnsi" w:cstheme="majorHAnsi"/>
                <w:sz w:val="18"/>
                <w:szCs w:val="18"/>
              </w:rPr>
              <w:t xml:space="preserve">performing with </w:t>
            </w:r>
            <w:r w:rsidRPr="00130769">
              <w:rPr>
                <w:rFonts w:asciiTheme="majorHAnsi" w:hAnsiTheme="majorHAnsi" w:cstheme="majorHAnsi"/>
                <w:sz w:val="18"/>
                <w:szCs w:val="18"/>
              </w:rPr>
              <w:t>eyes closed.</w:t>
            </w:r>
          </w:p>
          <w:p w:rsidR="00794BB1" w:rsidRPr="00130769" w:rsidRDefault="00794BB1" w:rsidP="003436E3">
            <w:pPr>
              <w:pStyle w:val="ListParagraph"/>
              <w:numPr>
                <w:ilvl w:val="0"/>
                <w:numId w:val="2"/>
              </w:numPr>
              <w:spacing w:after="0"/>
              <w:ind w:left="31" w:firstLine="0"/>
              <w:rPr>
                <w:rFonts w:asciiTheme="majorHAnsi" w:hAnsiTheme="majorHAnsi" w:cstheme="majorHAnsi"/>
                <w:sz w:val="18"/>
                <w:szCs w:val="18"/>
              </w:rPr>
            </w:pPr>
            <w:r w:rsidRPr="00130769">
              <w:rPr>
                <w:rFonts w:asciiTheme="majorHAnsi" w:hAnsiTheme="majorHAnsi" w:cstheme="majorHAnsi"/>
                <w:sz w:val="18"/>
                <w:szCs w:val="18"/>
              </w:rPr>
              <w:t>A warm- up and cool down may be added to the program and designed by the AHP to suit the preferences, and abilities of the group.</w:t>
            </w:r>
          </w:p>
          <w:p w:rsidR="00794BB1" w:rsidRPr="00130769" w:rsidRDefault="00794BB1" w:rsidP="003436E3">
            <w:pPr>
              <w:pStyle w:val="ListParagraph"/>
              <w:numPr>
                <w:ilvl w:val="0"/>
                <w:numId w:val="2"/>
              </w:numPr>
              <w:spacing w:after="0"/>
              <w:ind w:left="31" w:firstLine="0"/>
              <w:rPr>
                <w:rFonts w:asciiTheme="majorHAnsi" w:hAnsiTheme="majorHAnsi" w:cstheme="majorHAnsi"/>
                <w:sz w:val="18"/>
                <w:szCs w:val="18"/>
              </w:rPr>
            </w:pPr>
            <w:r w:rsidRPr="00130769">
              <w:rPr>
                <w:rFonts w:asciiTheme="majorHAnsi" w:hAnsiTheme="majorHAnsi" w:cstheme="majorHAnsi"/>
                <w:sz w:val="18"/>
                <w:szCs w:val="18"/>
              </w:rPr>
              <w:t xml:space="preserve">Residents should be advised to expect some delayed onset muscle soreness (a normal response to unaccustomed exercise), but any </w:t>
            </w:r>
            <w:r>
              <w:rPr>
                <w:rFonts w:asciiTheme="majorHAnsi" w:hAnsiTheme="majorHAnsi" w:cstheme="majorHAnsi"/>
                <w:sz w:val="18"/>
                <w:szCs w:val="18"/>
              </w:rPr>
              <w:t xml:space="preserve">other post exercise </w:t>
            </w:r>
            <w:r w:rsidRPr="00130769">
              <w:rPr>
                <w:rFonts w:asciiTheme="majorHAnsi" w:hAnsiTheme="majorHAnsi" w:cstheme="majorHAnsi"/>
                <w:sz w:val="18"/>
                <w:szCs w:val="18"/>
              </w:rPr>
              <w:t xml:space="preserve">symptoms should be assessed individually by the treating AHP and the program modified accordingly.  </w:t>
            </w:r>
          </w:p>
        </w:tc>
      </w:tr>
      <w:tr w:rsidR="00794BB1" w:rsidRPr="00130769" w:rsidTr="00D411AB">
        <w:tc>
          <w:tcPr>
            <w:tcW w:w="2411" w:type="dxa"/>
            <w:shd w:val="clear" w:color="auto" w:fill="92CDDC" w:themeFill="accent5" w:themeFillTint="99"/>
          </w:tcPr>
          <w:p w:rsidR="00794BB1" w:rsidRPr="0016070E" w:rsidRDefault="00794BB1" w:rsidP="003436E3">
            <w:pPr>
              <w:spacing w:after="0"/>
              <w:rPr>
                <w:rFonts w:asciiTheme="majorHAnsi" w:hAnsiTheme="majorHAnsi" w:cstheme="majorHAnsi"/>
                <w:b/>
                <w:bCs/>
                <w:sz w:val="18"/>
                <w:szCs w:val="18"/>
              </w:rPr>
            </w:pPr>
            <w:r w:rsidRPr="0016070E">
              <w:rPr>
                <w:rFonts w:asciiTheme="majorHAnsi" w:hAnsiTheme="majorHAnsi" w:cstheme="majorHAnsi"/>
                <w:b/>
                <w:bCs/>
                <w:sz w:val="18"/>
                <w:szCs w:val="18"/>
              </w:rPr>
              <w:t>Exercise</w:t>
            </w:r>
          </w:p>
        </w:tc>
        <w:tc>
          <w:tcPr>
            <w:tcW w:w="7938" w:type="dxa"/>
            <w:shd w:val="clear" w:color="auto" w:fill="92CDDC" w:themeFill="accent5" w:themeFillTint="99"/>
          </w:tcPr>
          <w:p w:rsidR="00794BB1" w:rsidRPr="0016070E" w:rsidRDefault="00794BB1" w:rsidP="003436E3">
            <w:pPr>
              <w:spacing w:after="0"/>
              <w:rPr>
                <w:rFonts w:asciiTheme="majorHAnsi" w:hAnsiTheme="majorHAnsi" w:cstheme="majorHAnsi"/>
                <w:b/>
                <w:bCs/>
                <w:sz w:val="18"/>
                <w:szCs w:val="18"/>
              </w:rPr>
            </w:pPr>
            <w:r w:rsidRPr="0016070E">
              <w:rPr>
                <w:rFonts w:asciiTheme="majorHAnsi" w:hAnsiTheme="majorHAnsi" w:cstheme="majorHAnsi"/>
                <w:b/>
                <w:bCs/>
                <w:sz w:val="18"/>
                <w:szCs w:val="18"/>
              </w:rPr>
              <w:t>Instruction</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Seated knee extensors</w:t>
            </w:r>
          </w:p>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(band</w:t>
            </w:r>
            <w:r>
              <w:rPr>
                <w:rFonts w:asciiTheme="majorHAnsi" w:hAnsiTheme="majorHAnsi" w:cstheme="majorHAnsi"/>
                <w:sz w:val="18"/>
                <w:szCs w:val="18"/>
              </w:rPr>
              <w:t>,</w:t>
            </w:r>
            <w:r w:rsidRPr="00130769">
              <w:rPr>
                <w:rFonts w:asciiTheme="majorHAnsi" w:hAnsiTheme="majorHAnsi" w:cstheme="majorHAnsi"/>
                <w:sz w:val="18"/>
                <w:szCs w:val="18"/>
              </w:rPr>
              <w:t xml:space="preserve"> weight</w:t>
            </w:r>
            <w:r>
              <w:rPr>
                <w:rFonts w:asciiTheme="majorHAnsi" w:hAnsiTheme="majorHAnsi" w:cstheme="majorHAnsi"/>
                <w:sz w:val="18"/>
                <w:szCs w:val="18"/>
              </w:rPr>
              <w:t xml:space="preserve"> or gym</w:t>
            </w:r>
            <w:r w:rsidRPr="00130769">
              <w:rPr>
                <w:rFonts w:asciiTheme="majorHAnsi" w:hAnsiTheme="majorHAnsi" w:cstheme="majorHAnsi"/>
                <w:sz w:val="18"/>
                <w:szCs w:val="18"/>
              </w:rPr>
              <w:t>)</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 xml:space="preserve">Place a resistance band or </w:t>
            </w:r>
            <w:r>
              <w:rPr>
                <w:rFonts w:asciiTheme="majorHAnsi" w:hAnsiTheme="majorHAnsi" w:cstheme="majorHAnsi"/>
                <w:sz w:val="18"/>
                <w:szCs w:val="18"/>
              </w:rPr>
              <w:t xml:space="preserve">free </w:t>
            </w:r>
            <w:r w:rsidRPr="00130769">
              <w:rPr>
                <w:rFonts w:asciiTheme="majorHAnsi" w:hAnsiTheme="majorHAnsi" w:cstheme="majorHAnsi"/>
                <w:sz w:val="18"/>
                <w:szCs w:val="18"/>
              </w:rPr>
              <w:t>weight around the ankle</w:t>
            </w:r>
            <w:r>
              <w:rPr>
                <w:rFonts w:asciiTheme="majorHAnsi" w:hAnsiTheme="majorHAnsi" w:cstheme="majorHAnsi"/>
                <w:sz w:val="18"/>
                <w:szCs w:val="18"/>
              </w:rPr>
              <w:t>, extend the knee against the resistance. Spread band wide (or use padding) to reduce risk of skin tear.</w:t>
            </w:r>
            <w:r w:rsidRPr="00130769">
              <w:rPr>
                <w:rFonts w:asciiTheme="majorHAnsi" w:hAnsiTheme="majorHAnsi" w:cstheme="majorHAnsi"/>
                <w:sz w:val="18"/>
                <w:szCs w:val="18"/>
              </w:rPr>
              <w:t xml:space="preserve"> </w:t>
            </w:r>
            <w:r>
              <w:rPr>
                <w:rFonts w:asciiTheme="majorHAnsi" w:hAnsiTheme="majorHAnsi" w:cstheme="majorHAnsi"/>
                <w:sz w:val="18"/>
                <w:szCs w:val="18"/>
              </w:rPr>
              <w:t xml:space="preserve"> [WITH GYM: Knee extension]</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K</w:t>
            </w:r>
            <w:r w:rsidRPr="00130769">
              <w:rPr>
                <w:rFonts w:asciiTheme="majorHAnsi" w:hAnsiTheme="majorHAnsi" w:cstheme="majorHAnsi"/>
                <w:sz w:val="18"/>
                <w:szCs w:val="18"/>
              </w:rPr>
              <w:t>nee flexors</w:t>
            </w:r>
          </w:p>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(band</w:t>
            </w:r>
            <w:r>
              <w:rPr>
                <w:rFonts w:asciiTheme="majorHAnsi" w:hAnsiTheme="majorHAnsi" w:cstheme="majorHAnsi"/>
                <w:sz w:val="18"/>
                <w:szCs w:val="18"/>
              </w:rPr>
              <w:t>,</w:t>
            </w:r>
            <w:r w:rsidRPr="00130769">
              <w:rPr>
                <w:rFonts w:asciiTheme="majorHAnsi" w:hAnsiTheme="majorHAnsi" w:cstheme="majorHAnsi"/>
                <w:sz w:val="18"/>
                <w:szCs w:val="18"/>
              </w:rPr>
              <w:t xml:space="preserve"> weight</w:t>
            </w:r>
            <w:r>
              <w:rPr>
                <w:rFonts w:asciiTheme="majorHAnsi" w:hAnsiTheme="majorHAnsi" w:cstheme="majorHAnsi"/>
                <w:sz w:val="18"/>
                <w:szCs w:val="18"/>
              </w:rPr>
              <w:t xml:space="preserve"> or gym</w:t>
            </w:r>
            <w:r w:rsidRPr="00130769">
              <w:rPr>
                <w:rFonts w:asciiTheme="majorHAnsi" w:hAnsiTheme="majorHAnsi" w:cstheme="majorHAnsi"/>
                <w:sz w:val="18"/>
                <w:szCs w:val="18"/>
              </w:rPr>
              <w:t>)</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 xml:space="preserve">Seated - </w:t>
            </w:r>
            <w:r w:rsidRPr="00130769">
              <w:rPr>
                <w:rFonts w:asciiTheme="majorHAnsi" w:hAnsiTheme="majorHAnsi" w:cstheme="majorHAnsi"/>
                <w:sz w:val="18"/>
                <w:szCs w:val="18"/>
              </w:rPr>
              <w:t>Place a resistance band or weight around the ankle</w:t>
            </w:r>
            <w:r>
              <w:rPr>
                <w:rFonts w:asciiTheme="majorHAnsi" w:hAnsiTheme="majorHAnsi" w:cstheme="majorHAnsi"/>
                <w:sz w:val="18"/>
                <w:szCs w:val="18"/>
              </w:rPr>
              <w:t xml:space="preserve">, flex the knee against the resistance. Spread band wide (or use padding) to reduce risk of skin tear. Standing: use free weight with support </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Sit to stand</w:t>
            </w:r>
            <w:r>
              <w:rPr>
                <w:rFonts w:asciiTheme="majorHAnsi" w:hAnsiTheme="majorHAnsi" w:cstheme="majorHAnsi"/>
                <w:sz w:val="18"/>
                <w:szCs w:val="18"/>
              </w:rPr>
              <w:t>/Leg Press</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Resident stands up fully then lowers to sit back on chair. [WITH GYM: Leg Press]</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Seated Hip abduction</w:t>
            </w:r>
          </w:p>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(band)</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Place resistance band around both knees (tie knees together). Abduct the hips against the resistance (use hip precautions for residents with a Total Hip Replacement).  [WITH GYM: Hip Abduction/Adduction]</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 xml:space="preserve">Seated Hip adduction </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Place a balloon/ball/the resident’s fist between the knees, squeeze knees together. [WITH GYM: as above]</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Seated triceps</w:t>
            </w:r>
            <w:r>
              <w:rPr>
                <w:rFonts w:asciiTheme="majorHAnsi" w:hAnsiTheme="majorHAnsi" w:cstheme="majorHAnsi"/>
                <w:sz w:val="18"/>
                <w:szCs w:val="18"/>
              </w:rPr>
              <w:t xml:space="preserve"> </w:t>
            </w:r>
            <w:r w:rsidRPr="00130769">
              <w:rPr>
                <w:rFonts w:asciiTheme="majorHAnsi" w:hAnsiTheme="majorHAnsi" w:cstheme="majorHAnsi"/>
                <w:sz w:val="18"/>
                <w:szCs w:val="18"/>
              </w:rPr>
              <w:t>(body weight)</w:t>
            </w:r>
            <w:r>
              <w:rPr>
                <w:rFonts w:asciiTheme="majorHAnsi" w:hAnsiTheme="majorHAnsi" w:cstheme="majorHAnsi"/>
                <w:sz w:val="18"/>
                <w:szCs w:val="18"/>
              </w:rPr>
              <w:t xml:space="preserve"> [WITH GYM: Triceps Dip]</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Resident places both hands on the arms of their chair and pushes through the hands to raise their weight up, then lower back down. Feet remain on the ground throughout. (AHP to assess shoulders, elbows and wrists to determine suitability of this exercise, can be simplified by using legs to assist raise and lower).</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Standing calf raise</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 xml:space="preserve">Resident stands with chair in front and behind, raises up to tip toes then lowers. Can use 2,1 or no hands for support. </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Static Balance:</w:t>
            </w:r>
          </w:p>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Standing</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Feet apart/together/semi-tandem/tandem. Hand support – two/one/no hands on chair in front. Eyes open or closed. Aim to maintain for 45 seconds</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Standing:</w:t>
            </w:r>
          </w:p>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Reaching outside base</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 xml:space="preserve">Stand with feet hip distance apart. Reach outside base of support to the right, while transferring weight onto the right leg. Repeat all sets and reps on left side </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sidRPr="00130769">
              <w:rPr>
                <w:rFonts w:asciiTheme="majorHAnsi" w:hAnsiTheme="majorHAnsi" w:cstheme="majorHAnsi"/>
                <w:sz w:val="18"/>
                <w:szCs w:val="18"/>
              </w:rPr>
              <w:t>Recovery steps</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 xml:space="preserve">Exercise designed to train a quick recovery if falling. </w:t>
            </w:r>
            <w:r w:rsidRPr="00130769">
              <w:rPr>
                <w:rFonts w:asciiTheme="majorHAnsi" w:hAnsiTheme="majorHAnsi" w:cstheme="majorHAnsi"/>
                <w:sz w:val="18"/>
                <w:szCs w:val="18"/>
              </w:rPr>
              <w:t>INSTRUCTION: “Step out quickly as if catching yourself from falling, slowly step back to neutral</w:t>
            </w:r>
            <w:r>
              <w:rPr>
                <w:rFonts w:asciiTheme="majorHAnsi" w:hAnsiTheme="majorHAnsi" w:cstheme="majorHAnsi"/>
                <w:sz w:val="18"/>
                <w:szCs w:val="18"/>
              </w:rPr>
              <w:t>”. This exercise is practiced stepping to each side, behind and in front. PROVIDE STAND BY ASSISTANCE</w:t>
            </w:r>
          </w:p>
        </w:tc>
      </w:tr>
      <w:tr w:rsidR="00794BB1" w:rsidRPr="00130769" w:rsidTr="00D411AB">
        <w:tc>
          <w:tcPr>
            <w:tcW w:w="2411" w:type="dxa"/>
            <w:shd w:val="clear" w:color="auto" w:fill="92CDDC" w:themeFill="accent5" w:themeFillTint="99"/>
          </w:tcPr>
          <w:p w:rsidR="00794BB1" w:rsidRPr="0039339B" w:rsidRDefault="00794BB1" w:rsidP="003436E3">
            <w:pPr>
              <w:spacing w:after="0"/>
              <w:rPr>
                <w:rFonts w:asciiTheme="majorHAnsi" w:hAnsiTheme="majorHAnsi" w:cstheme="majorHAnsi"/>
                <w:b/>
                <w:bCs/>
                <w:sz w:val="18"/>
                <w:szCs w:val="18"/>
              </w:rPr>
            </w:pPr>
            <w:r w:rsidRPr="0039339B">
              <w:rPr>
                <w:rFonts w:asciiTheme="majorHAnsi" w:hAnsiTheme="majorHAnsi" w:cstheme="majorHAnsi"/>
                <w:b/>
                <w:bCs/>
                <w:sz w:val="18"/>
                <w:szCs w:val="18"/>
              </w:rPr>
              <w:t>Abbreviations:</w:t>
            </w:r>
          </w:p>
        </w:tc>
        <w:tc>
          <w:tcPr>
            <w:tcW w:w="7938" w:type="dxa"/>
            <w:shd w:val="clear" w:color="auto" w:fill="92CDDC" w:themeFill="accent5" w:themeFillTint="99"/>
          </w:tcPr>
          <w:p w:rsidR="00794BB1" w:rsidRPr="00130769" w:rsidRDefault="00794BB1" w:rsidP="003436E3">
            <w:pPr>
              <w:spacing w:after="0"/>
              <w:rPr>
                <w:rFonts w:asciiTheme="majorHAnsi" w:hAnsiTheme="majorHAnsi" w:cstheme="majorHAnsi"/>
                <w:sz w:val="18"/>
                <w:szCs w:val="18"/>
              </w:rPr>
            </w:pPr>
          </w:p>
        </w:tc>
      </w:tr>
      <w:tr w:rsidR="00794BB1" w:rsidRPr="00130769" w:rsidTr="00D411AB">
        <w:tc>
          <w:tcPr>
            <w:tcW w:w="2411" w:type="dxa"/>
            <w:shd w:val="clear" w:color="auto" w:fill="FBD4B4" w:themeFill="accent6" w:themeFillTint="66"/>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Standing/seated</w:t>
            </w:r>
          </w:p>
        </w:tc>
        <w:tc>
          <w:tcPr>
            <w:tcW w:w="7938" w:type="dxa"/>
            <w:shd w:val="clear" w:color="auto" w:fill="FBD4B4" w:themeFill="accent6" w:themeFillTint="66"/>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Standing (ST) Seated (seated)</w:t>
            </w:r>
          </w:p>
        </w:tc>
      </w:tr>
      <w:tr w:rsidR="00794BB1" w:rsidRPr="00130769" w:rsidTr="00D411AB">
        <w:tc>
          <w:tcPr>
            <w:tcW w:w="2411" w:type="dxa"/>
            <w:shd w:val="clear" w:color="auto" w:fill="FBD4B4" w:themeFill="accent6" w:themeFillTint="66"/>
          </w:tcPr>
          <w:p w:rsidR="00794BB1"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 xml:space="preserve">Support </w:t>
            </w:r>
          </w:p>
        </w:tc>
        <w:tc>
          <w:tcPr>
            <w:tcW w:w="7938" w:type="dxa"/>
            <w:shd w:val="clear" w:color="auto" w:fill="FBD4B4" w:themeFill="accent6" w:themeFillTint="66"/>
          </w:tcPr>
          <w:p w:rsidR="00794BB1"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Two hands (2H); One hand (1H); No hands (0H)</w:t>
            </w:r>
          </w:p>
        </w:tc>
      </w:tr>
      <w:tr w:rsidR="00794BB1" w:rsidRPr="00130769" w:rsidTr="00D411AB">
        <w:tc>
          <w:tcPr>
            <w:tcW w:w="2411" w:type="dxa"/>
            <w:shd w:val="clear" w:color="auto" w:fill="FBD4B4" w:themeFill="accent6" w:themeFillTint="66"/>
          </w:tcPr>
          <w:p w:rsidR="00794BB1"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Foot position</w:t>
            </w:r>
          </w:p>
        </w:tc>
        <w:tc>
          <w:tcPr>
            <w:tcW w:w="7938" w:type="dxa"/>
            <w:shd w:val="clear" w:color="auto" w:fill="FBD4B4" w:themeFill="accent6" w:themeFillTint="66"/>
          </w:tcPr>
          <w:p w:rsidR="00794BB1"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Apart (A); Together (T); Semi-tandem (ST); Tandem (T)</w:t>
            </w:r>
          </w:p>
        </w:tc>
      </w:tr>
      <w:tr w:rsidR="00794BB1" w:rsidRPr="00130769" w:rsidTr="00D411AB">
        <w:tc>
          <w:tcPr>
            <w:tcW w:w="2411" w:type="dxa"/>
            <w:shd w:val="clear" w:color="auto" w:fill="FBD4B4" w:themeFill="accent6" w:themeFillTint="66"/>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 xml:space="preserve">Eyes </w:t>
            </w:r>
          </w:p>
        </w:tc>
        <w:tc>
          <w:tcPr>
            <w:tcW w:w="7938" w:type="dxa"/>
            <w:shd w:val="clear" w:color="auto" w:fill="FBD4B4" w:themeFill="accent6" w:themeFillTint="66"/>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Eyes Open (EO); Eyes Closed (EC)</w:t>
            </w:r>
          </w:p>
        </w:tc>
      </w:tr>
      <w:tr w:rsidR="00794BB1" w:rsidRPr="00130769" w:rsidTr="00D411AB">
        <w:tc>
          <w:tcPr>
            <w:tcW w:w="2411" w:type="dxa"/>
            <w:shd w:val="clear" w:color="auto" w:fill="92CDDC" w:themeFill="accent5" w:themeFillTint="99"/>
          </w:tcPr>
          <w:p w:rsidR="00794BB1" w:rsidRPr="0039339B" w:rsidRDefault="00794BB1" w:rsidP="003436E3">
            <w:pPr>
              <w:spacing w:after="0"/>
              <w:rPr>
                <w:rFonts w:asciiTheme="majorHAnsi" w:hAnsiTheme="majorHAnsi" w:cstheme="majorHAnsi"/>
                <w:b/>
                <w:bCs/>
                <w:sz w:val="18"/>
                <w:szCs w:val="18"/>
              </w:rPr>
            </w:pPr>
            <w:r w:rsidRPr="0039339B">
              <w:rPr>
                <w:rFonts w:asciiTheme="majorHAnsi" w:hAnsiTheme="majorHAnsi" w:cstheme="majorHAnsi"/>
                <w:b/>
                <w:bCs/>
                <w:sz w:val="18"/>
                <w:szCs w:val="18"/>
              </w:rPr>
              <w:t>Recording</w:t>
            </w:r>
          </w:p>
        </w:tc>
        <w:tc>
          <w:tcPr>
            <w:tcW w:w="7938" w:type="dxa"/>
            <w:shd w:val="clear" w:color="auto" w:fill="92CDDC" w:themeFill="accent5" w:themeFillTint="99"/>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 xml:space="preserve">Additional notes regarding consent, individual responses, adverse or other events, and other subjective reports are to be kept separately as per RACF requirements. </w:t>
            </w:r>
          </w:p>
        </w:tc>
      </w:tr>
      <w:tr w:rsidR="00794BB1" w:rsidRPr="00130769" w:rsidTr="00D411AB">
        <w:tc>
          <w:tcPr>
            <w:tcW w:w="2411"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rFonts w:asciiTheme="majorHAnsi" w:hAnsiTheme="majorHAnsi" w:cstheme="majorHAnsi"/>
                <w:sz w:val="18"/>
                <w:szCs w:val="18"/>
              </w:rPr>
              <w:t>To reduce administration time exercise dosage can charted in this way:</w:t>
            </w:r>
          </w:p>
        </w:tc>
        <w:tc>
          <w:tcPr>
            <w:tcW w:w="7938" w:type="dxa"/>
            <w:shd w:val="clear" w:color="auto" w:fill="DAEEF3" w:themeFill="accent5" w:themeFillTint="33"/>
          </w:tcPr>
          <w:p w:rsidR="00794BB1" w:rsidRPr="00130769" w:rsidRDefault="00794BB1" w:rsidP="003436E3">
            <w:pPr>
              <w:spacing w:after="0"/>
              <w:rPr>
                <w:rFonts w:asciiTheme="majorHAnsi" w:hAnsiTheme="majorHAnsi" w:cstheme="majorHAnsi"/>
                <w:sz w:val="18"/>
                <w:szCs w:val="18"/>
              </w:rPr>
            </w:pPr>
            <w:r>
              <w:rPr>
                <w:noProof/>
              </w:rPr>
              <w:drawing>
                <wp:inline distT="0" distB="0" distL="0" distR="0" wp14:anchorId="240A206C" wp14:editId="338A88B5">
                  <wp:extent cx="4790440" cy="530737"/>
                  <wp:effectExtent l="0" t="0" r="0" b="3175"/>
                  <wp:docPr id="30" name="Picture 3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8569" cy="543825"/>
                          </a:xfrm>
                          <a:prstGeom prst="rect">
                            <a:avLst/>
                          </a:prstGeom>
                        </pic:spPr>
                      </pic:pic>
                    </a:graphicData>
                  </a:graphic>
                </wp:inline>
              </w:drawing>
            </w:r>
          </w:p>
        </w:tc>
      </w:tr>
      <w:tr w:rsidR="00893589" w:rsidRPr="00130769" w:rsidTr="00D411AB">
        <w:tc>
          <w:tcPr>
            <w:tcW w:w="2411" w:type="dxa"/>
          </w:tcPr>
          <w:p w:rsidR="00893589" w:rsidRPr="0039339B" w:rsidRDefault="00893589" w:rsidP="003436E3">
            <w:pPr>
              <w:spacing w:after="0"/>
              <w:rPr>
                <w:rFonts w:asciiTheme="majorHAnsi" w:hAnsiTheme="majorHAnsi" w:cstheme="majorHAnsi"/>
                <w:b/>
                <w:bCs/>
                <w:sz w:val="18"/>
                <w:szCs w:val="18"/>
              </w:rPr>
            </w:pPr>
          </w:p>
        </w:tc>
        <w:tc>
          <w:tcPr>
            <w:tcW w:w="7938" w:type="dxa"/>
          </w:tcPr>
          <w:p w:rsidR="00893589" w:rsidRPr="00A8005D" w:rsidRDefault="00893589" w:rsidP="00A8005D">
            <w:pPr>
              <w:spacing w:after="0" w:line="259" w:lineRule="auto"/>
              <w:rPr>
                <w:rFonts w:ascii="Cambria" w:hAnsi="Cambria" w:cstheme="majorHAnsi"/>
                <w:sz w:val="18"/>
                <w:szCs w:val="18"/>
              </w:rPr>
            </w:pPr>
          </w:p>
        </w:tc>
      </w:tr>
    </w:tbl>
    <w:p w:rsidR="00A8005D" w:rsidRDefault="00A8005D">
      <w:r>
        <w:br w:type="page"/>
      </w:r>
    </w:p>
    <w:tbl>
      <w:tblPr>
        <w:tblStyle w:val="TableGrid"/>
        <w:tblW w:w="10311" w:type="dxa"/>
        <w:tblInd w:w="-431" w:type="dxa"/>
        <w:tblLook w:val="04A0" w:firstRow="1" w:lastRow="0" w:firstColumn="1" w:lastColumn="0" w:noHBand="0" w:noVBand="1"/>
        <w:tblDescription w:val="&quot;&quot;"/>
      </w:tblPr>
      <w:tblGrid>
        <w:gridCol w:w="1535"/>
        <w:gridCol w:w="968"/>
        <w:gridCol w:w="976"/>
        <w:gridCol w:w="976"/>
        <w:gridCol w:w="976"/>
        <w:gridCol w:w="976"/>
        <w:gridCol w:w="976"/>
        <w:gridCol w:w="976"/>
        <w:gridCol w:w="976"/>
        <w:gridCol w:w="976"/>
      </w:tblGrid>
      <w:tr w:rsidR="00893589" w:rsidTr="004813CA">
        <w:trPr>
          <w:tblHeader/>
        </w:trPr>
        <w:tc>
          <w:tcPr>
            <w:tcW w:w="4455" w:type="dxa"/>
            <w:gridSpan w:val="4"/>
            <w:tcBorders>
              <w:top w:val="single" w:sz="4" w:space="0" w:color="auto"/>
              <w:left w:val="single" w:sz="4" w:space="0" w:color="auto"/>
              <w:bottom w:val="nil"/>
            </w:tcBorders>
            <w:shd w:val="clear" w:color="auto" w:fill="92CDDC" w:themeFill="accent5" w:themeFillTint="99"/>
          </w:tcPr>
          <w:p w:rsidR="00893589" w:rsidRDefault="00893589" w:rsidP="003436E3">
            <w:pPr>
              <w:spacing w:after="0"/>
              <w:rPr>
                <w:b/>
                <w:bCs/>
                <w:sz w:val="18"/>
                <w:szCs w:val="18"/>
              </w:rPr>
            </w:pPr>
            <w:r>
              <w:rPr>
                <w:b/>
                <w:bCs/>
                <w:sz w:val="18"/>
                <w:szCs w:val="18"/>
              </w:rPr>
              <w:t xml:space="preserve">Name: </w:t>
            </w:r>
          </w:p>
        </w:tc>
        <w:tc>
          <w:tcPr>
            <w:tcW w:w="5856" w:type="dxa"/>
            <w:gridSpan w:val="6"/>
            <w:tcBorders>
              <w:bottom w:val="single" w:sz="12" w:space="0" w:color="auto"/>
            </w:tcBorders>
            <w:shd w:val="clear" w:color="auto" w:fill="FDE9D9" w:themeFill="accent6" w:themeFillTint="33"/>
          </w:tcPr>
          <w:p w:rsidR="00893589" w:rsidRPr="006C0F86" w:rsidRDefault="00893589" w:rsidP="003436E3">
            <w:pPr>
              <w:spacing w:after="0"/>
              <w:rPr>
                <w:b/>
                <w:bCs/>
                <w:sz w:val="18"/>
                <w:szCs w:val="18"/>
              </w:rPr>
            </w:pPr>
            <w:r>
              <w:rPr>
                <w:b/>
                <w:bCs/>
                <w:sz w:val="18"/>
                <w:szCs w:val="18"/>
              </w:rPr>
              <w:t>Address:</w:t>
            </w:r>
          </w:p>
        </w:tc>
      </w:tr>
      <w:tr w:rsidR="00794BB1" w:rsidTr="00A8005D">
        <w:tc>
          <w:tcPr>
            <w:tcW w:w="1535" w:type="dxa"/>
            <w:tcBorders>
              <w:top w:val="single" w:sz="4" w:space="0" w:color="auto"/>
              <w:left w:val="single" w:sz="4" w:space="0" w:color="auto"/>
              <w:bottom w:val="nil"/>
              <w:right w:val="nil"/>
            </w:tcBorders>
            <w:shd w:val="clear" w:color="auto" w:fill="92CDDC" w:themeFill="accent5" w:themeFillTint="99"/>
          </w:tcPr>
          <w:p w:rsidR="00794BB1" w:rsidRPr="000A487A" w:rsidRDefault="00794BB1" w:rsidP="003436E3">
            <w:pPr>
              <w:spacing w:after="0"/>
              <w:rPr>
                <w:b/>
                <w:bCs/>
                <w:sz w:val="18"/>
                <w:szCs w:val="18"/>
              </w:rPr>
            </w:pPr>
            <w:r w:rsidRPr="000A487A">
              <w:rPr>
                <w:b/>
                <w:bCs/>
                <w:sz w:val="18"/>
                <w:szCs w:val="18"/>
              </w:rPr>
              <w:t>Pre-program SPPB</w:t>
            </w:r>
            <w:r>
              <w:rPr>
                <w:b/>
                <w:bCs/>
                <w:sz w:val="18"/>
                <w:szCs w:val="18"/>
                <w:vertAlign w:val="superscript"/>
              </w:rPr>
              <w:t xml:space="preserve"> </w:t>
            </w:r>
            <w:r w:rsidRPr="000A487A">
              <w:rPr>
                <w:b/>
                <w:bCs/>
                <w:sz w:val="18"/>
                <w:szCs w:val="18"/>
              </w:rPr>
              <w:t xml:space="preserve"> scores</w:t>
            </w:r>
            <w:r>
              <w:rPr>
                <w:b/>
                <w:bCs/>
                <w:sz w:val="18"/>
                <w:szCs w:val="18"/>
                <w:vertAlign w:val="superscript"/>
              </w:rPr>
              <w:t>2</w:t>
            </w:r>
          </w:p>
        </w:tc>
        <w:tc>
          <w:tcPr>
            <w:tcW w:w="968" w:type="dxa"/>
            <w:tcBorders>
              <w:top w:val="single" w:sz="4" w:space="0" w:color="auto"/>
              <w:left w:val="nil"/>
              <w:bottom w:val="nil"/>
            </w:tcBorders>
            <w:shd w:val="clear" w:color="auto" w:fill="92CDDC" w:themeFill="accent5" w:themeFillTint="99"/>
          </w:tcPr>
          <w:p w:rsidR="00794BB1" w:rsidRPr="00CD18E0" w:rsidRDefault="00794BB1" w:rsidP="003436E3">
            <w:pPr>
              <w:spacing w:after="0"/>
              <w:rPr>
                <w:sz w:val="18"/>
                <w:szCs w:val="18"/>
              </w:rPr>
            </w:pPr>
          </w:p>
        </w:tc>
        <w:tc>
          <w:tcPr>
            <w:tcW w:w="976" w:type="dxa"/>
            <w:tcBorders>
              <w:bottom w:val="single" w:sz="12" w:space="0" w:color="auto"/>
              <w:right w:val="single" w:sz="4" w:space="0" w:color="auto"/>
            </w:tcBorders>
            <w:shd w:val="clear" w:color="auto" w:fill="DBE5F1" w:themeFill="accent1" w:themeFillTint="33"/>
          </w:tcPr>
          <w:p w:rsidR="00794BB1" w:rsidRPr="00F02861" w:rsidRDefault="00794BB1" w:rsidP="003436E3">
            <w:pPr>
              <w:spacing w:after="0"/>
              <w:rPr>
                <w:b/>
                <w:bCs/>
                <w:sz w:val="18"/>
                <w:szCs w:val="18"/>
              </w:rPr>
            </w:pPr>
            <w:r>
              <w:rPr>
                <w:b/>
                <w:bCs/>
                <w:sz w:val="18"/>
                <w:szCs w:val="18"/>
              </w:rPr>
              <w:t>3m walk (s)</w:t>
            </w:r>
          </w:p>
        </w:tc>
        <w:tc>
          <w:tcPr>
            <w:tcW w:w="976" w:type="dxa"/>
            <w:tcBorders>
              <w:left w:val="single" w:sz="4" w:space="0" w:color="auto"/>
              <w:bottom w:val="single" w:sz="12" w:space="0" w:color="auto"/>
            </w:tcBorders>
            <w:shd w:val="clear" w:color="auto" w:fill="DBE5F1" w:themeFill="accent1" w:themeFillTint="33"/>
          </w:tcPr>
          <w:p w:rsidR="00794BB1" w:rsidRPr="00F02861" w:rsidRDefault="00794BB1" w:rsidP="003436E3">
            <w:pPr>
              <w:spacing w:after="0"/>
              <w:rPr>
                <w:b/>
                <w:bCs/>
                <w:sz w:val="18"/>
                <w:szCs w:val="18"/>
              </w:rPr>
            </w:pPr>
            <w:r>
              <w:rPr>
                <w:b/>
                <w:bCs/>
                <w:sz w:val="18"/>
                <w:szCs w:val="18"/>
              </w:rPr>
              <w:t>Score</w:t>
            </w:r>
          </w:p>
        </w:tc>
        <w:tc>
          <w:tcPr>
            <w:tcW w:w="976" w:type="dxa"/>
            <w:tcBorders>
              <w:bottom w:val="single" w:sz="12" w:space="0" w:color="auto"/>
              <w:right w:val="single" w:sz="4" w:space="0" w:color="auto"/>
            </w:tcBorders>
            <w:shd w:val="clear" w:color="auto" w:fill="FDE9D9" w:themeFill="accent6" w:themeFillTint="33"/>
          </w:tcPr>
          <w:p w:rsidR="00794BB1" w:rsidRPr="00F02861" w:rsidRDefault="00794BB1" w:rsidP="003436E3">
            <w:pPr>
              <w:spacing w:after="0"/>
              <w:rPr>
                <w:b/>
                <w:bCs/>
                <w:sz w:val="18"/>
                <w:szCs w:val="18"/>
              </w:rPr>
            </w:pPr>
            <w:r>
              <w:rPr>
                <w:b/>
                <w:bCs/>
                <w:sz w:val="18"/>
                <w:szCs w:val="18"/>
              </w:rPr>
              <w:t>5x sit- stand (s)</w:t>
            </w:r>
          </w:p>
        </w:tc>
        <w:tc>
          <w:tcPr>
            <w:tcW w:w="976" w:type="dxa"/>
            <w:tcBorders>
              <w:left w:val="single" w:sz="4" w:space="0" w:color="auto"/>
              <w:bottom w:val="single" w:sz="12" w:space="0" w:color="auto"/>
            </w:tcBorders>
            <w:shd w:val="clear" w:color="auto" w:fill="FDE9D9" w:themeFill="accent6" w:themeFillTint="33"/>
          </w:tcPr>
          <w:p w:rsidR="00794BB1" w:rsidRPr="00F02861" w:rsidRDefault="00794BB1" w:rsidP="003436E3">
            <w:pPr>
              <w:spacing w:after="0"/>
              <w:rPr>
                <w:b/>
                <w:bCs/>
                <w:sz w:val="18"/>
                <w:szCs w:val="18"/>
              </w:rPr>
            </w:pPr>
            <w:r>
              <w:rPr>
                <w:b/>
                <w:bCs/>
                <w:sz w:val="18"/>
                <w:szCs w:val="18"/>
              </w:rPr>
              <w:t>Score</w:t>
            </w:r>
          </w:p>
        </w:tc>
        <w:tc>
          <w:tcPr>
            <w:tcW w:w="976" w:type="dxa"/>
            <w:tcBorders>
              <w:bottom w:val="single" w:sz="12" w:space="0" w:color="auto"/>
              <w:right w:val="single" w:sz="4" w:space="0" w:color="auto"/>
            </w:tcBorders>
            <w:shd w:val="clear" w:color="auto" w:fill="DBE5F1" w:themeFill="accent1" w:themeFillTint="33"/>
          </w:tcPr>
          <w:p w:rsidR="00794BB1" w:rsidRPr="00F02861" w:rsidRDefault="00794BB1" w:rsidP="003436E3">
            <w:pPr>
              <w:spacing w:after="0"/>
              <w:rPr>
                <w:b/>
                <w:bCs/>
                <w:sz w:val="18"/>
                <w:szCs w:val="18"/>
              </w:rPr>
            </w:pPr>
            <w:r>
              <w:rPr>
                <w:b/>
                <w:bCs/>
                <w:sz w:val="18"/>
                <w:szCs w:val="18"/>
              </w:rPr>
              <w:t>Balance</w:t>
            </w:r>
          </w:p>
        </w:tc>
        <w:tc>
          <w:tcPr>
            <w:tcW w:w="976" w:type="dxa"/>
            <w:tcBorders>
              <w:left w:val="single" w:sz="4" w:space="0" w:color="auto"/>
              <w:bottom w:val="single" w:sz="12" w:space="0" w:color="auto"/>
            </w:tcBorders>
            <w:shd w:val="clear" w:color="auto" w:fill="DBE5F1" w:themeFill="accent1" w:themeFillTint="33"/>
          </w:tcPr>
          <w:p w:rsidR="00794BB1" w:rsidRPr="00F02861" w:rsidRDefault="00794BB1" w:rsidP="003436E3">
            <w:pPr>
              <w:spacing w:after="0"/>
              <w:rPr>
                <w:b/>
                <w:bCs/>
                <w:sz w:val="18"/>
                <w:szCs w:val="18"/>
              </w:rPr>
            </w:pPr>
            <w:r>
              <w:rPr>
                <w:b/>
                <w:bCs/>
                <w:sz w:val="18"/>
                <w:szCs w:val="18"/>
              </w:rPr>
              <w:t>Score</w:t>
            </w:r>
          </w:p>
        </w:tc>
        <w:tc>
          <w:tcPr>
            <w:tcW w:w="976" w:type="dxa"/>
            <w:tcBorders>
              <w:bottom w:val="single" w:sz="12" w:space="0" w:color="auto"/>
              <w:right w:val="nil"/>
            </w:tcBorders>
            <w:shd w:val="clear" w:color="auto" w:fill="FDE9D9" w:themeFill="accent6" w:themeFillTint="33"/>
          </w:tcPr>
          <w:p w:rsidR="00794BB1" w:rsidRDefault="00794BB1" w:rsidP="003436E3">
            <w:pPr>
              <w:spacing w:after="0"/>
              <w:rPr>
                <w:b/>
                <w:bCs/>
                <w:sz w:val="18"/>
                <w:szCs w:val="18"/>
              </w:rPr>
            </w:pPr>
            <w:r>
              <w:rPr>
                <w:b/>
                <w:bCs/>
                <w:sz w:val="18"/>
                <w:szCs w:val="18"/>
              </w:rPr>
              <w:t xml:space="preserve">TOTAL </w:t>
            </w:r>
          </w:p>
          <w:p w:rsidR="00794BB1" w:rsidRPr="00F02861" w:rsidRDefault="00794BB1" w:rsidP="003436E3">
            <w:pPr>
              <w:spacing w:after="0"/>
              <w:rPr>
                <w:b/>
                <w:bCs/>
                <w:sz w:val="18"/>
                <w:szCs w:val="18"/>
              </w:rPr>
            </w:pPr>
          </w:p>
        </w:tc>
        <w:tc>
          <w:tcPr>
            <w:tcW w:w="976" w:type="dxa"/>
            <w:tcBorders>
              <w:left w:val="nil"/>
              <w:bottom w:val="single" w:sz="12" w:space="0" w:color="auto"/>
            </w:tcBorders>
            <w:shd w:val="clear" w:color="auto" w:fill="FDE9D9" w:themeFill="accent6" w:themeFillTint="33"/>
          </w:tcPr>
          <w:p w:rsidR="00794BB1" w:rsidRPr="006C0F86" w:rsidRDefault="00794BB1" w:rsidP="003436E3">
            <w:pPr>
              <w:spacing w:after="0"/>
              <w:rPr>
                <w:b/>
                <w:bCs/>
                <w:sz w:val="18"/>
                <w:szCs w:val="18"/>
              </w:rPr>
            </w:pPr>
            <w:r w:rsidRPr="006C0F86">
              <w:rPr>
                <w:b/>
                <w:bCs/>
                <w:sz w:val="18"/>
                <w:szCs w:val="18"/>
              </w:rPr>
              <w:t>Score</w:t>
            </w:r>
          </w:p>
        </w:tc>
      </w:tr>
      <w:tr w:rsidR="00794BB1" w:rsidTr="00A8005D">
        <w:tc>
          <w:tcPr>
            <w:tcW w:w="1535" w:type="dxa"/>
            <w:tcBorders>
              <w:top w:val="nil"/>
              <w:left w:val="single" w:sz="4" w:space="0" w:color="auto"/>
              <w:bottom w:val="single" w:sz="12" w:space="0" w:color="auto"/>
              <w:right w:val="nil"/>
            </w:tcBorders>
            <w:shd w:val="clear" w:color="auto" w:fill="92CDDC" w:themeFill="accent5" w:themeFillTint="99"/>
          </w:tcPr>
          <w:p w:rsidR="00794BB1" w:rsidRPr="00CD18E0" w:rsidRDefault="00794BB1" w:rsidP="003436E3">
            <w:pPr>
              <w:spacing w:after="0"/>
              <w:rPr>
                <w:sz w:val="18"/>
                <w:szCs w:val="18"/>
              </w:rPr>
            </w:pPr>
          </w:p>
        </w:tc>
        <w:tc>
          <w:tcPr>
            <w:tcW w:w="968" w:type="dxa"/>
            <w:tcBorders>
              <w:top w:val="nil"/>
              <w:left w:val="nil"/>
              <w:bottom w:val="single" w:sz="12" w:space="0" w:color="auto"/>
            </w:tcBorders>
            <w:shd w:val="clear" w:color="auto" w:fill="92CDDC" w:themeFill="accent5" w:themeFillTint="99"/>
          </w:tcPr>
          <w:p w:rsidR="00794BB1" w:rsidRPr="00CD18E0" w:rsidRDefault="00794BB1" w:rsidP="003436E3">
            <w:pPr>
              <w:spacing w:after="0"/>
              <w:rPr>
                <w:sz w:val="18"/>
                <w:szCs w:val="18"/>
              </w:rPr>
            </w:pPr>
          </w:p>
        </w:tc>
        <w:tc>
          <w:tcPr>
            <w:tcW w:w="976" w:type="dxa"/>
            <w:tcBorders>
              <w:bottom w:val="single" w:sz="12" w:space="0" w:color="auto"/>
              <w:right w:val="nil"/>
            </w:tcBorders>
            <w:shd w:val="clear" w:color="auto" w:fill="DBE5F1" w:themeFill="accent1" w:themeFillTint="33"/>
          </w:tcPr>
          <w:p w:rsidR="00794BB1" w:rsidRPr="00F02861" w:rsidRDefault="00794BB1" w:rsidP="003436E3">
            <w:pPr>
              <w:spacing w:after="0"/>
              <w:rPr>
                <w:b/>
                <w:bCs/>
                <w:sz w:val="18"/>
                <w:szCs w:val="18"/>
              </w:rPr>
            </w:pPr>
            <w:r w:rsidRPr="00F02861">
              <w:rPr>
                <w:b/>
                <w:bCs/>
                <w:sz w:val="18"/>
                <w:szCs w:val="18"/>
              </w:rPr>
              <w:t>W</w:t>
            </w:r>
            <w:r>
              <w:rPr>
                <w:b/>
                <w:bCs/>
                <w:sz w:val="18"/>
                <w:szCs w:val="18"/>
              </w:rPr>
              <w:t>ee</w:t>
            </w:r>
            <w:r w:rsidRPr="00F02861">
              <w:rPr>
                <w:b/>
                <w:bCs/>
                <w:sz w:val="18"/>
                <w:szCs w:val="18"/>
              </w:rPr>
              <w:t>k 1</w:t>
            </w:r>
            <w:r>
              <w:rPr>
                <w:b/>
                <w:bCs/>
                <w:sz w:val="18"/>
                <w:szCs w:val="18"/>
              </w:rPr>
              <w:t xml:space="preserve"> </w:t>
            </w:r>
          </w:p>
        </w:tc>
        <w:tc>
          <w:tcPr>
            <w:tcW w:w="976" w:type="dxa"/>
            <w:tcBorders>
              <w:left w:val="nil"/>
              <w:bottom w:val="single" w:sz="12" w:space="0" w:color="auto"/>
            </w:tcBorders>
            <w:shd w:val="clear" w:color="auto" w:fill="DBE5F1" w:themeFill="accent1" w:themeFillTint="33"/>
          </w:tcPr>
          <w:p w:rsidR="00794BB1" w:rsidRPr="00F02861" w:rsidRDefault="00794BB1" w:rsidP="003436E3">
            <w:pPr>
              <w:spacing w:after="0"/>
              <w:rPr>
                <w:b/>
                <w:bCs/>
                <w:sz w:val="18"/>
                <w:szCs w:val="18"/>
              </w:rPr>
            </w:pPr>
          </w:p>
        </w:tc>
        <w:tc>
          <w:tcPr>
            <w:tcW w:w="976" w:type="dxa"/>
            <w:tcBorders>
              <w:bottom w:val="single" w:sz="12" w:space="0" w:color="auto"/>
              <w:right w:val="nil"/>
            </w:tcBorders>
            <w:shd w:val="clear" w:color="auto" w:fill="FDE9D9" w:themeFill="accent6" w:themeFillTint="33"/>
          </w:tcPr>
          <w:p w:rsidR="00794BB1" w:rsidRPr="00F02861" w:rsidRDefault="00794BB1" w:rsidP="003436E3">
            <w:pPr>
              <w:spacing w:after="0"/>
              <w:rPr>
                <w:b/>
                <w:bCs/>
                <w:sz w:val="18"/>
                <w:szCs w:val="18"/>
              </w:rPr>
            </w:pPr>
            <w:r w:rsidRPr="00F02861">
              <w:rPr>
                <w:b/>
                <w:bCs/>
                <w:sz w:val="18"/>
                <w:szCs w:val="18"/>
              </w:rPr>
              <w:t>W</w:t>
            </w:r>
            <w:r>
              <w:rPr>
                <w:b/>
                <w:bCs/>
                <w:sz w:val="18"/>
                <w:szCs w:val="18"/>
              </w:rPr>
              <w:t>ee</w:t>
            </w:r>
            <w:r w:rsidRPr="00F02861">
              <w:rPr>
                <w:b/>
                <w:bCs/>
                <w:sz w:val="18"/>
                <w:szCs w:val="18"/>
              </w:rPr>
              <w:t>k 2</w:t>
            </w:r>
          </w:p>
        </w:tc>
        <w:tc>
          <w:tcPr>
            <w:tcW w:w="976" w:type="dxa"/>
            <w:tcBorders>
              <w:left w:val="nil"/>
              <w:bottom w:val="single" w:sz="12" w:space="0" w:color="auto"/>
            </w:tcBorders>
            <w:shd w:val="clear" w:color="auto" w:fill="FDE9D9" w:themeFill="accent6" w:themeFillTint="33"/>
          </w:tcPr>
          <w:p w:rsidR="00794BB1" w:rsidRPr="00F02861" w:rsidRDefault="00794BB1" w:rsidP="003436E3">
            <w:pPr>
              <w:spacing w:after="0"/>
              <w:rPr>
                <w:b/>
                <w:bCs/>
                <w:sz w:val="18"/>
                <w:szCs w:val="18"/>
              </w:rPr>
            </w:pPr>
          </w:p>
        </w:tc>
        <w:tc>
          <w:tcPr>
            <w:tcW w:w="976" w:type="dxa"/>
            <w:tcBorders>
              <w:bottom w:val="single" w:sz="12" w:space="0" w:color="auto"/>
              <w:right w:val="nil"/>
            </w:tcBorders>
            <w:shd w:val="clear" w:color="auto" w:fill="DBE5F1" w:themeFill="accent1" w:themeFillTint="33"/>
          </w:tcPr>
          <w:p w:rsidR="00794BB1" w:rsidRPr="00F02861" w:rsidRDefault="00794BB1" w:rsidP="003436E3">
            <w:pPr>
              <w:spacing w:after="0"/>
              <w:rPr>
                <w:b/>
                <w:bCs/>
                <w:sz w:val="18"/>
                <w:szCs w:val="18"/>
              </w:rPr>
            </w:pPr>
            <w:r w:rsidRPr="00F02861">
              <w:rPr>
                <w:b/>
                <w:bCs/>
                <w:sz w:val="18"/>
                <w:szCs w:val="18"/>
              </w:rPr>
              <w:t>W</w:t>
            </w:r>
            <w:r>
              <w:rPr>
                <w:b/>
                <w:bCs/>
                <w:sz w:val="18"/>
                <w:szCs w:val="18"/>
              </w:rPr>
              <w:t>ee</w:t>
            </w:r>
            <w:r w:rsidRPr="00F02861">
              <w:rPr>
                <w:b/>
                <w:bCs/>
                <w:sz w:val="18"/>
                <w:szCs w:val="18"/>
              </w:rPr>
              <w:t>k 3</w:t>
            </w:r>
          </w:p>
        </w:tc>
        <w:tc>
          <w:tcPr>
            <w:tcW w:w="976" w:type="dxa"/>
            <w:tcBorders>
              <w:left w:val="nil"/>
              <w:bottom w:val="single" w:sz="12" w:space="0" w:color="auto"/>
            </w:tcBorders>
            <w:shd w:val="clear" w:color="auto" w:fill="DBE5F1" w:themeFill="accent1" w:themeFillTint="33"/>
          </w:tcPr>
          <w:p w:rsidR="00794BB1" w:rsidRPr="00F02861" w:rsidRDefault="00794BB1" w:rsidP="003436E3">
            <w:pPr>
              <w:spacing w:after="0"/>
              <w:rPr>
                <w:b/>
                <w:bCs/>
                <w:sz w:val="18"/>
                <w:szCs w:val="18"/>
              </w:rPr>
            </w:pPr>
          </w:p>
        </w:tc>
        <w:tc>
          <w:tcPr>
            <w:tcW w:w="976" w:type="dxa"/>
            <w:tcBorders>
              <w:bottom w:val="single" w:sz="12" w:space="0" w:color="auto"/>
              <w:right w:val="nil"/>
            </w:tcBorders>
            <w:shd w:val="clear" w:color="auto" w:fill="FDE9D9" w:themeFill="accent6" w:themeFillTint="33"/>
          </w:tcPr>
          <w:p w:rsidR="00794BB1" w:rsidRPr="00F02861" w:rsidRDefault="00794BB1" w:rsidP="003436E3">
            <w:pPr>
              <w:spacing w:after="0"/>
              <w:rPr>
                <w:b/>
                <w:bCs/>
                <w:sz w:val="18"/>
                <w:szCs w:val="18"/>
              </w:rPr>
            </w:pPr>
            <w:r w:rsidRPr="00F02861">
              <w:rPr>
                <w:b/>
                <w:bCs/>
                <w:sz w:val="18"/>
                <w:szCs w:val="18"/>
              </w:rPr>
              <w:t>W</w:t>
            </w:r>
            <w:r>
              <w:rPr>
                <w:b/>
                <w:bCs/>
                <w:sz w:val="18"/>
                <w:szCs w:val="18"/>
              </w:rPr>
              <w:t>ee</w:t>
            </w:r>
            <w:r w:rsidRPr="00F02861">
              <w:rPr>
                <w:b/>
                <w:bCs/>
                <w:sz w:val="18"/>
                <w:szCs w:val="18"/>
              </w:rPr>
              <w:t>k 4</w:t>
            </w:r>
          </w:p>
        </w:tc>
        <w:tc>
          <w:tcPr>
            <w:tcW w:w="976" w:type="dxa"/>
            <w:tcBorders>
              <w:left w:val="nil"/>
              <w:bottom w:val="single" w:sz="12" w:space="0" w:color="auto"/>
            </w:tcBorders>
            <w:shd w:val="clear" w:color="auto" w:fill="FDE9D9" w:themeFill="accent6" w:themeFillTint="33"/>
          </w:tcPr>
          <w:p w:rsidR="00794BB1" w:rsidRPr="00CD18E0" w:rsidRDefault="00794BB1" w:rsidP="003436E3">
            <w:pPr>
              <w:spacing w:after="0"/>
              <w:rPr>
                <w:sz w:val="18"/>
                <w:szCs w:val="18"/>
              </w:rPr>
            </w:pPr>
          </w:p>
        </w:tc>
      </w:tr>
      <w:tr w:rsidR="00794BB1" w:rsidTr="00A8005D">
        <w:trPr>
          <w:trHeight w:val="321"/>
        </w:trPr>
        <w:tc>
          <w:tcPr>
            <w:tcW w:w="1535" w:type="dxa"/>
            <w:tcBorders>
              <w:top w:val="single" w:sz="12" w:space="0" w:color="auto"/>
              <w:right w:val="single" w:sz="12" w:space="0" w:color="auto"/>
            </w:tcBorders>
            <w:shd w:val="clear" w:color="auto" w:fill="FBD4B4" w:themeFill="accent6" w:themeFillTint="66"/>
          </w:tcPr>
          <w:p w:rsidR="00794BB1" w:rsidRPr="00782EEB" w:rsidRDefault="00794BB1" w:rsidP="003436E3">
            <w:pPr>
              <w:spacing w:after="0"/>
              <w:rPr>
                <w:b/>
                <w:bCs/>
                <w:sz w:val="18"/>
                <w:szCs w:val="18"/>
              </w:rPr>
            </w:pPr>
            <w:r w:rsidRPr="00782EEB">
              <w:rPr>
                <w:b/>
                <w:bCs/>
                <w:sz w:val="18"/>
                <w:szCs w:val="18"/>
              </w:rPr>
              <w:t>Exercise</w:t>
            </w:r>
          </w:p>
        </w:tc>
        <w:tc>
          <w:tcPr>
            <w:tcW w:w="968" w:type="dxa"/>
            <w:tcBorders>
              <w:top w:val="single" w:sz="12" w:space="0" w:color="auto"/>
              <w:left w:val="single" w:sz="12" w:space="0" w:color="auto"/>
              <w:bottom w:val="single" w:sz="12" w:space="0" w:color="auto"/>
            </w:tcBorders>
            <w:shd w:val="clear" w:color="auto" w:fill="92CDDC" w:themeFill="accent5" w:themeFillTint="99"/>
          </w:tcPr>
          <w:p w:rsidR="00794BB1" w:rsidRPr="00BD2A7C" w:rsidRDefault="00794BB1" w:rsidP="003436E3">
            <w:pPr>
              <w:spacing w:after="0"/>
              <w:rPr>
                <w:b/>
                <w:bCs/>
                <w:sz w:val="18"/>
                <w:szCs w:val="18"/>
              </w:rPr>
            </w:pPr>
            <w:r w:rsidRPr="00BD2A7C">
              <w:rPr>
                <w:b/>
                <w:bCs/>
                <w:sz w:val="18"/>
                <w:szCs w:val="18"/>
              </w:rPr>
              <w:t>DATE</w:t>
            </w:r>
          </w:p>
        </w:tc>
        <w:tc>
          <w:tcPr>
            <w:tcW w:w="976" w:type="dxa"/>
            <w:tcBorders>
              <w:top w:val="single" w:sz="12" w:space="0" w:color="auto"/>
              <w:bottom w:val="single" w:sz="12" w:space="0" w:color="auto"/>
            </w:tcBorders>
            <w:shd w:val="clear" w:color="auto" w:fill="92CDDC" w:themeFill="accent5" w:themeFillTint="99"/>
          </w:tcPr>
          <w:p w:rsidR="00893589" w:rsidRPr="00F02861" w:rsidRDefault="00893589" w:rsidP="003436E3">
            <w:pPr>
              <w:spacing w:after="0"/>
              <w:rPr>
                <w:b/>
                <w:bCs/>
                <w:sz w:val="18"/>
                <w:szCs w:val="18"/>
              </w:rPr>
            </w:pPr>
          </w:p>
        </w:tc>
        <w:tc>
          <w:tcPr>
            <w:tcW w:w="976" w:type="dxa"/>
            <w:tcBorders>
              <w:top w:val="single" w:sz="12" w:space="0" w:color="auto"/>
              <w:bottom w:val="single" w:sz="12" w:space="0" w:color="auto"/>
            </w:tcBorders>
            <w:shd w:val="clear" w:color="auto" w:fill="92CDDC" w:themeFill="accent5" w:themeFillTint="99"/>
          </w:tcPr>
          <w:p w:rsidR="00794BB1" w:rsidRPr="00F02861" w:rsidRDefault="00794BB1" w:rsidP="003436E3">
            <w:pPr>
              <w:spacing w:after="0"/>
              <w:rPr>
                <w:b/>
                <w:bCs/>
                <w:sz w:val="18"/>
                <w:szCs w:val="18"/>
              </w:rPr>
            </w:pPr>
          </w:p>
        </w:tc>
        <w:tc>
          <w:tcPr>
            <w:tcW w:w="976" w:type="dxa"/>
            <w:tcBorders>
              <w:top w:val="single" w:sz="12" w:space="0" w:color="auto"/>
              <w:bottom w:val="single" w:sz="12" w:space="0" w:color="auto"/>
            </w:tcBorders>
            <w:shd w:val="clear" w:color="auto" w:fill="92CDDC" w:themeFill="accent5" w:themeFillTint="99"/>
          </w:tcPr>
          <w:p w:rsidR="00794BB1" w:rsidRPr="00F02861" w:rsidRDefault="00794BB1" w:rsidP="003436E3">
            <w:pPr>
              <w:spacing w:after="0"/>
              <w:rPr>
                <w:b/>
                <w:bCs/>
                <w:sz w:val="18"/>
                <w:szCs w:val="18"/>
              </w:rPr>
            </w:pPr>
          </w:p>
        </w:tc>
        <w:tc>
          <w:tcPr>
            <w:tcW w:w="976" w:type="dxa"/>
            <w:tcBorders>
              <w:top w:val="single" w:sz="12" w:space="0" w:color="auto"/>
              <w:bottom w:val="single" w:sz="12" w:space="0" w:color="auto"/>
            </w:tcBorders>
            <w:shd w:val="clear" w:color="auto" w:fill="92CDDC" w:themeFill="accent5" w:themeFillTint="99"/>
          </w:tcPr>
          <w:p w:rsidR="00794BB1" w:rsidRPr="00F02861" w:rsidRDefault="00794BB1" w:rsidP="003436E3">
            <w:pPr>
              <w:spacing w:after="0"/>
              <w:rPr>
                <w:b/>
                <w:bCs/>
                <w:sz w:val="18"/>
                <w:szCs w:val="18"/>
              </w:rPr>
            </w:pPr>
          </w:p>
        </w:tc>
        <w:tc>
          <w:tcPr>
            <w:tcW w:w="976" w:type="dxa"/>
            <w:tcBorders>
              <w:top w:val="single" w:sz="12" w:space="0" w:color="auto"/>
              <w:bottom w:val="single" w:sz="12" w:space="0" w:color="auto"/>
            </w:tcBorders>
            <w:shd w:val="clear" w:color="auto" w:fill="92CDDC" w:themeFill="accent5" w:themeFillTint="99"/>
          </w:tcPr>
          <w:p w:rsidR="00794BB1" w:rsidRPr="00F02861" w:rsidRDefault="00794BB1" w:rsidP="003436E3">
            <w:pPr>
              <w:spacing w:after="0"/>
              <w:rPr>
                <w:b/>
                <w:bCs/>
                <w:sz w:val="18"/>
                <w:szCs w:val="18"/>
              </w:rPr>
            </w:pPr>
          </w:p>
        </w:tc>
        <w:tc>
          <w:tcPr>
            <w:tcW w:w="976" w:type="dxa"/>
            <w:tcBorders>
              <w:top w:val="single" w:sz="12" w:space="0" w:color="auto"/>
              <w:bottom w:val="single" w:sz="12" w:space="0" w:color="auto"/>
            </w:tcBorders>
            <w:shd w:val="clear" w:color="auto" w:fill="92CDDC" w:themeFill="accent5" w:themeFillTint="99"/>
          </w:tcPr>
          <w:p w:rsidR="00794BB1" w:rsidRPr="00F02861" w:rsidRDefault="00794BB1" w:rsidP="003436E3">
            <w:pPr>
              <w:spacing w:after="0"/>
              <w:rPr>
                <w:b/>
                <w:bCs/>
                <w:sz w:val="18"/>
                <w:szCs w:val="18"/>
              </w:rPr>
            </w:pPr>
          </w:p>
        </w:tc>
        <w:tc>
          <w:tcPr>
            <w:tcW w:w="976" w:type="dxa"/>
            <w:tcBorders>
              <w:top w:val="single" w:sz="12" w:space="0" w:color="auto"/>
              <w:bottom w:val="single" w:sz="12" w:space="0" w:color="auto"/>
            </w:tcBorders>
            <w:shd w:val="clear" w:color="auto" w:fill="92CDDC" w:themeFill="accent5" w:themeFillTint="99"/>
          </w:tcPr>
          <w:p w:rsidR="00794BB1" w:rsidRPr="00F02861" w:rsidRDefault="00794BB1" w:rsidP="003436E3">
            <w:pPr>
              <w:spacing w:after="0"/>
              <w:rPr>
                <w:b/>
                <w:bCs/>
                <w:sz w:val="18"/>
                <w:szCs w:val="18"/>
              </w:rPr>
            </w:pPr>
          </w:p>
        </w:tc>
        <w:tc>
          <w:tcPr>
            <w:tcW w:w="976" w:type="dxa"/>
            <w:tcBorders>
              <w:top w:val="single" w:sz="12" w:space="0" w:color="auto"/>
              <w:bottom w:val="single" w:sz="12" w:space="0" w:color="auto"/>
              <w:right w:val="single" w:sz="12" w:space="0" w:color="auto"/>
            </w:tcBorders>
            <w:shd w:val="clear" w:color="auto" w:fill="92CDDC" w:themeFill="accent5" w:themeFillTint="99"/>
          </w:tcPr>
          <w:p w:rsidR="00794BB1" w:rsidRPr="00CD18E0" w:rsidRDefault="00794BB1" w:rsidP="003436E3">
            <w:pPr>
              <w:spacing w:after="0"/>
              <w:rPr>
                <w:sz w:val="18"/>
                <w:szCs w:val="18"/>
              </w:rPr>
            </w:pPr>
          </w:p>
        </w:tc>
      </w:tr>
      <w:tr w:rsidR="00794BB1" w:rsidTr="00A8005D">
        <w:trPr>
          <w:trHeight w:val="9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Seated knee extensors RIGHT</w:t>
            </w:r>
          </w:p>
          <w:p w:rsidR="00794BB1" w:rsidRPr="00BE77D8" w:rsidRDefault="00794BB1" w:rsidP="003436E3">
            <w:pPr>
              <w:spacing w:after="0"/>
              <w:rPr>
                <w:b/>
                <w:bCs/>
                <w:sz w:val="18"/>
                <w:szCs w:val="18"/>
              </w:rPr>
            </w:pPr>
          </w:p>
        </w:tc>
        <w:tc>
          <w:tcPr>
            <w:tcW w:w="968" w:type="dxa"/>
            <w:tcBorders>
              <w:top w:val="single" w:sz="12" w:space="0" w:color="auto"/>
            </w:tcBorders>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LOAD</w:t>
            </w:r>
          </w:p>
        </w:tc>
        <w:tc>
          <w:tcPr>
            <w:tcW w:w="976" w:type="dxa"/>
            <w:tcBorders>
              <w:top w:val="single" w:sz="12" w:space="0" w:color="auto"/>
            </w:tcBorders>
            <w:shd w:val="clear" w:color="auto" w:fill="DBE5F1" w:themeFill="accent1" w:themeFillTint="33"/>
          </w:tcPr>
          <w:p w:rsidR="00794BB1" w:rsidRPr="00CD18E0" w:rsidRDefault="00794BB1" w:rsidP="003436E3">
            <w:pPr>
              <w:spacing w:after="0"/>
              <w:rPr>
                <w:sz w:val="18"/>
                <w:szCs w:val="18"/>
              </w:rPr>
            </w:pPr>
          </w:p>
        </w:tc>
        <w:tc>
          <w:tcPr>
            <w:tcW w:w="976" w:type="dxa"/>
            <w:tcBorders>
              <w:top w:val="single" w:sz="12" w:space="0" w:color="auto"/>
            </w:tcBorders>
            <w:shd w:val="clear" w:color="auto" w:fill="DBE5F1" w:themeFill="accent1" w:themeFillTint="33"/>
          </w:tcPr>
          <w:p w:rsidR="00794BB1" w:rsidRPr="00CD18E0" w:rsidRDefault="00794BB1" w:rsidP="003436E3">
            <w:pPr>
              <w:spacing w:after="0"/>
              <w:rPr>
                <w:sz w:val="18"/>
                <w:szCs w:val="18"/>
              </w:rPr>
            </w:pPr>
          </w:p>
        </w:tc>
        <w:tc>
          <w:tcPr>
            <w:tcW w:w="976" w:type="dxa"/>
            <w:tcBorders>
              <w:top w:val="single" w:sz="12" w:space="0" w:color="auto"/>
            </w:tcBorders>
            <w:shd w:val="clear" w:color="auto" w:fill="FDE9D9" w:themeFill="accent6" w:themeFillTint="33"/>
          </w:tcPr>
          <w:p w:rsidR="00794BB1" w:rsidRPr="00CD18E0" w:rsidRDefault="00794BB1" w:rsidP="003436E3">
            <w:pPr>
              <w:spacing w:after="0"/>
              <w:rPr>
                <w:sz w:val="18"/>
                <w:szCs w:val="18"/>
              </w:rPr>
            </w:pPr>
          </w:p>
        </w:tc>
        <w:tc>
          <w:tcPr>
            <w:tcW w:w="976" w:type="dxa"/>
            <w:tcBorders>
              <w:top w:val="single" w:sz="12" w:space="0" w:color="auto"/>
            </w:tcBorders>
            <w:shd w:val="clear" w:color="auto" w:fill="FDE9D9" w:themeFill="accent6" w:themeFillTint="33"/>
          </w:tcPr>
          <w:p w:rsidR="00794BB1" w:rsidRPr="00CD18E0" w:rsidRDefault="00794BB1" w:rsidP="003436E3">
            <w:pPr>
              <w:spacing w:after="0"/>
              <w:rPr>
                <w:sz w:val="18"/>
                <w:szCs w:val="18"/>
              </w:rPr>
            </w:pPr>
          </w:p>
        </w:tc>
        <w:tc>
          <w:tcPr>
            <w:tcW w:w="976" w:type="dxa"/>
            <w:tcBorders>
              <w:top w:val="single" w:sz="12" w:space="0" w:color="auto"/>
            </w:tcBorders>
            <w:shd w:val="clear" w:color="auto" w:fill="DBE5F1" w:themeFill="accent1" w:themeFillTint="33"/>
          </w:tcPr>
          <w:p w:rsidR="00794BB1" w:rsidRPr="00CD18E0" w:rsidRDefault="00794BB1" w:rsidP="003436E3">
            <w:pPr>
              <w:spacing w:after="0"/>
              <w:rPr>
                <w:sz w:val="18"/>
                <w:szCs w:val="18"/>
              </w:rPr>
            </w:pPr>
          </w:p>
        </w:tc>
        <w:tc>
          <w:tcPr>
            <w:tcW w:w="976" w:type="dxa"/>
            <w:tcBorders>
              <w:top w:val="single" w:sz="12" w:space="0" w:color="auto"/>
            </w:tcBorders>
            <w:shd w:val="clear" w:color="auto" w:fill="DBE5F1" w:themeFill="accent1" w:themeFillTint="33"/>
          </w:tcPr>
          <w:p w:rsidR="00794BB1" w:rsidRPr="00CD18E0" w:rsidRDefault="00794BB1" w:rsidP="003436E3">
            <w:pPr>
              <w:spacing w:after="0"/>
              <w:rPr>
                <w:sz w:val="18"/>
                <w:szCs w:val="18"/>
              </w:rPr>
            </w:pPr>
          </w:p>
        </w:tc>
        <w:tc>
          <w:tcPr>
            <w:tcW w:w="976" w:type="dxa"/>
            <w:tcBorders>
              <w:top w:val="single" w:sz="12" w:space="0" w:color="auto"/>
            </w:tcBorders>
            <w:shd w:val="clear" w:color="auto" w:fill="FDE9D9" w:themeFill="accent6" w:themeFillTint="33"/>
          </w:tcPr>
          <w:p w:rsidR="00794BB1" w:rsidRPr="00CD18E0" w:rsidRDefault="00794BB1" w:rsidP="003436E3">
            <w:pPr>
              <w:spacing w:after="0"/>
              <w:rPr>
                <w:sz w:val="18"/>
                <w:szCs w:val="18"/>
              </w:rPr>
            </w:pPr>
          </w:p>
        </w:tc>
        <w:tc>
          <w:tcPr>
            <w:tcW w:w="976" w:type="dxa"/>
            <w:tcBorders>
              <w:top w:val="single" w:sz="12" w:space="0" w:color="auto"/>
            </w:tcBorders>
            <w:shd w:val="clear" w:color="auto" w:fill="FDE9D9" w:themeFill="accent6" w:themeFillTint="33"/>
          </w:tcPr>
          <w:p w:rsidR="00794BB1" w:rsidRPr="00CD18E0" w:rsidRDefault="00794BB1" w:rsidP="003436E3">
            <w:pPr>
              <w:spacing w:after="0"/>
              <w:rPr>
                <w:sz w:val="18"/>
                <w:szCs w:val="18"/>
              </w:rPr>
            </w:pPr>
          </w:p>
        </w:tc>
      </w:tr>
      <w:tr w:rsidR="00794BB1"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Tr="00A8005D">
        <w:trPr>
          <w:trHeight w:val="402"/>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Tr="00A8005D">
        <w:trPr>
          <w:trHeight w:val="22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Seated knee extensors LEFT</w:t>
            </w:r>
          </w:p>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LOAD</w:t>
            </w: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r>
      <w:tr w:rsidR="00794BB1" w:rsidTr="00A8005D">
        <w:trPr>
          <w:trHeight w:val="22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r>
      <w:tr w:rsidR="00794BB1" w:rsidTr="00A8005D">
        <w:trPr>
          <w:trHeight w:val="22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r>
      <w:tr w:rsidR="00794BB1" w:rsidRPr="00CD18E0" w:rsidTr="00A8005D">
        <w:trPr>
          <w:trHeight w:val="9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Seated</w:t>
            </w:r>
            <w:r>
              <w:rPr>
                <w:b/>
                <w:bCs/>
                <w:sz w:val="18"/>
                <w:szCs w:val="18"/>
              </w:rPr>
              <w:t>/standing</w:t>
            </w:r>
            <w:r w:rsidRPr="00BE77D8">
              <w:rPr>
                <w:b/>
                <w:bCs/>
                <w:sz w:val="18"/>
                <w:szCs w:val="18"/>
              </w:rPr>
              <w:t xml:space="preserve"> knee flexors</w:t>
            </w:r>
          </w:p>
          <w:p w:rsidR="00794BB1" w:rsidRPr="00BE77D8" w:rsidRDefault="00794BB1" w:rsidP="003436E3">
            <w:pPr>
              <w:spacing w:after="0"/>
              <w:rPr>
                <w:b/>
                <w:bCs/>
                <w:sz w:val="18"/>
                <w:szCs w:val="18"/>
              </w:rPr>
            </w:pPr>
            <w:r w:rsidRPr="00BE77D8">
              <w:rPr>
                <w:b/>
                <w:bCs/>
                <w:sz w:val="18"/>
                <w:szCs w:val="18"/>
              </w:rPr>
              <w:t xml:space="preserve">RIGHT </w:t>
            </w:r>
          </w:p>
        </w:tc>
        <w:tc>
          <w:tcPr>
            <w:tcW w:w="968" w:type="dxa"/>
            <w:shd w:val="clear" w:color="auto" w:fill="FBD4B4" w:themeFill="accent6" w:themeFillTint="66"/>
          </w:tcPr>
          <w:p w:rsidR="00794BB1" w:rsidRPr="00BE77D8" w:rsidRDefault="00794BB1" w:rsidP="003436E3">
            <w:pPr>
              <w:spacing w:after="0"/>
              <w:rPr>
                <w:b/>
                <w:bCs/>
                <w:sz w:val="18"/>
                <w:szCs w:val="18"/>
              </w:rPr>
            </w:pPr>
            <w:r>
              <w:rPr>
                <w:b/>
                <w:bCs/>
                <w:sz w:val="18"/>
                <w:szCs w:val="18"/>
              </w:rPr>
              <w:t>LOAD</w:t>
            </w: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90"/>
        </w:trPr>
        <w:tc>
          <w:tcPr>
            <w:tcW w:w="1535" w:type="dxa"/>
            <w:vMerge/>
            <w:tcBorders>
              <w:bottom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90"/>
        </w:trPr>
        <w:tc>
          <w:tcPr>
            <w:tcW w:w="1535" w:type="dxa"/>
            <w:tcBorders>
              <w:top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Pr>
                <w:b/>
                <w:bCs/>
                <w:sz w:val="18"/>
                <w:szCs w:val="18"/>
              </w:rPr>
              <w:t>ST/seated</w:t>
            </w:r>
          </w:p>
        </w:tc>
        <w:tc>
          <w:tcPr>
            <w:tcW w:w="976" w:type="dxa"/>
            <w:shd w:val="clear" w:color="auto" w:fill="DBE5F1" w:themeFill="accent1" w:themeFillTint="33"/>
          </w:tcPr>
          <w:p w:rsidR="00794BB1" w:rsidRDefault="00794BB1" w:rsidP="003436E3">
            <w:pPr>
              <w:spacing w:after="0"/>
              <w:rPr>
                <w:sz w:val="18"/>
                <w:szCs w:val="18"/>
              </w:rPr>
            </w:pPr>
            <w:r w:rsidRPr="00087A93">
              <w:rPr>
                <w:sz w:val="18"/>
                <w:szCs w:val="18"/>
              </w:rPr>
              <w:t>ST/seated</w:t>
            </w:r>
          </w:p>
        </w:tc>
        <w:tc>
          <w:tcPr>
            <w:tcW w:w="976" w:type="dxa"/>
            <w:shd w:val="clear" w:color="auto" w:fill="DBE5F1" w:themeFill="accent1" w:themeFillTint="33"/>
          </w:tcPr>
          <w:p w:rsidR="00794BB1" w:rsidRDefault="00794BB1" w:rsidP="003436E3">
            <w:pPr>
              <w:spacing w:after="0"/>
              <w:rPr>
                <w:sz w:val="18"/>
                <w:szCs w:val="18"/>
              </w:rPr>
            </w:pPr>
            <w:r w:rsidRPr="00087A93">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087A93">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087A93">
              <w:rPr>
                <w:sz w:val="18"/>
                <w:szCs w:val="18"/>
              </w:rPr>
              <w:t>ST/seated</w:t>
            </w:r>
          </w:p>
        </w:tc>
        <w:tc>
          <w:tcPr>
            <w:tcW w:w="976" w:type="dxa"/>
            <w:shd w:val="clear" w:color="auto" w:fill="DBE5F1" w:themeFill="accent1" w:themeFillTint="33"/>
          </w:tcPr>
          <w:p w:rsidR="00794BB1" w:rsidRDefault="00794BB1" w:rsidP="003436E3">
            <w:pPr>
              <w:spacing w:after="0"/>
              <w:rPr>
                <w:sz w:val="18"/>
                <w:szCs w:val="18"/>
              </w:rPr>
            </w:pPr>
            <w:r w:rsidRPr="00087A93">
              <w:rPr>
                <w:sz w:val="18"/>
                <w:szCs w:val="18"/>
              </w:rPr>
              <w:t>ST/seated</w:t>
            </w:r>
          </w:p>
        </w:tc>
        <w:tc>
          <w:tcPr>
            <w:tcW w:w="976" w:type="dxa"/>
            <w:shd w:val="clear" w:color="auto" w:fill="DBE5F1" w:themeFill="accent1" w:themeFillTint="33"/>
          </w:tcPr>
          <w:p w:rsidR="00794BB1" w:rsidRDefault="00794BB1" w:rsidP="003436E3">
            <w:pPr>
              <w:spacing w:after="0"/>
              <w:rPr>
                <w:sz w:val="18"/>
                <w:szCs w:val="18"/>
              </w:rPr>
            </w:pPr>
            <w:r w:rsidRPr="00087A93">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087A93">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087A93">
              <w:rPr>
                <w:sz w:val="18"/>
                <w:szCs w:val="18"/>
              </w:rPr>
              <w:t>ST/seated</w:t>
            </w:r>
          </w:p>
        </w:tc>
      </w:tr>
      <w:tr w:rsidR="00794BB1" w:rsidRPr="00CD18E0" w:rsidTr="00A8005D">
        <w:trPr>
          <w:trHeight w:val="145"/>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Seated</w:t>
            </w:r>
            <w:r>
              <w:rPr>
                <w:b/>
                <w:bCs/>
                <w:sz w:val="18"/>
                <w:szCs w:val="18"/>
              </w:rPr>
              <w:t>/standing</w:t>
            </w:r>
            <w:r w:rsidRPr="00BE77D8">
              <w:rPr>
                <w:b/>
                <w:bCs/>
                <w:sz w:val="18"/>
                <w:szCs w:val="18"/>
              </w:rPr>
              <w:t xml:space="preserve"> knee flexors</w:t>
            </w:r>
          </w:p>
          <w:p w:rsidR="00794BB1" w:rsidRPr="00BE77D8" w:rsidRDefault="00794BB1" w:rsidP="003436E3">
            <w:pPr>
              <w:spacing w:after="0"/>
              <w:rPr>
                <w:b/>
                <w:bCs/>
                <w:sz w:val="18"/>
                <w:szCs w:val="18"/>
              </w:rPr>
            </w:pPr>
            <w:r w:rsidRPr="00BE77D8">
              <w:rPr>
                <w:b/>
                <w:bCs/>
                <w:sz w:val="18"/>
                <w:szCs w:val="18"/>
              </w:rPr>
              <w:t xml:space="preserve">LEFT </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LOAD</w:t>
            </w: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DBE5F1" w:themeFill="accent1"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c>
          <w:tcPr>
            <w:tcW w:w="976" w:type="dxa"/>
            <w:shd w:val="clear" w:color="auto" w:fill="FDE9D9" w:themeFill="accent6" w:themeFillTint="33"/>
          </w:tcPr>
          <w:p w:rsidR="00794BB1" w:rsidRDefault="00794BB1" w:rsidP="003436E3">
            <w:pPr>
              <w:spacing w:after="0"/>
              <w:rPr>
                <w:sz w:val="18"/>
                <w:szCs w:val="18"/>
              </w:rPr>
            </w:pPr>
          </w:p>
        </w:tc>
      </w:tr>
      <w:tr w:rsidR="00794BB1" w:rsidRPr="00CD18E0" w:rsidTr="00A8005D">
        <w:trPr>
          <w:trHeight w:val="145"/>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r>
      <w:tr w:rsidR="00794BB1" w:rsidRPr="00CD18E0" w:rsidTr="00A8005D">
        <w:trPr>
          <w:trHeight w:val="145"/>
        </w:trPr>
        <w:tc>
          <w:tcPr>
            <w:tcW w:w="1535" w:type="dxa"/>
            <w:vMerge/>
            <w:tcBorders>
              <w:bottom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Default="00794BB1" w:rsidP="003436E3">
            <w:pPr>
              <w:spacing w:after="0"/>
              <w:rPr>
                <w:sz w:val="18"/>
                <w:szCs w:val="18"/>
              </w:rPr>
            </w:pPr>
            <w:r>
              <w:rPr>
                <w:sz w:val="18"/>
                <w:szCs w:val="18"/>
              </w:rPr>
              <w:t>10/15</w:t>
            </w:r>
          </w:p>
        </w:tc>
      </w:tr>
      <w:tr w:rsidR="00794BB1" w:rsidRPr="00CD18E0" w:rsidTr="00A8005D">
        <w:trPr>
          <w:trHeight w:val="145"/>
        </w:trPr>
        <w:tc>
          <w:tcPr>
            <w:tcW w:w="1535" w:type="dxa"/>
            <w:tcBorders>
              <w:top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Pr>
                <w:b/>
                <w:bCs/>
                <w:sz w:val="18"/>
                <w:szCs w:val="18"/>
              </w:rPr>
              <w:t>ST/seated</w:t>
            </w:r>
          </w:p>
        </w:tc>
        <w:tc>
          <w:tcPr>
            <w:tcW w:w="976" w:type="dxa"/>
            <w:shd w:val="clear" w:color="auto" w:fill="DBE5F1" w:themeFill="accent1" w:themeFillTint="33"/>
          </w:tcPr>
          <w:p w:rsidR="00794BB1" w:rsidRPr="006B0AA4" w:rsidRDefault="00794BB1" w:rsidP="003436E3">
            <w:pPr>
              <w:spacing w:after="0"/>
              <w:rPr>
                <w:sz w:val="18"/>
                <w:szCs w:val="18"/>
              </w:rPr>
            </w:pPr>
            <w:r w:rsidRPr="006B0AA4">
              <w:rPr>
                <w:sz w:val="18"/>
                <w:szCs w:val="18"/>
              </w:rPr>
              <w:t>ST/seated</w:t>
            </w:r>
          </w:p>
        </w:tc>
        <w:tc>
          <w:tcPr>
            <w:tcW w:w="976" w:type="dxa"/>
            <w:shd w:val="clear" w:color="auto" w:fill="DBE5F1" w:themeFill="accent1" w:themeFillTint="33"/>
          </w:tcPr>
          <w:p w:rsidR="00794BB1" w:rsidRDefault="00794BB1" w:rsidP="003436E3">
            <w:pPr>
              <w:spacing w:after="0"/>
              <w:rPr>
                <w:sz w:val="18"/>
                <w:szCs w:val="18"/>
              </w:rPr>
            </w:pPr>
            <w:r w:rsidRPr="00E336D1">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E336D1">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E336D1">
              <w:rPr>
                <w:sz w:val="18"/>
                <w:szCs w:val="18"/>
              </w:rPr>
              <w:t>ST/seated</w:t>
            </w:r>
          </w:p>
        </w:tc>
        <w:tc>
          <w:tcPr>
            <w:tcW w:w="976" w:type="dxa"/>
            <w:shd w:val="clear" w:color="auto" w:fill="DBE5F1" w:themeFill="accent1" w:themeFillTint="33"/>
          </w:tcPr>
          <w:p w:rsidR="00794BB1" w:rsidRDefault="00794BB1" w:rsidP="003436E3">
            <w:pPr>
              <w:spacing w:after="0"/>
              <w:rPr>
                <w:sz w:val="18"/>
                <w:szCs w:val="18"/>
              </w:rPr>
            </w:pPr>
            <w:r w:rsidRPr="00E336D1">
              <w:rPr>
                <w:sz w:val="18"/>
                <w:szCs w:val="18"/>
              </w:rPr>
              <w:t>ST/seated</w:t>
            </w:r>
          </w:p>
        </w:tc>
        <w:tc>
          <w:tcPr>
            <w:tcW w:w="976" w:type="dxa"/>
            <w:shd w:val="clear" w:color="auto" w:fill="DBE5F1" w:themeFill="accent1" w:themeFillTint="33"/>
          </w:tcPr>
          <w:p w:rsidR="00794BB1" w:rsidRDefault="00794BB1" w:rsidP="003436E3">
            <w:pPr>
              <w:spacing w:after="0"/>
              <w:rPr>
                <w:sz w:val="18"/>
                <w:szCs w:val="18"/>
              </w:rPr>
            </w:pPr>
            <w:r w:rsidRPr="00E336D1">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E336D1">
              <w:rPr>
                <w:sz w:val="18"/>
                <w:szCs w:val="18"/>
              </w:rPr>
              <w:t>ST/seated</w:t>
            </w:r>
          </w:p>
        </w:tc>
        <w:tc>
          <w:tcPr>
            <w:tcW w:w="976" w:type="dxa"/>
            <w:shd w:val="clear" w:color="auto" w:fill="FDE9D9" w:themeFill="accent6" w:themeFillTint="33"/>
          </w:tcPr>
          <w:p w:rsidR="00794BB1" w:rsidRDefault="00794BB1" w:rsidP="003436E3">
            <w:pPr>
              <w:spacing w:after="0"/>
              <w:rPr>
                <w:sz w:val="18"/>
                <w:szCs w:val="18"/>
              </w:rPr>
            </w:pPr>
            <w:r w:rsidRPr="00E336D1">
              <w:rPr>
                <w:sz w:val="18"/>
                <w:szCs w:val="18"/>
              </w:rPr>
              <w:t>ST/seated</w:t>
            </w:r>
          </w:p>
        </w:tc>
      </w:tr>
      <w:tr w:rsidR="00794BB1" w:rsidRPr="00CD18E0" w:rsidTr="00A8005D">
        <w:trPr>
          <w:trHeight w:val="9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 xml:space="preserve">Sit to stand </w:t>
            </w:r>
            <w:r>
              <w:rPr>
                <w:b/>
                <w:bCs/>
                <w:sz w:val="18"/>
                <w:szCs w:val="18"/>
              </w:rPr>
              <w:t>(or leg press)</w:t>
            </w:r>
          </w:p>
        </w:tc>
        <w:tc>
          <w:tcPr>
            <w:tcW w:w="968" w:type="dxa"/>
            <w:shd w:val="clear" w:color="auto" w:fill="FBD4B4" w:themeFill="accent6" w:themeFillTint="66"/>
          </w:tcPr>
          <w:p w:rsidR="00794BB1" w:rsidRPr="00BE77D8" w:rsidRDefault="00794BB1" w:rsidP="003436E3">
            <w:pPr>
              <w:spacing w:after="0"/>
              <w:rPr>
                <w:b/>
                <w:bCs/>
                <w:sz w:val="18"/>
                <w:szCs w:val="18"/>
              </w:rPr>
            </w:pPr>
            <w:r>
              <w:rPr>
                <w:b/>
                <w:bCs/>
                <w:sz w:val="18"/>
                <w:szCs w:val="18"/>
              </w:rPr>
              <w:t>LOAD</w:t>
            </w: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Default="00794BB1" w:rsidP="003436E3">
            <w:pPr>
              <w:spacing w:after="0"/>
              <w:rPr>
                <w:sz w:val="18"/>
                <w:szCs w:val="18"/>
              </w:rPr>
            </w:pPr>
            <w:r>
              <w:rPr>
                <w:sz w:val="18"/>
                <w:szCs w:val="18"/>
              </w:rPr>
              <w:t>2/3</w:t>
            </w: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9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Hip abduction, bilateral</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LOAD</w:t>
            </w: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9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 xml:space="preserve">Hip adduction, bilateral </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LOAD</w:t>
            </w: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9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Seated triceps, bilateral</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9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Standing calf raise, bilateral</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9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218"/>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Static Balance:</w:t>
            </w:r>
          </w:p>
          <w:p w:rsidR="00794BB1" w:rsidRPr="00BE77D8" w:rsidRDefault="00794BB1" w:rsidP="003436E3">
            <w:pPr>
              <w:spacing w:after="0"/>
              <w:rPr>
                <w:b/>
                <w:bCs/>
                <w:sz w:val="18"/>
                <w:szCs w:val="18"/>
              </w:rPr>
            </w:pPr>
            <w:r w:rsidRPr="00BE77D8">
              <w:rPr>
                <w:b/>
                <w:bCs/>
                <w:sz w:val="18"/>
                <w:szCs w:val="18"/>
              </w:rPr>
              <w:t>Standing</w:t>
            </w:r>
          </w:p>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Feet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A/T/ST/T</w:t>
            </w:r>
          </w:p>
        </w:tc>
        <w:tc>
          <w:tcPr>
            <w:tcW w:w="976" w:type="dxa"/>
            <w:shd w:val="clear" w:color="auto" w:fill="DBE5F1" w:themeFill="accent1" w:themeFillTint="33"/>
          </w:tcPr>
          <w:p w:rsidR="00794BB1" w:rsidRPr="00CD18E0" w:rsidRDefault="00794BB1" w:rsidP="003436E3">
            <w:pPr>
              <w:spacing w:after="0"/>
              <w:rPr>
                <w:sz w:val="18"/>
                <w:szCs w:val="18"/>
              </w:rPr>
            </w:pPr>
            <w:r w:rsidRPr="00A640A6">
              <w:rPr>
                <w:sz w:val="18"/>
                <w:szCs w:val="18"/>
              </w:rPr>
              <w:t>A/T/ST/T</w:t>
            </w:r>
          </w:p>
        </w:tc>
        <w:tc>
          <w:tcPr>
            <w:tcW w:w="976" w:type="dxa"/>
            <w:shd w:val="clear" w:color="auto" w:fill="FDE9D9" w:themeFill="accent6" w:themeFillTint="33"/>
          </w:tcPr>
          <w:p w:rsidR="00794BB1" w:rsidRPr="00CD18E0" w:rsidRDefault="00794BB1" w:rsidP="003436E3">
            <w:pPr>
              <w:spacing w:after="0"/>
              <w:rPr>
                <w:sz w:val="18"/>
                <w:szCs w:val="18"/>
              </w:rPr>
            </w:pPr>
            <w:r w:rsidRPr="00A640A6">
              <w:rPr>
                <w:sz w:val="18"/>
                <w:szCs w:val="18"/>
              </w:rPr>
              <w:t>A/T/ST/T</w:t>
            </w:r>
          </w:p>
        </w:tc>
        <w:tc>
          <w:tcPr>
            <w:tcW w:w="976" w:type="dxa"/>
            <w:shd w:val="clear" w:color="auto" w:fill="FDE9D9" w:themeFill="accent6" w:themeFillTint="33"/>
          </w:tcPr>
          <w:p w:rsidR="00794BB1" w:rsidRPr="00CD18E0" w:rsidRDefault="00794BB1" w:rsidP="003436E3">
            <w:pPr>
              <w:spacing w:after="0"/>
              <w:rPr>
                <w:sz w:val="18"/>
                <w:szCs w:val="18"/>
              </w:rPr>
            </w:pPr>
            <w:r w:rsidRPr="00A640A6">
              <w:rPr>
                <w:sz w:val="18"/>
                <w:szCs w:val="18"/>
              </w:rPr>
              <w:t>A/T/ST/T</w:t>
            </w:r>
          </w:p>
        </w:tc>
        <w:tc>
          <w:tcPr>
            <w:tcW w:w="976" w:type="dxa"/>
            <w:shd w:val="clear" w:color="auto" w:fill="DBE5F1" w:themeFill="accent1" w:themeFillTint="33"/>
          </w:tcPr>
          <w:p w:rsidR="00794BB1" w:rsidRPr="00CD18E0" w:rsidRDefault="00794BB1" w:rsidP="003436E3">
            <w:pPr>
              <w:spacing w:after="0"/>
              <w:rPr>
                <w:sz w:val="18"/>
                <w:szCs w:val="18"/>
              </w:rPr>
            </w:pPr>
            <w:r w:rsidRPr="00A640A6">
              <w:rPr>
                <w:sz w:val="18"/>
                <w:szCs w:val="18"/>
              </w:rPr>
              <w:t>A/T/ST/T</w:t>
            </w:r>
          </w:p>
        </w:tc>
        <w:tc>
          <w:tcPr>
            <w:tcW w:w="976" w:type="dxa"/>
            <w:shd w:val="clear" w:color="auto" w:fill="DBE5F1" w:themeFill="accent1" w:themeFillTint="33"/>
          </w:tcPr>
          <w:p w:rsidR="00794BB1" w:rsidRPr="00CD18E0" w:rsidRDefault="00794BB1" w:rsidP="003436E3">
            <w:pPr>
              <w:spacing w:after="0"/>
              <w:rPr>
                <w:sz w:val="18"/>
                <w:szCs w:val="18"/>
              </w:rPr>
            </w:pPr>
            <w:r w:rsidRPr="00A640A6">
              <w:rPr>
                <w:sz w:val="18"/>
                <w:szCs w:val="18"/>
              </w:rPr>
              <w:t>A/T/ST/T</w:t>
            </w:r>
          </w:p>
        </w:tc>
        <w:tc>
          <w:tcPr>
            <w:tcW w:w="976" w:type="dxa"/>
            <w:shd w:val="clear" w:color="auto" w:fill="FDE9D9" w:themeFill="accent6" w:themeFillTint="33"/>
          </w:tcPr>
          <w:p w:rsidR="00794BB1" w:rsidRPr="00CD18E0" w:rsidRDefault="00794BB1" w:rsidP="003436E3">
            <w:pPr>
              <w:spacing w:after="0"/>
              <w:rPr>
                <w:sz w:val="18"/>
                <w:szCs w:val="18"/>
              </w:rPr>
            </w:pPr>
            <w:r w:rsidRPr="00A640A6">
              <w:rPr>
                <w:sz w:val="18"/>
                <w:szCs w:val="18"/>
              </w:rPr>
              <w:t>A/T/ST/T</w:t>
            </w:r>
          </w:p>
        </w:tc>
        <w:tc>
          <w:tcPr>
            <w:tcW w:w="976" w:type="dxa"/>
            <w:shd w:val="clear" w:color="auto" w:fill="FDE9D9" w:themeFill="accent6" w:themeFillTint="33"/>
          </w:tcPr>
          <w:p w:rsidR="00794BB1" w:rsidRPr="00CD18E0" w:rsidRDefault="00794BB1" w:rsidP="003436E3">
            <w:pPr>
              <w:spacing w:after="0"/>
              <w:rPr>
                <w:sz w:val="18"/>
                <w:szCs w:val="18"/>
              </w:rPr>
            </w:pPr>
            <w:r w:rsidRPr="00A640A6">
              <w:rPr>
                <w:sz w:val="18"/>
                <w:szCs w:val="18"/>
              </w:rPr>
              <w:t>A/T/ST/T</w:t>
            </w:r>
          </w:p>
        </w:tc>
      </w:tr>
      <w:tr w:rsidR="00794BB1" w:rsidRPr="00CD18E0" w:rsidTr="00A8005D">
        <w:trPr>
          <w:trHeight w:val="218"/>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Eyes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EO/EC</w:t>
            </w:r>
          </w:p>
        </w:tc>
        <w:tc>
          <w:tcPr>
            <w:tcW w:w="976" w:type="dxa"/>
            <w:shd w:val="clear" w:color="auto" w:fill="DBE5F1" w:themeFill="accent1" w:themeFillTint="33"/>
          </w:tcPr>
          <w:p w:rsidR="00794BB1" w:rsidRPr="00CD18E0" w:rsidRDefault="00794BB1" w:rsidP="003436E3">
            <w:pPr>
              <w:spacing w:after="0"/>
              <w:rPr>
                <w:sz w:val="18"/>
                <w:szCs w:val="18"/>
              </w:rPr>
            </w:pPr>
            <w:r w:rsidRPr="003651AB">
              <w:rPr>
                <w:sz w:val="18"/>
                <w:szCs w:val="18"/>
              </w:rPr>
              <w:t>EO/EC</w:t>
            </w:r>
          </w:p>
        </w:tc>
        <w:tc>
          <w:tcPr>
            <w:tcW w:w="976" w:type="dxa"/>
            <w:shd w:val="clear" w:color="auto" w:fill="FDE9D9" w:themeFill="accent6" w:themeFillTint="33"/>
          </w:tcPr>
          <w:p w:rsidR="00794BB1" w:rsidRPr="00CD18E0" w:rsidRDefault="00794BB1" w:rsidP="003436E3">
            <w:pPr>
              <w:spacing w:after="0"/>
              <w:rPr>
                <w:sz w:val="18"/>
                <w:szCs w:val="18"/>
              </w:rPr>
            </w:pPr>
            <w:r w:rsidRPr="003651AB">
              <w:rPr>
                <w:sz w:val="18"/>
                <w:szCs w:val="18"/>
              </w:rPr>
              <w:t>EO/EC</w:t>
            </w:r>
          </w:p>
        </w:tc>
        <w:tc>
          <w:tcPr>
            <w:tcW w:w="976" w:type="dxa"/>
            <w:shd w:val="clear" w:color="auto" w:fill="FDE9D9" w:themeFill="accent6" w:themeFillTint="33"/>
          </w:tcPr>
          <w:p w:rsidR="00794BB1" w:rsidRPr="00CD18E0" w:rsidRDefault="00794BB1" w:rsidP="003436E3">
            <w:pPr>
              <w:spacing w:after="0"/>
              <w:rPr>
                <w:sz w:val="18"/>
                <w:szCs w:val="18"/>
              </w:rPr>
            </w:pPr>
            <w:r w:rsidRPr="003651AB">
              <w:rPr>
                <w:sz w:val="18"/>
                <w:szCs w:val="18"/>
              </w:rPr>
              <w:t>EO/EC</w:t>
            </w:r>
          </w:p>
        </w:tc>
        <w:tc>
          <w:tcPr>
            <w:tcW w:w="976" w:type="dxa"/>
            <w:shd w:val="clear" w:color="auto" w:fill="DBE5F1" w:themeFill="accent1" w:themeFillTint="33"/>
          </w:tcPr>
          <w:p w:rsidR="00794BB1" w:rsidRPr="00CD18E0" w:rsidRDefault="00794BB1" w:rsidP="003436E3">
            <w:pPr>
              <w:spacing w:after="0"/>
              <w:rPr>
                <w:sz w:val="18"/>
                <w:szCs w:val="18"/>
              </w:rPr>
            </w:pPr>
            <w:r w:rsidRPr="003651AB">
              <w:rPr>
                <w:sz w:val="18"/>
                <w:szCs w:val="18"/>
              </w:rPr>
              <w:t>EO/EC</w:t>
            </w:r>
          </w:p>
        </w:tc>
        <w:tc>
          <w:tcPr>
            <w:tcW w:w="976" w:type="dxa"/>
            <w:shd w:val="clear" w:color="auto" w:fill="DBE5F1" w:themeFill="accent1" w:themeFillTint="33"/>
          </w:tcPr>
          <w:p w:rsidR="00794BB1" w:rsidRPr="00CD18E0" w:rsidRDefault="00794BB1" w:rsidP="003436E3">
            <w:pPr>
              <w:spacing w:after="0"/>
              <w:rPr>
                <w:sz w:val="18"/>
                <w:szCs w:val="18"/>
              </w:rPr>
            </w:pPr>
            <w:r w:rsidRPr="003651AB">
              <w:rPr>
                <w:sz w:val="18"/>
                <w:szCs w:val="18"/>
              </w:rPr>
              <w:t>EO/EC</w:t>
            </w:r>
          </w:p>
        </w:tc>
        <w:tc>
          <w:tcPr>
            <w:tcW w:w="976" w:type="dxa"/>
            <w:shd w:val="clear" w:color="auto" w:fill="FDE9D9" w:themeFill="accent6" w:themeFillTint="33"/>
          </w:tcPr>
          <w:p w:rsidR="00794BB1" w:rsidRPr="00CD18E0" w:rsidRDefault="00794BB1" w:rsidP="003436E3">
            <w:pPr>
              <w:spacing w:after="0"/>
              <w:rPr>
                <w:sz w:val="18"/>
                <w:szCs w:val="18"/>
              </w:rPr>
            </w:pPr>
            <w:r w:rsidRPr="003651AB">
              <w:rPr>
                <w:sz w:val="18"/>
                <w:szCs w:val="18"/>
              </w:rPr>
              <w:t>EO/EC</w:t>
            </w:r>
          </w:p>
        </w:tc>
        <w:tc>
          <w:tcPr>
            <w:tcW w:w="976" w:type="dxa"/>
            <w:shd w:val="clear" w:color="auto" w:fill="FDE9D9" w:themeFill="accent6" w:themeFillTint="33"/>
          </w:tcPr>
          <w:p w:rsidR="00794BB1" w:rsidRPr="00CD18E0" w:rsidRDefault="00794BB1" w:rsidP="003436E3">
            <w:pPr>
              <w:spacing w:after="0"/>
              <w:rPr>
                <w:sz w:val="18"/>
                <w:szCs w:val="18"/>
              </w:rPr>
            </w:pPr>
            <w:r w:rsidRPr="003651AB">
              <w:rPr>
                <w:sz w:val="18"/>
                <w:szCs w:val="18"/>
              </w:rPr>
              <w:t>EO/EC</w:t>
            </w:r>
          </w:p>
        </w:tc>
      </w:tr>
      <w:tr w:rsidR="00794BB1" w:rsidRPr="00CD18E0" w:rsidTr="00A8005D">
        <w:trPr>
          <w:trHeight w:val="323"/>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322"/>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Time</w:t>
            </w:r>
            <w:r>
              <w:rPr>
                <w:b/>
                <w:bCs/>
                <w:sz w:val="18"/>
                <w:szCs w:val="18"/>
              </w:rPr>
              <w:t xml:space="preserve"> (</w:t>
            </w:r>
            <w:r w:rsidRPr="00BE77D8">
              <w:rPr>
                <w:b/>
                <w:bCs/>
                <w:sz w:val="18"/>
                <w:szCs w:val="18"/>
              </w:rPr>
              <w:t>s</w:t>
            </w:r>
            <w:r>
              <w:rPr>
                <w:b/>
                <w:bCs/>
                <w:sz w:val="18"/>
                <w:szCs w:val="18"/>
              </w:rPr>
              <w:t>)</w:t>
            </w: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DBE5F1" w:themeFill="accent1"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c>
          <w:tcPr>
            <w:tcW w:w="976" w:type="dxa"/>
            <w:shd w:val="clear" w:color="auto" w:fill="FDE9D9" w:themeFill="accent6" w:themeFillTint="33"/>
          </w:tcPr>
          <w:p w:rsidR="00794BB1" w:rsidRPr="00CD18E0" w:rsidRDefault="00794BB1" w:rsidP="003436E3">
            <w:pPr>
              <w:spacing w:after="0"/>
              <w:rPr>
                <w:sz w:val="18"/>
                <w:szCs w:val="18"/>
              </w:rPr>
            </w:pPr>
          </w:p>
        </w:tc>
      </w:tr>
      <w:tr w:rsidR="00794BB1" w:rsidRPr="00CD18E0" w:rsidTr="00A8005D">
        <w:trPr>
          <w:trHeight w:val="33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Standing:</w:t>
            </w:r>
          </w:p>
          <w:p w:rsidR="00794BB1" w:rsidRPr="00BE77D8" w:rsidRDefault="00794BB1" w:rsidP="003436E3">
            <w:pPr>
              <w:spacing w:after="0"/>
              <w:rPr>
                <w:b/>
                <w:bCs/>
                <w:sz w:val="18"/>
                <w:szCs w:val="18"/>
              </w:rPr>
            </w:pPr>
            <w:r w:rsidRPr="00BE77D8">
              <w:rPr>
                <w:b/>
                <w:bCs/>
                <w:sz w:val="18"/>
                <w:szCs w:val="18"/>
              </w:rPr>
              <w:t xml:space="preserve">Reaching outside base - </w:t>
            </w:r>
            <w:r>
              <w:rPr>
                <w:b/>
                <w:bCs/>
                <w:sz w:val="18"/>
                <w:szCs w:val="18"/>
              </w:rPr>
              <w:t>RIGHT</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33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3637E8"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3637E8"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3637E8"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3637E8"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3637E8"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3637E8"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3637E8" w:rsidRDefault="00794BB1" w:rsidP="003436E3">
            <w:pPr>
              <w:spacing w:after="0"/>
              <w:rPr>
                <w:sz w:val="18"/>
                <w:szCs w:val="18"/>
              </w:rPr>
            </w:pPr>
            <w:r>
              <w:rPr>
                <w:sz w:val="18"/>
                <w:szCs w:val="18"/>
              </w:rPr>
              <w:t>2/3</w:t>
            </w:r>
          </w:p>
        </w:tc>
      </w:tr>
      <w:tr w:rsidR="00794BB1" w:rsidRPr="00CD18E0" w:rsidTr="00A8005D">
        <w:trPr>
          <w:trHeight w:val="330"/>
        </w:trPr>
        <w:tc>
          <w:tcPr>
            <w:tcW w:w="1535" w:type="dxa"/>
            <w:vMerge/>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330"/>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Standing:</w:t>
            </w:r>
          </w:p>
          <w:p w:rsidR="00794BB1" w:rsidRPr="00BE77D8" w:rsidRDefault="00794BB1" w:rsidP="003436E3">
            <w:pPr>
              <w:spacing w:after="0"/>
              <w:rPr>
                <w:b/>
                <w:bCs/>
                <w:sz w:val="18"/>
                <w:szCs w:val="18"/>
              </w:rPr>
            </w:pPr>
            <w:r w:rsidRPr="00BE77D8">
              <w:rPr>
                <w:b/>
                <w:bCs/>
                <w:sz w:val="18"/>
                <w:szCs w:val="18"/>
              </w:rPr>
              <w:t xml:space="preserve">Reaching outside base- </w:t>
            </w:r>
            <w:r>
              <w:rPr>
                <w:b/>
                <w:bCs/>
                <w:sz w:val="18"/>
                <w:szCs w:val="18"/>
              </w:rPr>
              <w:t>LEFT</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330"/>
        </w:trPr>
        <w:tc>
          <w:tcPr>
            <w:tcW w:w="1535" w:type="dxa"/>
            <w:vMerge/>
            <w:tcBorders>
              <w:bottom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330"/>
        </w:trPr>
        <w:tc>
          <w:tcPr>
            <w:tcW w:w="1535" w:type="dxa"/>
            <w:tcBorders>
              <w:top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158"/>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Recovery steps:</w:t>
            </w:r>
          </w:p>
          <w:p w:rsidR="00794BB1" w:rsidRPr="00BE77D8" w:rsidRDefault="00794BB1" w:rsidP="003436E3">
            <w:pPr>
              <w:spacing w:after="0"/>
              <w:rPr>
                <w:b/>
                <w:bCs/>
                <w:sz w:val="18"/>
                <w:szCs w:val="18"/>
              </w:rPr>
            </w:pPr>
            <w:r>
              <w:rPr>
                <w:b/>
                <w:bCs/>
                <w:sz w:val="18"/>
                <w:szCs w:val="18"/>
              </w:rPr>
              <w:t>RIGHT</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157"/>
        </w:trPr>
        <w:tc>
          <w:tcPr>
            <w:tcW w:w="1535" w:type="dxa"/>
            <w:vMerge/>
            <w:tcBorders>
              <w:bottom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157"/>
        </w:trPr>
        <w:tc>
          <w:tcPr>
            <w:tcW w:w="1535" w:type="dxa"/>
            <w:tcBorders>
              <w:top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158"/>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Recovery steps:</w:t>
            </w:r>
          </w:p>
          <w:p w:rsidR="00794BB1" w:rsidRPr="00BE77D8" w:rsidRDefault="00794BB1" w:rsidP="003436E3">
            <w:pPr>
              <w:spacing w:after="0"/>
              <w:rPr>
                <w:b/>
                <w:bCs/>
                <w:sz w:val="18"/>
                <w:szCs w:val="18"/>
              </w:rPr>
            </w:pPr>
            <w:r>
              <w:rPr>
                <w:b/>
                <w:bCs/>
                <w:sz w:val="18"/>
                <w:szCs w:val="18"/>
              </w:rPr>
              <w:t>LEFT</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157"/>
        </w:trPr>
        <w:tc>
          <w:tcPr>
            <w:tcW w:w="1535" w:type="dxa"/>
            <w:vMerge/>
            <w:tcBorders>
              <w:bottom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157"/>
        </w:trPr>
        <w:tc>
          <w:tcPr>
            <w:tcW w:w="1535" w:type="dxa"/>
            <w:tcBorders>
              <w:top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158"/>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Recovery steps:</w:t>
            </w:r>
          </w:p>
          <w:p w:rsidR="00794BB1" w:rsidRPr="00BE77D8" w:rsidRDefault="00794BB1" w:rsidP="003436E3">
            <w:pPr>
              <w:spacing w:after="0"/>
              <w:rPr>
                <w:b/>
                <w:bCs/>
                <w:sz w:val="18"/>
                <w:szCs w:val="18"/>
              </w:rPr>
            </w:pPr>
            <w:r w:rsidRPr="00BE77D8">
              <w:rPr>
                <w:b/>
                <w:bCs/>
                <w:sz w:val="18"/>
                <w:szCs w:val="18"/>
              </w:rPr>
              <w:t>BACK</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157"/>
        </w:trPr>
        <w:tc>
          <w:tcPr>
            <w:tcW w:w="1535" w:type="dxa"/>
            <w:vMerge/>
            <w:tcBorders>
              <w:bottom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157"/>
        </w:trPr>
        <w:tc>
          <w:tcPr>
            <w:tcW w:w="1535" w:type="dxa"/>
            <w:tcBorders>
              <w:top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r w:rsidR="00794BB1" w:rsidRPr="00CD18E0" w:rsidTr="00A8005D">
        <w:trPr>
          <w:trHeight w:val="158"/>
        </w:trPr>
        <w:tc>
          <w:tcPr>
            <w:tcW w:w="1535" w:type="dxa"/>
            <w:vMerge w:val="restart"/>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Recovery steps:</w:t>
            </w:r>
          </w:p>
          <w:p w:rsidR="00794BB1" w:rsidRPr="00BE77D8" w:rsidRDefault="00794BB1" w:rsidP="003436E3">
            <w:pPr>
              <w:spacing w:after="0"/>
              <w:rPr>
                <w:b/>
                <w:bCs/>
                <w:sz w:val="18"/>
                <w:szCs w:val="18"/>
              </w:rPr>
            </w:pPr>
            <w:r w:rsidRPr="00BE77D8">
              <w:rPr>
                <w:b/>
                <w:bCs/>
                <w:sz w:val="18"/>
                <w:szCs w:val="18"/>
              </w:rPr>
              <w:t>FORWARD</w:t>
            </w: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Support</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DBE5F1" w:themeFill="accent1"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c>
          <w:tcPr>
            <w:tcW w:w="976" w:type="dxa"/>
            <w:shd w:val="clear" w:color="auto" w:fill="FDE9D9" w:themeFill="accent6" w:themeFillTint="33"/>
          </w:tcPr>
          <w:p w:rsidR="00794BB1" w:rsidRPr="00CD18E0" w:rsidRDefault="00794BB1" w:rsidP="003436E3">
            <w:pPr>
              <w:spacing w:after="0"/>
              <w:rPr>
                <w:sz w:val="18"/>
                <w:szCs w:val="18"/>
              </w:rPr>
            </w:pPr>
            <w:r w:rsidRPr="003637E8">
              <w:rPr>
                <w:sz w:val="18"/>
                <w:szCs w:val="18"/>
              </w:rPr>
              <w:t>2H/1H/0H</w:t>
            </w:r>
          </w:p>
        </w:tc>
      </w:tr>
      <w:tr w:rsidR="00794BB1" w:rsidRPr="00CD18E0" w:rsidTr="00A8005D">
        <w:trPr>
          <w:trHeight w:val="157"/>
        </w:trPr>
        <w:tc>
          <w:tcPr>
            <w:tcW w:w="1535" w:type="dxa"/>
            <w:vMerge/>
            <w:tcBorders>
              <w:bottom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Sets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2/3</w:t>
            </w:r>
          </w:p>
        </w:tc>
      </w:tr>
      <w:tr w:rsidR="00794BB1" w:rsidRPr="00CD18E0" w:rsidTr="00A8005D">
        <w:trPr>
          <w:trHeight w:val="157"/>
        </w:trPr>
        <w:tc>
          <w:tcPr>
            <w:tcW w:w="1535" w:type="dxa"/>
            <w:tcBorders>
              <w:top w:val="nil"/>
            </w:tcBorders>
            <w:shd w:val="clear" w:color="auto" w:fill="FBD4B4" w:themeFill="accent6" w:themeFillTint="66"/>
          </w:tcPr>
          <w:p w:rsidR="00794BB1" w:rsidRPr="00BE77D8" w:rsidRDefault="00794BB1" w:rsidP="003436E3">
            <w:pPr>
              <w:spacing w:after="0"/>
              <w:rPr>
                <w:b/>
                <w:bCs/>
                <w:sz w:val="18"/>
                <w:szCs w:val="18"/>
              </w:rPr>
            </w:pPr>
          </w:p>
        </w:tc>
        <w:tc>
          <w:tcPr>
            <w:tcW w:w="968" w:type="dxa"/>
            <w:shd w:val="clear" w:color="auto" w:fill="FBD4B4" w:themeFill="accent6" w:themeFillTint="66"/>
          </w:tcPr>
          <w:p w:rsidR="00794BB1" w:rsidRPr="00BE77D8" w:rsidRDefault="00794BB1" w:rsidP="003436E3">
            <w:pPr>
              <w:spacing w:after="0"/>
              <w:rPr>
                <w:b/>
                <w:bCs/>
                <w:sz w:val="18"/>
                <w:szCs w:val="18"/>
              </w:rPr>
            </w:pPr>
            <w:r w:rsidRPr="00BE77D8">
              <w:rPr>
                <w:b/>
                <w:bCs/>
                <w:sz w:val="18"/>
                <w:szCs w:val="18"/>
              </w:rPr>
              <w:t>Reps</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DBE5F1" w:themeFill="accent1"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c>
          <w:tcPr>
            <w:tcW w:w="976" w:type="dxa"/>
            <w:shd w:val="clear" w:color="auto" w:fill="FDE9D9" w:themeFill="accent6" w:themeFillTint="33"/>
          </w:tcPr>
          <w:p w:rsidR="00794BB1" w:rsidRPr="00CD18E0" w:rsidRDefault="00794BB1" w:rsidP="003436E3">
            <w:pPr>
              <w:spacing w:after="0"/>
              <w:rPr>
                <w:sz w:val="18"/>
                <w:szCs w:val="18"/>
              </w:rPr>
            </w:pPr>
            <w:r>
              <w:rPr>
                <w:sz w:val="18"/>
                <w:szCs w:val="18"/>
              </w:rPr>
              <w:t>10/15</w:t>
            </w:r>
          </w:p>
        </w:tc>
      </w:tr>
    </w:tbl>
    <w:p w:rsidR="00794BB1" w:rsidRPr="00F308C9" w:rsidRDefault="00794BB1" w:rsidP="003436E3">
      <w:pPr>
        <w:spacing w:after="0"/>
        <w:rPr>
          <w:b/>
          <w:bCs/>
          <w:sz w:val="18"/>
          <w:szCs w:val="18"/>
        </w:rPr>
      </w:pPr>
      <w:r w:rsidRPr="00F308C9">
        <w:rPr>
          <w:b/>
          <w:bCs/>
          <w:sz w:val="18"/>
          <w:szCs w:val="18"/>
        </w:rPr>
        <w:t>NOTES:</w:t>
      </w:r>
    </w:p>
    <w:p w:rsidR="00794BB1" w:rsidRPr="00AE4549" w:rsidRDefault="00794BB1" w:rsidP="003436E3">
      <w:pPr>
        <w:pStyle w:val="ListParagraph"/>
        <w:numPr>
          <w:ilvl w:val="0"/>
          <w:numId w:val="3"/>
        </w:numPr>
        <w:spacing w:after="0"/>
        <w:ind w:left="0" w:firstLine="0"/>
        <w:rPr>
          <w:sz w:val="18"/>
          <w:szCs w:val="18"/>
        </w:rPr>
      </w:pPr>
      <w:r w:rsidRPr="00AE4549">
        <w:rPr>
          <w:sz w:val="18"/>
          <w:szCs w:val="18"/>
        </w:rPr>
        <w:t xml:space="preserve">Equipment: Light and moderate resistance bands, cuff style weights (0.5kg, 1.0kig, 2.0kg) or gym equipment. </w:t>
      </w:r>
    </w:p>
    <w:p w:rsidR="00794BB1" w:rsidRPr="00F43716" w:rsidRDefault="00F43716" w:rsidP="003436E3">
      <w:pPr>
        <w:pStyle w:val="ListParagraph"/>
        <w:numPr>
          <w:ilvl w:val="0"/>
          <w:numId w:val="3"/>
        </w:numPr>
        <w:spacing w:after="0"/>
        <w:ind w:left="0" w:firstLine="0"/>
        <w:rPr>
          <w:sz w:val="18"/>
          <w:szCs w:val="18"/>
        </w:rPr>
      </w:pPr>
      <w:r>
        <w:rPr>
          <w:sz w:val="18"/>
          <w:szCs w:val="18"/>
        </w:rPr>
        <w:t xml:space="preserve">Class style/duration: </w:t>
      </w:r>
      <w:r w:rsidRPr="00F43716">
        <w:rPr>
          <w:rFonts w:asciiTheme="majorHAnsi" w:hAnsiTheme="majorHAnsi" w:cstheme="majorHAnsi"/>
          <w:sz w:val="18"/>
          <w:szCs w:val="18"/>
        </w:rPr>
        <w:t xml:space="preserve">Exercises can be performed in any order, you may run through the whole list then repeat x 2 OR set up a circuit. If finished early, other exercises may be added to this base list of key exercises. </w:t>
      </w:r>
    </w:p>
    <w:p w:rsidR="0034761F" w:rsidRPr="00D411AB" w:rsidRDefault="00794BB1" w:rsidP="00544A60">
      <w:pPr>
        <w:pStyle w:val="ListParagraph"/>
        <w:numPr>
          <w:ilvl w:val="0"/>
          <w:numId w:val="3"/>
        </w:numPr>
        <w:spacing w:after="0"/>
        <w:ind w:left="0" w:firstLine="0"/>
        <w:rPr>
          <w:sz w:val="18"/>
          <w:szCs w:val="18"/>
        </w:rPr>
      </w:pPr>
      <w:r w:rsidRPr="00D411AB">
        <w:rPr>
          <w:sz w:val="18"/>
          <w:szCs w:val="18"/>
        </w:rPr>
        <w:t xml:space="preserve">Record cancelled sessions as CXL with the Date on this sheet in the relevant column (Week 1,2,3,4) </w:t>
      </w:r>
    </w:p>
    <w:sectPr w:rsidR="0034761F" w:rsidRPr="00D411AB" w:rsidSect="003436E3">
      <w:headerReference w:type="default" r:id="rId14"/>
      <w:footerReference w:type="default" r:id="rId15"/>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E8" w:rsidRDefault="001448E8" w:rsidP="00893589">
      <w:pPr>
        <w:spacing w:after="0" w:line="240" w:lineRule="auto"/>
      </w:pPr>
      <w:r>
        <w:separator/>
      </w:r>
    </w:p>
  </w:endnote>
  <w:endnote w:type="continuationSeparator" w:id="0">
    <w:p w:rsidR="001448E8" w:rsidRDefault="001448E8" w:rsidP="0089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09199"/>
      <w:docPartObj>
        <w:docPartGallery w:val="Page Numbers (Bottom of Page)"/>
        <w:docPartUnique/>
      </w:docPartObj>
    </w:sdtPr>
    <w:sdtEndPr>
      <w:rPr>
        <w:noProof/>
      </w:rPr>
    </w:sdtEndPr>
    <w:sdtContent>
      <w:p w:rsidR="00011626" w:rsidRDefault="00011626">
        <w:pPr>
          <w:pStyle w:val="Footer"/>
          <w:jc w:val="center"/>
        </w:pPr>
        <w:r>
          <w:fldChar w:fldCharType="begin"/>
        </w:r>
        <w:r>
          <w:instrText xml:space="preserve"> PAGE   \* MERGEFORMAT </w:instrText>
        </w:r>
        <w:r>
          <w:fldChar w:fldCharType="separate"/>
        </w:r>
        <w:r w:rsidR="003105E3">
          <w:rPr>
            <w:noProof/>
          </w:rPr>
          <w:t>1</w:t>
        </w:r>
        <w:r>
          <w:rPr>
            <w:noProof/>
          </w:rPr>
          <w:fldChar w:fldCharType="end"/>
        </w:r>
      </w:p>
    </w:sdtContent>
  </w:sdt>
  <w:p w:rsidR="00011626" w:rsidRDefault="0001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26" w:rsidRDefault="00011626">
    <w:pPr>
      <w:pStyle w:val="Footer"/>
      <w:jc w:val="center"/>
    </w:pPr>
  </w:p>
  <w:p w:rsidR="00011626" w:rsidRDefault="0001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E8" w:rsidRDefault="001448E8" w:rsidP="00893589">
      <w:pPr>
        <w:spacing w:after="0" w:line="240" w:lineRule="auto"/>
      </w:pPr>
      <w:r>
        <w:separator/>
      </w:r>
    </w:p>
  </w:footnote>
  <w:footnote w:type="continuationSeparator" w:id="0">
    <w:p w:rsidR="001448E8" w:rsidRDefault="001448E8" w:rsidP="00893589">
      <w:pPr>
        <w:spacing w:after="0" w:line="240" w:lineRule="auto"/>
      </w:pPr>
      <w:r>
        <w:continuationSeparator/>
      </w:r>
    </w:p>
  </w:footnote>
  <w:footnote w:id="1">
    <w:p w:rsidR="00011626" w:rsidRPr="00544A60" w:rsidRDefault="00011626" w:rsidP="00011626">
      <w:pPr>
        <w:pStyle w:val="ListParagraph"/>
        <w:numPr>
          <w:ilvl w:val="0"/>
          <w:numId w:val="5"/>
        </w:numPr>
        <w:spacing w:after="0" w:line="259" w:lineRule="auto"/>
        <w:rPr>
          <w:rFonts w:asciiTheme="minorHAnsi" w:hAnsiTheme="minorHAnsi" w:cstheme="minorHAnsi"/>
          <w:sz w:val="18"/>
          <w:szCs w:val="18"/>
        </w:rPr>
      </w:pPr>
      <w:r w:rsidRPr="00544A60">
        <w:rPr>
          <w:rFonts w:asciiTheme="minorHAnsi" w:hAnsiTheme="minorHAnsi" w:cstheme="minorHAnsi"/>
          <w:sz w:val="18"/>
          <w:szCs w:val="18"/>
        </w:rPr>
        <w:t xml:space="preserve">Hewitt J, et al. Progressive Resistance and Balance Training for Falls Prevention in Long-Term Residential Aged Care: A Cluster Randomized Trial of the Sunbeam Program. JAMDA 2018: 19 (4): 361-369. ISSN 1525-8610, </w:t>
      </w:r>
      <w:hyperlink r:id="rId1" w:history="1">
        <w:r w:rsidRPr="00544A60">
          <w:rPr>
            <w:rStyle w:val="Hyperlink"/>
            <w:rFonts w:asciiTheme="minorHAnsi" w:hAnsiTheme="minorHAnsi" w:cstheme="minorHAnsi"/>
            <w:sz w:val="18"/>
            <w:szCs w:val="18"/>
          </w:rPr>
          <w:t>https://doi.org/10.1016/j.jamda.2017.12.014</w:t>
        </w:r>
      </w:hyperlink>
      <w:r w:rsidRPr="00544A60">
        <w:rPr>
          <w:rFonts w:asciiTheme="minorHAnsi" w:hAnsiTheme="minorHAnsi" w:cstheme="minorHAnsi"/>
          <w:sz w:val="18"/>
          <w:szCs w:val="18"/>
        </w:rPr>
        <w:t>.</w:t>
      </w:r>
    </w:p>
    <w:p w:rsidR="00011626" w:rsidRDefault="00011626" w:rsidP="000116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26" w:rsidRDefault="00011626">
    <w:pPr>
      <w:pStyle w:val="Header"/>
    </w:pPr>
    <w:r w:rsidRPr="00564641">
      <w:rPr>
        <w:rFonts w:cstheme="minorHAnsi"/>
        <w:b/>
      </w:rPr>
      <w:t>Example routine</w:t>
    </w:r>
    <w:r>
      <w:rPr>
        <w:rFonts w:cstheme="minorHAnsi"/>
        <w:b/>
      </w:rPr>
      <w:t xml:space="preserve"> and exercise record - </w:t>
    </w:r>
    <w:r w:rsidRPr="00564641">
      <w:rPr>
        <w:rFonts w:cstheme="minorHAnsi"/>
        <w:b/>
      </w:rPr>
      <w:t>SUNBEAM</w:t>
    </w:r>
    <w:r w:rsidRPr="00564641">
      <w:rPr>
        <w:rFonts w:cstheme="minorHAnsi"/>
        <w:b/>
        <w:vertAlign w:val="superscript"/>
      </w:rPr>
      <w:t>1</w:t>
    </w:r>
    <w:r w:rsidRPr="00564641">
      <w:rPr>
        <w:rFonts w:cstheme="minorHAnsi"/>
        <w:b/>
      </w:rPr>
      <w:t xml:space="preserve"> II – Strength and balance exercise in aged care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531"/>
    <w:multiLevelType w:val="hybridMultilevel"/>
    <w:tmpl w:val="E5E8B300"/>
    <w:lvl w:ilvl="0" w:tplc="9D706910">
      <w:start w:val="1"/>
      <w:numFmt w:val="decimal"/>
      <w:lvlText w:val="%1."/>
      <w:lvlJc w:val="left"/>
      <w:pPr>
        <w:ind w:left="1080" w:hanging="72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F074C6"/>
    <w:multiLevelType w:val="hybridMultilevel"/>
    <w:tmpl w:val="95E62AEC"/>
    <w:lvl w:ilvl="0" w:tplc="84D6A8C2">
      <w:start w:val="1"/>
      <w:numFmt w:val="decimal"/>
      <w:lvlText w:val="%1."/>
      <w:lvlJc w:val="left"/>
      <w:pPr>
        <w:ind w:left="391" w:hanging="360"/>
      </w:pPr>
      <w:rPr>
        <w:rFonts w:hint="default"/>
      </w:rPr>
    </w:lvl>
    <w:lvl w:ilvl="1" w:tplc="0C090019" w:tentative="1">
      <w:start w:val="1"/>
      <w:numFmt w:val="lowerLetter"/>
      <w:lvlText w:val="%2."/>
      <w:lvlJc w:val="left"/>
      <w:pPr>
        <w:ind w:left="1111" w:hanging="360"/>
      </w:pPr>
    </w:lvl>
    <w:lvl w:ilvl="2" w:tplc="0C09001B" w:tentative="1">
      <w:start w:val="1"/>
      <w:numFmt w:val="lowerRoman"/>
      <w:lvlText w:val="%3."/>
      <w:lvlJc w:val="right"/>
      <w:pPr>
        <w:ind w:left="1831" w:hanging="180"/>
      </w:pPr>
    </w:lvl>
    <w:lvl w:ilvl="3" w:tplc="0C09000F" w:tentative="1">
      <w:start w:val="1"/>
      <w:numFmt w:val="decimal"/>
      <w:lvlText w:val="%4."/>
      <w:lvlJc w:val="left"/>
      <w:pPr>
        <w:ind w:left="2551" w:hanging="360"/>
      </w:pPr>
    </w:lvl>
    <w:lvl w:ilvl="4" w:tplc="0C090019" w:tentative="1">
      <w:start w:val="1"/>
      <w:numFmt w:val="lowerLetter"/>
      <w:lvlText w:val="%5."/>
      <w:lvlJc w:val="left"/>
      <w:pPr>
        <w:ind w:left="3271" w:hanging="360"/>
      </w:pPr>
    </w:lvl>
    <w:lvl w:ilvl="5" w:tplc="0C09001B" w:tentative="1">
      <w:start w:val="1"/>
      <w:numFmt w:val="lowerRoman"/>
      <w:lvlText w:val="%6."/>
      <w:lvlJc w:val="right"/>
      <w:pPr>
        <w:ind w:left="3991" w:hanging="180"/>
      </w:pPr>
    </w:lvl>
    <w:lvl w:ilvl="6" w:tplc="0C09000F" w:tentative="1">
      <w:start w:val="1"/>
      <w:numFmt w:val="decimal"/>
      <w:lvlText w:val="%7."/>
      <w:lvlJc w:val="left"/>
      <w:pPr>
        <w:ind w:left="4711" w:hanging="360"/>
      </w:pPr>
    </w:lvl>
    <w:lvl w:ilvl="7" w:tplc="0C090019" w:tentative="1">
      <w:start w:val="1"/>
      <w:numFmt w:val="lowerLetter"/>
      <w:lvlText w:val="%8."/>
      <w:lvlJc w:val="left"/>
      <w:pPr>
        <w:ind w:left="5431" w:hanging="360"/>
      </w:pPr>
    </w:lvl>
    <w:lvl w:ilvl="8" w:tplc="0C09001B" w:tentative="1">
      <w:start w:val="1"/>
      <w:numFmt w:val="lowerRoman"/>
      <w:lvlText w:val="%9."/>
      <w:lvlJc w:val="right"/>
      <w:pPr>
        <w:ind w:left="6151" w:hanging="180"/>
      </w:pPr>
    </w:lvl>
  </w:abstractNum>
  <w:abstractNum w:abstractNumId="2" w15:restartNumberingAfterBreak="0">
    <w:nsid w:val="40122CFF"/>
    <w:multiLevelType w:val="hybridMultilevel"/>
    <w:tmpl w:val="F4E82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8E0ABF"/>
    <w:multiLevelType w:val="hybridMultilevel"/>
    <w:tmpl w:val="752EDFC4"/>
    <w:lvl w:ilvl="0" w:tplc="0C090001">
      <w:start w:val="1"/>
      <w:numFmt w:val="bullet"/>
      <w:lvlText w:val=""/>
      <w:lvlJc w:val="left"/>
      <w:pPr>
        <w:tabs>
          <w:tab w:val="num" w:pos="720"/>
        </w:tabs>
        <w:ind w:left="720" w:hanging="360"/>
      </w:pPr>
      <w:rPr>
        <w:rFonts w:ascii="Symbol" w:hAnsi="Symbol" w:hint="default"/>
      </w:rPr>
    </w:lvl>
    <w:lvl w:ilvl="1" w:tplc="FF4EE2BE">
      <w:start w:val="1"/>
      <w:numFmt w:val="bullet"/>
      <w:lvlText w:val="•"/>
      <w:lvlJc w:val="left"/>
      <w:pPr>
        <w:tabs>
          <w:tab w:val="num" w:pos="1440"/>
        </w:tabs>
        <w:ind w:left="1440" w:hanging="360"/>
      </w:pPr>
      <w:rPr>
        <w:rFonts w:ascii="Arial" w:hAnsi="Arial" w:hint="default"/>
      </w:rPr>
    </w:lvl>
    <w:lvl w:ilvl="2" w:tplc="1C02FD2E" w:tentative="1">
      <w:start w:val="1"/>
      <w:numFmt w:val="bullet"/>
      <w:lvlText w:val="•"/>
      <w:lvlJc w:val="left"/>
      <w:pPr>
        <w:tabs>
          <w:tab w:val="num" w:pos="2160"/>
        </w:tabs>
        <w:ind w:left="2160" w:hanging="360"/>
      </w:pPr>
      <w:rPr>
        <w:rFonts w:ascii="Arial" w:hAnsi="Arial" w:hint="default"/>
      </w:rPr>
    </w:lvl>
    <w:lvl w:ilvl="3" w:tplc="8B4EB696" w:tentative="1">
      <w:start w:val="1"/>
      <w:numFmt w:val="bullet"/>
      <w:lvlText w:val="•"/>
      <w:lvlJc w:val="left"/>
      <w:pPr>
        <w:tabs>
          <w:tab w:val="num" w:pos="2880"/>
        </w:tabs>
        <w:ind w:left="2880" w:hanging="360"/>
      </w:pPr>
      <w:rPr>
        <w:rFonts w:ascii="Arial" w:hAnsi="Arial" w:hint="default"/>
      </w:rPr>
    </w:lvl>
    <w:lvl w:ilvl="4" w:tplc="197AE146" w:tentative="1">
      <w:start w:val="1"/>
      <w:numFmt w:val="bullet"/>
      <w:lvlText w:val="•"/>
      <w:lvlJc w:val="left"/>
      <w:pPr>
        <w:tabs>
          <w:tab w:val="num" w:pos="3600"/>
        </w:tabs>
        <w:ind w:left="3600" w:hanging="360"/>
      </w:pPr>
      <w:rPr>
        <w:rFonts w:ascii="Arial" w:hAnsi="Arial" w:hint="default"/>
      </w:rPr>
    </w:lvl>
    <w:lvl w:ilvl="5" w:tplc="FC40D9F4" w:tentative="1">
      <w:start w:val="1"/>
      <w:numFmt w:val="bullet"/>
      <w:lvlText w:val="•"/>
      <w:lvlJc w:val="left"/>
      <w:pPr>
        <w:tabs>
          <w:tab w:val="num" w:pos="4320"/>
        </w:tabs>
        <w:ind w:left="4320" w:hanging="360"/>
      </w:pPr>
      <w:rPr>
        <w:rFonts w:ascii="Arial" w:hAnsi="Arial" w:hint="default"/>
      </w:rPr>
    </w:lvl>
    <w:lvl w:ilvl="6" w:tplc="06BC97DE" w:tentative="1">
      <w:start w:val="1"/>
      <w:numFmt w:val="bullet"/>
      <w:lvlText w:val="•"/>
      <w:lvlJc w:val="left"/>
      <w:pPr>
        <w:tabs>
          <w:tab w:val="num" w:pos="5040"/>
        </w:tabs>
        <w:ind w:left="5040" w:hanging="360"/>
      </w:pPr>
      <w:rPr>
        <w:rFonts w:ascii="Arial" w:hAnsi="Arial" w:hint="default"/>
      </w:rPr>
    </w:lvl>
    <w:lvl w:ilvl="7" w:tplc="9DCC3FB8" w:tentative="1">
      <w:start w:val="1"/>
      <w:numFmt w:val="bullet"/>
      <w:lvlText w:val="•"/>
      <w:lvlJc w:val="left"/>
      <w:pPr>
        <w:tabs>
          <w:tab w:val="num" w:pos="5760"/>
        </w:tabs>
        <w:ind w:left="5760" w:hanging="360"/>
      </w:pPr>
      <w:rPr>
        <w:rFonts w:ascii="Arial" w:hAnsi="Arial" w:hint="default"/>
      </w:rPr>
    </w:lvl>
    <w:lvl w:ilvl="8" w:tplc="021A0C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6E74FD"/>
    <w:multiLevelType w:val="hybridMultilevel"/>
    <w:tmpl w:val="19B0E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DB07FE"/>
    <w:multiLevelType w:val="hybridMultilevel"/>
    <w:tmpl w:val="74880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28"/>
    <w:rsid w:val="00011626"/>
    <w:rsid w:val="00080428"/>
    <w:rsid w:val="00126AEC"/>
    <w:rsid w:val="001448E8"/>
    <w:rsid w:val="002965EF"/>
    <w:rsid w:val="002F6581"/>
    <w:rsid w:val="002F6F77"/>
    <w:rsid w:val="003105E3"/>
    <w:rsid w:val="003436E3"/>
    <w:rsid w:val="00346A9C"/>
    <w:rsid w:val="0034761F"/>
    <w:rsid w:val="003A3014"/>
    <w:rsid w:val="003C2597"/>
    <w:rsid w:val="003E201D"/>
    <w:rsid w:val="00400A9D"/>
    <w:rsid w:val="004371A0"/>
    <w:rsid w:val="00465346"/>
    <w:rsid w:val="004813CA"/>
    <w:rsid w:val="004A1A40"/>
    <w:rsid w:val="004F7222"/>
    <w:rsid w:val="00513926"/>
    <w:rsid w:val="00531D2D"/>
    <w:rsid w:val="00544A60"/>
    <w:rsid w:val="0061245E"/>
    <w:rsid w:val="006B0A1A"/>
    <w:rsid w:val="006B3AE7"/>
    <w:rsid w:val="00701A77"/>
    <w:rsid w:val="00702626"/>
    <w:rsid w:val="00762336"/>
    <w:rsid w:val="00794BB1"/>
    <w:rsid w:val="00875F73"/>
    <w:rsid w:val="00893589"/>
    <w:rsid w:val="008A6323"/>
    <w:rsid w:val="00915582"/>
    <w:rsid w:val="009A6DF2"/>
    <w:rsid w:val="009E15CB"/>
    <w:rsid w:val="009E78A0"/>
    <w:rsid w:val="00A34F21"/>
    <w:rsid w:val="00A61288"/>
    <w:rsid w:val="00A666A9"/>
    <w:rsid w:val="00A8005D"/>
    <w:rsid w:val="00B45921"/>
    <w:rsid w:val="00BA01D8"/>
    <w:rsid w:val="00BE77E1"/>
    <w:rsid w:val="00D411AB"/>
    <w:rsid w:val="00D47EEF"/>
    <w:rsid w:val="00DC3CF6"/>
    <w:rsid w:val="00DC6463"/>
    <w:rsid w:val="00E421D6"/>
    <w:rsid w:val="00E4646B"/>
    <w:rsid w:val="00E66C6F"/>
    <w:rsid w:val="00E86D98"/>
    <w:rsid w:val="00EB70EA"/>
    <w:rsid w:val="00F43716"/>
    <w:rsid w:val="00FB3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49CC"/>
  <w15:chartTrackingRefBased/>
  <w15:docId w15:val="{EACA4DE8-4D0F-428F-84B9-7422157D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Char,Heading 1 Char Char1,Heading 1 Char1 Char,Para1 Char,Top 1 Char,ParaLevel1 Char,Level 1 Para Char,Level 1 Para1 Char,Level 1 Para2 Char,Level 1 Para3 Char,Level 1 Para4 Char,Level 1 Para11 Char,Level 1 Para5 Char"/>
    <w:rsid w:val="00080428"/>
    <w:rPr>
      <w:rFonts w:ascii="Arial" w:hAnsi="Arial" w:cs="Arial"/>
      <w:b/>
      <w:bCs/>
      <w:sz w:val="28"/>
      <w:szCs w:val="32"/>
      <w:lang w:val="en-AU" w:eastAsia="en-US" w:bidi="ar-SA"/>
    </w:rPr>
  </w:style>
  <w:style w:type="character" w:styleId="CommentReference">
    <w:name w:val="annotation reference"/>
    <w:uiPriority w:val="99"/>
    <w:rsid w:val="00080428"/>
    <w:rPr>
      <w:sz w:val="16"/>
      <w:szCs w:val="16"/>
    </w:rPr>
  </w:style>
  <w:style w:type="paragraph" w:styleId="CommentText">
    <w:name w:val="annotation text"/>
    <w:basedOn w:val="Normal"/>
    <w:link w:val="CommentTextChar"/>
    <w:uiPriority w:val="99"/>
    <w:rsid w:val="00080428"/>
    <w:pPr>
      <w:spacing w:after="2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804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0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428"/>
    <w:rPr>
      <w:rFonts w:ascii="Segoe UI" w:hAnsi="Segoe UI" w:cs="Segoe UI"/>
      <w:sz w:val="18"/>
      <w:szCs w:val="18"/>
    </w:rPr>
  </w:style>
  <w:style w:type="paragraph" w:customStyle="1" w:styleId="IndentParaLevel1">
    <w:name w:val="IndentParaLevel1"/>
    <w:basedOn w:val="Normal"/>
    <w:link w:val="IndentParaLevel1Char"/>
    <w:rsid w:val="00080428"/>
    <w:pPr>
      <w:spacing w:after="220" w:line="240" w:lineRule="auto"/>
      <w:ind w:left="964"/>
    </w:pPr>
    <w:rPr>
      <w:rFonts w:ascii="Times New Roman" w:eastAsia="Times New Roman" w:hAnsi="Times New Roman" w:cs="Times New Roman"/>
      <w:szCs w:val="24"/>
    </w:rPr>
  </w:style>
  <w:style w:type="character" w:customStyle="1" w:styleId="IndentParaLevel1Char">
    <w:name w:val="IndentParaLevel1 Char"/>
    <w:link w:val="IndentParaLevel1"/>
    <w:locked/>
    <w:rsid w:val="00080428"/>
    <w:rPr>
      <w:rFonts w:ascii="Times New Roman" w:eastAsia="Times New Roman" w:hAnsi="Times New Roman" w:cs="Times New Roman"/>
      <w:szCs w:val="24"/>
    </w:rPr>
  </w:style>
  <w:style w:type="paragraph" w:styleId="ListParagraph">
    <w:name w:val="List Paragraph"/>
    <w:aliases w:val="List Paragraph1,Recommendation,Body text,Body Text1,List Paragraph11,Bullet Point,Bullet point,Bulletr List Paragraph,Content descriptions,FooterText,L,List Bullet 1,List Paragraph2,List Paragraph21,Listeafsnit1,NFP GP Bulleted List,リスト段落"/>
    <w:basedOn w:val="Normal"/>
    <w:link w:val="ListParagraphChar"/>
    <w:uiPriority w:val="34"/>
    <w:qFormat/>
    <w:rsid w:val="00080428"/>
    <w:pPr>
      <w:spacing w:after="220" w:line="240" w:lineRule="auto"/>
      <w:ind w:left="720"/>
      <w:contextualSpacing/>
    </w:pPr>
    <w:rPr>
      <w:rFonts w:ascii="Times New Roman" w:eastAsia="Times New Roman" w:hAnsi="Times New Roman" w:cs="Times New Roman"/>
      <w:szCs w:val="24"/>
    </w:rPr>
  </w:style>
  <w:style w:type="character" w:customStyle="1" w:styleId="ListParagraphChar">
    <w:name w:val="List Paragraph Char"/>
    <w:aliases w:val="List Paragraph1 Char,Recommendation Char,Body text Char,Body Text1 Char,List Paragraph11 Char,Bullet Point Char,Bullet point Char,Bulletr List Paragraph Char,Content descriptions Char,FooterText Char,L Char,List Bullet 1 Char"/>
    <w:link w:val="ListParagraph"/>
    <w:uiPriority w:val="34"/>
    <w:qFormat/>
    <w:locked/>
    <w:rsid w:val="00080428"/>
    <w:rPr>
      <w:rFonts w:ascii="Times New Roman" w:eastAsia="Times New Roman" w:hAnsi="Times New Roman" w:cs="Times New Roman"/>
      <w:szCs w:val="24"/>
    </w:rPr>
  </w:style>
  <w:style w:type="character" w:styleId="Hyperlink">
    <w:name w:val="Hyperlink"/>
    <w:basedOn w:val="DefaultParagraphFont"/>
    <w:uiPriority w:val="99"/>
    <w:unhideWhenUsed/>
    <w:rsid w:val="00FB34A5"/>
    <w:rPr>
      <w:color w:val="0000FF"/>
      <w:u w:val="single"/>
    </w:rPr>
  </w:style>
  <w:style w:type="table" w:styleId="TableGrid">
    <w:name w:val="Table Grid"/>
    <w:basedOn w:val="TableNormal"/>
    <w:uiPriority w:val="39"/>
    <w:rsid w:val="00794BB1"/>
    <w:pPr>
      <w:spacing w:after="2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589"/>
  </w:style>
  <w:style w:type="paragraph" w:styleId="Footer">
    <w:name w:val="footer"/>
    <w:basedOn w:val="Normal"/>
    <w:link w:val="FooterChar"/>
    <w:uiPriority w:val="99"/>
    <w:unhideWhenUsed/>
    <w:rsid w:val="0089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589"/>
  </w:style>
  <w:style w:type="paragraph" w:styleId="FootnoteText">
    <w:name w:val="footnote text"/>
    <w:basedOn w:val="Normal"/>
    <w:link w:val="FootnoteTextChar"/>
    <w:uiPriority w:val="99"/>
    <w:semiHidden/>
    <w:unhideWhenUsed/>
    <w:rsid w:val="00A800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05D"/>
    <w:rPr>
      <w:sz w:val="20"/>
      <w:szCs w:val="20"/>
    </w:rPr>
  </w:style>
  <w:style w:type="character" w:styleId="FootnoteReference">
    <w:name w:val="footnote reference"/>
    <w:basedOn w:val="DefaultParagraphFont"/>
    <w:uiPriority w:val="99"/>
    <w:semiHidden/>
    <w:unhideWhenUsed/>
    <w:rsid w:val="00A8005D"/>
    <w:rPr>
      <w:vertAlign w:val="superscript"/>
    </w:rPr>
  </w:style>
  <w:style w:type="character" w:styleId="FollowedHyperlink">
    <w:name w:val="FollowedHyperlink"/>
    <w:basedOn w:val="DefaultParagraphFont"/>
    <w:uiPriority w:val="99"/>
    <w:semiHidden/>
    <w:unhideWhenUsed/>
    <w:rsid w:val="00531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n-agedcaredata.gov.au/My-aged-care-region" TargetMode="External"/><Relationship Id="rId4" Type="http://schemas.openxmlformats.org/officeDocument/2006/relationships/settings" Target="settings.xml"/><Relationship Id="rId9" Type="http://schemas.openxmlformats.org/officeDocument/2006/relationships/hyperlink" Target="http://www.health.gov.au/sites/default/files/documents/2020/10/covid-19-outbreaks-in-australian-residential-aged-care-facilities-23-october-2020_0.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jamda.2017.1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C4BF-6DDB-4EC6-9FF9-A8344518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Allied Health Services in Residential Aged Care Facilities (RACFs)</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Services in Residential Aged Care Facilities (RACFs)</dc:title>
  <dc:subject>COVID-19</dc:subject>
  <dc:creator>Australian Government</dc:creator>
  <cp:keywords/>
  <dc:description/>
  <cp:lastModifiedBy>KENNEDY, Emma</cp:lastModifiedBy>
  <cp:revision>1</cp:revision>
  <dcterms:created xsi:type="dcterms:W3CDTF">2021-02-08T06:06:00Z</dcterms:created>
  <dcterms:modified xsi:type="dcterms:W3CDTF">2021-02-08T06:06:00Z</dcterms:modified>
</cp:coreProperties>
</file>