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A2E54" w14:textId="49E12F2E" w:rsidR="00BA2732" w:rsidRDefault="001161DB" w:rsidP="0068134A">
      <w:pPr>
        <w:pStyle w:val="Heading1"/>
      </w:pPr>
      <w:bookmarkStart w:id="0" w:name="_GoBack"/>
      <w:r>
        <w:t>Review of CGM products – frequently asked questions for suppliers</w:t>
      </w:r>
    </w:p>
    <w:p w14:paraId="6E052E4A" w14:textId="5FC3AE6E" w:rsidR="008376E2" w:rsidRPr="008376E2" w:rsidRDefault="008376E2" w:rsidP="008E15B0">
      <w:pPr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</w:p>
    <w:bookmarkEnd w:id="0"/>
    <w:p w14:paraId="02227296" w14:textId="36337637" w:rsidR="002D48A3" w:rsidRPr="002D48A3" w:rsidRDefault="002D48A3" w:rsidP="002D48A3">
      <w:pPr>
        <w:pStyle w:val="Heading2"/>
      </w:pPr>
      <w:r w:rsidRPr="002D48A3">
        <w:t xml:space="preserve">What is the main purpose of the </w:t>
      </w:r>
      <w:r>
        <w:t>r</w:t>
      </w:r>
      <w:r w:rsidRPr="002D48A3">
        <w:t>eview?</w:t>
      </w:r>
    </w:p>
    <w:p w14:paraId="7E9292DF" w14:textId="77777777" w:rsidR="002D48A3" w:rsidRPr="002D48A3" w:rsidRDefault="002D48A3" w:rsidP="002D48A3">
      <w:r w:rsidRPr="002D48A3">
        <w:t>The main purpose of the Review is to make recommendations on the cost-effectiveness of CGM products.</w:t>
      </w:r>
    </w:p>
    <w:p w14:paraId="58195F90" w14:textId="4C515BCE" w:rsidR="002D48A3" w:rsidRPr="002D48A3" w:rsidRDefault="002D48A3" w:rsidP="002D48A3">
      <w:r w:rsidRPr="002D48A3">
        <w:t xml:space="preserve">For more details, refer to the </w:t>
      </w:r>
      <w:hyperlink r:id="rId14" w:anchor="terms-of-reference" w:history="1">
        <w:r w:rsidRPr="002D48A3">
          <w:rPr>
            <w:rStyle w:val="Hyperlink"/>
          </w:rPr>
          <w:t>Terms of Reference</w:t>
        </w:r>
      </w:hyperlink>
      <w:r w:rsidRPr="002D48A3">
        <w:t xml:space="preserve"> (</w:t>
      </w:r>
      <w:proofErr w:type="spellStart"/>
      <w:r w:rsidRPr="002D48A3">
        <w:t>ToR</w:t>
      </w:r>
      <w:proofErr w:type="spellEnd"/>
      <w:r w:rsidRPr="002D48A3">
        <w:t xml:space="preserve">) of the </w:t>
      </w:r>
      <w:r>
        <w:t>r</w:t>
      </w:r>
      <w:r w:rsidRPr="002D48A3">
        <w:t>eview</w:t>
      </w:r>
      <w:r>
        <w:t>.</w:t>
      </w:r>
    </w:p>
    <w:p w14:paraId="5A5BFDD2" w14:textId="30543EAB" w:rsidR="002D48A3" w:rsidRPr="002D48A3" w:rsidRDefault="002D48A3" w:rsidP="002D48A3">
      <w:pPr>
        <w:pStyle w:val="Heading2"/>
      </w:pPr>
      <w:r w:rsidRPr="002D48A3">
        <w:t xml:space="preserve">What is the timeline for the </w:t>
      </w:r>
      <w:r>
        <w:t>r</w:t>
      </w:r>
      <w:r w:rsidRPr="002D48A3">
        <w:t>eview?</w:t>
      </w:r>
    </w:p>
    <w:p w14:paraId="16255967" w14:textId="0A3F8295" w:rsidR="002D48A3" w:rsidRPr="002D48A3" w:rsidRDefault="002D48A3" w:rsidP="002D48A3">
      <w:r w:rsidRPr="002D48A3">
        <w:t>Anticipated key dates for the Review include</w:t>
      </w:r>
      <w:r>
        <w:t>:</w:t>
      </w:r>
    </w:p>
    <w:p w14:paraId="31E37E6A" w14:textId="243C5B40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>12 February</w:t>
      </w:r>
      <w:r>
        <w:t xml:space="preserve"> – </w:t>
      </w:r>
      <w:r w:rsidRPr="002D48A3">
        <w:t>Submissions received from suppliers and key stakeholder organisations.</w:t>
      </w:r>
    </w:p>
    <w:p w14:paraId="7F75729C" w14:textId="43758284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 xml:space="preserve">March </w:t>
      </w:r>
      <w:r w:rsidR="0082071F">
        <w:t>to</w:t>
      </w:r>
      <w:r w:rsidRPr="002D48A3">
        <w:t xml:space="preserve"> April</w:t>
      </w:r>
      <w:r w:rsidR="0082071F">
        <w:t xml:space="preserve"> – </w:t>
      </w:r>
      <w:r w:rsidRPr="002D48A3">
        <w:t>Development of CGM Review Report (the Report) by an independent external evaluator</w:t>
      </w:r>
    </w:p>
    <w:p w14:paraId="57BABD29" w14:textId="67E2AF12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>May</w:t>
      </w:r>
      <w:r w:rsidR="0082071F">
        <w:t xml:space="preserve"> – </w:t>
      </w:r>
      <w:r w:rsidRPr="002D48A3">
        <w:t>Comments sought from suppliers on the Report.</w:t>
      </w:r>
    </w:p>
    <w:p w14:paraId="31F7BCB7" w14:textId="0F13A851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>June</w:t>
      </w:r>
      <w:r w:rsidR="0082071F">
        <w:t xml:space="preserve"> – </w:t>
      </w:r>
      <w:r w:rsidRPr="002D48A3">
        <w:t>Evaluation Sub-Committee (ESC) meeting.</w:t>
      </w:r>
    </w:p>
    <w:p w14:paraId="080F84C3" w14:textId="730A4FFE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>July</w:t>
      </w:r>
      <w:r w:rsidR="0082071F">
        <w:t xml:space="preserve"> – </w:t>
      </w:r>
      <w:r w:rsidRPr="002D48A3">
        <w:t>Suppliers receive ESC Advice for noting and pre-MSAC comment</w:t>
      </w:r>
    </w:p>
    <w:p w14:paraId="5664DCDE" w14:textId="4B136461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>July</w:t>
      </w:r>
      <w:r w:rsidR="0082071F">
        <w:t xml:space="preserve"> – </w:t>
      </w:r>
      <w:r w:rsidRPr="002D48A3">
        <w:t>MSAC meeting.</w:t>
      </w:r>
    </w:p>
    <w:p w14:paraId="767A1B0B" w14:textId="52681462" w:rsidR="002D48A3" w:rsidRPr="002D48A3" w:rsidRDefault="002D48A3" w:rsidP="002D48A3">
      <w:pPr>
        <w:pStyle w:val="ListParagraph"/>
        <w:numPr>
          <w:ilvl w:val="0"/>
          <w:numId w:val="34"/>
        </w:numPr>
      </w:pPr>
      <w:r w:rsidRPr="002D48A3">
        <w:t xml:space="preserve">August </w:t>
      </w:r>
      <w:r w:rsidR="0082071F">
        <w:t>to</w:t>
      </w:r>
      <w:r w:rsidRPr="002D48A3">
        <w:t xml:space="preserve"> September</w:t>
      </w:r>
      <w:r w:rsidR="0082071F">
        <w:t xml:space="preserve"> – </w:t>
      </w:r>
      <w:r w:rsidRPr="002D48A3">
        <w:t>Outcomes of MSAC meeting shared with suppliers.</w:t>
      </w:r>
    </w:p>
    <w:p w14:paraId="6C717BED" w14:textId="77777777" w:rsidR="002D48A3" w:rsidRPr="002D48A3" w:rsidRDefault="002D48A3" w:rsidP="002D48A3">
      <w:pPr>
        <w:pStyle w:val="Heading2"/>
      </w:pPr>
      <w:r w:rsidRPr="002D48A3">
        <w:t>What products will be included in the CGM Review?</w:t>
      </w:r>
    </w:p>
    <w:p w14:paraId="58AC34B9" w14:textId="3E27AD21" w:rsidR="002D48A3" w:rsidRPr="0082071F" w:rsidRDefault="002D48A3" w:rsidP="0082071F">
      <w:r w:rsidRPr="0082071F">
        <w:t xml:space="preserve">The Review will include currently subsidised </w:t>
      </w:r>
      <w:hyperlink r:id="rId15" w:history="1">
        <w:r w:rsidRPr="0082071F">
          <w:rPr>
            <w:rStyle w:val="Hyperlink"/>
          </w:rPr>
          <w:t>CGM products</w:t>
        </w:r>
      </w:hyperlink>
      <w:r w:rsidRPr="0082071F">
        <w:t>, and new potential products that suppliers wish to have considered for inclusion in the CGM Initiative in the near future</w:t>
      </w:r>
      <w:r w:rsidR="0082071F">
        <w:t>.</w:t>
      </w:r>
    </w:p>
    <w:p w14:paraId="616F8056" w14:textId="0358EF38" w:rsidR="002D48A3" w:rsidRPr="0082071F" w:rsidRDefault="002D48A3" w:rsidP="0082071F">
      <w:r w:rsidRPr="0082071F">
        <w:t>Note that consideration of new products in the Review does not equate to an application for subsidisation through the CGM Initiative</w:t>
      </w:r>
      <w:r w:rsidR="0082071F">
        <w:t>.</w:t>
      </w:r>
    </w:p>
    <w:p w14:paraId="194C2BBE" w14:textId="77777777" w:rsidR="002D48A3" w:rsidRPr="002D48A3" w:rsidRDefault="002D48A3" w:rsidP="002D48A3">
      <w:pPr>
        <w:pStyle w:val="Heading2"/>
      </w:pPr>
      <w:r w:rsidRPr="002D48A3">
        <w:t>What information would the Department or MSAC like suppliers to provide? What form or format should suppliers complete for making submissions?</w:t>
      </w:r>
    </w:p>
    <w:p w14:paraId="42A2A540" w14:textId="77777777" w:rsidR="002D48A3" w:rsidRPr="0082071F" w:rsidRDefault="002D48A3" w:rsidP="0082071F">
      <w:r w:rsidRPr="0082071F">
        <w:t xml:space="preserve">Submissions should address the </w:t>
      </w:r>
      <w:proofErr w:type="spellStart"/>
      <w:r w:rsidRPr="0082071F">
        <w:t>ToR</w:t>
      </w:r>
      <w:proofErr w:type="spellEnd"/>
      <w:r w:rsidRPr="0082071F">
        <w:t xml:space="preserve"> and all statements should be supported by relevant evidence.</w:t>
      </w:r>
    </w:p>
    <w:p w14:paraId="74AA6383" w14:textId="77777777" w:rsidR="002D48A3" w:rsidRPr="0082071F" w:rsidRDefault="002D48A3" w:rsidP="0082071F">
      <w:r w:rsidRPr="0082071F">
        <w:t>Supplier submissions will be provided to the external evaluator for consideration in the Review.</w:t>
      </w:r>
    </w:p>
    <w:p w14:paraId="47B87B92" w14:textId="77777777" w:rsidR="002D48A3" w:rsidRPr="0082071F" w:rsidRDefault="002D48A3" w:rsidP="0082071F">
      <w:r w:rsidRPr="0082071F">
        <w:t xml:space="preserve">There is no need to make a separate submission for each product. </w:t>
      </w:r>
    </w:p>
    <w:p w14:paraId="0B6967EF" w14:textId="77777777" w:rsidR="002D48A3" w:rsidRPr="0082071F" w:rsidRDefault="002D48A3" w:rsidP="0082071F">
      <w:r w:rsidRPr="0082071F">
        <w:t xml:space="preserve">It is open to suppliers to address the </w:t>
      </w:r>
      <w:proofErr w:type="spellStart"/>
      <w:r w:rsidRPr="0082071F">
        <w:t>ToR</w:t>
      </w:r>
      <w:proofErr w:type="spellEnd"/>
      <w:r w:rsidRPr="0082071F">
        <w:t xml:space="preserve"> in as much detail as they consider is necessary. </w:t>
      </w:r>
    </w:p>
    <w:p w14:paraId="65C4F1C5" w14:textId="7E3F3E70" w:rsidR="002D48A3" w:rsidRPr="0082071F" w:rsidRDefault="002D48A3" w:rsidP="0082071F">
      <w:r w:rsidRPr="0082071F">
        <w:lastRenderedPageBreak/>
        <w:t xml:space="preserve">For reference, examples of submissions made by sponsors against </w:t>
      </w:r>
      <w:proofErr w:type="spellStart"/>
      <w:r w:rsidRPr="0082071F">
        <w:t>ToR</w:t>
      </w:r>
      <w:proofErr w:type="spellEnd"/>
      <w:r w:rsidRPr="0082071F">
        <w:t xml:space="preserve"> for other reviews can be found via the following links</w:t>
      </w:r>
      <w:r w:rsidR="0082071F">
        <w:t>:</w:t>
      </w:r>
    </w:p>
    <w:p w14:paraId="4F7C0A60" w14:textId="0D29D1E5" w:rsidR="002D48A3" w:rsidRPr="0082071F" w:rsidRDefault="002D48A3" w:rsidP="0082071F">
      <w:pPr>
        <w:pStyle w:val="ListParagraph"/>
        <w:numPr>
          <w:ilvl w:val="0"/>
          <w:numId w:val="35"/>
        </w:numPr>
      </w:pPr>
      <w:hyperlink r:id="rId16" w:history="1">
        <w:r w:rsidR="0082071F">
          <w:rPr>
            <w:rStyle w:val="Hyperlink"/>
          </w:rPr>
          <w:t>Public Consultation on the Post-market review of the use of biologics in the treatment of severe chronic plaque psoriasis</w:t>
        </w:r>
      </w:hyperlink>
    </w:p>
    <w:p w14:paraId="64A6EFB9" w14:textId="0265D2C4" w:rsidR="002D48A3" w:rsidRPr="0082071F" w:rsidRDefault="002D48A3" w:rsidP="0082071F">
      <w:pPr>
        <w:pStyle w:val="ListParagraph"/>
        <w:numPr>
          <w:ilvl w:val="0"/>
          <w:numId w:val="35"/>
        </w:numPr>
      </w:pPr>
      <w:hyperlink r:id="rId17" w:history="1">
        <w:r w:rsidR="0082071F">
          <w:rPr>
            <w:rStyle w:val="Hyperlink"/>
          </w:rPr>
          <w:t>Public Consultation on the Post-market Review of PAH medicines</w:t>
        </w:r>
      </w:hyperlink>
    </w:p>
    <w:p w14:paraId="734766CB" w14:textId="42C34A0C" w:rsidR="002D48A3" w:rsidRPr="0082071F" w:rsidRDefault="002D48A3" w:rsidP="0082071F">
      <w:pPr>
        <w:pStyle w:val="ListParagraph"/>
        <w:numPr>
          <w:ilvl w:val="0"/>
          <w:numId w:val="35"/>
        </w:numPr>
      </w:pPr>
      <w:hyperlink r:id="rId18" w:history="1">
        <w:r w:rsidR="0082071F">
          <w:rPr>
            <w:rStyle w:val="Hyperlink"/>
          </w:rPr>
          <w:t>Public Consultation on the Post-market Review of COPD medicines</w:t>
        </w:r>
      </w:hyperlink>
    </w:p>
    <w:p w14:paraId="3CEEAB34" w14:textId="77777777" w:rsidR="002D48A3" w:rsidRPr="002D48A3" w:rsidRDefault="002D48A3" w:rsidP="002D48A3">
      <w:pPr>
        <w:pStyle w:val="Heading2"/>
      </w:pPr>
      <w:r w:rsidRPr="002D48A3">
        <w:t>Are supplier submissions expected to be full cost-effectiveness submissions?</w:t>
      </w:r>
    </w:p>
    <w:p w14:paraId="2175DC30" w14:textId="33E9B7C0" w:rsidR="002D48A3" w:rsidRPr="0082071F" w:rsidRDefault="002D48A3" w:rsidP="0082071F">
      <w:r w:rsidRPr="0082071F">
        <w:t>No. The independent external evaluator will undertake any requir</w:t>
      </w:r>
      <w:r w:rsidR="0082071F">
        <w:t>ed cost effectiveness analysis.</w:t>
      </w:r>
    </w:p>
    <w:p w14:paraId="418CDB2E" w14:textId="77777777" w:rsidR="002D48A3" w:rsidRPr="0082071F" w:rsidRDefault="002D48A3" w:rsidP="0082071F">
      <w:r w:rsidRPr="0082071F">
        <w:t>Any information that may inform or support assessment of cost effectiveness is welcome.</w:t>
      </w:r>
    </w:p>
    <w:p w14:paraId="53C140F6" w14:textId="77777777" w:rsidR="002D48A3" w:rsidRPr="002D48A3" w:rsidRDefault="002D48A3" w:rsidP="002D48A3">
      <w:pPr>
        <w:pStyle w:val="Heading2"/>
      </w:pPr>
      <w:r w:rsidRPr="002D48A3">
        <w:t xml:space="preserve">How, and against what criteria, will these submissions be </w:t>
      </w:r>
      <w:proofErr w:type="gramStart"/>
      <w:r w:rsidRPr="002D48A3">
        <w:t>considered/evaluated</w:t>
      </w:r>
      <w:proofErr w:type="gramEnd"/>
      <w:r w:rsidRPr="002D48A3">
        <w:t>?</w:t>
      </w:r>
    </w:p>
    <w:p w14:paraId="0DD90BF4" w14:textId="77777777" w:rsidR="002D48A3" w:rsidRPr="0082071F" w:rsidRDefault="002D48A3" w:rsidP="0082071F">
      <w:r w:rsidRPr="0082071F">
        <w:t xml:space="preserve">Supplier submissions against the </w:t>
      </w:r>
      <w:proofErr w:type="spellStart"/>
      <w:r w:rsidRPr="0082071F">
        <w:t>ToR</w:t>
      </w:r>
      <w:proofErr w:type="spellEnd"/>
      <w:r w:rsidRPr="0082071F">
        <w:t xml:space="preserve"> are not assessed. They will be provided to the external evaluator for consideration in the Review.</w:t>
      </w:r>
    </w:p>
    <w:p w14:paraId="5AAC454A" w14:textId="77777777" w:rsidR="002D48A3" w:rsidRPr="0082071F" w:rsidRDefault="002D48A3" w:rsidP="0082071F">
      <w:r w:rsidRPr="0082071F">
        <w:t>MSAC will consider the Review and feedback provided on the Review by suppliers as well as supplier’s pre-ESC and pre-MSAC comments.</w:t>
      </w:r>
    </w:p>
    <w:p w14:paraId="5BFE6442" w14:textId="77777777" w:rsidR="002D48A3" w:rsidRPr="002D48A3" w:rsidRDefault="002D48A3" w:rsidP="002D48A3">
      <w:pPr>
        <w:pStyle w:val="Heading2"/>
      </w:pPr>
      <w:r w:rsidRPr="002D48A3">
        <w:t>Will the established MSAC evaluation procedures be followed?</w:t>
      </w:r>
    </w:p>
    <w:p w14:paraId="78F091E3" w14:textId="1921779D" w:rsidR="002D48A3" w:rsidRPr="0082071F" w:rsidRDefault="002D48A3" w:rsidP="0082071F">
      <w:r w:rsidRPr="0082071F">
        <w:t>Yes</w:t>
      </w:r>
      <w:r w:rsidR="0082071F">
        <w:t>.</w:t>
      </w:r>
    </w:p>
    <w:p w14:paraId="4019B411" w14:textId="77777777" w:rsidR="002D48A3" w:rsidRPr="002D48A3" w:rsidRDefault="002D48A3" w:rsidP="002D48A3">
      <w:pPr>
        <w:pStyle w:val="Heading2"/>
      </w:pPr>
      <w:r w:rsidRPr="002D48A3">
        <w:t>Will the name of the external evaluator be made public?</w:t>
      </w:r>
    </w:p>
    <w:p w14:paraId="50916782" w14:textId="3302CD9D" w:rsidR="002D48A3" w:rsidRPr="0082071F" w:rsidRDefault="002D48A3" w:rsidP="0082071F">
      <w:r w:rsidRPr="0082071F">
        <w:t>No</w:t>
      </w:r>
      <w:r w:rsidR="0082071F">
        <w:t>.</w:t>
      </w:r>
    </w:p>
    <w:p w14:paraId="753CBC51" w14:textId="77777777" w:rsidR="002D48A3" w:rsidRPr="002D48A3" w:rsidRDefault="002D48A3" w:rsidP="002D48A3">
      <w:pPr>
        <w:pStyle w:val="Heading2"/>
      </w:pPr>
      <w:r w:rsidRPr="002D48A3">
        <w:t>Will the assessment report receive third party critique/peer review?</w:t>
      </w:r>
    </w:p>
    <w:p w14:paraId="36116451" w14:textId="1700B1F4" w:rsidR="002D48A3" w:rsidRPr="0082071F" w:rsidRDefault="002D48A3" w:rsidP="0082071F">
      <w:r w:rsidRPr="0082071F">
        <w:t>No. The assessment report by the independent external evaluator will be shared with suppliers for comment and will be considered by ESC and MSAC.</w:t>
      </w:r>
    </w:p>
    <w:p w14:paraId="544238B0" w14:textId="77777777" w:rsidR="002D48A3" w:rsidRPr="002D48A3" w:rsidRDefault="002D48A3" w:rsidP="002D48A3">
      <w:pPr>
        <w:pStyle w:val="Heading2"/>
      </w:pPr>
      <w:r w:rsidRPr="002D48A3">
        <w:t>Will suppliers have the opportunity to comment upon the assessment report before it is submitted to ESC and MSAC?</w:t>
      </w:r>
    </w:p>
    <w:p w14:paraId="5D14521F" w14:textId="77777777" w:rsidR="0082071F" w:rsidRPr="0082071F" w:rsidRDefault="0082071F" w:rsidP="0082071F">
      <w:r w:rsidRPr="0082071F">
        <w:t>Yes</w:t>
      </w:r>
      <w:r>
        <w:t>.</w:t>
      </w:r>
    </w:p>
    <w:p w14:paraId="3C3B2F6C" w14:textId="77777777" w:rsidR="002D48A3" w:rsidRPr="002D48A3" w:rsidRDefault="002D48A3" w:rsidP="002D48A3">
      <w:pPr>
        <w:pStyle w:val="Heading2"/>
      </w:pPr>
      <w:r w:rsidRPr="002D48A3">
        <w:t>Will there be broader public consultation on the assessment report?</w:t>
      </w:r>
    </w:p>
    <w:p w14:paraId="4597122F" w14:textId="77777777" w:rsidR="002D48A3" w:rsidRPr="0082071F" w:rsidRDefault="002D48A3" w:rsidP="0082071F">
      <w:r w:rsidRPr="0082071F">
        <w:t xml:space="preserve">The Report will only be shared with suppliers for comment. Key stakeholder organisations and other interested parties have already been invited to make submission against the </w:t>
      </w:r>
      <w:proofErr w:type="spellStart"/>
      <w:r w:rsidRPr="0082071F">
        <w:t>ToR</w:t>
      </w:r>
      <w:proofErr w:type="spellEnd"/>
      <w:r w:rsidRPr="0082071F">
        <w:t>.</w:t>
      </w:r>
    </w:p>
    <w:p w14:paraId="4FA167A5" w14:textId="77777777" w:rsidR="002D48A3" w:rsidRPr="002D48A3" w:rsidRDefault="002D48A3" w:rsidP="002D48A3">
      <w:pPr>
        <w:pStyle w:val="Heading2"/>
      </w:pPr>
      <w:r w:rsidRPr="002D48A3">
        <w:lastRenderedPageBreak/>
        <w:t>When do you intend to publish the final version of the assessment report?</w:t>
      </w:r>
    </w:p>
    <w:p w14:paraId="7E120539" w14:textId="77777777" w:rsidR="002D48A3" w:rsidRPr="0082071F" w:rsidRDefault="002D48A3" w:rsidP="0082071F">
      <w:r w:rsidRPr="0082071F">
        <w:t>It is not anticipated that the Report itself will be published. It is intended that when the Review is completed, a Public Summary Document summarising the Report’s key findings and MSAC’s advice will be shared with suppliers for comment before it is published on the MSAC website.</w:t>
      </w:r>
    </w:p>
    <w:p w14:paraId="145F4536" w14:textId="77777777" w:rsidR="002D48A3" w:rsidRPr="002D48A3" w:rsidRDefault="002D48A3" w:rsidP="002D48A3">
      <w:pPr>
        <w:pStyle w:val="Heading2"/>
      </w:pPr>
      <w:r w:rsidRPr="002D48A3">
        <w:t>Will supplier submissions be exclusively used for clinical and economic evaluations or be used to supplement the Department’s commissioned external evaluation irrespective of supplier submission?</w:t>
      </w:r>
    </w:p>
    <w:p w14:paraId="25EED281" w14:textId="77777777" w:rsidR="002D48A3" w:rsidRPr="0082071F" w:rsidRDefault="002D48A3" w:rsidP="0082071F">
      <w:r w:rsidRPr="0082071F">
        <w:t>Supplier submissions will be provided to the external evaluator for consideration in the Review.</w:t>
      </w:r>
    </w:p>
    <w:p w14:paraId="019021B8" w14:textId="77777777" w:rsidR="002D48A3" w:rsidRPr="002D48A3" w:rsidRDefault="002D48A3" w:rsidP="002D48A3">
      <w:pPr>
        <w:pStyle w:val="Heading2"/>
      </w:pPr>
      <w:r w:rsidRPr="002D48A3">
        <w:t>Will the external evaluation utilise diabetes-appropriate modelling to consider the cost-effectiveness of products that evaluates short- and long-term sequelae and complications? What model will be used?</w:t>
      </w:r>
    </w:p>
    <w:p w14:paraId="3177F710" w14:textId="77777777" w:rsidR="002D48A3" w:rsidRPr="0082071F" w:rsidRDefault="002D48A3" w:rsidP="0082071F">
      <w:r w:rsidRPr="0082071F">
        <w:t>The external evaluator will choose the appropriate modelling.</w:t>
      </w:r>
    </w:p>
    <w:p w14:paraId="624DEEB3" w14:textId="77777777" w:rsidR="002D48A3" w:rsidRPr="0082071F" w:rsidRDefault="002D48A3" w:rsidP="0082071F">
      <w:r w:rsidRPr="0082071F">
        <w:t>Suppliers are welcome to recommend a specific approach or methodology in their submission.</w:t>
      </w:r>
    </w:p>
    <w:p w14:paraId="62CB2EF7" w14:textId="77777777" w:rsidR="002D48A3" w:rsidRPr="002D48A3" w:rsidRDefault="002D48A3" w:rsidP="002D48A3">
      <w:pPr>
        <w:pStyle w:val="Heading2"/>
      </w:pPr>
      <w:r w:rsidRPr="002D48A3">
        <w:t xml:space="preserve">How will the external evaluation account for CGM Products with various sensor durations, system componentry, calibration requirements or switching costs? </w:t>
      </w:r>
    </w:p>
    <w:p w14:paraId="4B201075" w14:textId="77777777" w:rsidR="002D48A3" w:rsidRPr="0082071F" w:rsidRDefault="002D48A3" w:rsidP="0082071F">
      <w:r w:rsidRPr="0082071F">
        <w:t>The external evaluator will determine this as part of the Review.</w:t>
      </w:r>
    </w:p>
    <w:p w14:paraId="282427A1" w14:textId="77777777" w:rsidR="002D48A3" w:rsidRPr="0082071F" w:rsidRDefault="002D48A3" w:rsidP="0082071F">
      <w:r w:rsidRPr="0082071F">
        <w:t>Suppliers are welcome to recommend a specific approach or methodology in their submission.</w:t>
      </w:r>
    </w:p>
    <w:p w14:paraId="0E111E23" w14:textId="77777777" w:rsidR="002D48A3" w:rsidRPr="002D48A3" w:rsidRDefault="002D48A3" w:rsidP="002D48A3">
      <w:pPr>
        <w:pStyle w:val="Heading2"/>
      </w:pPr>
      <w:r w:rsidRPr="002D48A3">
        <w:t xml:space="preserve">Will the Department use a price/user/year or price/user/day for </w:t>
      </w:r>
      <w:proofErr w:type="gramStart"/>
      <w:r w:rsidRPr="002D48A3">
        <w:t>each</w:t>
      </w:r>
      <w:proofErr w:type="gramEnd"/>
      <w:r w:rsidRPr="002D48A3">
        <w:t xml:space="preserve"> CGM Product?</w:t>
      </w:r>
    </w:p>
    <w:p w14:paraId="41BDE59A" w14:textId="77777777" w:rsidR="002D48A3" w:rsidRPr="0082071F" w:rsidRDefault="002D48A3" w:rsidP="0082071F">
      <w:r w:rsidRPr="0082071F">
        <w:t>The external evaluator will determine this as part of the Review process.</w:t>
      </w:r>
    </w:p>
    <w:p w14:paraId="2D1E2A53" w14:textId="77777777" w:rsidR="002D48A3" w:rsidRPr="0082071F" w:rsidRDefault="002D48A3" w:rsidP="0082071F">
      <w:r w:rsidRPr="0082071F">
        <w:t>Suppliers are welcome to recommend a specific approach or methodology in their submissions.</w:t>
      </w:r>
    </w:p>
    <w:p w14:paraId="794A82C6" w14:textId="77777777" w:rsidR="002D48A3" w:rsidRPr="002D48A3" w:rsidRDefault="002D48A3" w:rsidP="002D48A3">
      <w:pPr>
        <w:pStyle w:val="Heading2"/>
      </w:pPr>
      <w:r w:rsidRPr="002D48A3">
        <w:t>Will supplier submissions be considered confidential in full?</w:t>
      </w:r>
    </w:p>
    <w:p w14:paraId="3A87D0DA" w14:textId="57FDB3BB" w:rsidR="002D48A3" w:rsidRPr="0082071F" w:rsidRDefault="002D48A3" w:rsidP="0082071F">
      <w:r w:rsidRPr="0082071F">
        <w:t>Suppliers need to refer to the confidentiality arrangements discussed i</w:t>
      </w:r>
      <w:r w:rsidR="0082071F">
        <w:t>n the Supplier Submission Form.</w:t>
      </w:r>
    </w:p>
    <w:p w14:paraId="07641CD5" w14:textId="77777777" w:rsidR="002D48A3" w:rsidRPr="0082071F" w:rsidRDefault="002D48A3" w:rsidP="0082071F">
      <w:r w:rsidRPr="0082071F">
        <w:lastRenderedPageBreak/>
        <w:t>As mentioned above, all supplier submissions will be provided to the external evaluator for consideration in the Review.</w:t>
      </w:r>
    </w:p>
    <w:p w14:paraId="26B2BE7E" w14:textId="77777777" w:rsidR="002D48A3" w:rsidRPr="0082071F" w:rsidRDefault="002D48A3" w:rsidP="0082071F">
      <w:r w:rsidRPr="0082071F">
        <w:t>Suppliers need to clearly mark any commercial in confidence parts in their submissions.</w:t>
      </w:r>
    </w:p>
    <w:p w14:paraId="3242BA92" w14:textId="77777777" w:rsidR="002D48A3" w:rsidRPr="0082071F" w:rsidRDefault="002D48A3" w:rsidP="0082071F">
      <w:r w:rsidRPr="0082071F">
        <w:t>Supplier submissions will not be published on the MSAC website or the Department of Health website.</w:t>
      </w:r>
    </w:p>
    <w:p w14:paraId="44FC41DD" w14:textId="77777777" w:rsidR="002D48A3" w:rsidRPr="002D48A3" w:rsidRDefault="002D48A3" w:rsidP="002D48A3">
      <w:pPr>
        <w:pStyle w:val="Heading2"/>
      </w:pPr>
      <w:r w:rsidRPr="002D48A3">
        <w:t>Will currently-agreed confidential supplier information remain confidential throughout and after the CGM Review?</w:t>
      </w:r>
    </w:p>
    <w:p w14:paraId="331F389C" w14:textId="72F80743" w:rsidR="002D48A3" w:rsidRPr="002D48A3" w:rsidRDefault="002D48A3" w:rsidP="002D48A3">
      <w:r w:rsidRPr="002D48A3">
        <w:t>Yes</w:t>
      </w:r>
      <w:r>
        <w:t>.</w:t>
      </w:r>
    </w:p>
    <w:sectPr w:rsidR="002D48A3" w:rsidRPr="002D48A3" w:rsidSect="00AC24B7">
      <w:footerReference w:type="default" r:id="rId1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B726" w14:textId="77777777" w:rsidR="00E22443" w:rsidRDefault="00E22443" w:rsidP="006B56BB">
      <w:r>
        <w:separator/>
      </w:r>
    </w:p>
    <w:p w14:paraId="7ECB19D2" w14:textId="77777777" w:rsidR="00E22443" w:rsidRDefault="00E22443"/>
  </w:endnote>
  <w:endnote w:type="continuationSeparator" w:id="0">
    <w:p w14:paraId="3BA97996" w14:textId="77777777" w:rsidR="00E22443" w:rsidRDefault="00E22443" w:rsidP="006B56BB">
      <w:r>
        <w:continuationSeparator/>
      </w:r>
    </w:p>
    <w:p w14:paraId="6FAA3878" w14:textId="77777777" w:rsidR="00E22443" w:rsidRDefault="00E22443"/>
  </w:endnote>
  <w:endnote w:type="continuationNotice" w:id="1">
    <w:p w14:paraId="2E33D04A" w14:textId="77777777" w:rsidR="00E22443" w:rsidRDefault="00E22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6" w14:textId="027B3CF2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A816" w14:textId="64DD15ED" w:rsidR="0068134A" w:rsidRPr="00DE3355" w:rsidRDefault="00AC2679" w:rsidP="00AC24B7">
    <w:pPr>
      <w:pStyle w:val="Footer"/>
      <w:tabs>
        <w:tab w:val="clear" w:pos="4513"/>
      </w:tabs>
    </w:pPr>
    <w:r>
      <w:t xml:space="preserve">Department of Health </w:t>
    </w:r>
    <w:r w:rsidR="008E15B0">
      <w:t>–</w:t>
    </w:r>
    <w:r>
      <w:t xml:space="preserve"> </w:t>
    </w:r>
    <w:r w:rsidR="00163F84" w:rsidRPr="00163F84">
      <w:t>Review of CGM products – frequently asked questions for suppliers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82071F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50DEE" w14:textId="3EACD525" w:rsidR="00E96DD3" w:rsidRPr="00AC24B7" w:rsidRDefault="00AC24B7" w:rsidP="00AC24B7">
    <w:pPr>
      <w:pStyle w:val="Footer"/>
      <w:tabs>
        <w:tab w:val="clear" w:pos="4513"/>
      </w:tabs>
    </w:pPr>
    <w:r>
      <w:t xml:space="preserve">Department of Health – </w:t>
    </w:r>
    <w:r w:rsidR="00163F84" w:rsidRPr="00163F84">
      <w:t>Review of CGM products – frequently asked questions for suppliers</w:t>
    </w:r>
    <w:sdt>
      <w:sdtPr>
        <w:id w:val="789238276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82071F">
          <w:rPr>
            <w:noProof/>
          </w:rPr>
          <w:t>4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0124" w14:textId="77777777" w:rsidR="00E22443" w:rsidRDefault="00E22443" w:rsidP="006B56BB">
      <w:r>
        <w:separator/>
      </w:r>
    </w:p>
    <w:p w14:paraId="5E18AC06" w14:textId="77777777" w:rsidR="00E22443" w:rsidRDefault="00E22443"/>
  </w:footnote>
  <w:footnote w:type="continuationSeparator" w:id="0">
    <w:p w14:paraId="6ABB65E0" w14:textId="77777777" w:rsidR="00E22443" w:rsidRDefault="00E22443" w:rsidP="006B56BB">
      <w:r>
        <w:continuationSeparator/>
      </w:r>
    </w:p>
    <w:p w14:paraId="32403AC9" w14:textId="77777777" w:rsidR="00E22443" w:rsidRDefault="00E22443"/>
  </w:footnote>
  <w:footnote w:type="continuationNotice" w:id="1">
    <w:p w14:paraId="7F411272" w14:textId="77777777" w:rsidR="00E22443" w:rsidRDefault="00E224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05DAFD00">
          <wp:extent cx="5865806" cy="959485"/>
          <wp:effectExtent l="0" t="0" r="1905" b="0"/>
          <wp:docPr id="12" name="Picture 1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/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B1097"/>
    <w:multiLevelType w:val="hybridMultilevel"/>
    <w:tmpl w:val="376EF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4105F"/>
    <w:multiLevelType w:val="hybridMultilevel"/>
    <w:tmpl w:val="5CDA7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904A57"/>
    <w:multiLevelType w:val="hybridMultilevel"/>
    <w:tmpl w:val="8E327700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D29A6"/>
    <w:multiLevelType w:val="hybridMultilevel"/>
    <w:tmpl w:val="E54AD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9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8"/>
  </w:num>
  <w:num w:numId="17">
    <w:abstractNumId w:val="13"/>
  </w:num>
  <w:num w:numId="18">
    <w:abstractNumId w:val="15"/>
  </w:num>
  <w:num w:numId="19">
    <w:abstractNumId w:val="16"/>
  </w:num>
  <w:num w:numId="20">
    <w:abstractNumId w:val="17"/>
  </w:num>
  <w:num w:numId="21">
    <w:abstractNumId w:val="27"/>
  </w:num>
  <w:num w:numId="22">
    <w:abstractNumId w:val="9"/>
  </w:num>
  <w:num w:numId="23">
    <w:abstractNumId w:val="13"/>
  </w:num>
  <w:num w:numId="24">
    <w:abstractNumId w:val="16"/>
  </w:num>
  <w:num w:numId="25">
    <w:abstractNumId w:val="26"/>
  </w:num>
  <w:num w:numId="26">
    <w:abstractNumId w:val="8"/>
  </w:num>
  <w:num w:numId="27">
    <w:abstractNumId w:val="18"/>
  </w:num>
  <w:num w:numId="28">
    <w:abstractNumId w:val="23"/>
  </w:num>
  <w:num w:numId="29">
    <w:abstractNumId w:val="20"/>
  </w:num>
  <w:num w:numId="30">
    <w:abstractNumId w:val="21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61DB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63F8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48A3"/>
    <w:rsid w:val="002E1A1D"/>
    <w:rsid w:val="002E4081"/>
    <w:rsid w:val="002E5B78"/>
    <w:rsid w:val="002F3AE3"/>
    <w:rsid w:val="0030464B"/>
    <w:rsid w:val="00305D17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96ED6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22C2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071F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15B0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2331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D6FC2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BBEAB15"/>
  <w15:docId w15:val="{1E06E948-6639-426A-901E-94714FD6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622C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Normal"/>
    <w:qFormat/>
    <w:rsid w:val="005622C2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5622C2"/>
    <w:pPr>
      <w:keepNext/>
      <w:spacing w:before="180" w:after="12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5622C2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unhideWhenUsed/>
    <w:rsid w:val="0082071F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Normal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pbs.gov.au/info/reviews/copd-review-public-consultat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pbs.gov.au/info/reviews/public-consultation-post-market-review-pa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bs.gov.au/pbs/reviews/biologics-review-public-consult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initiatives-and-programs/review-of-cgm-products-provided-through-the-ndss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initiatives-and-programs/review-of-cgm-products-provided-through-the-nd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6" ma:contentTypeDescription="Create a new document." ma:contentTypeScope="" ma:versionID="f1ecbaf62a7756e6cc1438ee497fd903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8a044a077f09613fd851f68d12f41ec2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"/>
          <xsd:enumeration value="NST"/>
          <xsd:enumeration value="Choic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af0ad07-0ce2-4345-92b0-b87809ef53a8"/>
    <ds:schemaRef ds:uri="http://purl.org/dc/dcmitype/"/>
    <ds:schemaRef ds:uri="839094c7-44eb-41ba-bf13-17cd8e5277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2A802F-05D1-49B9-9B1A-F0E3E3207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E2FB6-BD15-435B-99BA-D0324ADB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821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CGM products – frequently asked questions for suppliers</dc:title>
  <dc:subject>Chronic conditions</dc:subject>
  <dc:creator>Australian Government Department of Health</dc:creator>
  <cp:keywords>ndss; cgm; faq</cp:keywords>
  <cp:lastModifiedBy>MCCAY, Meryl</cp:lastModifiedBy>
  <cp:revision>6</cp:revision>
  <dcterms:created xsi:type="dcterms:W3CDTF">2021-01-21T00:06:00Z</dcterms:created>
  <dcterms:modified xsi:type="dcterms:W3CDTF">2021-01-21T00:27:00Z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0x010100D2A638D3F7EAA74CAF515206BB54674E</vt:lpwstr>
  </property>
</Properties>
</file>