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AF8CDF" w14:textId="5151E9E8" w:rsidR="006D2E1E" w:rsidRPr="00263931" w:rsidRDefault="0048465A" w:rsidP="00AD678B">
      <w:pPr>
        <w:pStyle w:val="Heading1"/>
        <w:rPr>
          <w:rFonts w:eastAsia="Times New Roman"/>
          <w:spacing w:val="-3"/>
        </w:rPr>
      </w:pPr>
      <w:r w:rsidRPr="00263931">
        <w:rPr>
          <w:noProof/>
          <w:spacing w:val="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3290" wp14:editId="0E0C7766">
                <wp:simplePos x="0" y="0"/>
                <wp:positionH relativeFrom="column">
                  <wp:posOffset>-28575</wp:posOffset>
                </wp:positionH>
                <wp:positionV relativeFrom="paragraph">
                  <wp:posOffset>-1149350</wp:posOffset>
                </wp:positionV>
                <wp:extent cx="6467707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E9B5D" w14:textId="4B3F726A" w:rsidR="0048465A" w:rsidRPr="009B411F" w:rsidRDefault="00294327" w:rsidP="00703764">
                            <w:pPr>
                              <w:pStyle w:val="Title"/>
                            </w:pPr>
                            <w:r>
                              <w:t xml:space="preserve">organisational culture </w:t>
                            </w:r>
                            <w:r w:rsidR="00690273" w:rsidRPr="00703764">
                              <w:t>Checklist</w:t>
                            </w:r>
                          </w:p>
                          <w:p w14:paraId="7194CCBA" w14:textId="77777777" w:rsidR="0048465A" w:rsidRDefault="0048465A" w:rsidP="00294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25pt;margin-top:-90.5pt;width:509.2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" filled="f" stroked="f" strokeweight=".5pt">
                <v:textbox>
                  <w:txbxContent>
                    <w:p w14:paraId="3CAE9B5D" w14:textId="4B3F726A" w:rsidR="0048465A" w:rsidRPr="009B411F" w:rsidRDefault="00294327" w:rsidP="00703764">
                      <w:pPr>
                        <w:pStyle w:val="Title"/>
                      </w:pPr>
                      <w:r>
                        <w:t xml:space="preserve">organisational culture </w:t>
                      </w:r>
                      <w:r w:rsidR="00690273" w:rsidRPr="00703764">
                        <w:t>Checklist</w:t>
                      </w:r>
                    </w:p>
                    <w:p w14:paraId="7194CCBA" w14:textId="77777777" w:rsidR="0048465A" w:rsidRDefault="0048465A" w:rsidP="00294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405838" w14:textId="4B54FC1B" w:rsidR="000E4983" w:rsidRDefault="00294327" w:rsidP="006515D0">
      <w:pPr>
        <w:pStyle w:val="Intropara"/>
      </w:pPr>
      <w:r>
        <w:t xml:space="preserve">Your organisational culture is unique to </w:t>
      </w:r>
      <w:r w:rsidR="00204D49">
        <w:t xml:space="preserve">the context you are operating in, due to the different services you </w:t>
      </w:r>
      <w:r w:rsidR="00713A0F">
        <w:t>offer,</w:t>
      </w:r>
      <w:r w:rsidR="009575A2">
        <w:t xml:space="preserve"> and </w:t>
      </w:r>
      <w:r w:rsidR="0007763C">
        <w:t>various</w:t>
      </w:r>
      <w:r w:rsidR="00204D49">
        <w:t xml:space="preserve"> client needs </w:t>
      </w:r>
      <w:r w:rsidR="009575A2">
        <w:t>you</w:t>
      </w:r>
      <w:r w:rsidR="0007763C">
        <w:t>r employees</w:t>
      </w:r>
      <w:r w:rsidR="009575A2">
        <w:t xml:space="preserve"> are managing</w:t>
      </w:r>
      <w:r>
        <w:t xml:space="preserve">. </w:t>
      </w:r>
      <w:r w:rsidR="009575A2">
        <w:t xml:space="preserve">Whilst your organisational culture is unique, </w:t>
      </w:r>
      <w:r>
        <w:t xml:space="preserve">every service provider’s organisational culture </w:t>
      </w:r>
      <w:r w:rsidRPr="00294327">
        <w:rPr>
          <w:b/>
          <w:bCs/>
          <w:i/>
          <w:iCs/>
        </w:rPr>
        <w:t>should</w:t>
      </w:r>
      <w:r>
        <w:t xml:space="preserve"> be designed to support and embed wellness and reablement practices. </w:t>
      </w:r>
    </w:p>
    <w:tbl>
      <w:tblPr>
        <w:tblStyle w:val="TableGrid"/>
        <w:tblW w:w="0" w:type="auto"/>
        <w:tblBorders>
          <w:top w:val="single" w:sz="12" w:space="0" w:color="924B6C" w:themeColor="accent5"/>
          <w:left w:val="single" w:sz="12" w:space="0" w:color="924B6C" w:themeColor="accent5"/>
          <w:bottom w:val="single" w:sz="12" w:space="0" w:color="924B6C" w:themeColor="accent5"/>
          <w:right w:val="single" w:sz="12" w:space="0" w:color="924B6C" w:themeColor="accent5"/>
          <w:insideH w:val="none" w:sz="0" w:space="0" w:color="auto"/>
          <w:insideV w:val="none" w:sz="0" w:space="0" w:color="auto"/>
        </w:tblBorders>
        <w:tblCellMar>
          <w:top w:w="113" w:type="dxa"/>
          <w:bottom w:w="142" w:type="dxa"/>
        </w:tblCellMar>
        <w:tblLook w:val="06E0" w:firstRow="1" w:lastRow="1" w:firstColumn="1" w:lastColumn="0" w:noHBand="1" w:noVBand="1"/>
        <w:tblCaption w:val="Text in a rectangle border"/>
        <w:tblDescription w:val="This tool provides a checklist for you to use to review how you embed the right kind of culture to support wellness and reablement approcahes"/>
      </w:tblPr>
      <w:tblGrid>
        <w:gridCol w:w="9716"/>
      </w:tblGrid>
      <w:tr w:rsidR="001A66E9" w14:paraId="24C6957F" w14:textId="77777777" w:rsidTr="009652D6">
        <w:trPr>
          <w:tblHeader/>
        </w:trPr>
        <w:tc>
          <w:tcPr>
            <w:tcW w:w="9716" w:type="dxa"/>
          </w:tcPr>
          <w:p w14:paraId="040090FB" w14:textId="1AD71D4E" w:rsidR="001A66E9" w:rsidRPr="001831C5" w:rsidRDefault="00690273" w:rsidP="001831C5">
            <w:pPr>
              <w:pStyle w:val="Firstcalloutboxtext"/>
            </w:pPr>
            <w:r w:rsidRPr="00690273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This tool </w:t>
            </w:r>
            <w:r w:rsidR="005C4243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provides</w:t>
            </w:r>
            <w:r w:rsidR="006407B4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 a c</w:t>
            </w:r>
            <w:r w:rsidR="00F41E37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hecklist </w:t>
            </w:r>
            <w:r w:rsidR="00294327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for you to use to review how you embed the right kind of culture to support wellness and reablement approaches </w:t>
            </w:r>
          </w:p>
        </w:tc>
      </w:tr>
    </w:tbl>
    <w:p w14:paraId="22E27FFF" w14:textId="2A10C942" w:rsidR="007D7D9A" w:rsidRDefault="00294327" w:rsidP="00700CE5">
      <w:pPr>
        <w:pStyle w:val="ListBullet"/>
        <w:numPr>
          <w:ilvl w:val="0"/>
          <w:numId w:val="0"/>
        </w:numPr>
        <w:ind w:left="357"/>
        <w:sectPr w:rsidR="007D7D9A" w:rsidSect="00E535D8">
          <w:headerReference w:type="even" r:id="rId11"/>
          <w:headerReference w:type="default" r:id="rId12"/>
          <w:footerReference w:type="default" r:id="rId13"/>
          <w:pgSz w:w="11906" w:h="16838"/>
          <w:pgMar w:top="1440" w:right="1080" w:bottom="1440" w:left="1080" w:header="4706" w:footer="737" w:gutter="0"/>
          <w:cols w:space="708"/>
          <w:docGrid w:linePitch="360"/>
        </w:sectPr>
      </w:pPr>
      <w:r>
        <w:rPr>
          <w:noProof/>
          <w:sz w:val="26"/>
          <w:lang w:eastAsia="en-AU"/>
        </w:rPr>
        <w:drawing>
          <wp:anchor distT="0" distB="0" distL="114300" distR="114300" simplePos="0" relativeHeight="251658241" behindDoc="1" locked="0" layoutInCell="1" allowOverlap="1" wp14:anchorId="6105A18C" wp14:editId="252DA78C">
            <wp:simplePos x="0" y="0"/>
            <wp:positionH relativeFrom="margin">
              <wp:posOffset>1130300</wp:posOffset>
            </wp:positionH>
            <wp:positionV relativeFrom="page">
              <wp:posOffset>5899150</wp:posOffset>
            </wp:positionV>
            <wp:extent cx="3994150" cy="3994150"/>
            <wp:effectExtent l="0" t="0" r="0" b="0"/>
            <wp:wrapTight wrapText="bothSides">
              <wp:wrapPolygon edited="0">
                <wp:start x="6696" y="1545"/>
                <wp:lineTo x="6078" y="1854"/>
                <wp:lineTo x="4018" y="3194"/>
                <wp:lineTo x="2782" y="5048"/>
                <wp:lineTo x="1957" y="6696"/>
                <wp:lineTo x="1442" y="8345"/>
                <wp:lineTo x="1030" y="11641"/>
                <wp:lineTo x="1236" y="14938"/>
                <wp:lineTo x="1648" y="16586"/>
                <wp:lineTo x="2369" y="18235"/>
                <wp:lineTo x="2369" y="18647"/>
                <wp:lineTo x="4842" y="19883"/>
                <wp:lineTo x="5666" y="20089"/>
                <wp:lineTo x="8242" y="20089"/>
                <wp:lineTo x="13702" y="19883"/>
                <wp:lineTo x="16380" y="19368"/>
                <wp:lineTo x="16380" y="18235"/>
                <wp:lineTo x="19059" y="14938"/>
                <wp:lineTo x="19780" y="13290"/>
                <wp:lineTo x="20192" y="11641"/>
                <wp:lineTo x="20398" y="8345"/>
                <wp:lineTo x="19265" y="6696"/>
                <wp:lineTo x="16483" y="5048"/>
                <wp:lineTo x="16586" y="3297"/>
                <wp:lineTo x="13908" y="2576"/>
                <wp:lineTo x="11023" y="1545"/>
                <wp:lineTo x="6696" y="1545"/>
              </wp:wrapPolygon>
            </wp:wrapTight>
            <wp:docPr id="8" name="Picture 8" descr="illustration of a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llustration of a checklis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CDD6B" w14:textId="44C680B0" w:rsidR="00BE3125" w:rsidRPr="00BE3125" w:rsidRDefault="00294327" w:rsidP="00AC31A8">
      <w:pPr>
        <w:pStyle w:val="Heading1"/>
      </w:pPr>
      <w:r>
        <w:lastRenderedPageBreak/>
        <w:t>Organisational culture</w:t>
      </w:r>
      <w:r w:rsidR="00CF7DB5" w:rsidRPr="000A0E10">
        <w:t xml:space="preserve"> checklist</w:t>
      </w:r>
    </w:p>
    <w:p w14:paraId="11A463FB" w14:textId="328B5FD6" w:rsidR="007D7D9A" w:rsidRPr="00703764" w:rsidRDefault="00B61AFC" w:rsidP="0045453D">
      <w:pPr>
        <w:spacing w:line="240" w:lineRule="auto"/>
        <w:rPr>
          <w:i/>
          <w:iCs/>
        </w:rPr>
        <w:sectPr w:rsidR="007D7D9A" w:rsidRPr="00703764" w:rsidSect="00FB5326">
          <w:headerReference w:type="default" r:id="rId15"/>
          <w:footerReference w:type="default" r:id="rId16"/>
          <w:pgSz w:w="11906" w:h="16838"/>
          <w:pgMar w:top="1455" w:right="1080" w:bottom="1440" w:left="1080" w:header="1455" w:footer="709" w:gutter="0"/>
          <w:cols w:space="708"/>
          <w:docGrid w:linePitch="360"/>
        </w:sectPr>
      </w:pPr>
      <w:r>
        <w:t xml:space="preserve">Below are guidelines you can consider when embedding an organisational culture which supports wellness and reablement approaches. </w:t>
      </w:r>
      <w:r w:rsidR="00A277B9">
        <w:br/>
      </w:r>
      <w:r w:rsidR="00A277B9">
        <w:br/>
      </w:r>
      <w:r w:rsidRPr="00700CE5">
        <w:rPr>
          <w:i/>
          <w:iCs/>
        </w:rPr>
        <w:t xml:space="preserve">Remember, your organisational culture is always </w:t>
      </w:r>
      <w:r w:rsidR="00700CE5" w:rsidRPr="00700CE5">
        <w:rPr>
          <w:i/>
          <w:iCs/>
        </w:rPr>
        <w:t>evolving,</w:t>
      </w:r>
      <w:r w:rsidRPr="00700CE5">
        <w:rPr>
          <w:i/>
          <w:iCs/>
        </w:rPr>
        <w:t xml:space="preserve"> and it is import</w:t>
      </w:r>
      <w:r w:rsidR="004B7515">
        <w:rPr>
          <w:i/>
          <w:iCs/>
        </w:rPr>
        <w:t>ant</w:t>
      </w:r>
      <w:r w:rsidRPr="00700CE5">
        <w:rPr>
          <w:i/>
          <w:iCs/>
        </w:rPr>
        <w:t xml:space="preserve"> you are </w:t>
      </w:r>
      <w:r w:rsidRPr="00700CE5">
        <w:rPr>
          <w:b/>
          <w:bCs/>
          <w:i/>
          <w:iCs/>
          <w:color w:val="586992" w:themeColor="accent6"/>
        </w:rPr>
        <w:t>continuously reviewing</w:t>
      </w:r>
      <w:r w:rsidRPr="00700CE5">
        <w:rPr>
          <w:i/>
          <w:iCs/>
          <w:color w:val="586992" w:themeColor="accent6"/>
        </w:rPr>
        <w:t xml:space="preserve"> </w:t>
      </w:r>
      <w:r w:rsidRPr="00700CE5">
        <w:rPr>
          <w:i/>
          <w:iCs/>
        </w:rPr>
        <w:t>how your organisational culture is enabling employees to deliver wellness and reablement approaches to clients.</w:t>
      </w:r>
      <w:r w:rsidR="00700CE5" w:rsidRPr="00700CE5">
        <w:rPr>
          <w:i/>
          <w:iCs/>
        </w:rPr>
        <w:t xml:space="preserve"> </w:t>
      </w:r>
    </w:p>
    <w:tbl>
      <w:tblPr>
        <w:tblStyle w:val="GridTable7Colorful-Accent6"/>
        <w:tblpPr w:leftFromText="180" w:rightFromText="180" w:vertAnchor="page" w:horzAnchor="margin" w:tblpY="4456"/>
        <w:tblW w:w="9756" w:type="dxa"/>
        <w:tblCellMar>
          <w:top w:w="57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  <w:tblCaption w:val="Table"/>
        <w:tblDescription w:val="A table of questions with columns to choose between yes no and next steps"/>
      </w:tblPr>
      <w:tblGrid>
        <w:gridCol w:w="7371"/>
        <w:gridCol w:w="646"/>
        <w:gridCol w:w="647"/>
        <w:gridCol w:w="1092"/>
      </w:tblGrid>
      <w:tr w:rsidR="009575A2" w14:paraId="7A2B1A35" w14:textId="72DD1703" w:rsidTr="00965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71" w:type="dxa"/>
            <w:tcBorders>
              <w:bottom w:val="single" w:sz="18" w:space="0" w:color="924B6C" w:themeColor="accent5"/>
            </w:tcBorders>
            <w:vAlign w:val="center"/>
          </w:tcPr>
          <w:p w14:paraId="14714052" w14:textId="77777777" w:rsidR="009575A2" w:rsidRPr="00AC31A8" w:rsidRDefault="009575A2" w:rsidP="00AC31A8">
            <w:pPr>
              <w:pStyle w:val="Heading2"/>
              <w:spacing w:before="0" w:after="0"/>
              <w:jc w:val="center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AC31A8">
              <w:rPr>
                <w:i w:val="0"/>
                <w:iCs w:val="0"/>
                <w:sz w:val="24"/>
                <w:szCs w:val="24"/>
              </w:rPr>
              <w:t>Context</w:t>
            </w:r>
          </w:p>
        </w:tc>
        <w:tc>
          <w:tcPr>
            <w:tcW w:w="646" w:type="dxa"/>
            <w:tcBorders>
              <w:bottom w:val="single" w:sz="18" w:space="0" w:color="924B6C" w:themeColor="accent5"/>
            </w:tcBorders>
          </w:tcPr>
          <w:p w14:paraId="158A6159" w14:textId="520A51A5" w:rsidR="009575A2" w:rsidRPr="00AC31A8" w:rsidRDefault="00AC31A8" w:rsidP="00AC31A8">
            <w:pPr>
              <w:pStyle w:val="Heading2"/>
              <w:spacing w:before="0"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31A8"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1315" behindDoc="0" locked="0" layoutInCell="1" allowOverlap="1" wp14:anchorId="284DD1EA" wp14:editId="0FBEF4B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157480</wp:posOffset>
                  </wp:positionV>
                  <wp:extent cx="288290" cy="285750"/>
                  <wp:effectExtent l="0" t="0" r="0" b="0"/>
                  <wp:wrapNone/>
                  <wp:docPr id="39" name="Picture 39" title="tic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ablement-Illustrations_Tool-sheet_Specifi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5A2" w:rsidRPr="00AC31A8">
              <w:rPr>
                <w:sz w:val="24"/>
                <w:szCs w:val="24"/>
              </w:rPr>
              <w:t>Yes</w:t>
            </w:r>
          </w:p>
        </w:tc>
        <w:tc>
          <w:tcPr>
            <w:tcW w:w="647" w:type="dxa"/>
            <w:tcBorders>
              <w:bottom w:val="single" w:sz="18" w:space="0" w:color="924B6C" w:themeColor="accent5"/>
            </w:tcBorders>
          </w:tcPr>
          <w:p w14:paraId="43AA5FD4" w14:textId="79D8D754" w:rsidR="009575A2" w:rsidRPr="00AC31A8" w:rsidRDefault="00AC31A8" w:rsidP="00AC31A8">
            <w:pPr>
              <w:pStyle w:val="Heading2"/>
              <w:spacing w:before="0" w:after="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31A8">
              <w:rPr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0291" behindDoc="0" locked="0" layoutInCell="1" allowOverlap="1" wp14:anchorId="1F2A97D8" wp14:editId="4EB4C73D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144780</wp:posOffset>
                  </wp:positionV>
                  <wp:extent cx="304800" cy="302357"/>
                  <wp:effectExtent l="0" t="0" r="0" b="2540"/>
                  <wp:wrapNone/>
                  <wp:docPr id="38" name="Picture 38" title="cros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ablement-Illustrations_Tool-sheet_Specifi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5A2" w:rsidRPr="00AC31A8">
              <w:rPr>
                <w:sz w:val="24"/>
                <w:szCs w:val="24"/>
              </w:rPr>
              <w:t>No</w:t>
            </w:r>
          </w:p>
        </w:tc>
        <w:tc>
          <w:tcPr>
            <w:tcW w:w="1092" w:type="dxa"/>
            <w:tcBorders>
              <w:bottom w:val="single" w:sz="18" w:space="0" w:color="924B6C" w:themeColor="accent5"/>
            </w:tcBorders>
            <w:vAlign w:val="bottom"/>
          </w:tcPr>
          <w:p w14:paraId="26C8C84D" w14:textId="2679BD2F" w:rsidR="009575A2" w:rsidRPr="00AC31A8" w:rsidRDefault="009575A2" w:rsidP="00AC31A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4"/>
                <w:szCs w:val="24"/>
              </w:rPr>
            </w:pPr>
            <w:r w:rsidRPr="00AC31A8">
              <w:rPr>
                <w:noProof/>
                <w:sz w:val="24"/>
                <w:szCs w:val="24"/>
              </w:rPr>
              <w:t>Next steps?</w:t>
            </w:r>
          </w:p>
        </w:tc>
      </w:tr>
      <w:tr w:rsidR="009575A2" w14:paraId="44F43FDA" w14:textId="6B8234E2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18" w:space="0" w:color="924B6C" w:themeColor="accent5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62996D6B" w14:textId="5940A150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>Have your senior leaders embraced wellness and reablement approaches?</w:t>
            </w:r>
          </w:p>
        </w:tc>
        <w:tc>
          <w:tcPr>
            <w:tcW w:w="646" w:type="dxa"/>
            <w:tcBorders>
              <w:top w:val="single" w:sz="18" w:space="0" w:color="924B6C" w:themeColor="accent5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33079FFA" w14:textId="12074293" w:rsidR="009575A2" w:rsidRPr="00A571B2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8" w:space="0" w:color="924B6C" w:themeColor="accent5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46910832" w14:textId="7D787AAD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18" w:space="0" w:color="924B6C" w:themeColor="accent5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7D33A96D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117B5408" w14:textId="2D983D91" w:rsidTr="00AC31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6942784B" w14:textId="7FEFFC79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Do your senior leaders model the correct wellness and reablement behaviours to employees?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435D6C1E" w14:textId="02AD3E3A" w:rsidR="009575A2" w:rsidRPr="00A571B2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1047119C" w14:textId="191F8D9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447EBDF7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517AFC08" w14:textId="284BF066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43537FE3" w14:textId="6AF74CB1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Are your senior leaders publicly communicating their expectations of, and endorsement for, wellness and reablement approaches </w:t>
            </w:r>
            <w:r>
              <w:rPr>
                <w:sz w:val="20"/>
                <w:szCs w:val="20"/>
              </w:rPr>
              <w:t>for</w:t>
            </w:r>
            <w:r w:rsidRPr="00700CE5">
              <w:rPr>
                <w:sz w:val="20"/>
                <w:szCs w:val="20"/>
              </w:rPr>
              <w:t xml:space="preserve"> working with clients?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42CD099C" w14:textId="027D0B7F" w:rsidR="009575A2" w:rsidRPr="00E26F86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272F0261" w14:textId="4C98C2A3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04522FAE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2D2DA013" w14:textId="3D2F82C6" w:rsidTr="00AC31A8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7623B2F8" w14:textId="0D5EEA15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Do your employees have a good theoretical understanding of wellness and reablement?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2D1E1B16" w14:textId="12D54B2A" w:rsidR="009575A2" w:rsidRPr="00E07E49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4DB829EF" w14:textId="77777777" w:rsidR="009575A2" w:rsidRPr="00E07E49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62B8B73A" w14:textId="77777777" w:rsidR="009575A2" w:rsidRPr="00E07E49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46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34DD4932" w14:textId="6CFE2B54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4A62C21B" w14:textId="2C46146B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Do your employees understand how to practically apply wellness and reablement?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287C2411" w14:textId="30510DA6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74748348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6DD13976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71F1E338" w14:textId="6713FC17" w:rsidTr="00AC31A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4FD23039" w14:textId="65C737A2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Do your employees understand the concept of time-limited </w:t>
            </w:r>
            <w:r w:rsidR="004F7DC4">
              <w:rPr>
                <w:sz w:val="20"/>
                <w:szCs w:val="20"/>
              </w:rPr>
              <w:t>support</w:t>
            </w:r>
            <w:r w:rsidRPr="00700CE5">
              <w:rPr>
                <w:sz w:val="20"/>
                <w:szCs w:val="20"/>
              </w:rPr>
              <w:t>, its benefits and are effectively exiting clients</w:t>
            </w:r>
            <w:r w:rsidR="00B6360F">
              <w:rPr>
                <w:sz w:val="20"/>
                <w:szCs w:val="20"/>
              </w:rPr>
              <w:t xml:space="preserve"> from their support</w:t>
            </w:r>
            <w:r w:rsidRPr="00700CE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4D90D85E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48C969EF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04BAFC77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5BCE3BB0" w14:textId="2C3826B8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67A6BCAC" w14:textId="3BDDE13C" w:rsidR="009575A2" w:rsidRPr="00700CE5" w:rsidRDefault="00B6360F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promote and encourage your staff to </w:t>
            </w:r>
            <w:r w:rsidR="007E6D41">
              <w:rPr>
                <w:sz w:val="20"/>
                <w:szCs w:val="20"/>
              </w:rPr>
              <w:t>undertake</w:t>
            </w:r>
            <w:r w:rsidR="009575A2" w:rsidRPr="00700CE5">
              <w:rPr>
                <w:sz w:val="20"/>
                <w:szCs w:val="20"/>
              </w:rPr>
              <w:t xml:space="preserve"> training to develop their wellness and reablement skills and understanding?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02A110E4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7811BEB6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01321C1E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2CBF05FA" w14:textId="6A9E51E7" w:rsidTr="00AC31A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11D4AB2D" w14:textId="6E3779F2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Do you have the correct communication </w:t>
            </w:r>
            <w:r>
              <w:rPr>
                <w:sz w:val="20"/>
                <w:szCs w:val="20"/>
              </w:rPr>
              <w:t>channels</w:t>
            </w:r>
            <w:r w:rsidRPr="00700CE5">
              <w:rPr>
                <w:sz w:val="20"/>
                <w:szCs w:val="20"/>
              </w:rPr>
              <w:t xml:space="preserve"> set up between employees and their supervisors to share concerns and learnings?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26B7A7D4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6EAE389E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56B8EDF9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14ED0C46" w14:textId="3411CC55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375515F9" w14:textId="33BA58D1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your organisation’s</w:t>
            </w:r>
            <w:r w:rsidRPr="00700CE5">
              <w:rPr>
                <w:sz w:val="20"/>
                <w:szCs w:val="20"/>
              </w:rPr>
              <w:t xml:space="preserve"> policies and practices supporting employees to achieve wellness and reablement outcomes with clients?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5638B63D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58B4389F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29D89978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08C6DB28" w14:textId="093AE4DE" w:rsidTr="00AC31A8">
        <w:trPr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79532723" w14:textId="0750E275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>Do your employees use policies and practices to guide thei</w:t>
            </w:r>
            <w:r>
              <w:rPr>
                <w:sz w:val="20"/>
                <w:szCs w:val="20"/>
              </w:rPr>
              <w:t xml:space="preserve">r wellness and </w:t>
            </w:r>
            <w:r w:rsidR="007E6D41">
              <w:rPr>
                <w:sz w:val="20"/>
                <w:szCs w:val="20"/>
              </w:rPr>
              <w:t xml:space="preserve">reablement </w:t>
            </w:r>
            <w:r w:rsidR="007E6D41" w:rsidRPr="00700CE5">
              <w:rPr>
                <w:sz w:val="20"/>
                <w:szCs w:val="20"/>
              </w:rPr>
              <w:t>decision</w:t>
            </w:r>
            <w:r w:rsidRPr="00700CE5">
              <w:rPr>
                <w:sz w:val="20"/>
                <w:szCs w:val="20"/>
              </w:rPr>
              <w:t xml:space="preserve"> making?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061152B1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619E1635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336ABBA4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56E8F5D8" w14:textId="2F874B9E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24AB1E49" w14:textId="68127BEB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>Are you recording and reviewing if and how clients</w:t>
            </w:r>
            <w:r>
              <w:rPr>
                <w:sz w:val="20"/>
                <w:szCs w:val="20"/>
              </w:rPr>
              <w:t xml:space="preserve"> are supported to meet t</w:t>
            </w:r>
            <w:r w:rsidRPr="00700CE5">
              <w:rPr>
                <w:sz w:val="20"/>
                <w:szCs w:val="20"/>
              </w:rPr>
              <w:t xml:space="preserve">heir wellness and reablement outcomes?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53B5972F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7875B68B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746CBFA4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575A2" w14:paraId="5FB81D89" w14:textId="353DF0B1" w:rsidTr="00AC31A8">
        <w:trPr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422C4958" w14:textId="1807D1D7" w:rsidR="009575A2" w:rsidRPr="00700CE5" w:rsidRDefault="009575A2" w:rsidP="00835E15">
            <w:pPr>
              <w:spacing w:before="0" w:after="80"/>
              <w:jc w:val="lef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700CE5">
              <w:rPr>
                <w:sz w:val="20"/>
                <w:szCs w:val="20"/>
              </w:rPr>
              <w:t xml:space="preserve">Are you setting clear expectations with employees that they must record relevant information into the My Aged Care system so the client’s record remains up to date? 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380681B2" w14:textId="77777777" w:rsidR="009575A2" w:rsidRPr="00C746A8" w:rsidRDefault="009575A2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6CAA6380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24477CCF" w14:textId="77777777" w:rsidR="009575A2" w:rsidRPr="00D42BF4" w:rsidRDefault="009575A2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E6D41" w14:paraId="5E2C51F3" w14:textId="77777777" w:rsidTr="00AC3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sz="4" w:space="0" w:color="97A3C0" w:themeColor="accent6" w:themeTint="99"/>
              <w:bottom w:val="single" w:sz="4" w:space="0" w:color="97A3C0" w:themeColor="accent6" w:themeTint="99"/>
              <w:right w:val="nil"/>
            </w:tcBorders>
            <w:shd w:val="clear" w:color="auto" w:fill="F7F0F3"/>
          </w:tcPr>
          <w:p w14:paraId="11C72634" w14:textId="72105936" w:rsidR="007E6D41" w:rsidRPr="00700CE5" w:rsidRDefault="007E6D41" w:rsidP="007E6D41">
            <w:pPr>
              <w:spacing w:before="0" w:after="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organisation have the appropriate governance framework in place to ensure clear lines of responsibility, escalation and handling of </w:t>
            </w:r>
            <w:r w:rsidR="00A277B9">
              <w:rPr>
                <w:sz w:val="20"/>
                <w:szCs w:val="20"/>
              </w:rPr>
              <w:t>issues and decisions</w:t>
            </w:r>
          </w:p>
        </w:tc>
        <w:tc>
          <w:tcPr>
            <w:tcW w:w="646" w:type="dxa"/>
            <w:tcBorders>
              <w:top w:val="single" w:sz="4" w:space="0" w:color="97A3C0" w:themeColor="accent6" w:themeTint="99"/>
              <w:left w:val="nil"/>
              <w:bottom w:val="single" w:sz="4" w:space="0" w:color="97A3C0" w:themeColor="accent6" w:themeTint="99"/>
              <w:right w:val="single" w:sz="4" w:space="0" w:color="B9C1D5" w:themeColor="accent6" w:themeTint="66"/>
            </w:tcBorders>
            <w:shd w:val="clear" w:color="auto" w:fill="FFFFFF" w:themeFill="background2"/>
            <w:vAlign w:val="center"/>
          </w:tcPr>
          <w:p w14:paraId="20114F84" w14:textId="77777777" w:rsidR="007E6D41" w:rsidRPr="00C746A8" w:rsidRDefault="007E6D41" w:rsidP="00700CE5">
            <w:pPr>
              <w:pStyle w:val="TableTick"/>
              <w:numPr>
                <w:ilvl w:val="0"/>
                <w:numId w:val="0"/>
              </w:numPr>
              <w:spacing w:before="0" w:after="0" w:line="220" w:lineRule="exact"/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  <w:vAlign w:val="center"/>
          </w:tcPr>
          <w:p w14:paraId="53243E63" w14:textId="77777777" w:rsidR="007E6D41" w:rsidRPr="00D42BF4" w:rsidRDefault="007E6D41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97A3C0" w:themeColor="accent6" w:themeTint="99"/>
              <w:left w:val="single" w:sz="4" w:space="0" w:color="B9C1D5" w:themeColor="accent6" w:themeTint="66"/>
              <w:bottom w:val="single" w:sz="4" w:space="0" w:color="97A3C0" w:themeColor="accent6" w:themeTint="99"/>
              <w:right w:val="nil"/>
            </w:tcBorders>
            <w:shd w:val="clear" w:color="auto" w:fill="FFFFFF" w:themeFill="background2"/>
          </w:tcPr>
          <w:p w14:paraId="307A4816" w14:textId="77777777" w:rsidR="007E6D41" w:rsidRPr="00D42BF4" w:rsidRDefault="007E6D41" w:rsidP="00700CE5">
            <w:pPr>
              <w:pStyle w:val="TableCross"/>
              <w:numPr>
                <w:ilvl w:val="0"/>
                <w:numId w:val="0"/>
              </w:numPr>
              <w:spacing w:before="0" w:after="0" w:line="22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E1D9E7" w14:textId="17E995C4" w:rsidR="00374EE1" w:rsidRDefault="00374EE1" w:rsidP="0045453D">
      <w:pPr>
        <w:pStyle w:val="Boxlist"/>
        <w:numPr>
          <w:ilvl w:val="0"/>
          <w:numId w:val="0"/>
        </w:numPr>
        <w:spacing w:before="0" w:after="160" w:line="259" w:lineRule="auto"/>
      </w:pPr>
    </w:p>
    <w:sectPr w:rsidR="00374EE1" w:rsidSect="00B61AFC">
      <w:type w:val="continuous"/>
      <w:pgSz w:w="11906" w:h="16838"/>
      <w:pgMar w:top="1455" w:right="1080" w:bottom="1016" w:left="1080" w:header="145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7405" w14:textId="77777777" w:rsidR="00DA3111" w:rsidRDefault="00DA3111" w:rsidP="001E52D1">
      <w:pPr>
        <w:spacing w:after="0" w:line="240" w:lineRule="auto"/>
      </w:pPr>
      <w:r>
        <w:separator/>
      </w:r>
    </w:p>
  </w:endnote>
  <w:endnote w:type="continuationSeparator" w:id="0">
    <w:p w14:paraId="1B28823C" w14:textId="77777777" w:rsidR="00DA3111" w:rsidRDefault="00DA3111" w:rsidP="001E52D1">
      <w:pPr>
        <w:spacing w:after="0" w:line="240" w:lineRule="auto"/>
      </w:pPr>
      <w:r>
        <w:continuationSeparator/>
      </w:r>
    </w:p>
  </w:endnote>
  <w:endnote w:type="continuationNotice" w:id="1">
    <w:p w14:paraId="6414E1F1" w14:textId="77777777" w:rsidR="00DA3111" w:rsidRDefault="00DA3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289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E152C" w14:textId="1CE91B17" w:rsidR="00FB5326" w:rsidRDefault="00FB5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F3D397" w14:textId="356F368A" w:rsidR="008574B5" w:rsidRDefault="00384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5454A188" wp14:editId="1EE9638D">
          <wp:simplePos x="0" y="0"/>
          <wp:positionH relativeFrom="page">
            <wp:align>right</wp:align>
          </wp:positionH>
          <wp:positionV relativeFrom="paragraph">
            <wp:posOffset>251749</wp:posOffset>
          </wp:positionV>
          <wp:extent cx="7582535" cy="445770"/>
          <wp:effectExtent l="0" t="0" r="0" b="0"/>
          <wp:wrapNone/>
          <wp:docPr id="9" name="Picture 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1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C6CBB" w14:textId="188DFF3F" w:rsidR="00FB5326" w:rsidRDefault="00FB5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62FC4" w14:textId="493AB765" w:rsidR="00FD70FF" w:rsidRDefault="00384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6C9A8BFC" wp14:editId="44EB280E">
          <wp:simplePos x="0" y="0"/>
          <wp:positionH relativeFrom="page">
            <wp:align>left</wp:align>
          </wp:positionH>
          <wp:positionV relativeFrom="paragraph">
            <wp:posOffset>225631</wp:posOffset>
          </wp:positionV>
          <wp:extent cx="7582535" cy="445770"/>
          <wp:effectExtent l="0" t="0" r="0" b="0"/>
          <wp:wrapNone/>
          <wp:docPr id="12" name="Picture 1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486" w14:textId="77777777" w:rsidR="00DA3111" w:rsidRDefault="00DA3111" w:rsidP="001E52D1">
      <w:pPr>
        <w:spacing w:after="0" w:line="240" w:lineRule="auto"/>
      </w:pPr>
      <w:r>
        <w:separator/>
      </w:r>
    </w:p>
  </w:footnote>
  <w:footnote w:type="continuationSeparator" w:id="0">
    <w:p w14:paraId="4D544087" w14:textId="77777777" w:rsidR="00DA3111" w:rsidRDefault="00DA3111" w:rsidP="001E52D1">
      <w:pPr>
        <w:spacing w:after="0" w:line="240" w:lineRule="auto"/>
      </w:pPr>
      <w:r>
        <w:continuationSeparator/>
      </w:r>
    </w:p>
  </w:footnote>
  <w:footnote w:type="continuationNotice" w:id="1">
    <w:p w14:paraId="099133C7" w14:textId="77777777" w:rsidR="00DA3111" w:rsidRDefault="00DA3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7501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ABE515" w14:textId="24A7A80F" w:rsidR="003D3EFA" w:rsidRDefault="003D3EFA" w:rsidP="00FC56F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30AB3E" w14:textId="77777777" w:rsidR="009A0766" w:rsidRDefault="009A0766" w:rsidP="003D3E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6969" w14:textId="6B431B93" w:rsidR="001E52D1" w:rsidRDefault="003B0A41">
    <w:pPr>
      <w:pStyle w:val="Header"/>
    </w:pPr>
    <w:r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F48607B" wp14:editId="34C04ACD">
              <wp:simplePos x="0" y="0"/>
              <wp:positionH relativeFrom="column">
                <wp:posOffset>-676564</wp:posOffset>
              </wp:positionH>
              <wp:positionV relativeFrom="paragraph">
                <wp:posOffset>-882419</wp:posOffset>
              </wp:positionV>
              <wp:extent cx="7559040" cy="1117600"/>
              <wp:effectExtent l="0" t="0" r="0" b="0"/>
              <wp:wrapNone/>
              <wp:docPr id="6" name="Rectangle 6" title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1176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6D1A7" id="Rectangle 6" o:spid="_x0000_s1026" alt="Title: Rectangle border" style="position:absolute;margin-left:-53.25pt;margin-top:-69.5pt;width:595.2pt;height:88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E535D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4403F8C" wp14:editId="033913BF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1" name="Picture 1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6F99" w14:textId="2BFFFAFA" w:rsidR="004251B7" w:rsidRDefault="009A0766" w:rsidP="003D3EFA">
    <w:pPr>
      <w:pStyle w:val="Header"/>
      <w:ind w:right="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E5C4DF1" wp14:editId="39861286">
              <wp:simplePos x="0" y="0"/>
              <wp:positionH relativeFrom="column">
                <wp:posOffset>-88900</wp:posOffset>
              </wp:positionH>
              <wp:positionV relativeFrom="paragraph">
                <wp:posOffset>-536666</wp:posOffset>
              </wp:positionV>
              <wp:extent cx="6332104" cy="451611"/>
              <wp:effectExtent l="0" t="0" r="18415" b="5715"/>
              <wp:wrapNone/>
              <wp:docPr id="5" name="Group 5" title="Organisational culture checklist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B4AE0" w14:textId="6BB93D82" w:rsidR="009A0766" w:rsidRPr="00FB5326" w:rsidRDefault="00B61AFC" w:rsidP="009A0766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Organisational culture</w:t>
                            </w:r>
                            <w:r w:rsidR="00FB5326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5C4DF1" id="Group 5" o:spid="_x0000_s1027" alt="Title: Organisational culture checklist header" style="position:absolute;margin-left:-7pt;margin-top:-42.25pt;width:498.6pt;height:35.55pt;z-index:251658241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370B4AE0" w14:textId="6BB93D82" w:rsidR="009A0766" w:rsidRPr="00FB5326" w:rsidRDefault="00B61AFC" w:rsidP="009A0766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Organisational culture</w:t>
                      </w:r>
                      <w:r w:rsidR="00FB5326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.25pt;height:75.25pt" o:bullet="t">
        <v:imagedata r:id="rId1" o:title="Tickbox-gradient"/>
      </v:shape>
    </w:pict>
  </w:numPicBullet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E3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0F833B9D"/>
    <w:multiLevelType w:val="hybridMultilevel"/>
    <w:tmpl w:val="8D7A05EC"/>
    <w:lvl w:ilvl="0" w:tplc="8F8C4F3C">
      <w:start w:val="1"/>
      <w:numFmt w:val="bullet"/>
      <w:pStyle w:val="TableCross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924B6C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0A834AD"/>
    <w:multiLevelType w:val="hybridMultilevel"/>
    <w:tmpl w:val="F724DEF6"/>
    <w:lvl w:ilvl="0" w:tplc="3D42803A">
      <w:start w:val="1"/>
      <w:numFmt w:val="bullet"/>
      <w:pStyle w:val="TableTick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6ABA"/>
    <w:multiLevelType w:val="multilevel"/>
    <w:tmpl w:val="A884803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4"/>
  </w:num>
  <w:num w:numId="5">
    <w:abstractNumId w:val="15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1746F"/>
    <w:rsid w:val="00024E4D"/>
    <w:rsid w:val="000251EB"/>
    <w:rsid w:val="00032A93"/>
    <w:rsid w:val="00034289"/>
    <w:rsid w:val="00035AA4"/>
    <w:rsid w:val="00041121"/>
    <w:rsid w:val="0004158F"/>
    <w:rsid w:val="00046DA4"/>
    <w:rsid w:val="00046F86"/>
    <w:rsid w:val="0006660F"/>
    <w:rsid w:val="000710CC"/>
    <w:rsid w:val="000714EF"/>
    <w:rsid w:val="0007763C"/>
    <w:rsid w:val="000A0E10"/>
    <w:rsid w:val="000A3A3D"/>
    <w:rsid w:val="000B2163"/>
    <w:rsid w:val="000B6673"/>
    <w:rsid w:val="000C7244"/>
    <w:rsid w:val="000D1A90"/>
    <w:rsid w:val="000D26E9"/>
    <w:rsid w:val="000D672F"/>
    <w:rsid w:val="000D75A9"/>
    <w:rsid w:val="000E466D"/>
    <w:rsid w:val="000E4983"/>
    <w:rsid w:val="000E510D"/>
    <w:rsid w:val="000E6976"/>
    <w:rsid w:val="000F2F73"/>
    <w:rsid w:val="00110499"/>
    <w:rsid w:val="00111930"/>
    <w:rsid w:val="001150F7"/>
    <w:rsid w:val="00135383"/>
    <w:rsid w:val="00136417"/>
    <w:rsid w:val="0013749C"/>
    <w:rsid w:val="001520C0"/>
    <w:rsid w:val="0015458A"/>
    <w:rsid w:val="001575DA"/>
    <w:rsid w:val="00163200"/>
    <w:rsid w:val="00163ECE"/>
    <w:rsid w:val="001821B9"/>
    <w:rsid w:val="001831C5"/>
    <w:rsid w:val="00186EE8"/>
    <w:rsid w:val="00191C54"/>
    <w:rsid w:val="001A66E9"/>
    <w:rsid w:val="001B31A6"/>
    <w:rsid w:val="001C6C9E"/>
    <w:rsid w:val="001D041B"/>
    <w:rsid w:val="001E52D1"/>
    <w:rsid w:val="001F0050"/>
    <w:rsid w:val="00201EBA"/>
    <w:rsid w:val="00204D49"/>
    <w:rsid w:val="0020644B"/>
    <w:rsid w:val="0021092B"/>
    <w:rsid w:val="00211FA4"/>
    <w:rsid w:val="00220EE7"/>
    <w:rsid w:val="00221D01"/>
    <w:rsid w:val="00225227"/>
    <w:rsid w:val="0022560C"/>
    <w:rsid w:val="002328FE"/>
    <w:rsid w:val="0023367B"/>
    <w:rsid w:val="00235AB5"/>
    <w:rsid w:val="00236B4B"/>
    <w:rsid w:val="00242171"/>
    <w:rsid w:val="00243636"/>
    <w:rsid w:val="00244338"/>
    <w:rsid w:val="00244671"/>
    <w:rsid w:val="0025052B"/>
    <w:rsid w:val="00256636"/>
    <w:rsid w:val="002628F9"/>
    <w:rsid w:val="00263931"/>
    <w:rsid w:val="00267AF2"/>
    <w:rsid w:val="002747E5"/>
    <w:rsid w:val="00280524"/>
    <w:rsid w:val="0029258E"/>
    <w:rsid w:val="00294327"/>
    <w:rsid w:val="002A5BA4"/>
    <w:rsid w:val="002A7E54"/>
    <w:rsid w:val="002C7E92"/>
    <w:rsid w:val="002E05BB"/>
    <w:rsid w:val="002E0BF9"/>
    <w:rsid w:val="00303DF8"/>
    <w:rsid w:val="0030517E"/>
    <w:rsid w:val="003058AA"/>
    <w:rsid w:val="00307B34"/>
    <w:rsid w:val="00313A72"/>
    <w:rsid w:val="0031536E"/>
    <w:rsid w:val="00315955"/>
    <w:rsid w:val="00315AC4"/>
    <w:rsid w:val="003232D1"/>
    <w:rsid w:val="003247AC"/>
    <w:rsid w:val="00326CC9"/>
    <w:rsid w:val="00331344"/>
    <w:rsid w:val="003543A7"/>
    <w:rsid w:val="00357DB0"/>
    <w:rsid w:val="00374EE1"/>
    <w:rsid w:val="00375ECD"/>
    <w:rsid w:val="00380584"/>
    <w:rsid w:val="0038264B"/>
    <w:rsid w:val="00384371"/>
    <w:rsid w:val="00384447"/>
    <w:rsid w:val="00384554"/>
    <w:rsid w:val="00384A81"/>
    <w:rsid w:val="00390537"/>
    <w:rsid w:val="00390ED1"/>
    <w:rsid w:val="0039642A"/>
    <w:rsid w:val="003A1309"/>
    <w:rsid w:val="003A57B6"/>
    <w:rsid w:val="003A75C8"/>
    <w:rsid w:val="003B0A41"/>
    <w:rsid w:val="003B4D17"/>
    <w:rsid w:val="003B7E29"/>
    <w:rsid w:val="003C04A2"/>
    <w:rsid w:val="003C2575"/>
    <w:rsid w:val="003C4EFA"/>
    <w:rsid w:val="003D2FFC"/>
    <w:rsid w:val="003D3EFA"/>
    <w:rsid w:val="003D7E56"/>
    <w:rsid w:val="003E219F"/>
    <w:rsid w:val="003F7642"/>
    <w:rsid w:val="004053E2"/>
    <w:rsid w:val="004141B9"/>
    <w:rsid w:val="00415468"/>
    <w:rsid w:val="00416A5C"/>
    <w:rsid w:val="0042192F"/>
    <w:rsid w:val="00422F9B"/>
    <w:rsid w:val="004251B7"/>
    <w:rsid w:val="0044452F"/>
    <w:rsid w:val="00446E6E"/>
    <w:rsid w:val="0045453D"/>
    <w:rsid w:val="00463061"/>
    <w:rsid w:val="0046500B"/>
    <w:rsid w:val="00483371"/>
    <w:rsid w:val="0048465A"/>
    <w:rsid w:val="004A78E7"/>
    <w:rsid w:val="004B7515"/>
    <w:rsid w:val="004F1582"/>
    <w:rsid w:val="004F330E"/>
    <w:rsid w:val="004F747C"/>
    <w:rsid w:val="004F7DC4"/>
    <w:rsid w:val="00505BB4"/>
    <w:rsid w:val="005170F0"/>
    <w:rsid w:val="0052450F"/>
    <w:rsid w:val="00533D2C"/>
    <w:rsid w:val="00533DA0"/>
    <w:rsid w:val="005426DF"/>
    <w:rsid w:val="00545410"/>
    <w:rsid w:val="00582350"/>
    <w:rsid w:val="00587E35"/>
    <w:rsid w:val="00592E0F"/>
    <w:rsid w:val="00593AC4"/>
    <w:rsid w:val="00596062"/>
    <w:rsid w:val="005B31D4"/>
    <w:rsid w:val="005C4243"/>
    <w:rsid w:val="005D3CBF"/>
    <w:rsid w:val="005D4416"/>
    <w:rsid w:val="005D7C73"/>
    <w:rsid w:val="005E4EED"/>
    <w:rsid w:val="005F5894"/>
    <w:rsid w:val="0060242E"/>
    <w:rsid w:val="0060334D"/>
    <w:rsid w:val="006237A6"/>
    <w:rsid w:val="006407B4"/>
    <w:rsid w:val="006413E3"/>
    <w:rsid w:val="0064524C"/>
    <w:rsid w:val="006515D0"/>
    <w:rsid w:val="006545A2"/>
    <w:rsid w:val="0065791A"/>
    <w:rsid w:val="006605BF"/>
    <w:rsid w:val="00662DF9"/>
    <w:rsid w:val="00670C36"/>
    <w:rsid w:val="00671B94"/>
    <w:rsid w:val="006774E3"/>
    <w:rsid w:val="00690273"/>
    <w:rsid w:val="006922EC"/>
    <w:rsid w:val="006A33DB"/>
    <w:rsid w:val="006B13A8"/>
    <w:rsid w:val="006B1DB9"/>
    <w:rsid w:val="006B3E1E"/>
    <w:rsid w:val="006B5891"/>
    <w:rsid w:val="006C55B7"/>
    <w:rsid w:val="006D2E1E"/>
    <w:rsid w:val="006E1C26"/>
    <w:rsid w:val="006F07FB"/>
    <w:rsid w:val="006F5E42"/>
    <w:rsid w:val="00700CE5"/>
    <w:rsid w:val="007031B1"/>
    <w:rsid w:val="00703764"/>
    <w:rsid w:val="0070740A"/>
    <w:rsid w:val="00713A0F"/>
    <w:rsid w:val="00732987"/>
    <w:rsid w:val="00732CF0"/>
    <w:rsid w:val="00737A12"/>
    <w:rsid w:val="007419D4"/>
    <w:rsid w:val="007518C0"/>
    <w:rsid w:val="00756822"/>
    <w:rsid w:val="007579A5"/>
    <w:rsid w:val="0076723C"/>
    <w:rsid w:val="00772F58"/>
    <w:rsid w:val="00781642"/>
    <w:rsid w:val="00787A40"/>
    <w:rsid w:val="007B18BB"/>
    <w:rsid w:val="007B5675"/>
    <w:rsid w:val="007C54AA"/>
    <w:rsid w:val="007D3A28"/>
    <w:rsid w:val="007D7D9A"/>
    <w:rsid w:val="007E01B7"/>
    <w:rsid w:val="007E6D41"/>
    <w:rsid w:val="007F1A72"/>
    <w:rsid w:val="007F2543"/>
    <w:rsid w:val="00810405"/>
    <w:rsid w:val="00827CCF"/>
    <w:rsid w:val="00835E15"/>
    <w:rsid w:val="00843EAA"/>
    <w:rsid w:val="00846062"/>
    <w:rsid w:val="00853739"/>
    <w:rsid w:val="008574B5"/>
    <w:rsid w:val="008679AB"/>
    <w:rsid w:val="008802AC"/>
    <w:rsid w:val="00885CEB"/>
    <w:rsid w:val="00894D67"/>
    <w:rsid w:val="008A2082"/>
    <w:rsid w:val="008A252E"/>
    <w:rsid w:val="008B4BEF"/>
    <w:rsid w:val="008C5655"/>
    <w:rsid w:val="008D40E7"/>
    <w:rsid w:val="008D6BF8"/>
    <w:rsid w:val="0090603A"/>
    <w:rsid w:val="00913678"/>
    <w:rsid w:val="00930A8E"/>
    <w:rsid w:val="00940B46"/>
    <w:rsid w:val="0094481A"/>
    <w:rsid w:val="009575A2"/>
    <w:rsid w:val="009652D6"/>
    <w:rsid w:val="0096782A"/>
    <w:rsid w:val="009762F9"/>
    <w:rsid w:val="00981DEC"/>
    <w:rsid w:val="00983A8F"/>
    <w:rsid w:val="009966BE"/>
    <w:rsid w:val="009A0766"/>
    <w:rsid w:val="009B411F"/>
    <w:rsid w:val="009C09F5"/>
    <w:rsid w:val="009D36AC"/>
    <w:rsid w:val="009E66F7"/>
    <w:rsid w:val="009E7612"/>
    <w:rsid w:val="009F63CE"/>
    <w:rsid w:val="009F7CF5"/>
    <w:rsid w:val="00A00BE1"/>
    <w:rsid w:val="00A05A29"/>
    <w:rsid w:val="00A12AC0"/>
    <w:rsid w:val="00A13B9E"/>
    <w:rsid w:val="00A2178D"/>
    <w:rsid w:val="00A21A3C"/>
    <w:rsid w:val="00A277B9"/>
    <w:rsid w:val="00A3048A"/>
    <w:rsid w:val="00A312C3"/>
    <w:rsid w:val="00A32A88"/>
    <w:rsid w:val="00A4200A"/>
    <w:rsid w:val="00A45825"/>
    <w:rsid w:val="00A50893"/>
    <w:rsid w:val="00A51B5D"/>
    <w:rsid w:val="00A5569E"/>
    <w:rsid w:val="00A56584"/>
    <w:rsid w:val="00A84D89"/>
    <w:rsid w:val="00AA2E12"/>
    <w:rsid w:val="00AC31A8"/>
    <w:rsid w:val="00AC47DB"/>
    <w:rsid w:val="00AC6EE7"/>
    <w:rsid w:val="00AC7CD8"/>
    <w:rsid w:val="00AD14A6"/>
    <w:rsid w:val="00AD678B"/>
    <w:rsid w:val="00AE3A35"/>
    <w:rsid w:val="00AE4AF6"/>
    <w:rsid w:val="00AF27D1"/>
    <w:rsid w:val="00AF33EC"/>
    <w:rsid w:val="00AF6717"/>
    <w:rsid w:val="00AF7B6E"/>
    <w:rsid w:val="00B2038C"/>
    <w:rsid w:val="00B20503"/>
    <w:rsid w:val="00B33779"/>
    <w:rsid w:val="00B431BF"/>
    <w:rsid w:val="00B4512F"/>
    <w:rsid w:val="00B466B9"/>
    <w:rsid w:val="00B51E2A"/>
    <w:rsid w:val="00B61AFC"/>
    <w:rsid w:val="00B6360F"/>
    <w:rsid w:val="00B63C44"/>
    <w:rsid w:val="00B64D4F"/>
    <w:rsid w:val="00B71D4F"/>
    <w:rsid w:val="00B754BA"/>
    <w:rsid w:val="00B915D6"/>
    <w:rsid w:val="00BA1F66"/>
    <w:rsid w:val="00BA540F"/>
    <w:rsid w:val="00BD3C8A"/>
    <w:rsid w:val="00BE3125"/>
    <w:rsid w:val="00BF482C"/>
    <w:rsid w:val="00BF6322"/>
    <w:rsid w:val="00BF7F76"/>
    <w:rsid w:val="00C04BD7"/>
    <w:rsid w:val="00C06578"/>
    <w:rsid w:val="00C11C33"/>
    <w:rsid w:val="00C12136"/>
    <w:rsid w:val="00C26160"/>
    <w:rsid w:val="00C41A59"/>
    <w:rsid w:val="00C41EB6"/>
    <w:rsid w:val="00C54280"/>
    <w:rsid w:val="00C558A0"/>
    <w:rsid w:val="00C55B57"/>
    <w:rsid w:val="00C61603"/>
    <w:rsid w:val="00C6596B"/>
    <w:rsid w:val="00C6723D"/>
    <w:rsid w:val="00C80BC9"/>
    <w:rsid w:val="00C80C61"/>
    <w:rsid w:val="00C828EB"/>
    <w:rsid w:val="00C87D37"/>
    <w:rsid w:val="00C90222"/>
    <w:rsid w:val="00C92226"/>
    <w:rsid w:val="00C94FAA"/>
    <w:rsid w:val="00CA66AE"/>
    <w:rsid w:val="00CB0FF5"/>
    <w:rsid w:val="00CB3C0E"/>
    <w:rsid w:val="00CB647B"/>
    <w:rsid w:val="00CD494E"/>
    <w:rsid w:val="00CD4E41"/>
    <w:rsid w:val="00CE3BBC"/>
    <w:rsid w:val="00CE6AD9"/>
    <w:rsid w:val="00CF5E5E"/>
    <w:rsid w:val="00CF7DB5"/>
    <w:rsid w:val="00D02726"/>
    <w:rsid w:val="00D07D26"/>
    <w:rsid w:val="00D159F4"/>
    <w:rsid w:val="00D25995"/>
    <w:rsid w:val="00D30120"/>
    <w:rsid w:val="00D349E5"/>
    <w:rsid w:val="00D37270"/>
    <w:rsid w:val="00D4357D"/>
    <w:rsid w:val="00D63EE7"/>
    <w:rsid w:val="00D73E3E"/>
    <w:rsid w:val="00D7565E"/>
    <w:rsid w:val="00D80B2F"/>
    <w:rsid w:val="00D85354"/>
    <w:rsid w:val="00D9038E"/>
    <w:rsid w:val="00D914D4"/>
    <w:rsid w:val="00D921C0"/>
    <w:rsid w:val="00DA3111"/>
    <w:rsid w:val="00DB1A7A"/>
    <w:rsid w:val="00DB1CEE"/>
    <w:rsid w:val="00DB3D88"/>
    <w:rsid w:val="00DB490A"/>
    <w:rsid w:val="00DB7DB2"/>
    <w:rsid w:val="00DD192A"/>
    <w:rsid w:val="00DD51EC"/>
    <w:rsid w:val="00DE0D43"/>
    <w:rsid w:val="00E1013F"/>
    <w:rsid w:val="00E133EC"/>
    <w:rsid w:val="00E15FA8"/>
    <w:rsid w:val="00E365D9"/>
    <w:rsid w:val="00E442B4"/>
    <w:rsid w:val="00E535D8"/>
    <w:rsid w:val="00E645BA"/>
    <w:rsid w:val="00E65835"/>
    <w:rsid w:val="00E703C0"/>
    <w:rsid w:val="00E70563"/>
    <w:rsid w:val="00E72D0B"/>
    <w:rsid w:val="00E731B1"/>
    <w:rsid w:val="00E74AC9"/>
    <w:rsid w:val="00E922CF"/>
    <w:rsid w:val="00EA0C44"/>
    <w:rsid w:val="00EA356A"/>
    <w:rsid w:val="00EB423C"/>
    <w:rsid w:val="00ED0671"/>
    <w:rsid w:val="00ED2821"/>
    <w:rsid w:val="00ED2BD9"/>
    <w:rsid w:val="00EE78EB"/>
    <w:rsid w:val="00EF321E"/>
    <w:rsid w:val="00F06332"/>
    <w:rsid w:val="00F217B9"/>
    <w:rsid w:val="00F27657"/>
    <w:rsid w:val="00F32EF3"/>
    <w:rsid w:val="00F34C00"/>
    <w:rsid w:val="00F41E37"/>
    <w:rsid w:val="00F423BA"/>
    <w:rsid w:val="00F62107"/>
    <w:rsid w:val="00F9118F"/>
    <w:rsid w:val="00FA04F6"/>
    <w:rsid w:val="00FB5326"/>
    <w:rsid w:val="00FB5628"/>
    <w:rsid w:val="00FB7E4E"/>
    <w:rsid w:val="00FC3C2E"/>
    <w:rsid w:val="00FC56FD"/>
    <w:rsid w:val="00FD2DFF"/>
    <w:rsid w:val="00FD58EF"/>
    <w:rsid w:val="00FD70FF"/>
    <w:rsid w:val="00FE29C6"/>
    <w:rsid w:val="00FE35BF"/>
    <w:rsid w:val="00FE64EC"/>
    <w:rsid w:val="00FF14F5"/>
    <w:rsid w:val="00FF15E0"/>
    <w:rsid w:val="00FF3C58"/>
    <w:rsid w:val="00FF5173"/>
    <w:rsid w:val="01F63CA4"/>
    <w:rsid w:val="035D441E"/>
    <w:rsid w:val="041EB2F7"/>
    <w:rsid w:val="0D394BEA"/>
    <w:rsid w:val="0FED763A"/>
    <w:rsid w:val="11797A16"/>
    <w:rsid w:val="11C70ED9"/>
    <w:rsid w:val="1380F897"/>
    <w:rsid w:val="145AD3A6"/>
    <w:rsid w:val="14B2AC76"/>
    <w:rsid w:val="164F6774"/>
    <w:rsid w:val="175AB520"/>
    <w:rsid w:val="17A36E2A"/>
    <w:rsid w:val="1D24B753"/>
    <w:rsid w:val="1F560BBA"/>
    <w:rsid w:val="1F99FDEA"/>
    <w:rsid w:val="2008C67F"/>
    <w:rsid w:val="2039F2E1"/>
    <w:rsid w:val="21718824"/>
    <w:rsid w:val="25855347"/>
    <w:rsid w:val="26D99D79"/>
    <w:rsid w:val="2A71C9CC"/>
    <w:rsid w:val="2AAB57D9"/>
    <w:rsid w:val="2B79A173"/>
    <w:rsid w:val="2C238606"/>
    <w:rsid w:val="2FDB8160"/>
    <w:rsid w:val="3645380B"/>
    <w:rsid w:val="373FEBFC"/>
    <w:rsid w:val="3DEBB9A8"/>
    <w:rsid w:val="42D2BE88"/>
    <w:rsid w:val="435B5543"/>
    <w:rsid w:val="45766489"/>
    <w:rsid w:val="4D7512B0"/>
    <w:rsid w:val="583EAD80"/>
    <w:rsid w:val="5F463C41"/>
    <w:rsid w:val="6B5EEF46"/>
    <w:rsid w:val="6CB51AF6"/>
    <w:rsid w:val="6CC3592C"/>
    <w:rsid w:val="715339E1"/>
    <w:rsid w:val="71755464"/>
    <w:rsid w:val="7519CBC9"/>
    <w:rsid w:val="769DEF89"/>
    <w:rsid w:val="78B01F4D"/>
    <w:rsid w:val="7A4BDCE9"/>
    <w:rsid w:val="7B506C69"/>
    <w:rsid w:val="7E353D5F"/>
    <w:rsid w:val="7E7AF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5710"/>
  <w15:chartTrackingRefBased/>
  <w15:docId w15:val="{A8DFF765-A546-4AAF-B0CC-CDDF0C57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703764"/>
    <w:pPr>
      <w:spacing w:after="0" w:line="240" w:lineRule="auto"/>
      <w:contextualSpacing/>
      <w:jc w:val="center"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703764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1831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  <w:ind w:left="2228" w:hanging="357"/>
    </w:pPr>
    <w:rPr>
      <w:sz w:val="26"/>
    </w:rPr>
  </w:style>
  <w:style w:type="table" w:styleId="GridTable7Colorful-Accent6">
    <w:name w:val="Grid Table 7 Colorful Accent 6"/>
    <w:basedOn w:val="TableNormal"/>
    <w:uiPriority w:val="52"/>
    <w:rsid w:val="00BE3125"/>
    <w:pPr>
      <w:spacing w:after="0" w:line="240" w:lineRule="auto"/>
    </w:pPr>
    <w:rPr>
      <w:color w:val="414E6D" w:themeColor="accent6" w:themeShade="BF"/>
    </w:rPr>
    <w:tblPr>
      <w:tblStyleRowBandSize w:val="1"/>
      <w:tblStyleColBandSize w:val="1"/>
      <w:tblBorders>
        <w:top w:val="single" w:sz="4" w:space="0" w:color="97A3C0" w:themeColor="accent6" w:themeTint="99"/>
        <w:left w:val="single" w:sz="4" w:space="0" w:color="97A3C0" w:themeColor="accent6" w:themeTint="99"/>
        <w:bottom w:val="single" w:sz="4" w:space="0" w:color="97A3C0" w:themeColor="accent6" w:themeTint="99"/>
        <w:right w:val="single" w:sz="4" w:space="0" w:color="97A3C0" w:themeColor="accent6" w:themeTint="99"/>
        <w:insideH w:val="single" w:sz="4" w:space="0" w:color="97A3C0" w:themeColor="accent6" w:themeTint="99"/>
        <w:insideV w:val="single" w:sz="4" w:space="0" w:color="97A3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A" w:themeFill="accent6" w:themeFillTint="33"/>
      </w:tcPr>
    </w:tblStylePr>
    <w:tblStylePr w:type="band1Horz">
      <w:tblPr/>
      <w:tcPr>
        <w:shd w:val="clear" w:color="auto" w:fill="DCE0EA" w:themeFill="accent6" w:themeFillTint="33"/>
      </w:tcPr>
    </w:tblStylePr>
    <w:tblStylePr w:type="neCell">
      <w:tblPr/>
      <w:tcPr>
        <w:tcBorders>
          <w:bottom w:val="single" w:sz="4" w:space="0" w:color="97A3C0" w:themeColor="accent6" w:themeTint="99"/>
        </w:tcBorders>
      </w:tcPr>
    </w:tblStylePr>
    <w:tblStylePr w:type="nwCell">
      <w:tblPr/>
      <w:tcPr>
        <w:tcBorders>
          <w:bottom w:val="single" w:sz="4" w:space="0" w:color="97A3C0" w:themeColor="accent6" w:themeTint="99"/>
        </w:tcBorders>
      </w:tcPr>
    </w:tblStylePr>
    <w:tblStylePr w:type="seCell">
      <w:tblPr/>
      <w:tcPr>
        <w:tcBorders>
          <w:top w:val="single" w:sz="4" w:space="0" w:color="97A3C0" w:themeColor="accent6" w:themeTint="99"/>
        </w:tcBorders>
      </w:tcPr>
    </w:tblStylePr>
    <w:tblStylePr w:type="swCell">
      <w:tblPr/>
      <w:tcPr>
        <w:tcBorders>
          <w:top w:val="single" w:sz="4" w:space="0" w:color="97A3C0" w:themeColor="accent6" w:themeTint="99"/>
        </w:tcBorders>
      </w:tcPr>
    </w:tblStylePr>
  </w:style>
  <w:style w:type="paragraph" w:customStyle="1" w:styleId="TableTick">
    <w:name w:val="Table Tick"/>
    <w:basedOn w:val="ListBullet"/>
    <w:qFormat/>
    <w:rsid w:val="00BE3125"/>
    <w:pPr>
      <w:numPr>
        <w:numId w:val="19"/>
      </w:numPr>
    </w:pPr>
    <w:rPr>
      <w:color w:val="414E6D" w:themeColor="accent6" w:themeShade="BF"/>
      <w:sz w:val="18"/>
    </w:rPr>
  </w:style>
  <w:style w:type="paragraph" w:customStyle="1" w:styleId="TableCross">
    <w:name w:val="Table Cross"/>
    <w:basedOn w:val="TableTick"/>
    <w:qFormat/>
    <w:rsid w:val="00BE3125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EB675-81BE-4410-AEE9-98EA7632EA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5167f1-11ae-47db-8c49-c105fe0a67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8B023-F167-4C27-969A-45FB6163D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BC155-9E10-4BA2-ACF9-6B9EFF3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2020-05-21T00:00:00Z</cp:lastPrinted>
  <dcterms:created xsi:type="dcterms:W3CDTF">2020-12-17T03:48:00Z</dcterms:created>
  <dcterms:modified xsi:type="dcterms:W3CDTF">2020-12-17T03:48:00Z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