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640CA" w14:textId="0211CEF4" w:rsidR="00585C6B" w:rsidRPr="00FC51CD" w:rsidRDefault="00A51B9A" w:rsidP="00FC51CD">
      <w:pPr>
        <w:pStyle w:val="Title"/>
      </w:pPr>
      <w:r w:rsidRPr="00FC51CD">
        <w:t xml:space="preserve">Communique </w:t>
      </w:r>
      <w:r w:rsidR="006A278F" w:rsidRPr="00FC51CD">
        <w:t>11 December</w:t>
      </w:r>
      <w:r w:rsidR="009C02C4" w:rsidRPr="00FC51CD">
        <w:t xml:space="preserve"> 2020</w:t>
      </w:r>
    </w:p>
    <w:p w14:paraId="2823F104" w14:textId="730E9383" w:rsidR="00585C6B" w:rsidRDefault="00585C6B" w:rsidP="00FC51CD">
      <w:pPr>
        <w:pStyle w:val="Title"/>
      </w:pPr>
      <w:r w:rsidRPr="00FC51CD">
        <w:t>National Mental Health Workforce Strategy Taskforce</w:t>
      </w:r>
    </w:p>
    <w:p w14:paraId="4064D69F" w14:textId="162F5449" w:rsidR="00697BBB" w:rsidRDefault="00585C6B" w:rsidP="00585C6B">
      <w:r>
        <w:t xml:space="preserve">On </w:t>
      </w:r>
      <w:r w:rsidR="006A278F">
        <w:t>11 December</w:t>
      </w:r>
      <w:r w:rsidR="00557A19">
        <w:t xml:space="preserve"> </w:t>
      </w:r>
      <w:r w:rsidR="00F41A07">
        <w:t>2020</w:t>
      </w:r>
      <w:r>
        <w:t xml:space="preserve">, the </w:t>
      </w:r>
      <w:r w:rsidR="006A278F">
        <w:t>fourteenth</w:t>
      </w:r>
      <w:r>
        <w:t xml:space="preserve"> meeting of the National Mental Health Workforce Strateg</w:t>
      </w:r>
      <w:r w:rsidR="009115F6">
        <w:t>y Taskforce (the Taskforce) was</w:t>
      </w:r>
      <w:r w:rsidR="00C354D5">
        <w:t xml:space="preserve"> </w:t>
      </w:r>
      <w:r>
        <w:t>held</w:t>
      </w:r>
      <w:r w:rsidR="009C02C4">
        <w:t xml:space="preserve"> by </w:t>
      </w:r>
      <w:r w:rsidR="00EE75DD">
        <w:t xml:space="preserve">video </w:t>
      </w:r>
      <w:r w:rsidR="009C02C4">
        <w:t>conference</w:t>
      </w:r>
      <w:r w:rsidR="009D6DF1">
        <w:t>.</w:t>
      </w:r>
      <w:r w:rsidR="00E5243E">
        <w:t xml:space="preserve"> This was the final meeting scheduled for the Taskforce in 2020.</w:t>
      </w:r>
    </w:p>
    <w:p w14:paraId="19DC1A7A" w14:textId="6B219E9D" w:rsidR="005637B1" w:rsidRPr="00FC51CD" w:rsidRDefault="00E5243E" w:rsidP="00FC51CD">
      <w:pPr>
        <w:pStyle w:val="Heading1"/>
      </w:pPr>
      <w:r w:rsidRPr="00FC51CD">
        <w:t>Findings from the Labour Market Analysis and Educational Institutions Review</w:t>
      </w:r>
    </w:p>
    <w:p w14:paraId="2F5A0B5A" w14:textId="706604E1" w:rsidR="00E5243E" w:rsidRDefault="00E5243E" w:rsidP="00E40E0E">
      <w:r>
        <w:t>ACIL Allen provided an overview of key findings of the Labour Market Analysis and Educational Institutions Review</w:t>
      </w:r>
      <w:r w:rsidR="00ED31C6">
        <w:t xml:space="preserve"> conducted to inform the work of the Taskforce</w:t>
      </w:r>
      <w:r>
        <w:t>.</w:t>
      </w:r>
      <w:r w:rsidR="00A46BE5">
        <w:t xml:space="preserve"> Members were supportive of the findings of the reports and highlighted a few issues, including:</w:t>
      </w:r>
    </w:p>
    <w:p w14:paraId="6A3F52C9" w14:textId="35EF7618" w:rsidR="00A46BE5" w:rsidRDefault="00A46BE5" w:rsidP="00A46BE5">
      <w:pPr>
        <w:pStyle w:val="ListParagraph"/>
        <w:numPr>
          <w:ilvl w:val="0"/>
          <w:numId w:val="19"/>
        </w:numPr>
      </w:pPr>
      <w:r>
        <w:t>Variability across states and territories for supervision and access to training.</w:t>
      </w:r>
    </w:p>
    <w:p w14:paraId="1FAB67A5" w14:textId="5DDF62A5" w:rsidR="00ED31C6" w:rsidRDefault="00ED31C6" w:rsidP="00ED31C6">
      <w:pPr>
        <w:pStyle w:val="ListParagraph"/>
        <w:numPr>
          <w:ilvl w:val="0"/>
          <w:numId w:val="19"/>
        </w:numPr>
      </w:pPr>
      <w:r>
        <w:t>Q</w:t>
      </w:r>
      <w:r w:rsidR="00A46BE5">
        <w:t>uality and availability of placements, particularly due to competition</w:t>
      </w:r>
      <w:r>
        <w:t xml:space="preserve"> and workforce setting.</w:t>
      </w:r>
    </w:p>
    <w:p w14:paraId="5DD84B87" w14:textId="7666AA7B" w:rsidR="00A829FC" w:rsidRDefault="00A829FC" w:rsidP="0075272F">
      <w:r>
        <w:t>ACIL Allen are incorporating feedback from the Department on the reports, which will be available to members early in 2021.</w:t>
      </w:r>
    </w:p>
    <w:p w14:paraId="78CDBC6E" w14:textId="0AAB9897" w:rsidR="009463CD" w:rsidRPr="00A45BB4" w:rsidRDefault="00457DEB" w:rsidP="00FC51CD">
      <w:pPr>
        <w:pStyle w:val="Heading1"/>
      </w:pPr>
      <w:r>
        <w:t>Prioritisation of the</w:t>
      </w:r>
      <w:r w:rsidR="001D69BE">
        <w:t xml:space="preserve"> Working Group Recommendations</w:t>
      </w:r>
    </w:p>
    <w:p w14:paraId="4ACFF99A" w14:textId="34281B53" w:rsidR="00042AD4" w:rsidRDefault="00E5243E" w:rsidP="00545A93">
      <w:r>
        <w:t xml:space="preserve">ACIL Allen presented on the prioritised working group recommendations, as determined from a survey circulated for Taskforce member feedback. This survey included </w:t>
      </w:r>
      <w:r w:rsidR="00042AD4">
        <w:t xml:space="preserve">three foundational recommendations and </w:t>
      </w:r>
      <w:r>
        <w:t xml:space="preserve">the list of </w:t>
      </w:r>
      <w:r w:rsidR="00042AD4">
        <w:t>prioritised recommendations</w:t>
      </w:r>
      <w:r>
        <w:t xml:space="preserve"> assessed against the five criteria</w:t>
      </w:r>
      <w:r w:rsidR="00042AD4">
        <w:t xml:space="preserve">. </w:t>
      </w:r>
    </w:p>
    <w:p w14:paraId="0F804EA1" w14:textId="35B2B0D9" w:rsidR="00042AD4" w:rsidRDefault="00042AD4" w:rsidP="00545A93">
      <w:r>
        <w:t xml:space="preserve">Members were supportive of the foundational recommendations addressing the issues of workforce competencies required by the broadly defined mental health workforce, regulatory structures for these workforces and the need for mental health workforce data. </w:t>
      </w:r>
      <w:r w:rsidR="00A829FC">
        <w:t xml:space="preserve">In addition, members recommended including supporting the Aboriginal and Torres Strait Islander mental health workforce as a foundation recommendation. </w:t>
      </w:r>
      <w:r>
        <w:t>Members highlighted the need for these recommend</w:t>
      </w:r>
      <w:r w:rsidR="00DC5DAA">
        <w:t xml:space="preserve">ations to be </w:t>
      </w:r>
      <w:r w:rsidR="00A46BE5">
        <w:t xml:space="preserve">clear, </w:t>
      </w:r>
      <w:r w:rsidR="00BD6650">
        <w:t>explicit</w:t>
      </w:r>
      <w:r w:rsidR="00A46BE5">
        <w:t xml:space="preserve"> and inclusive</w:t>
      </w:r>
      <w:r w:rsidR="00BD6650">
        <w:t>.</w:t>
      </w:r>
    </w:p>
    <w:p w14:paraId="01849EF6" w14:textId="77D1B6C0" w:rsidR="00F94FA6" w:rsidRDefault="00F94FA6" w:rsidP="00545A93">
      <w:r>
        <w:t xml:space="preserve">ACIL Allen also outlined </w:t>
      </w:r>
      <w:r w:rsidR="00A829FC">
        <w:t xml:space="preserve">other </w:t>
      </w:r>
      <w:r>
        <w:t xml:space="preserve">recommendations that were </w:t>
      </w:r>
      <w:r w:rsidR="00A829FC">
        <w:t xml:space="preserve">rated by </w:t>
      </w:r>
      <w:r>
        <w:t xml:space="preserve">Taskforce members </w:t>
      </w:r>
      <w:r w:rsidR="00A829FC">
        <w:t>as a priority for action with discussion focussing on recommendations in relation to Lived Experience (Peer) workforce and the rural and remote mental health workforce.</w:t>
      </w:r>
    </w:p>
    <w:p w14:paraId="00C6F111" w14:textId="3FE7CCEB" w:rsidR="00813B21" w:rsidRPr="00FC51CD" w:rsidRDefault="00A829FC" w:rsidP="009463CD">
      <w:r>
        <w:t xml:space="preserve">Outcomes from the </w:t>
      </w:r>
      <w:r w:rsidR="00A46BE5">
        <w:t xml:space="preserve">discussions </w:t>
      </w:r>
      <w:r>
        <w:t>were incorporated into</w:t>
      </w:r>
      <w:r w:rsidR="00A46BE5">
        <w:t xml:space="preserve"> an updated list of recommendations</w:t>
      </w:r>
      <w:r w:rsidR="00ED31C6">
        <w:t xml:space="preserve"> and </w:t>
      </w:r>
      <w:r w:rsidR="00372E17">
        <w:t>submitted to Government</w:t>
      </w:r>
      <w:r w:rsidR="00A46BE5">
        <w:t>.</w:t>
      </w:r>
    </w:p>
    <w:p w14:paraId="09869F21" w14:textId="06DDA9C7" w:rsidR="009463CD" w:rsidRDefault="009463CD" w:rsidP="00144C86">
      <w:pPr>
        <w:pStyle w:val="Heading1"/>
        <w:keepNext/>
        <w:keepLines/>
      </w:pPr>
      <w:r w:rsidRPr="005E3B89">
        <w:lastRenderedPageBreak/>
        <w:t xml:space="preserve">Next </w:t>
      </w:r>
      <w:r w:rsidR="006A278F">
        <w:t>Steps for the Taskforce</w:t>
      </w:r>
      <w:bookmarkStart w:id="0" w:name="_GoBack"/>
      <w:bookmarkEnd w:id="0"/>
    </w:p>
    <w:p w14:paraId="6A0CF10F" w14:textId="267BC399" w:rsidR="006A278F" w:rsidRDefault="00213F1F" w:rsidP="009463CD">
      <w:r>
        <w:t xml:space="preserve">The next stage of the Taskforce’s work will include consultation with state and territory governments </w:t>
      </w:r>
      <w:r w:rsidR="00E5243E">
        <w:t>on the initial recommendations</w:t>
      </w:r>
      <w:r>
        <w:t xml:space="preserve"> and the implementation of a written submission process to inform the development of the </w:t>
      </w:r>
      <w:r w:rsidR="00E5243E">
        <w:t xml:space="preserve">National Mental Health Workforce </w:t>
      </w:r>
      <w:r>
        <w:t>Strategy. This work w</w:t>
      </w:r>
      <w:r w:rsidR="00FC51CD">
        <w:t>ill be conducted in early 2021.</w:t>
      </w:r>
    </w:p>
    <w:p w14:paraId="0F9CF823" w14:textId="798E4EDD" w:rsidR="000D291D" w:rsidRPr="00327A25" w:rsidRDefault="009463CD" w:rsidP="00E40E0E">
      <w:r>
        <w:t xml:space="preserve">Previous Taskforce meeting communiques are published </w:t>
      </w:r>
      <w:hyperlink r:id="rId7" w:history="1">
        <w:r w:rsidRPr="00D333F5">
          <w:rPr>
            <w:rStyle w:val="Hyperlink"/>
          </w:rPr>
          <w:t>here</w:t>
        </w:r>
      </w:hyperlink>
      <w:r w:rsidR="008F7EC2">
        <w:t>.</w:t>
      </w:r>
    </w:p>
    <w:sectPr w:rsidR="000D291D" w:rsidRPr="00327A25" w:rsidSect="00627772">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3402" w16cex:dateUtc="2020-04-01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38493" w16cid:durableId="223034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3753" w14:textId="77777777" w:rsidR="002E0DC3" w:rsidRDefault="002E0DC3" w:rsidP="00585C6B">
      <w:pPr>
        <w:spacing w:after="0" w:line="240" w:lineRule="auto"/>
      </w:pPr>
      <w:r>
        <w:separator/>
      </w:r>
    </w:p>
  </w:endnote>
  <w:endnote w:type="continuationSeparator" w:id="0">
    <w:p w14:paraId="5D5FD625" w14:textId="77777777" w:rsidR="002E0DC3" w:rsidRDefault="002E0DC3" w:rsidP="0058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00652"/>
      <w:docPartObj>
        <w:docPartGallery w:val="Page Numbers (Bottom of Page)"/>
        <w:docPartUnique/>
      </w:docPartObj>
    </w:sdtPr>
    <w:sdtEndPr>
      <w:rPr>
        <w:noProof/>
      </w:rPr>
    </w:sdtEndPr>
    <w:sdtContent>
      <w:p w14:paraId="37C0A2D8" w14:textId="73764114" w:rsidR="005E536A" w:rsidRDefault="005E536A">
        <w:pPr>
          <w:pStyle w:val="Footer"/>
          <w:jc w:val="right"/>
        </w:pPr>
        <w:r>
          <w:fldChar w:fldCharType="begin"/>
        </w:r>
        <w:r>
          <w:instrText xml:space="preserve"> PAGE   \* MERGEFORMAT </w:instrText>
        </w:r>
        <w:r>
          <w:fldChar w:fldCharType="separate"/>
        </w:r>
        <w:r w:rsidR="00144C86">
          <w:rPr>
            <w:noProof/>
          </w:rPr>
          <w:t>2</w:t>
        </w:r>
        <w:r>
          <w:rPr>
            <w:noProof/>
          </w:rPr>
          <w:fldChar w:fldCharType="end"/>
        </w:r>
      </w:p>
    </w:sdtContent>
  </w:sdt>
  <w:p w14:paraId="74340E69" w14:textId="77777777" w:rsidR="005E536A" w:rsidRDefault="005E5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40765"/>
      <w:docPartObj>
        <w:docPartGallery w:val="Page Numbers (Bottom of Page)"/>
        <w:docPartUnique/>
      </w:docPartObj>
    </w:sdtPr>
    <w:sdtEndPr>
      <w:rPr>
        <w:noProof/>
      </w:rPr>
    </w:sdtEndPr>
    <w:sdtContent>
      <w:p w14:paraId="0187F56B" w14:textId="42E37E49" w:rsidR="005E536A" w:rsidRDefault="005E536A" w:rsidP="00FC51CD">
        <w:pPr>
          <w:pStyle w:val="Footer"/>
          <w:jc w:val="right"/>
        </w:pPr>
        <w:r>
          <w:fldChar w:fldCharType="begin"/>
        </w:r>
        <w:r>
          <w:instrText xml:space="preserve"> PAGE   \* MERGEFORMAT </w:instrText>
        </w:r>
        <w:r>
          <w:fldChar w:fldCharType="separate"/>
        </w:r>
        <w:r w:rsidR="00144C8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BC7A" w14:textId="77777777" w:rsidR="002E0DC3" w:rsidRDefault="002E0DC3" w:rsidP="00585C6B">
      <w:pPr>
        <w:spacing w:after="0" w:line="240" w:lineRule="auto"/>
      </w:pPr>
      <w:r>
        <w:separator/>
      </w:r>
    </w:p>
  </w:footnote>
  <w:footnote w:type="continuationSeparator" w:id="0">
    <w:p w14:paraId="0F82A2F1" w14:textId="77777777" w:rsidR="002E0DC3" w:rsidRDefault="002E0DC3" w:rsidP="0058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ECCA" w14:textId="77777777" w:rsidR="00372B14" w:rsidRDefault="00372B14" w:rsidP="00372B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BDBC" w14:textId="77777777" w:rsidR="00627772" w:rsidRDefault="00627772" w:rsidP="00627772">
    <w:pPr>
      <w:pStyle w:val="Header"/>
      <w:jc w:val="center"/>
    </w:pPr>
    <w:bookmarkStart w:id="1" w:name="imageHolder"/>
    <w:bookmarkEnd w:id="1"/>
    <w:r w:rsidRPr="00D912DB">
      <w:rPr>
        <w:noProof/>
        <w:sz w:val="28"/>
        <w:szCs w:val="28"/>
        <w:lang w:eastAsia="en-AU"/>
      </w:rPr>
      <w:drawing>
        <wp:inline distT="0" distB="0" distL="0" distR="0" wp14:anchorId="63FECE64" wp14:editId="4140CA9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pt;height:57pt" o:bullet="t">
        <v:imagedata r:id="rId1" o:title="art778E"/>
      </v:shape>
    </w:pict>
  </w:numPicBullet>
  <w:numPicBullet w:numPicBulletId="1">
    <w:pict>
      <v:shape id="_x0000_i1035" type="#_x0000_t75" style="width:117pt;height:57pt" o:bullet="t">
        <v:imagedata r:id="rId2" o:title="art778F"/>
      </v:shape>
    </w:pict>
  </w:numPicBullet>
  <w:abstractNum w:abstractNumId="0" w15:restartNumberingAfterBreak="0">
    <w:nsid w:val="05AC5637"/>
    <w:multiLevelType w:val="hybridMultilevel"/>
    <w:tmpl w:val="0A1AFB68"/>
    <w:lvl w:ilvl="0" w:tplc="61EC148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A6D2B"/>
    <w:multiLevelType w:val="hybridMultilevel"/>
    <w:tmpl w:val="F5A42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16670"/>
    <w:multiLevelType w:val="hybridMultilevel"/>
    <w:tmpl w:val="BA20D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90674"/>
    <w:multiLevelType w:val="hybridMultilevel"/>
    <w:tmpl w:val="2CF06AEE"/>
    <w:lvl w:ilvl="0" w:tplc="C9D45ED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B64A8"/>
    <w:multiLevelType w:val="hybridMultilevel"/>
    <w:tmpl w:val="320A18DA"/>
    <w:lvl w:ilvl="0" w:tplc="D7DE037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930A5"/>
    <w:multiLevelType w:val="hybridMultilevel"/>
    <w:tmpl w:val="C4E4F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24A4C"/>
    <w:multiLevelType w:val="hybridMultilevel"/>
    <w:tmpl w:val="315276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34782873"/>
    <w:multiLevelType w:val="hybridMultilevel"/>
    <w:tmpl w:val="FA066B50"/>
    <w:lvl w:ilvl="0" w:tplc="77F6BBE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232F5"/>
    <w:multiLevelType w:val="hybridMultilevel"/>
    <w:tmpl w:val="EAB4B828"/>
    <w:lvl w:ilvl="0" w:tplc="082C040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70DD9"/>
    <w:multiLevelType w:val="hybridMultilevel"/>
    <w:tmpl w:val="074AFE56"/>
    <w:lvl w:ilvl="0" w:tplc="7D60588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C05539"/>
    <w:multiLevelType w:val="hybridMultilevel"/>
    <w:tmpl w:val="598E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934BA6"/>
    <w:multiLevelType w:val="hybridMultilevel"/>
    <w:tmpl w:val="BF78D6A8"/>
    <w:lvl w:ilvl="0" w:tplc="68504D3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973DB5"/>
    <w:multiLevelType w:val="hybridMultilevel"/>
    <w:tmpl w:val="F5EE37B4"/>
    <w:lvl w:ilvl="0" w:tplc="80B4F0A6">
      <w:start w:val="1"/>
      <w:numFmt w:val="bullet"/>
      <w:lvlText w:val=""/>
      <w:lvlPicBulletId w:val="0"/>
      <w:lvlJc w:val="left"/>
      <w:pPr>
        <w:tabs>
          <w:tab w:val="num" w:pos="720"/>
        </w:tabs>
        <w:ind w:left="720" w:hanging="360"/>
      </w:pPr>
      <w:rPr>
        <w:rFonts w:ascii="Symbol" w:hAnsi="Symbol" w:hint="default"/>
      </w:rPr>
    </w:lvl>
    <w:lvl w:ilvl="1" w:tplc="A9464F36" w:tentative="1">
      <w:start w:val="1"/>
      <w:numFmt w:val="bullet"/>
      <w:lvlText w:val=""/>
      <w:lvlPicBulletId w:val="0"/>
      <w:lvlJc w:val="left"/>
      <w:pPr>
        <w:tabs>
          <w:tab w:val="num" w:pos="1440"/>
        </w:tabs>
        <w:ind w:left="1440" w:hanging="360"/>
      </w:pPr>
      <w:rPr>
        <w:rFonts w:ascii="Symbol" w:hAnsi="Symbol" w:hint="default"/>
      </w:rPr>
    </w:lvl>
    <w:lvl w:ilvl="2" w:tplc="59E2BECC">
      <w:start w:val="242"/>
      <w:numFmt w:val="bullet"/>
      <w:lvlText w:val=""/>
      <w:lvlPicBulletId w:val="1"/>
      <w:lvlJc w:val="left"/>
      <w:pPr>
        <w:tabs>
          <w:tab w:val="num" w:pos="2160"/>
        </w:tabs>
        <w:ind w:left="2160" w:hanging="360"/>
      </w:pPr>
      <w:rPr>
        <w:rFonts w:ascii="Symbol" w:hAnsi="Symbol" w:hint="default"/>
      </w:rPr>
    </w:lvl>
    <w:lvl w:ilvl="3" w:tplc="303CE92C" w:tentative="1">
      <w:start w:val="1"/>
      <w:numFmt w:val="bullet"/>
      <w:lvlText w:val=""/>
      <w:lvlPicBulletId w:val="0"/>
      <w:lvlJc w:val="left"/>
      <w:pPr>
        <w:tabs>
          <w:tab w:val="num" w:pos="2880"/>
        </w:tabs>
        <w:ind w:left="2880" w:hanging="360"/>
      </w:pPr>
      <w:rPr>
        <w:rFonts w:ascii="Symbol" w:hAnsi="Symbol" w:hint="default"/>
      </w:rPr>
    </w:lvl>
    <w:lvl w:ilvl="4" w:tplc="C8B69A10" w:tentative="1">
      <w:start w:val="1"/>
      <w:numFmt w:val="bullet"/>
      <w:lvlText w:val=""/>
      <w:lvlPicBulletId w:val="0"/>
      <w:lvlJc w:val="left"/>
      <w:pPr>
        <w:tabs>
          <w:tab w:val="num" w:pos="3600"/>
        </w:tabs>
        <w:ind w:left="3600" w:hanging="360"/>
      </w:pPr>
      <w:rPr>
        <w:rFonts w:ascii="Symbol" w:hAnsi="Symbol" w:hint="default"/>
      </w:rPr>
    </w:lvl>
    <w:lvl w:ilvl="5" w:tplc="D51E6A36" w:tentative="1">
      <w:start w:val="1"/>
      <w:numFmt w:val="bullet"/>
      <w:lvlText w:val=""/>
      <w:lvlPicBulletId w:val="0"/>
      <w:lvlJc w:val="left"/>
      <w:pPr>
        <w:tabs>
          <w:tab w:val="num" w:pos="4320"/>
        </w:tabs>
        <w:ind w:left="4320" w:hanging="360"/>
      </w:pPr>
      <w:rPr>
        <w:rFonts w:ascii="Symbol" w:hAnsi="Symbol" w:hint="default"/>
      </w:rPr>
    </w:lvl>
    <w:lvl w:ilvl="6" w:tplc="FF702ACA" w:tentative="1">
      <w:start w:val="1"/>
      <w:numFmt w:val="bullet"/>
      <w:lvlText w:val=""/>
      <w:lvlPicBulletId w:val="0"/>
      <w:lvlJc w:val="left"/>
      <w:pPr>
        <w:tabs>
          <w:tab w:val="num" w:pos="5040"/>
        </w:tabs>
        <w:ind w:left="5040" w:hanging="360"/>
      </w:pPr>
      <w:rPr>
        <w:rFonts w:ascii="Symbol" w:hAnsi="Symbol" w:hint="default"/>
      </w:rPr>
    </w:lvl>
    <w:lvl w:ilvl="7" w:tplc="E5E050BE" w:tentative="1">
      <w:start w:val="1"/>
      <w:numFmt w:val="bullet"/>
      <w:lvlText w:val=""/>
      <w:lvlPicBulletId w:val="0"/>
      <w:lvlJc w:val="left"/>
      <w:pPr>
        <w:tabs>
          <w:tab w:val="num" w:pos="5760"/>
        </w:tabs>
        <w:ind w:left="5760" w:hanging="360"/>
      </w:pPr>
      <w:rPr>
        <w:rFonts w:ascii="Symbol" w:hAnsi="Symbol" w:hint="default"/>
      </w:rPr>
    </w:lvl>
    <w:lvl w:ilvl="8" w:tplc="1D98C516"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60FD185C"/>
    <w:multiLevelType w:val="hybridMultilevel"/>
    <w:tmpl w:val="A05C64DE"/>
    <w:lvl w:ilvl="0" w:tplc="FD924FC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4C657F"/>
    <w:multiLevelType w:val="hybridMultilevel"/>
    <w:tmpl w:val="2AD0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A3D69"/>
    <w:multiLevelType w:val="hybridMultilevel"/>
    <w:tmpl w:val="56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371A5E"/>
    <w:multiLevelType w:val="hybridMultilevel"/>
    <w:tmpl w:val="FD32FBB2"/>
    <w:lvl w:ilvl="0" w:tplc="15D883F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67CC8"/>
    <w:multiLevelType w:val="hybridMultilevel"/>
    <w:tmpl w:val="9446ECA6"/>
    <w:lvl w:ilvl="0" w:tplc="58E0DC7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BA18B8"/>
    <w:multiLevelType w:val="hybridMultilevel"/>
    <w:tmpl w:val="9398C474"/>
    <w:lvl w:ilvl="0" w:tplc="75A4B04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5"/>
  </w:num>
  <w:num w:numId="4">
    <w:abstractNumId w:val="6"/>
  </w:num>
  <w:num w:numId="5">
    <w:abstractNumId w:val="18"/>
  </w:num>
  <w:num w:numId="6">
    <w:abstractNumId w:val="15"/>
  </w:num>
  <w:num w:numId="7">
    <w:abstractNumId w:val="7"/>
  </w:num>
  <w:num w:numId="8">
    <w:abstractNumId w:val="1"/>
  </w:num>
  <w:num w:numId="9">
    <w:abstractNumId w:val="8"/>
  </w:num>
  <w:num w:numId="10">
    <w:abstractNumId w:val="3"/>
  </w:num>
  <w:num w:numId="11">
    <w:abstractNumId w:val="11"/>
  </w:num>
  <w:num w:numId="12">
    <w:abstractNumId w:val="2"/>
  </w:num>
  <w:num w:numId="13">
    <w:abstractNumId w:val="10"/>
  </w:num>
  <w:num w:numId="14">
    <w:abstractNumId w:val="4"/>
  </w:num>
  <w:num w:numId="15">
    <w:abstractNumId w:val="0"/>
  </w:num>
  <w:num w:numId="16">
    <w:abstractNumId w:val="9"/>
  </w:num>
  <w:num w:numId="17">
    <w:abstractNumId w:val="1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6B"/>
    <w:rsid w:val="00042AD4"/>
    <w:rsid w:val="00076E80"/>
    <w:rsid w:val="00094BDD"/>
    <w:rsid w:val="000C24B1"/>
    <w:rsid w:val="000C5B14"/>
    <w:rsid w:val="000D291D"/>
    <w:rsid w:val="000E35B7"/>
    <w:rsid w:val="00144C86"/>
    <w:rsid w:val="00160FA0"/>
    <w:rsid w:val="001B5116"/>
    <w:rsid w:val="001C2321"/>
    <w:rsid w:val="001D2500"/>
    <w:rsid w:val="001D69BE"/>
    <w:rsid w:val="001E1892"/>
    <w:rsid w:val="001F5935"/>
    <w:rsid w:val="00202F4F"/>
    <w:rsid w:val="00213F1F"/>
    <w:rsid w:val="0027699F"/>
    <w:rsid w:val="00280050"/>
    <w:rsid w:val="002B0A7B"/>
    <w:rsid w:val="002C6FA6"/>
    <w:rsid w:val="002E0DC3"/>
    <w:rsid w:val="002E28B7"/>
    <w:rsid w:val="002E7CD7"/>
    <w:rsid w:val="002F1ED8"/>
    <w:rsid w:val="003023C2"/>
    <w:rsid w:val="00327A25"/>
    <w:rsid w:val="00327BB8"/>
    <w:rsid w:val="003420AD"/>
    <w:rsid w:val="0036186E"/>
    <w:rsid w:val="00372B14"/>
    <w:rsid w:val="00372E17"/>
    <w:rsid w:val="003801B4"/>
    <w:rsid w:val="003A06AE"/>
    <w:rsid w:val="003A447C"/>
    <w:rsid w:val="003A6D7C"/>
    <w:rsid w:val="003B393E"/>
    <w:rsid w:val="003D2C31"/>
    <w:rsid w:val="003E30C5"/>
    <w:rsid w:val="003E6A74"/>
    <w:rsid w:val="003E6D0D"/>
    <w:rsid w:val="003F75A6"/>
    <w:rsid w:val="00404733"/>
    <w:rsid w:val="00420E79"/>
    <w:rsid w:val="00451860"/>
    <w:rsid w:val="00457DEB"/>
    <w:rsid w:val="00491BBC"/>
    <w:rsid w:val="004928E6"/>
    <w:rsid w:val="00494EC0"/>
    <w:rsid w:val="004A4CAA"/>
    <w:rsid w:val="004E7ACC"/>
    <w:rsid w:val="00502738"/>
    <w:rsid w:val="00506C27"/>
    <w:rsid w:val="005119D7"/>
    <w:rsid w:val="005156D6"/>
    <w:rsid w:val="00527D5E"/>
    <w:rsid w:val="00545A93"/>
    <w:rsid w:val="00557A19"/>
    <w:rsid w:val="005637B1"/>
    <w:rsid w:val="00585C6B"/>
    <w:rsid w:val="005961F7"/>
    <w:rsid w:val="005B2288"/>
    <w:rsid w:val="005B6C81"/>
    <w:rsid w:val="005E3B89"/>
    <w:rsid w:val="005E536A"/>
    <w:rsid w:val="005F4241"/>
    <w:rsid w:val="005F760D"/>
    <w:rsid w:val="006061CC"/>
    <w:rsid w:val="00613E1E"/>
    <w:rsid w:val="00627772"/>
    <w:rsid w:val="00634618"/>
    <w:rsid w:val="00654177"/>
    <w:rsid w:val="00682879"/>
    <w:rsid w:val="00697BBB"/>
    <w:rsid w:val="006A278F"/>
    <w:rsid w:val="006A5FA2"/>
    <w:rsid w:val="006E054B"/>
    <w:rsid w:val="006F01DF"/>
    <w:rsid w:val="00706753"/>
    <w:rsid w:val="0073030D"/>
    <w:rsid w:val="00742EB3"/>
    <w:rsid w:val="007467D4"/>
    <w:rsid w:val="0075272F"/>
    <w:rsid w:val="007676E6"/>
    <w:rsid w:val="007741F5"/>
    <w:rsid w:val="0077469C"/>
    <w:rsid w:val="00785E7B"/>
    <w:rsid w:val="007F2C76"/>
    <w:rsid w:val="008050BD"/>
    <w:rsid w:val="00813B21"/>
    <w:rsid w:val="00820E0D"/>
    <w:rsid w:val="008437FA"/>
    <w:rsid w:val="00854E7B"/>
    <w:rsid w:val="008658F7"/>
    <w:rsid w:val="0088062C"/>
    <w:rsid w:val="0089752F"/>
    <w:rsid w:val="008F0CB7"/>
    <w:rsid w:val="008F7EC2"/>
    <w:rsid w:val="009115F6"/>
    <w:rsid w:val="009463CD"/>
    <w:rsid w:val="00964177"/>
    <w:rsid w:val="009B1293"/>
    <w:rsid w:val="009C02C4"/>
    <w:rsid w:val="009D6DF1"/>
    <w:rsid w:val="00A14960"/>
    <w:rsid w:val="00A45BB4"/>
    <w:rsid w:val="00A46BE5"/>
    <w:rsid w:val="00A47EC2"/>
    <w:rsid w:val="00A51B9A"/>
    <w:rsid w:val="00A5248A"/>
    <w:rsid w:val="00A67C68"/>
    <w:rsid w:val="00A829FC"/>
    <w:rsid w:val="00AA4E5D"/>
    <w:rsid w:val="00AC79F5"/>
    <w:rsid w:val="00AD585A"/>
    <w:rsid w:val="00AD7CD7"/>
    <w:rsid w:val="00AE2549"/>
    <w:rsid w:val="00B0347A"/>
    <w:rsid w:val="00B43722"/>
    <w:rsid w:val="00B61BFE"/>
    <w:rsid w:val="00B85B41"/>
    <w:rsid w:val="00BD6650"/>
    <w:rsid w:val="00C047E5"/>
    <w:rsid w:val="00C16E16"/>
    <w:rsid w:val="00C354D5"/>
    <w:rsid w:val="00CB352F"/>
    <w:rsid w:val="00CB5783"/>
    <w:rsid w:val="00CC443C"/>
    <w:rsid w:val="00CE365B"/>
    <w:rsid w:val="00CF3CFA"/>
    <w:rsid w:val="00CF4EF3"/>
    <w:rsid w:val="00D12CD0"/>
    <w:rsid w:val="00D27D99"/>
    <w:rsid w:val="00D31EC2"/>
    <w:rsid w:val="00D333F5"/>
    <w:rsid w:val="00D41E31"/>
    <w:rsid w:val="00D60F20"/>
    <w:rsid w:val="00D83138"/>
    <w:rsid w:val="00D878C6"/>
    <w:rsid w:val="00DB041E"/>
    <w:rsid w:val="00DC046D"/>
    <w:rsid w:val="00DC5DAA"/>
    <w:rsid w:val="00DF5C7F"/>
    <w:rsid w:val="00E12FD4"/>
    <w:rsid w:val="00E16814"/>
    <w:rsid w:val="00E21D08"/>
    <w:rsid w:val="00E237B9"/>
    <w:rsid w:val="00E40E0E"/>
    <w:rsid w:val="00E5243E"/>
    <w:rsid w:val="00E563C1"/>
    <w:rsid w:val="00E7497A"/>
    <w:rsid w:val="00EA3B41"/>
    <w:rsid w:val="00EA7594"/>
    <w:rsid w:val="00EC149D"/>
    <w:rsid w:val="00EC1F76"/>
    <w:rsid w:val="00ED1E30"/>
    <w:rsid w:val="00ED31C6"/>
    <w:rsid w:val="00EE0DFC"/>
    <w:rsid w:val="00EE2373"/>
    <w:rsid w:val="00EE75DD"/>
    <w:rsid w:val="00EF0E8D"/>
    <w:rsid w:val="00F066BF"/>
    <w:rsid w:val="00F1315A"/>
    <w:rsid w:val="00F14D6C"/>
    <w:rsid w:val="00F41A07"/>
    <w:rsid w:val="00F43379"/>
    <w:rsid w:val="00F4701F"/>
    <w:rsid w:val="00F6362D"/>
    <w:rsid w:val="00F94FA6"/>
    <w:rsid w:val="00FA0AD2"/>
    <w:rsid w:val="00FC51CD"/>
    <w:rsid w:val="00FE5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8693E"/>
  <w15:chartTrackingRefBased/>
  <w15:docId w15:val="{DD6C225F-D3CF-462E-A39A-F912DAA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41"/>
    <w:rPr>
      <w:rFonts w:asciiTheme="minorHAnsi" w:hAnsiTheme="minorHAnsi"/>
    </w:rPr>
  </w:style>
  <w:style w:type="paragraph" w:styleId="Heading1">
    <w:name w:val="heading 1"/>
    <w:basedOn w:val="Normal"/>
    <w:next w:val="Normal"/>
    <w:link w:val="Heading1Char"/>
    <w:uiPriority w:val="9"/>
    <w:qFormat/>
    <w:rsid w:val="00FC51CD"/>
    <w:p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C6B"/>
    <w:rPr>
      <w:rFonts w:asciiTheme="minorHAnsi" w:hAnsiTheme="minorHAnsi"/>
    </w:rPr>
  </w:style>
  <w:style w:type="paragraph" w:styleId="Footer">
    <w:name w:val="footer"/>
    <w:basedOn w:val="Normal"/>
    <w:link w:val="FooterChar"/>
    <w:uiPriority w:val="99"/>
    <w:unhideWhenUsed/>
    <w:rsid w:val="00585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C6B"/>
    <w:rPr>
      <w:rFonts w:asciiTheme="minorHAnsi" w:hAnsiTheme="minorHAns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A4CAA"/>
    <w:pPr>
      <w:ind w:left="720"/>
      <w:contextualSpacing/>
    </w:pPr>
  </w:style>
  <w:style w:type="character" w:styleId="CommentReference">
    <w:name w:val="annotation reference"/>
    <w:basedOn w:val="DefaultParagraphFont"/>
    <w:uiPriority w:val="99"/>
    <w:semiHidden/>
    <w:unhideWhenUsed/>
    <w:rsid w:val="009B1293"/>
    <w:rPr>
      <w:sz w:val="16"/>
      <w:szCs w:val="16"/>
    </w:rPr>
  </w:style>
  <w:style w:type="paragraph" w:styleId="CommentText">
    <w:name w:val="annotation text"/>
    <w:basedOn w:val="Normal"/>
    <w:link w:val="CommentTextChar"/>
    <w:uiPriority w:val="99"/>
    <w:semiHidden/>
    <w:unhideWhenUsed/>
    <w:rsid w:val="009B1293"/>
    <w:pPr>
      <w:spacing w:line="240" w:lineRule="auto"/>
    </w:pPr>
    <w:rPr>
      <w:sz w:val="20"/>
      <w:szCs w:val="20"/>
    </w:rPr>
  </w:style>
  <w:style w:type="character" w:customStyle="1" w:styleId="CommentTextChar">
    <w:name w:val="Comment Text Char"/>
    <w:basedOn w:val="DefaultParagraphFont"/>
    <w:link w:val="CommentText"/>
    <w:uiPriority w:val="99"/>
    <w:semiHidden/>
    <w:rsid w:val="009B129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B1293"/>
    <w:rPr>
      <w:b/>
      <w:bCs/>
    </w:rPr>
  </w:style>
  <w:style w:type="character" w:customStyle="1" w:styleId="CommentSubjectChar">
    <w:name w:val="Comment Subject Char"/>
    <w:basedOn w:val="CommentTextChar"/>
    <w:link w:val="CommentSubject"/>
    <w:uiPriority w:val="99"/>
    <w:semiHidden/>
    <w:rsid w:val="009B1293"/>
    <w:rPr>
      <w:rFonts w:asciiTheme="minorHAnsi" w:hAnsiTheme="minorHAnsi"/>
      <w:b/>
      <w:bCs/>
      <w:sz w:val="20"/>
      <w:szCs w:val="20"/>
    </w:rPr>
  </w:style>
  <w:style w:type="paragraph" w:styleId="BalloonText">
    <w:name w:val="Balloon Text"/>
    <w:basedOn w:val="Normal"/>
    <w:link w:val="BalloonTextChar"/>
    <w:uiPriority w:val="99"/>
    <w:semiHidden/>
    <w:unhideWhenUsed/>
    <w:rsid w:val="009B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93"/>
    <w:rPr>
      <w:rFonts w:ascii="Segoe UI" w:hAnsi="Segoe UI" w:cs="Segoe UI"/>
      <w:sz w:val="18"/>
      <w:szCs w:val="18"/>
    </w:rPr>
  </w:style>
  <w:style w:type="character" w:styleId="Hyperlink">
    <w:name w:val="Hyperlink"/>
    <w:basedOn w:val="DefaultParagraphFont"/>
    <w:uiPriority w:val="99"/>
    <w:unhideWhenUsed/>
    <w:rsid w:val="00D333F5"/>
    <w:rPr>
      <w:color w:val="0563C1" w:themeColor="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E3B89"/>
    <w:rPr>
      <w:rFonts w:asciiTheme="minorHAnsi" w:hAnsiTheme="minorHAnsi"/>
    </w:rPr>
  </w:style>
  <w:style w:type="paragraph" w:styleId="Title">
    <w:name w:val="Title"/>
    <w:basedOn w:val="Normal"/>
    <w:next w:val="Normal"/>
    <w:link w:val="TitleChar"/>
    <w:uiPriority w:val="10"/>
    <w:qFormat/>
    <w:rsid w:val="00FC51CD"/>
    <w:pPr>
      <w:pBdr>
        <w:bottom w:val="single" w:sz="4" w:space="1" w:color="auto"/>
      </w:pBdr>
      <w:spacing w:before="240" w:after="240" w:line="240" w:lineRule="auto"/>
      <w:jc w:val="center"/>
    </w:pPr>
    <w:rPr>
      <w:sz w:val="28"/>
    </w:rPr>
  </w:style>
  <w:style w:type="character" w:customStyle="1" w:styleId="TitleChar">
    <w:name w:val="Title Char"/>
    <w:basedOn w:val="DefaultParagraphFont"/>
    <w:link w:val="Title"/>
    <w:uiPriority w:val="10"/>
    <w:rsid w:val="00FC51CD"/>
    <w:rPr>
      <w:rFonts w:asciiTheme="minorHAnsi" w:hAnsiTheme="minorHAnsi"/>
      <w:sz w:val="28"/>
    </w:rPr>
  </w:style>
  <w:style w:type="character" w:customStyle="1" w:styleId="Heading1Char">
    <w:name w:val="Heading 1 Char"/>
    <w:basedOn w:val="DefaultParagraphFont"/>
    <w:link w:val="Heading1"/>
    <w:uiPriority w:val="9"/>
    <w:rsid w:val="00FC51CD"/>
    <w:rPr>
      <w:rFonts w:asciiTheme="minorHAnsi" w:hAnsiTheme="min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87166">
      <w:bodyDiv w:val="1"/>
      <w:marLeft w:val="0"/>
      <w:marRight w:val="0"/>
      <w:marTop w:val="0"/>
      <w:marBottom w:val="0"/>
      <w:divBdr>
        <w:top w:val="none" w:sz="0" w:space="0" w:color="auto"/>
        <w:left w:val="none" w:sz="0" w:space="0" w:color="auto"/>
        <w:bottom w:val="none" w:sz="0" w:space="0" w:color="auto"/>
        <w:right w:val="none" w:sz="0" w:space="0" w:color="auto"/>
      </w:divBdr>
    </w:div>
    <w:div w:id="1139149446">
      <w:bodyDiv w:val="1"/>
      <w:marLeft w:val="0"/>
      <w:marRight w:val="0"/>
      <w:marTop w:val="0"/>
      <w:marBottom w:val="0"/>
      <w:divBdr>
        <w:top w:val="none" w:sz="0" w:space="0" w:color="auto"/>
        <w:left w:val="none" w:sz="0" w:space="0" w:color="auto"/>
        <w:bottom w:val="none" w:sz="0" w:space="0" w:color="auto"/>
        <w:right w:val="none" w:sz="0" w:space="0" w:color="auto"/>
      </w:divBdr>
      <w:divsChild>
        <w:div w:id="187449935">
          <w:marLeft w:val="1181"/>
          <w:marRight w:val="0"/>
          <w:marTop w:val="120"/>
          <w:marBottom w:val="120"/>
          <w:divBdr>
            <w:top w:val="none" w:sz="0" w:space="0" w:color="auto"/>
            <w:left w:val="none" w:sz="0" w:space="0" w:color="auto"/>
            <w:bottom w:val="none" w:sz="0" w:space="0" w:color="auto"/>
            <w:right w:val="none" w:sz="0" w:space="0" w:color="auto"/>
          </w:divBdr>
        </w:div>
        <w:div w:id="657348867">
          <w:marLeft w:val="2923"/>
          <w:marRight w:val="0"/>
          <w:marTop w:val="80"/>
          <w:marBottom w:val="80"/>
          <w:divBdr>
            <w:top w:val="none" w:sz="0" w:space="0" w:color="auto"/>
            <w:left w:val="none" w:sz="0" w:space="0" w:color="auto"/>
            <w:bottom w:val="none" w:sz="0" w:space="0" w:color="auto"/>
            <w:right w:val="none" w:sz="0" w:space="0" w:color="auto"/>
          </w:divBdr>
        </w:div>
        <w:div w:id="1554660008">
          <w:marLeft w:val="2923"/>
          <w:marRight w:val="0"/>
          <w:marTop w:val="80"/>
          <w:marBottom w:val="80"/>
          <w:divBdr>
            <w:top w:val="none" w:sz="0" w:space="0" w:color="auto"/>
            <w:left w:val="none" w:sz="0" w:space="0" w:color="auto"/>
            <w:bottom w:val="none" w:sz="0" w:space="0" w:color="auto"/>
            <w:right w:val="none" w:sz="0" w:space="0" w:color="auto"/>
          </w:divBdr>
        </w:div>
        <w:div w:id="1832066225">
          <w:marLeft w:val="2923"/>
          <w:marRight w:val="0"/>
          <w:marTop w:val="80"/>
          <w:marBottom w:val="80"/>
          <w:divBdr>
            <w:top w:val="none" w:sz="0" w:space="0" w:color="auto"/>
            <w:left w:val="none" w:sz="0" w:space="0" w:color="auto"/>
            <w:bottom w:val="none" w:sz="0" w:space="0" w:color="auto"/>
            <w:right w:val="none" w:sz="0" w:space="0" w:color="auto"/>
          </w:divBdr>
        </w:div>
      </w:divsChild>
    </w:div>
    <w:div w:id="12685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1.health.gov.au/internet/main/publishing.nsf/Content/national-mental-health-workforce-strategy"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372</Words>
  <Characters>2272</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 Fourteenth  meeting of the taskforce - 11 December 2020</dc:title>
  <dc:subject>Mental health</dc:subject>
  <dc:creator>Australian Governent Department of Health</dc:creator>
  <cp:keywords>Communiqué ; Mental health; Policy; Meeting</cp:keywords>
  <dc:description/>
  <cp:lastModifiedBy>MASCHKE, Elvia</cp:lastModifiedBy>
  <cp:revision>6</cp:revision>
  <cp:lastPrinted>2020-11-02T22:11:00Z</cp:lastPrinted>
  <dcterms:created xsi:type="dcterms:W3CDTF">2020-12-23T03:44:00Z</dcterms:created>
  <dcterms:modified xsi:type="dcterms:W3CDTF">2021-01-25T04:43:00Z</dcterms:modified>
</cp:coreProperties>
</file>