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A4FA8" w14:textId="77777777" w:rsidR="005D1728" w:rsidRPr="003B326C" w:rsidRDefault="005D1728" w:rsidP="00DF729B">
      <w:pPr>
        <w:pStyle w:val="Subtitle"/>
      </w:pPr>
      <w:r w:rsidRPr="003B326C">
        <w:t>Medicare Benefits Schedule Review Taskforce</w:t>
      </w:r>
    </w:p>
    <w:p w14:paraId="7DEE9C6C" w14:textId="77777777" w:rsidR="005D1728" w:rsidRPr="00156A27" w:rsidRDefault="005D1728" w:rsidP="00DF729B">
      <w:pPr>
        <w:pStyle w:val="Title"/>
      </w:pPr>
      <w:r w:rsidRPr="00156A27">
        <w:t>Taskforce Findings</w:t>
      </w:r>
    </w:p>
    <w:p w14:paraId="026349F0" w14:textId="77777777" w:rsidR="00B35A50" w:rsidRDefault="00B35A50" w:rsidP="00DF729B">
      <w:pPr>
        <w:pStyle w:val="Title"/>
      </w:pPr>
      <w:r>
        <w:t xml:space="preserve">Specialist and Consultant Physician </w:t>
      </w:r>
    </w:p>
    <w:p w14:paraId="63B5D523" w14:textId="659B7554" w:rsidR="005D1728" w:rsidRPr="00DF729B" w:rsidRDefault="007715F4" w:rsidP="00DF729B">
      <w:pPr>
        <w:pStyle w:val="Title"/>
      </w:pPr>
      <w:r>
        <w:t xml:space="preserve">Consultation </w:t>
      </w:r>
      <w:r w:rsidR="00B35A50">
        <w:t xml:space="preserve">Clinical </w:t>
      </w:r>
      <w:r w:rsidR="00C67316">
        <w:t>Committee</w:t>
      </w:r>
      <w:r w:rsidR="00B35A50">
        <w:t xml:space="preserve"> </w:t>
      </w:r>
      <w:r w:rsidR="005D1728" w:rsidRPr="00156A27">
        <w:t>Re</w:t>
      </w:r>
      <w:bookmarkStart w:id="0" w:name="_GoBack"/>
      <w:bookmarkEnd w:id="0"/>
      <w:r w:rsidR="005D1728" w:rsidRPr="00156A27">
        <w:t>port</w:t>
      </w:r>
    </w:p>
    <w:p w14:paraId="66F6257F" w14:textId="38C994A0" w:rsidR="00E916F6" w:rsidRPr="00381F1B" w:rsidRDefault="00E916F6" w:rsidP="00DF729B">
      <w:r w:rsidRPr="00381F1B">
        <w:t xml:space="preserve">This document outlines the Medicare Benefits Schedule (MBS) Review </w:t>
      </w:r>
      <w:r w:rsidRPr="00DF729B">
        <w:t>Taskforce</w:t>
      </w:r>
      <w:r w:rsidRPr="00381F1B">
        <w:t xml:space="preserve"> </w:t>
      </w:r>
      <w:r w:rsidR="00437666" w:rsidRPr="00381F1B">
        <w:t xml:space="preserve">(the </w:t>
      </w:r>
      <w:r w:rsidR="00C67316" w:rsidRPr="00381F1B">
        <w:t>Taskforce</w:t>
      </w:r>
      <w:r w:rsidR="00437666" w:rsidRPr="00381F1B">
        <w:t xml:space="preserve">) </w:t>
      </w:r>
      <w:r w:rsidRPr="00381F1B">
        <w:t xml:space="preserve">recommendations in response to the </w:t>
      </w:r>
      <w:r w:rsidR="00437666" w:rsidRPr="00381F1B">
        <w:t xml:space="preserve">final </w:t>
      </w:r>
      <w:r w:rsidRPr="00381F1B">
        <w:t xml:space="preserve">report from the </w:t>
      </w:r>
      <w:r w:rsidR="00B35A50" w:rsidRPr="00381F1B">
        <w:t xml:space="preserve">Specialist and Consultant Physician </w:t>
      </w:r>
      <w:r w:rsidR="007715F4" w:rsidRPr="00381F1B">
        <w:t xml:space="preserve">Consultation </w:t>
      </w:r>
      <w:r w:rsidR="00B35A50" w:rsidRPr="00381F1B">
        <w:t xml:space="preserve">Clinical </w:t>
      </w:r>
      <w:r w:rsidR="00C67316" w:rsidRPr="00381F1B">
        <w:t>Committee</w:t>
      </w:r>
      <w:r w:rsidR="00B35A50" w:rsidRPr="00381F1B">
        <w:t xml:space="preserve"> (SCPC</w:t>
      </w:r>
      <w:r w:rsidR="007715F4" w:rsidRPr="00381F1B">
        <w:t>C</w:t>
      </w:r>
      <w:r w:rsidR="00B35A50" w:rsidRPr="00381F1B">
        <w:t>C).</w:t>
      </w:r>
    </w:p>
    <w:p w14:paraId="15B6DEFE" w14:textId="703001F3" w:rsidR="007715F4" w:rsidRPr="00381F1B" w:rsidRDefault="007715F4" w:rsidP="00DF729B">
      <w:r w:rsidRPr="00381F1B">
        <w:rPr>
          <w:noProof/>
        </w:rPr>
        <mc:AlternateContent>
          <mc:Choice Requires="wps">
            <w:drawing>
              <wp:anchor distT="45720" distB="45720" distL="114300" distR="114300" simplePos="0" relativeHeight="251659264" behindDoc="0" locked="0" layoutInCell="1" allowOverlap="1" wp14:anchorId="3DD2BB2C" wp14:editId="12D1AB04">
                <wp:simplePos x="0" y="0"/>
                <wp:positionH relativeFrom="margin">
                  <wp:align>right</wp:align>
                </wp:positionH>
                <wp:positionV relativeFrom="paragraph">
                  <wp:posOffset>5715</wp:posOffset>
                </wp:positionV>
                <wp:extent cx="2809875" cy="717550"/>
                <wp:effectExtent l="0" t="0" r="9525" b="6350"/>
                <wp:wrapSquare wrapText="bothSides"/>
                <wp:docPr id="217" name="Text Box 2" descr="&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717550"/>
                        </a:xfrm>
                        <a:prstGeom prst="rect">
                          <a:avLst/>
                        </a:prstGeom>
                        <a:solidFill>
                          <a:srgbClr val="FFFFFF"/>
                        </a:solidFill>
                        <a:ln w="9525">
                          <a:noFill/>
                          <a:miter lim="800000"/>
                          <a:headEnd/>
                          <a:tailEnd/>
                        </a:ln>
                      </wps:spPr>
                      <wps:txb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Description w:val="Table is a list of the number of items reviewed and the number of recommendations"/>
                            </w:tblPr>
                            <w:tblGrid>
                              <w:gridCol w:w="3544"/>
                              <w:gridCol w:w="709"/>
                            </w:tblGrid>
                            <w:tr w:rsidR="00E916F6" w14:paraId="44DD64DA" w14:textId="77777777" w:rsidTr="00DF6A64">
                              <w:trPr>
                                <w:tblHeader/>
                              </w:trPr>
                              <w:tc>
                                <w:tcPr>
                                  <w:tcW w:w="3544" w:type="dxa"/>
                                </w:tcPr>
                                <w:p w14:paraId="20D65A91" w14:textId="77777777" w:rsidR="00E916F6" w:rsidRPr="007849E2" w:rsidRDefault="00E916F6" w:rsidP="00DF729B">
                                  <w:r w:rsidRPr="007849E2">
                                    <w:t>Number of items reviewed</w:t>
                                  </w:r>
                                </w:p>
                              </w:tc>
                              <w:tc>
                                <w:tcPr>
                                  <w:tcW w:w="709" w:type="dxa"/>
                                </w:tcPr>
                                <w:p w14:paraId="5A5D3594" w14:textId="431B5295" w:rsidR="00E916F6" w:rsidRPr="007849E2" w:rsidRDefault="00B35A50" w:rsidP="00DF729B">
                                  <w:r>
                                    <w:t>143</w:t>
                                  </w:r>
                                </w:p>
                              </w:tc>
                            </w:tr>
                            <w:tr w:rsidR="00E916F6" w14:paraId="065BDB39" w14:textId="77777777" w:rsidTr="007849E2">
                              <w:tc>
                                <w:tcPr>
                                  <w:tcW w:w="3544" w:type="dxa"/>
                                </w:tcPr>
                                <w:p w14:paraId="7C72E339" w14:textId="77777777" w:rsidR="00E916F6" w:rsidRPr="007849E2" w:rsidRDefault="00E916F6" w:rsidP="00DF729B">
                                  <w:r>
                                    <w:t>Number of recommendations made</w:t>
                                  </w:r>
                                </w:p>
                              </w:tc>
                              <w:tc>
                                <w:tcPr>
                                  <w:tcW w:w="709" w:type="dxa"/>
                                </w:tcPr>
                                <w:p w14:paraId="5E83EE5A" w14:textId="2141A961" w:rsidR="00E916F6" w:rsidRPr="007849E2" w:rsidRDefault="00B35A50" w:rsidP="00DF729B">
                                  <w:r>
                                    <w:t>21</w:t>
                                  </w:r>
                                </w:p>
                              </w:tc>
                            </w:tr>
                            <w:tr w:rsidR="00E916F6" w14:paraId="351BAA05" w14:textId="77777777" w:rsidTr="007849E2">
                              <w:tc>
                                <w:tcPr>
                                  <w:tcW w:w="3544" w:type="dxa"/>
                                </w:tcPr>
                                <w:p w14:paraId="0CF5DC19" w14:textId="77777777" w:rsidR="00E916F6" w:rsidRPr="007849E2" w:rsidRDefault="00E916F6" w:rsidP="00DF729B">
                                  <w:r w:rsidRPr="007849E2">
                                    <w:t>Number of recommendations made</w:t>
                                  </w:r>
                                </w:p>
                              </w:tc>
                              <w:tc>
                                <w:tcPr>
                                  <w:tcW w:w="709" w:type="dxa"/>
                                </w:tcPr>
                                <w:p w14:paraId="4F095C02" w14:textId="77777777" w:rsidR="00E916F6" w:rsidRPr="007849E2" w:rsidRDefault="00E916F6" w:rsidP="00DF729B"/>
                              </w:tc>
                            </w:tr>
                          </w:tbl>
                          <w:p w14:paraId="01564DDF" w14:textId="77777777" w:rsidR="00E916F6" w:rsidRDefault="00E916F6" w:rsidP="00DF7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2BB2C" id="_x0000_t202" coordsize="21600,21600" o:spt="202" path="m,l,21600r21600,l21600,xe">
                <v:stroke joinstyle="miter"/>
                <v:path gradientshapeok="t" o:connecttype="rect"/>
              </v:shapetype>
              <v:shape id="Text Box 2" o:spid="_x0000_s1026" type="#_x0000_t202" alt="&quot;&quot;" style="position:absolute;margin-left:170.05pt;margin-top:.45pt;width:221.25pt;height:5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" stroked="f">
                <v:textbo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Description w:val="Table is a list of the number of items reviewed and the number of recommendations"/>
                      </w:tblPr>
                      <w:tblGrid>
                        <w:gridCol w:w="3544"/>
                        <w:gridCol w:w="709"/>
                      </w:tblGrid>
                      <w:tr w:rsidR="00E916F6" w14:paraId="44DD64DA" w14:textId="77777777" w:rsidTr="00DF6A64">
                        <w:trPr>
                          <w:tblHeader/>
                        </w:trPr>
                        <w:tc>
                          <w:tcPr>
                            <w:tcW w:w="3544" w:type="dxa"/>
                          </w:tcPr>
                          <w:p w14:paraId="20D65A91" w14:textId="77777777" w:rsidR="00E916F6" w:rsidRPr="007849E2" w:rsidRDefault="00E916F6" w:rsidP="00DF729B">
                            <w:r w:rsidRPr="007849E2">
                              <w:t>Number of items reviewed</w:t>
                            </w:r>
                          </w:p>
                        </w:tc>
                        <w:tc>
                          <w:tcPr>
                            <w:tcW w:w="709" w:type="dxa"/>
                          </w:tcPr>
                          <w:p w14:paraId="5A5D3594" w14:textId="431B5295" w:rsidR="00E916F6" w:rsidRPr="007849E2" w:rsidRDefault="00B35A50" w:rsidP="00DF729B">
                            <w:r>
                              <w:t>143</w:t>
                            </w:r>
                          </w:p>
                        </w:tc>
                      </w:tr>
                      <w:tr w:rsidR="00E916F6" w14:paraId="065BDB39" w14:textId="77777777" w:rsidTr="007849E2">
                        <w:tc>
                          <w:tcPr>
                            <w:tcW w:w="3544" w:type="dxa"/>
                          </w:tcPr>
                          <w:p w14:paraId="7C72E339" w14:textId="77777777" w:rsidR="00E916F6" w:rsidRPr="007849E2" w:rsidRDefault="00E916F6" w:rsidP="00DF729B">
                            <w:r>
                              <w:t>Number of recommendations made</w:t>
                            </w:r>
                          </w:p>
                        </w:tc>
                        <w:tc>
                          <w:tcPr>
                            <w:tcW w:w="709" w:type="dxa"/>
                          </w:tcPr>
                          <w:p w14:paraId="5E83EE5A" w14:textId="2141A961" w:rsidR="00E916F6" w:rsidRPr="007849E2" w:rsidRDefault="00B35A50" w:rsidP="00DF729B">
                            <w:r>
                              <w:t>21</w:t>
                            </w:r>
                          </w:p>
                        </w:tc>
                      </w:tr>
                      <w:tr w:rsidR="00E916F6" w14:paraId="351BAA05" w14:textId="77777777" w:rsidTr="007849E2">
                        <w:tc>
                          <w:tcPr>
                            <w:tcW w:w="3544" w:type="dxa"/>
                          </w:tcPr>
                          <w:p w14:paraId="0CF5DC19" w14:textId="77777777" w:rsidR="00E916F6" w:rsidRPr="007849E2" w:rsidRDefault="00E916F6" w:rsidP="00DF729B">
                            <w:r w:rsidRPr="007849E2">
                              <w:t>Number of recommendations made</w:t>
                            </w:r>
                          </w:p>
                        </w:tc>
                        <w:tc>
                          <w:tcPr>
                            <w:tcW w:w="709" w:type="dxa"/>
                          </w:tcPr>
                          <w:p w14:paraId="4F095C02" w14:textId="77777777" w:rsidR="00E916F6" w:rsidRPr="007849E2" w:rsidRDefault="00E916F6" w:rsidP="00DF729B"/>
                        </w:tc>
                      </w:tr>
                    </w:tbl>
                    <w:p w14:paraId="01564DDF" w14:textId="77777777" w:rsidR="00E916F6" w:rsidRDefault="00E916F6" w:rsidP="00DF729B"/>
                  </w:txbxContent>
                </v:textbox>
                <w10:wrap type="square" anchorx="margin"/>
              </v:shape>
            </w:pict>
          </mc:Fallback>
        </mc:AlternateContent>
      </w:r>
      <w:r w:rsidRPr="00381F1B">
        <w:t>The Taskforce considered the recommendations from the SCPCCC and feedback from stakeholders received during a targeted consultation period.</w:t>
      </w:r>
    </w:p>
    <w:p w14:paraId="0C096FE7" w14:textId="65105324" w:rsidR="00E916F6" w:rsidRPr="007D48A4" w:rsidRDefault="00E916F6" w:rsidP="00DF729B">
      <w:r w:rsidRPr="007D48A4">
        <w:t xml:space="preserve">The Taskforce endorsed </w:t>
      </w:r>
      <w:r w:rsidR="007715F4" w:rsidRPr="007D48A4">
        <w:t>18</w:t>
      </w:r>
      <w:r w:rsidRPr="007D48A4">
        <w:t xml:space="preserve"> recommendations from the </w:t>
      </w:r>
      <w:r w:rsidR="00437666" w:rsidRPr="007D48A4">
        <w:t xml:space="preserve">SCPCCC </w:t>
      </w:r>
      <w:r w:rsidRPr="007D48A4">
        <w:t>Report and submitted them to the Minister for Health for Government consideration.</w:t>
      </w:r>
    </w:p>
    <w:p w14:paraId="6116AC09" w14:textId="304B00CE" w:rsidR="00E916F6" w:rsidRPr="007D48A4" w:rsidRDefault="00E916F6" w:rsidP="00DF729B">
      <w:r w:rsidRPr="007D48A4">
        <w:t xml:space="preserve">The recommendations are intended to encourage best practice, improve patient care and safety, and ensure that MBS services provide value for the patient and the healthcare system through deleting obsolete or low clinical value items; consolidating or splitting items to address potential misuse; modernising item descriptors to reflect best practice; and providing clinical guidance for appropriate item use </w:t>
      </w:r>
      <w:r w:rsidR="007715F4" w:rsidRPr="007D48A4">
        <w:t>through explanatory notes.</w:t>
      </w:r>
    </w:p>
    <w:p w14:paraId="4B97A56B" w14:textId="4BDE8FC0" w:rsidR="00EC6211" w:rsidRDefault="00EC6211" w:rsidP="00DF729B">
      <w:pPr>
        <w:pStyle w:val="Heading1"/>
        <w:rPr>
          <w:lang w:val="en-US"/>
        </w:rPr>
      </w:pPr>
      <w:bookmarkStart w:id="1" w:name="_Toc27747671"/>
      <w:r>
        <w:rPr>
          <w:lang w:val="en-US"/>
        </w:rPr>
        <w:t>List of Taskforce R</w:t>
      </w:r>
      <w:r w:rsidRPr="009D55F8">
        <w:rPr>
          <w:lang w:val="en-US"/>
        </w:rPr>
        <w:t>ecommendations</w:t>
      </w:r>
    </w:p>
    <w:p w14:paraId="4F32548C" w14:textId="77777777" w:rsidR="004E4985" w:rsidRPr="00437666" w:rsidRDefault="004E4985" w:rsidP="00DF729B">
      <w:pPr>
        <w:pStyle w:val="Heading2"/>
        <w:rPr>
          <w:lang w:val="en-US"/>
        </w:rPr>
      </w:pPr>
      <w:r w:rsidRPr="00437666">
        <w:rPr>
          <w:lang w:val="en-US"/>
        </w:rPr>
        <w:t xml:space="preserve">Recommendation 1 - Introduce attendance items based on attendance duration and patient complexity factors </w:t>
      </w:r>
    </w:p>
    <w:p w14:paraId="58E257A6" w14:textId="7CE700C8" w:rsidR="004E4985" w:rsidRDefault="004E4985" w:rsidP="00DF729B">
      <w:r w:rsidRPr="00437666">
        <w:t>The Taskforce recommends introducing time</w:t>
      </w:r>
      <w:r w:rsidRPr="00437666">
        <w:noBreakHyphen/>
        <w:t>tiered attendances items to replace most of the current standard attendance items. Ten new time</w:t>
      </w:r>
      <w:r w:rsidRPr="00437666">
        <w:noBreakHyphen/>
        <w:t xml:space="preserve">tiered attendance </w:t>
      </w:r>
      <w:r w:rsidRPr="00437666">
        <w:lastRenderedPageBreak/>
        <w:t>items would be introduced that set out activities to be performed at each time tier. All specialists and consultant physicians would have access to the same standard attendance items (</w:t>
      </w:r>
      <w:proofErr w:type="spellStart"/>
      <w:r w:rsidRPr="00437666">
        <w:t>ie</w:t>
      </w:r>
      <w:proofErr w:type="spellEnd"/>
      <w:r w:rsidRPr="00437666">
        <w:t xml:space="preserve"> this model would equalise the rebate for attendances for specialists and consultant physicians). </w:t>
      </w:r>
      <w:r w:rsidR="002B5463">
        <w:t>This model also involves a move away from initial and subsequent consultations.</w:t>
      </w:r>
    </w:p>
    <w:p w14:paraId="0FB87E75" w14:textId="66F93FCE" w:rsidR="002B5463" w:rsidRPr="00381F1B" w:rsidRDefault="002B5463" w:rsidP="00DF729B">
      <w:r>
        <w:t xml:space="preserve">The Taskforce notes that significant additional work will need to </w:t>
      </w:r>
      <w:r w:rsidRPr="00381F1B">
        <w:t>be undertaken before time-</w:t>
      </w:r>
      <w:proofErr w:type="spellStart"/>
      <w:r w:rsidRPr="00381F1B">
        <w:t>tiering</w:t>
      </w:r>
      <w:proofErr w:type="spellEnd"/>
      <w:r w:rsidRPr="00381F1B">
        <w:t xml:space="preserve"> could be implemented, including extensive data collection and modelling and consultation with peak organisations, clinicians and consumers.</w:t>
      </w:r>
    </w:p>
    <w:p w14:paraId="7E495E82" w14:textId="2717C824" w:rsidR="004E4985" w:rsidRPr="00437666" w:rsidRDefault="004E4985" w:rsidP="00DF729B">
      <w:pPr>
        <w:pStyle w:val="Heading2"/>
        <w:rPr>
          <w:lang w:val="en-US"/>
        </w:rPr>
      </w:pPr>
      <w:r w:rsidRPr="00437666">
        <w:rPr>
          <w:lang w:val="en-US"/>
        </w:rPr>
        <w:t>Recommendation 2 – Introduce new attendance items for acute, urgent and unplanned attendances</w:t>
      </w:r>
    </w:p>
    <w:p w14:paraId="5FBB8DF2" w14:textId="77777777" w:rsidR="004E4985" w:rsidRPr="00437666" w:rsidRDefault="004E4985" w:rsidP="00DF729B">
      <w:r w:rsidRPr="00437666">
        <w:t>The Taskforce recommends creating four new time</w:t>
      </w:r>
      <w:r w:rsidRPr="00437666">
        <w:noBreakHyphen/>
        <w:t>tiered attendance items for acute, urgent and unplanned attendances that take place outside consultant specialists</w:t>
      </w:r>
      <w:r w:rsidRPr="00437666">
        <w:rPr>
          <w:vertAlign w:val="superscript"/>
        </w:rPr>
        <w:footnoteReference w:id="1"/>
      </w:r>
      <w:r w:rsidRPr="00437666">
        <w:t>’ consulting rooms and public hospital emergency departments. It is recommended that the duration of these time</w:t>
      </w:r>
      <w:r w:rsidRPr="00437666">
        <w:noBreakHyphen/>
        <w:t>tiers should be the same as Levels B, C, D and E under Recommendation 1 and schedule fees would be higher than for standard time-tiered attendances.</w:t>
      </w:r>
    </w:p>
    <w:p w14:paraId="39416C55" w14:textId="77777777" w:rsidR="004E4985" w:rsidRPr="00437666" w:rsidRDefault="004E4985" w:rsidP="00DF729B">
      <w:pPr>
        <w:pStyle w:val="Heading2"/>
        <w:rPr>
          <w:lang w:val="en-US"/>
        </w:rPr>
      </w:pPr>
      <w:r w:rsidRPr="00437666">
        <w:rPr>
          <w:lang w:val="en-US"/>
        </w:rPr>
        <w:t>Recommendation 3 - Further considerations when implementing time-</w:t>
      </w:r>
      <w:proofErr w:type="spellStart"/>
      <w:r w:rsidRPr="00437666">
        <w:rPr>
          <w:lang w:val="en-US"/>
        </w:rPr>
        <w:t>tiering</w:t>
      </w:r>
      <w:proofErr w:type="spellEnd"/>
    </w:p>
    <w:p w14:paraId="1DE5D68B" w14:textId="77777777" w:rsidR="004E4985" w:rsidRPr="00437666" w:rsidRDefault="004E4985" w:rsidP="00DF729B">
      <w:r w:rsidRPr="00437666">
        <w:t>The Taskforce recommends the Government works closely with peak organisations, clinicians and consumers to refine the detail of implementation, and ensure an effective and sustainable transition. This includes collecting data on the duration of attendances across specialities and the activities performed during these attendances and using that data to accurately model the impact of time-</w:t>
      </w:r>
      <w:proofErr w:type="spellStart"/>
      <w:r w:rsidRPr="00437666">
        <w:t>tiering</w:t>
      </w:r>
      <w:proofErr w:type="spellEnd"/>
      <w:r w:rsidRPr="00437666">
        <w:t xml:space="preserve"> on service volumes and benefits. </w:t>
      </w:r>
    </w:p>
    <w:p w14:paraId="156447EC" w14:textId="77777777" w:rsidR="004E4985" w:rsidRPr="00437666" w:rsidRDefault="004E4985" w:rsidP="00DF729B">
      <w:pPr>
        <w:pStyle w:val="Heading2"/>
        <w:rPr>
          <w:lang w:val="en-US"/>
        </w:rPr>
      </w:pPr>
      <w:r w:rsidRPr="00437666">
        <w:rPr>
          <w:lang w:val="en-US"/>
        </w:rPr>
        <w:t>Recommendation 4 – Approach to fee setting</w:t>
      </w:r>
    </w:p>
    <w:p w14:paraId="4327EFC4" w14:textId="77777777" w:rsidR="004E4985" w:rsidRPr="00437666" w:rsidRDefault="004E4985" w:rsidP="00DF729B">
      <w:r w:rsidRPr="00437666">
        <w:t>The Taskforce recommends building support among peak bodies, clinicians and consumers for the principles of time-</w:t>
      </w:r>
      <w:proofErr w:type="spellStart"/>
      <w:r w:rsidRPr="00437666">
        <w:t>tiering</w:t>
      </w:r>
      <w:proofErr w:type="spellEnd"/>
      <w:r w:rsidRPr="00437666">
        <w:t xml:space="preserve"> before introducing schedule fees; ensuring a linear relationship between attendance time tiers and schedule fees from the outset; ensuring non</w:t>
      </w:r>
      <w:r w:rsidRPr="00437666">
        <w:noBreakHyphen/>
        <w:t xml:space="preserve">patient facing time is factored into the new fee structure and ensuring that this fact is well communicated; and recognising that there </w:t>
      </w:r>
      <w:r w:rsidRPr="00437666">
        <w:lastRenderedPageBreak/>
        <w:t>is a lack of data on the current duration of consultant specialist attendance times and the activities performed in these attendances.</w:t>
      </w:r>
    </w:p>
    <w:p w14:paraId="6E261388" w14:textId="77777777" w:rsidR="004E4985" w:rsidRPr="00437666" w:rsidRDefault="004E4985" w:rsidP="00DF729B">
      <w:pPr>
        <w:pStyle w:val="Heading2"/>
      </w:pPr>
      <w:r w:rsidRPr="00437666">
        <w:rPr>
          <w:lang w:val="en-US"/>
        </w:rPr>
        <w:t>Recommendation 5 – Impact on time-</w:t>
      </w:r>
      <w:proofErr w:type="spellStart"/>
      <w:r w:rsidRPr="00437666">
        <w:rPr>
          <w:lang w:val="en-US"/>
        </w:rPr>
        <w:t>tiering</w:t>
      </w:r>
      <w:proofErr w:type="spellEnd"/>
      <w:r w:rsidRPr="00437666">
        <w:rPr>
          <w:lang w:val="en-US"/>
        </w:rPr>
        <w:t xml:space="preserve"> on distant outreach services</w:t>
      </w:r>
    </w:p>
    <w:p w14:paraId="45C846BC" w14:textId="77777777" w:rsidR="004E4985" w:rsidRPr="00437666" w:rsidRDefault="004E4985" w:rsidP="00DF729B">
      <w:r w:rsidRPr="00437666">
        <w:t>The Taskforce recommends monitoring the impact of time-tiering on distant outreach services and, if a problem exists, developing a non MBS process to address the issue.</w:t>
      </w:r>
    </w:p>
    <w:p w14:paraId="5E7D855C" w14:textId="77777777" w:rsidR="004E4985" w:rsidRPr="00437666" w:rsidRDefault="004E4985" w:rsidP="00DF729B">
      <w:r w:rsidRPr="00437666">
        <w:rPr>
          <w:lang w:val="en-US"/>
        </w:rPr>
        <w:t>Recommendation 6 - Removing consultant physician, addiction medicine, and sexual health medicine complex plan items</w:t>
      </w:r>
    </w:p>
    <w:p w14:paraId="1CF4142A" w14:textId="2551690F" w:rsidR="000F5352" w:rsidRPr="00381F1B" w:rsidRDefault="004E4985" w:rsidP="00DF729B">
      <w:r w:rsidRPr="00437666">
        <w:t>The Taskforce recommends removing consultant physician, addiction medicine, and sexual health medicine complex plan items from the MBS (items 132, 133, 6023, 6024, 6057, and 6058) and incorporating these items into standard time-tiered attendances.</w:t>
      </w:r>
    </w:p>
    <w:p w14:paraId="7E69C35F" w14:textId="1090C577" w:rsidR="004E4985" w:rsidRPr="00437666" w:rsidRDefault="004E4985" w:rsidP="00DF729B">
      <w:pPr>
        <w:pStyle w:val="Heading2"/>
        <w:rPr>
          <w:lang w:val="en-US"/>
        </w:rPr>
      </w:pPr>
      <w:r w:rsidRPr="00437666">
        <w:rPr>
          <w:lang w:val="en-US"/>
        </w:rPr>
        <w:t xml:space="preserve">Recommendation 7 – Retain </w:t>
      </w:r>
      <w:r w:rsidRPr="00437666">
        <w:t>access to paediatric complex plan items with strengthened descriptor</w:t>
      </w:r>
    </w:p>
    <w:p w14:paraId="3A790B53" w14:textId="77777777" w:rsidR="004E4985" w:rsidRPr="00437666" w:rsidRDefault="004E4985" w:rsidP="00DF729B">
      <w:r w:rsidRPr="00437666">
        <w:t xml:space="preserve">The Taskforce recommends retaining paediatric complex plans (item 135) and amending the descriptor and explanatory note to allow access for children with </w:t>
      </w:r>
      <w:proofErr w:type="spellStart"/>
      <w:r w:rsidRPr="00437666">
        <w:t>fetal</w:t>
      </w:r>
      <w:proofErr w:type="spellEnd"/>
      <w:r w:rsidRPr="00437666">
        <w:t xml:space="preserve"> alcohol spectrum disorder (FASD) and other complex neurodevelopmental disorders. The Taskforce recommends replacing the outdated term pervasive developmental disorder with complex neurodevelopmental disorder.</w:t>
      </w:r>
    </w:p>
    <w:p w14:paraId="50B433B6" w14:textId="77777777" w:rsidR="004E4985" w:rsidRPr="00437666" w:rsidRDefault="004E4985" w:rsidP="00DF729B">
      <w:pPr>
        <w:pStyle w:val="Heading2"/>
        <w:rPr>
          <w:lang w:val="en-US"/>
        </w:rPr>
      </w:pPr>
      <w:r w:rsidRPr="00437666">
        <w:rPr>
          <w:lang w:val="en-US"/>
        </w:rPr>
        <w:t>Recommendation 8 – Retain the geriatrician specific consultation items</w:t>
      </w:r>
    </w:p>
    <w:p w14:paraId="2C30AEAD" w14:textId="77777777" w:rsidR="004E4985" w:rsidRPr="00437666" w:rsidRDefault="004E4985" w:rsidP="00DF729B">
      <w:r w:rsidRPr="00437666">
        <w:t>The Taskforce recommends retaining items 141, 143, 145 and 147 and not including under time</w:t>
      </w:r>
      <w:r w:rsidRPr="00437666">
        <w:noBreakHyphen/>
        <w:t>tiering. The Taskforce noted feedback received on the draft report, which originally proposed folding all of the geriatric MBS items into time</w:t>
      </w:r>
      <w:r w:rsidRPr="00437666">
        <w:noBreakHyphen/>
        <w:t>tiering. In particular, the Taskforce noted there are a number of unique, specific requirements for a comprehensive geriatric assessment and management plan. The Taskforce agreed to retain these items in the MBS to ensure that older Australians can continue to access this high</w:t>
      </w:r>
      <w:r w:rsidRPr="00437666">
        <w:noBreakHyphen/>
        <w:t xml:space="preserve">value care. </w:t>
      </w:r>
    </w:p>
    <w:p w14:paraId="5A0C0E1D" w14:textId="29DA56EB" w:rsidR="002B5463" w:rsidRPr="00DB54B2" w:rsidRDefault="00E93C84" w:rsidP="00DF729B">
      <w:pPr>
        <w:pStyle w:val="Heading2"/>
        <w:rPr>
          <w:lang w:val="en-US"/>
        </w:rPr>
      </w:pPr>
      <w:r>
        <w:rPr>
          <w:lang w:val="en-US"/>
        </w:rPr>
        <w:t>Recommendations 9 &amp; 10 (</w:t>
      </w:r>
      <w:r w:rsidR="00802E8E">
        <w:rPr>
          <w:lang w:val="en-US"/>
        </w:rPr>
        <w:t>R</w:t>
      </w:r>
      <w:r w:rsidR="002B5463" w:rsidRPr="00DB54B2">
        <w:rPr>
          <w:lang w:val="en-US"/>
        </w:rPr>
        <w:t>eferred) – New framework for and reinvestment in telehealth</w:t>
      </w:r>
    </w:p>
    <w:p w14:paraId="1B865317" w14:textId="4B316C00" w:rsidR="002B5463" w:rsidRDefault="002B5463" w:rsidP="00DF729B">
      <w:r w:rsidRPr="004D6D7B">
        <w:t xml:space="preserve">The SCPCCC telehealth recommendations involve phasing </w:t>
      </w:r>
      <w:r w:rsidR="00F505FC">
        <w:t xml:space="preserve">out the current 50 percent </w:t>
      </w:r>
      <w:r w:rsidRPr="004D6D7B">
        <w:t>loading</w:t>
      </w:r>
      <w:r w:rsidR="00F505FC">
        <w:t xml:space="preserve"> items </w:t>
      </w:r>
      <w:r w:rsidRPr="004D6D7B">
        <w:t>for specialist and consultant physi</w:t>
      </w:r>
      <w:r w:rsidR="003D0237">
        <w:t>cian telehealth attendances,</w:t>
      </w:r>
      <w:r w:rsidRPr="004D6D7B">
        <w:t xml:space="preserve"> reinvesting the savings into other incentives suppor</w:t>
      </w:r>
      <w:r w:rsidR="003D0237">
        <w:t xml:space="preserve">t the uptake of telehealth, </w:t>
      </w:r>
      <w:r w:rsidR="003D0237">
        <w:lastRenderedPageBreak/>
        <w:t>and</w:t>
      </w:r>
      <w:r w:rsidRPr="004D6D7B">
        <w:t xml:space="preserve"> introducing a new time-tiered framework for specialist and consultant physician telehealth services.</w:t>
      </w:r>
    </w:p>
    <w:p w14:paraId="522F70B7" w14:textId="5459C395" w:rsidR="007D48A4" w:rsidRPr="00732A5E" w:rsidDel="0020603F" w:rsidRDefault="002B5463" w:rsidP="00DF729B">
      <w:pPr>
        <w:rPr>
          <w:i/>
        </w:rPr>
      </w:pPr>
      <w:r w:rsidRPr="00DB54B2">
        <w:t>The Taskforce</w:t>
      </w:r>
      <w:r w:rsidR="00E93C84">
        <w:t xml:space="preserve"> </w:t>
      </w:r>
      <w:r w:rsidR="00052E8F">
        <w:t>r</w:t>
      </w:r>
      <w:r w:rsidRPr="00DB54B2">
        <w:t>eferred consideration of the SCPCCC’s telehealth</w:t>
      </w:r>
      <w:r>
        <w:t xml:space="preserve"> </w:t>
      </w:r>
      <w:r w:rsidRPr="00DB54B2">
        <w:t>recommendations</w:t>
      </w:r>
      <w:r w:rsidR="00052E8F">
        <w:t xml:space="preserve"> to its Telehealth Working Group</w:t>
      </w:r>
      <w:r w:rsidR="00802E8E">
        <w:t xml:space="preserve">, </w:t>
      </w:r>
      <w:r w:rsidR="00052E8F">
        <w:t xml:space="preserve">which considered </w:t>
      </w:r>
      <w:r w:rsidR="000F5352">
        <w:t>th</w:t>
      </w:r>
      <w:r w:rsidR="00052E8F">
        <w:t xml:space="preserve">ese and </w:t>
      </w:r>
      <w:r w:rsidR="000F5352">
        <w:t>other telehealth-related recommendat</w:t>
      </w:r>
      <w:r w:rsidR="00052E8F">
        <w:t>ions from across the MBS Review</w:t>
      </w:r>
      <w:r w:rsidR="000F5352">
        <w:t xml:space="preserve"> </w:t>
      </w:r>
      <w:r w:rsidR="00052E8F">
        <w:t xml:space="preserve">and developed </w:t>
      </w:r>
      <w:r w:rsidR="0020603F">
        <w:t xml:space="preserve">guiding </w:t>
      </w:r>
      <w:r w:rsidR="00F505FC">
        <w:t>principles</w:t>
      </w:r>
      <w:r w:rsidR="0020603F">
        <w:t xml:space="preserve"> and </w:t>
      </w:r>
      <w:r w:rsidR="002013BB">
        <w:t xml:space="preserve">recommendations </w:t>
      </w:r>
      <w:r w:rsidR="00F505FC">
        <w:t xml:space="preserve">to </w:t>
      </w:r>
      <w:r w:rsidR="0020603F">
        <w:t>underpin</w:t>
      </w:r>
      <w:r w:rsidR="00F505FC">
        <w:t xml:space="preserve"> the future </w:t>
      </w:r>
      <w:r w:rsidR="002013BB">
        <w:t xml:space="preserve">use </w:t>
      </w:r>
      <w:r w:rsidR="0020603F">
        <w:t xml:space="preserve">and reform </w:t>
      </w:r>
      <w:r w:rsidR="00F505FC">
        <w:t>of telehealth</w:t>
      </w:r>
      <w:r w:rsidR="000F5352">
        <w:t>.</w:t>
      </w:r>
      <w:r w:rsidR="00052E8F">
        <w:t xml:space="preserve"> These are set out in the Taskforce’s Telehealth Report.</w:t>
      </w:r>
    </w:p>
    <w:p w14:paraId="51AD5D2F" w14:textId="1F542991" w:rsidR="004E4985" w:rsidRPr="00437666" w:rsidRDefault="004E4985" w:rsidP="00DF729B">
      <w:pPr>
        <w:pStyle w:val="Heading2"/>
        <w:rPr>
          <w:lang w:val="en-US"/>
        </w:rPr>
      </w:pPr>
      <w:r w:rsidRPr="00437666">
        <w:rPr>
          <w:lang w:val="en-US"/>
        </w:rPr>
        <w:t>Recommendation 11 - Introduce a new framework of case conference items and allow access to all consultant specialists</w:t>
      </w:r>
    </w:p>
    <w:p w14:paraId="02DCB616" w14:textId="77777777" w:rsidR="004E4985" w:rsidRPr="00437666" w:rsidRDefault="004E4985" w:rsidP="00DF729B">
      <w:r w:rsidRPr="00437666">
        <w:t>The Taskforce recommends introducing a new simplified framework of case conference items, featuring three types:</w:t>
      </w:r>
    </w:p>
    <w:p w14:paraId="68420D95" w14:textId="77777777" w:rsidR="004E4985" w:rsidRPr="00DF729B" w:rsidRDefault="004E4985" w:rsidP="00DF729B">
      <w:pPr>
        <w:pStyle w:val="ListParagraph"/>
        <w:numPr>
          <w:ilvl w:val="0"/>
          <w:numId w:val="38"/>
        </w:numPr>
        <w:rPr>
          <w:lang w:val="en-US"/>
        </w:rPr>
      </w:pPr>
      <w:r w:rsidRPr="00DF729B">
        <w:rPr>
          <w:lang w:val="en-US"/>
        </w:rPr>
        <w:t>discharge planning case conferences - a case conference to facilitate better post-discharge care and communication;</w:t>
      </w:r>
    </w:p>
    <w:p w14:paraId="490FF1AF" w14:textId="77777777" w:rsidR="004E4985" w:rsidRPr="00DF729B" w:rsidRDefault="004E4985" w:rsidP="00DF729B">
      <w:pPr>
        <w:pStyle w:val="ListParagraph"/>
        <w:numPr>
          <w:ilvl w:val="0"/>
          <w:numId w:val="38"/>
        </w:numPr>
        <w:rPr>
          <w:lang w:val="en-US"/>
        </w:rPr>
      </w:pPr>
      <w:r w:rsidRPr="00DF729B">
        <w:rPr>
          <w:lang w:val="en-US"/>
        </w:rPr>
        <w:t>community case conferences - a case conference to facilitate the provision of better multidisciplinary care; and</w:t>
      </w:r>
    </w:p>
    <w:p w14:paraId="03B7AE47" w14:textId="77777777" w:rsidR="004E4985" w:rsidRPr="00DF729B" w:rsidRDefault="004E4985" w:rsidP="00DF729B">
      <w:pPr>
        <w:pStyle w:val="ListParagraph"/>
        <w:numPr>
          <w:ilvl w:val="0"/>
          <w:numId w:val="38"/>
        </w:numPr>
        <w:rPr>
          <w:lang w:val="en-US"/>
        </w:rPr>
      </w:pPr>
      <w:proofErr w:type="gramStart"/>
      <w:r w:rsidRPr="00DF729B">
        <w:rPr>
          <w:lang w:val="en-US"/>
        </w:rPr>
        <w:t>treatment</w:t>
      </w:r>
      <w:proofErr w:type="gramEnd"/>
      <w:r w:rsidRPr="00DF729B">
        <w:rPr>
          <w:lang w:val="en-US"/>
        </w:rPr>
        <w:t xml:space="preserve"> planning case conferences (new) - a case conference that explores and analyses potential treatment options and their respective benefits.</w:t>
      </w:r>
    </w:p>
    <w:p w14:paraId="200C67BF" w14:textId="0346F6C8" w:rsidR="002B5463" w:rsidRPr="00E93C84" w:rsidRDefault="004E4985" w:rsidP="00DF729B">
      <w:pPr>
        <w:rPr>
          <w:rFonts w:eastAsiaTheme="minorHAnsi"/>
        </w:rPr>
      </w:pPr>
      <w:r w:rsidRPr="00437666">
        <w:rPr>
          <w:rFonts w:eastAsiaTheme="minorHAnsi"/>
        </w:rPr>
        <w:t>The Taskforce also recommends introducing requirements for greater GP and patient par</w:t>
      </w:r>
      <w:r w:rsidR="00DF729B">
        <w:rPr>
          <w:rFonts w:eastAsiaTheme="minorHAnsi"/>
        </w:rPr>
        <w:t>ticipation in case conferences.</w:t>
      </w:r>
    </w:p>
    <w:p w14:paraId="446847E0" w14:textId="745BC2B1" w:rsidR="004E4985" w:rsidRPr="00437666" w:rsidRDefault="004E4985" w:rsidP="00DF729B">
      <w:pPr>
        <w:pStyle w:val="Heading2"/>
        <w:rPr>
          <w:lang w:val="en-US"/>
        </w:rPr>
      </w:pPr>
      <w:r w:rsidRPr="00437666">
        <w:rPr>
          <w:lang w:val="en-US"/>
        </w:rPr>
        <w:t>Recommendation 12 - Introduce case conference items for allied health professionals (AHPs) and nurse practitioners</w:t>
      </w:r>
    </w:p>
    <w:p w14:paraId="6F9A232E" w14:textId="77777777" w:rsidR="004E4985" w:rsidRPr="00437666" w:rsidRDefault="004E4985" w:rsidP="00DF729B">
      <w:pPr>
        <w:rPr>
          <w:i/>
          <w:lang w:val="en-US"/>
        </w:rPr>
      </w:pPr>
      <w:r w:rsidRPr="00437666">
        <w:rPr>
          <w:lang w:val="en-US"/>
        </w:rPr>
        <w:t>The Taskforce recommends that AHPs who access these items should be limited to those who are eligible to access AHP items under Group M3 of the MBS.</w:t>
      </w:r>
    </w:p>
    <w:p w14:paraId="07448E81" w14:textId="66D6FB21" w:rsidR="004E4985" w:rsidRPr="00437666" w:rsidRDefault="004E4985" w:rsidP="00DF729B">
      <w:pPr>
        <w:pStyle w:val="Heading2"/>
        <w:rPr>
          <w:lang w:val="en-US"/>
        </w:rPr>
      </w:pPr>
      <w:r w:rsidRPr="00437666">
        <w:rPr>
          <w:lang w:val="en-US"/>
        </w:rPr>
        <w:t>Recommendation 13 – Referral for examination of informed financial consent</w:t>
      </w:r>
    </w:p>
    <w:p w14:paraId="6C1BA8D4" w14:textId="77777777" w:rsidR="004E4985" w:rsidRPr="00437666" w:rsidRDefault="004E4985" w:rsidP="00DF729B">
      <w:pPr>
        <w:rPr>
          <w:lang w:val="en-US"/>
        </w:rPr>
      </w:pPr>
      <w:r w:rsidRPr="00437666">
        <w:rPr>
          <w:lang w:val="en-US"/>
        </w:rPr>
        <w:t>The Taskforce recommends that the Principles and Rules Committee examine the issue of informed financial consent for out-of-pocket fees charged with case conference items.</w:t>
      </w:r>
    </w:p>
    <w:p w14:paraId="7C28AF2B" w14:textId="55572721" w:rsidR="004E4985" w:rsidRPr="00437666" w:rsidRDefault="004E4985" w:rsidP="00DF729B">
      <w:pPr>
        <w:pStyle w:val="Heading2"/>
        <w:rPr>
          <w:lang w:val="en-US"/>
        </w:rPr>
      </w:pPr>
      <w:r w:rsidRPr="00437666">
        <w:rPr>
          <w:lang w:val="en-US"/>
        </w:rPr>
        <w:t>Recommendation 14 - Establish a minimum data set to inform evidence-based clinical practice and inform patient choice</w:t>
      </w:r>
    </w:p>
    <w:p w14:paraId="3FD50307" w14:textId="77777777" w:rsidR="004E4985" w:rsidRPr="00437666" w:rsidRDefault="004E4985" w:rsidP="00DF729B">
      <w:pPr>
        <w:rPr>
          <w:lang w:val="en-US"/>
        </w:rPr>
      </w:pPr>
      <w:r w:rsidRPr="00437666">
        <w:rPr>
          <w:lang w:val="en-US"/>
        </w:rPr>
        <w:lastRenderedPageBreak/>
        <w:t xml:space="preserve">The Taskforce recommends a step-wise approach to establishing a national minimum data set to record outcome and process data on topics such as mortality, morbidity, readmissions, quality measures of consultations and patient-reported outcomes. </w:t>
      </w:r>
    </w:p>
    <w:p w14:paraId="69E1E780" w14:textId="6EA85628" w:rsidR="004E4985" w:rsidRPr="00437666" w:rsidRDefault="004E4985" w:rsidP="00DF729B">
      <w:pPr>
        <w:pStyle w:val="Heading2"/>
        <w:rPr>
          <w:lang w:val="en-US"/>
        </w:rPr>
      </w:pPr>
      <w:r w:rsidRPr="00437666">
        <w:rPr>
          <w:lang w:val="en-US"/>
        </w:rPr>
        <w:t>Recommendation 15 – Provide transparency on the cost and quality of consultant specialist services</w:t>
      </w:r>
    </w:p>
    <w:p w14:paraId="1A7B100A" w14:textId="77777777" w:rsidR="004E4985" w:rsidRPr="00437666" w:rsidRDefault="004E4985" w:rsidP="00DF729B">
      <w:r w:rsidRPr="00437666">
        <w:t>The Taskforce recommends that:</w:t>
      </w:r>
    </w:p>
    <w:p w14:paraId="7E2310BE" w14:textId="77777777" w:rsidR="004E4985" w:rsidRPr="00DF729B" w:rsidRDefault="004E4985" w:rsidP="00DF729B">
      <w:pPr>
        <w:pStyle w:val="ListParagraph"/>
        <w:numPr>
          <w:ilvl w:val="0"/>
          <w:numId w:val="46"/>
        </w:numPr>
        <w:rPr>
          <w:lang w:val="en-US"/>
        </w:rPr>
      </w:pPr>
      <w:r w:rsidRPr="00DF729B">
        <w:rPr>
          <w:lang w:val="en-US"/>
        </w:rPr>
        <w:t xml:space="preserve">MBS cost data, including data on out-of-pocket fees, is shared at an institutional and individual provider level; </w:t>
      </w:r>
    </w:p>
    <w:p w14:paraId="2246434F" w14:textId="77777777" w:rsidR="004E4985" w:rsidRPr="00DF729B" w:rsidRDefault="004E4985" w:rsidP="00DF729B">
      <w:pPr>
        <w:pStyle w:val="ListParagraph"/>
        <w:numPr>
          <w:ilvl w:val="0"/>
          <w:numId w:val="46"/>
        </w:numPr>
        <w:rPr>
          <w:lang w:val="en-US"/>
        </w:rPr>
      </w:pPr>
      <w:r w:rsidRPr="00DF729B">
        <w:rPr>
          <w:lang w:val="en-US"/>
        </w:rPr>
        <w:t>consultant specialist risk-weighted outcome data discussed in Recommendation 14 is shared at an institutional, disease</w:t>
      </w:r>
      <w:r w:rsidRPr="00DF729B">
        <w:rPr>
          <w:lang w:val="en-US"/>
        </w:rPr>
        <w:noBreakHyphen/>
        <w:t>specific unit level;</w:t>
      </w:r>
    </w:p>
    <w:p w14:paraId="7C90F1F5" w14:textId="0112C51B" w:rsidR="004E4985" w:rsidRPr="00DF729B" w:rsidRDefault="004E4985" w:rsidP="00DF729B">
      <w:pPr>
        <w:pStyle w:val="ListParagraph"/>
        <w:numPr>
          <w:ilvl w:val="0"/>
          <w:numId w:val="46"/>
        </w:numPr>
        <w:rPr>
          <w:lang w:val="en-US"/>
        </w:rPr>
      </w:pPr>
      <w:r w:rsidRPr="00DF729B">
        <w:rPr>
          <w:lang w:val="en-US"/>
        </w:rPr>
        <w:t xml:space="preserve">cost and outcome data are publicly available to enable discussion with the GP at the time of referral; </w:t>
      </w:r>
      <w:r w:rsidR="00381F1B" w:rsidRPr="00DF729B">
        <w:rPr>
          <w:lang w:val="en-US"/>
        </w:rPr>
        <w:t>&amp;</w:t>
      </w:r>
    </w:p>
    <w:p w14:paraId="5F9F300D" w14:textId="77777777" w:rsidR="004E4985" w:rsidRPr="00DF729B" w:rsidRDefault="004E4985" w:rsidP="00DF729B">
      <w:pPr>
        <w:pStyle w:val="ListParagraph"/>
        <w:numPr>
          <w:ilvl w:val="0"/>
          <w:numId w:val="46"/>
        </w:numPr>
        <w:rPr>
          <w:lang w:val="en-US"/>
        </w:rPr>
      </w:pPr>
      <w:proofErr w:type="gramStart"/>
      <w:r w:rsidRPr="00DF729B">
        <w:rPr>
          <w:lang w:val="en-US"/>
        </w:rPr>
        <w:t>the</w:t>
      </w:r>
      <w:proofErr w:type="gramEnd"/>
      <w:r w:rsidRPr="00DF729B">
        <w:rPr>
          <w:lang w:val="en-US"/>
        </w:rPr>
        <w:t xml:space="preserve"> presentation of cost and outcome data should be co-designed with consumers and include a clear explanation of the data and its limitations.</w:t>
      </w:r>
    </w:p>
    <w:p w14:paraId="790339DC" w14:textId="77777777" w:rsidR="004E4985" w:rsidRPr="00437666" w:rsidRDefault="004E4985" w:rsidP="00DF729B">
      <w:pPr>
        <w:pStyle w:val="Heading2"/>
        <w:rPr>
          <w:lang w:val="en-US"/>
        </w:rPr>
      </w:pPr>
      <w:r w:rsidRPr="00437666">
        <w:rPr>
          <w:lang w:val="en-US"/>
        </w:rPr>
        <w:t>Recommendation 16 - Improve informed comprehensive patient consent and shared decision-making practices</w:t>
      </w:r>
    </w:p>
    <w:p w14:paraId="0BCFB6A5" w14:textId="77777777" w:rsidR="004E4985" w:rsidRPr="00437666" w:rsidRDefault="004E4985" w:rsidP="00DF729B">
      <w:pPr>
        <w:rPr>
          <w:lang w:val="en-US"/>
        </w:rPr>
      </w:pPr>
      <w:r w:rsidRPr="00437666">
        <w:rPr>
          <w:lang w:val="en-US"/>
        </w:rPr>
        <w:t>The Taskforce recommends:</w:t>
      </w:r>
    </w:p>
    <w:p w14:paraId="3A9E8606" w14:textId="77777777" w:rsidR="004E4985" w:rsidRPr="00DF729B" w:rsidRDefault="004E4985" w:rsidP="00DF729B">
      <w:pPr>
        <w:pStyle w:val="ListParagraph"/>
        <w:numPr>
          <w:ilvl w:val="0"/>
          <w:numId w:val="36"/>
        </w:numPr>
        <w:rPr>
          <w:lang w:val="en-US"/>
        </w:rPr>
      </w:pPr>
      <w:r w:rsidRPr="00DF729B">
        <w:rPr>
          <w:lang w:val="en-US"/>
        </w:rPr>
        <w:t>Including the following in standard attendance item descriptors (refer to Recommendation 1) when multiple treatment options are available:</w:t>
      </w:r>
    </w:p>
    <w:p w14:paraId="6E8862DA" w14:textId="77777777" w:rsidR="004E4985" w:rsidRPr="00DF729B" w:rsidRDefault="004E4985" w:rsidP="00DF729B">
      <w:pPr>
        <w:pStyle w:val="ListParagraph"/>
        <w:numPr>
          <w:ilvl w:val="0"/>
          <w:numId w:val="37"/>
        </w:numPr>
        <w:rPr>
          <w:lang w:val="en-US"/>
        </w:rPr>
      </w:pPr>
      <w:r w:rsidRPr="00DF729B">
        <w:rPr>
          <w:lang w:val="en-US"/>
        </w:rPr>
        <w:t>discussion of patient treatment options to assess the risks and benefits of each option, given the patient’s characteristics and medical history;</w:t>
      </w:r>
    </w:p>
    <w:p w14:paraId="01453AC3" w14:textId="77777777" w:rsidR="004E4985" w:rsidRPr="00DF729B" w:rsidRDefault="004E4985" w:rsidP="00DF729B">
      <w:pPr>
        <w:pStyle w:val="ListParagraph"/>
        <w:numPr>
          <w:ilvl w:val="0"/>
          <w:numId w:val="37"/>
        </w:numPr>
        <w:rPr>
          <w:lang w:val="en-US"/>
        </w:rPr>
      </w:pPr>
      <w:r w:rsidRPr="00DF729B">
        <w:rPr>
          <w:lang w:val="en-US"/>
        </w:rPr>
        <w:t>consideration and discussion of referrals to other health professionals; and</w:t>
      </w:r>
    </w:p>
    <w:p w14:paraId="57EBFE2A" w14:textId="77777777" w:rsidR="004E4985" w:rsidRPr="00DF729B" w:rsidRDefault="004E4985" w:rsidP="00DF729B">
      <w:pPr>
        <w:pStyle w:val="ListParagraph"/>
        <w:numPr>
          <w:ilvl w:val="0"/>
          <w:numId w:val="37"/>
        </w:numPr>
        <w:rPr>
          <w:lang w:val="en-US"/>
        </w:rPr>
      </w:pPr>
      <w:proofErr w:type="gramStart"/>
      <w:r w:rsidRPr="00DF729B">
        <w:rPr>
          <w:lang w:val="en-US"/>
        </w:rPr>
        <w:t>a</w:t>
      </w:r>
      <w:proofErr w:type="gramEnd"/>
      <w:r w:rsidRPr="00DF729B">
        <w:rPr>
          <w:lang w:val="en-US"/>
        </w:rPr>
        <w:t xml:space="preserve"> requirement for written documentation, made available to the patient and/or </w:t>
      </w:r>
      <w:proofErr w:type="spellStart"/>
      <w:r w:rsidRPr="00DF729B">
        <w:rPr>
          <w:lang w:val="en-US"/>
        </w:rPr>
        <w:t>carer</w:t>
      </w:r>
      <w:proofErr w:type="spellEnd"/>
      <w:r w:rsidRPr="00DF729B">
        <w:rPr>
          <w:lang w:val="en-US"/>
        </w:rPr>
        <w:t>, which outlines treatment options and information on associated risks and benefits.</w:t>
      </w:r>
    </w:p>
    <w:p w14:paraId="13827B5C" w14:textId="77777777" w:rsidR="004E4985" w:rsidRPr="00DF729B" w:rsidRDefault="004E4985" w:rsidP="00DF729B">
      <w:pPr>
        <w:pStyle w:val="ListParagraph"/>
        <w:numPr>
          <w:ilvl w:val="0"/>
          <w:numId w:val="36"/>
        </w:numPr>
        <w:rPr>
          <w:lang w:val="en-US"/>
        </w:rPr>
      </w:pPr>
      <w:r w:rsidRPr="00DF729B">
        <w:rPr>
          <w:lang w:val="en-US"/>
        </w:rPr>
        <w:t xml:space="preserve">That provider education on the patient consent process be promoted through colleges and the Australian Commission on Safety and Quality in Health Care’s standards, achieved via media campaigns and by informing general practice. </w:t>
      </w:r>
    </w:p>
    <w:p w14:paraId="0FC33F28" w14:textId="77777777" w:rsidR="004E4985" w:rsidRPr="00DF729B" w:rsidRDefault="004E4985" w:rsidP="00DF729B">
      <w:pPr>
        <w:pStyle w:val="ListParagraph"/>
        <w:numPr>
          <w:ilvl w:val="0"/>
          <w:numId w:val="36"/>
        </w:numPr>
        <w:rPr>
          <w:lang w:val="en-US"/>
        </w:rPr>
      </w:pPr>
      <w:r w:rsidRPr="00DF729B">
        <w:rPr>
          <w:lang w:val="en-US"/>
        </w:rPr>
        <w:t>Improving the consent process by enhancing provider education materials and other relevant materials.</w:t>
      </w:r>
    </w:p>
    <w:p w14:paraId="505AA6FD" w14:textId="4B923E60" w:rsidR="004E4985" w:rsidRPr="00437666" w:rsidRDefault="004E4985" w:rsidP="00DF729B">
      <w:pPr>
        <w:pStyle w:val="Heading2"/>
        <w:rPr>
          <w:lang w:val="en-US"/>
        </w:rPr>
      </w:pPr>
      <w:r w:rsidRPr="00437666">
        <w:rPr>
          <w:lang w:val="en-US"/>
        </w:rPr>
        <w:lastRenderedPageBreak/>
        <w:t xml:space="preserve">Recommendation 17 – </w:t>
      </w:r>
      <w:proofErr w:type="spellStart"/>
      <w:r w:rsidRPr="00437666">
        <w:rPr>
          <w:lang w:val="en-US"/>
        </w:rPr>
        <w:t>Incentivise</w:t>
      </w:r>
      <w:proofErr w:type="spellEnd"/>
      <w:r w:rsidRPr="00437666">
        <w:rPr>
          <w:lang w:val="en-US"/>
        </w:rPr>
        <w:t xml:space="preserve"> adoption of My Health Record</w:t>
      </w:r>
    </w:p>
    <w:p w14:paraId="40C5205C" w14:textId="77777777" w:rsidR="004E4985" w:rsidRPr="00437666" w:rsidRDefault="004E4985" w:rsidP="00DF729B">
      <w:pPr>
        <w:rPr>
          <w:lang w:val="en-US"/>
        </w:rPr>
      </w:pPr>
      <w:r w:rsidRPr="00437666">
        <w:rPr>
          <w:lang w:val="en-US"/>
        </w:rPr>
        <w:t>The Taskforce recommends:</w:t>
      </w:r>
    </w:p>
    <w:p w14:paraId="65774B34" w14:textId="77777777" w:rsidR="004E4985" w:rsidRPr="00DF729B" w:rsidRDefault="004E4985" w:rsidP="00DF729B">
      <w:pPr>
        <w:pStyle w:val="ListParagraph"/>
        <w:numPr>
          <w:ilvl w:val="0"/>
          <w:numId w:val="44"/>
        </w:numPr>
        <w:rPr>
          <w:lang w:val="en-US"/>
        </w:rPr>
      </w:pPr>
      <w:r w:rsidRPr="00DF729B">
        <w:rPr>
          <w:lang w:val="en-US"/>
        </w:rPr>
        <w:t>introducing a single incentive payment to consultant specialists upon their adoption of My Health Record, triggered by achieving a volume of uploads that is proportional to the number of attendances that the provider performs; and</w:t>
      </w:r>
    </w:p>
    <w:p w14:paraId="2C8CE54E" w14:textId="77777777" w:rsidR="004E4985" w:rsidRPr="00437666" w:rsidRDefault="004E4985" w:rsidP="00DF729B">
      <w:pPr>
        <w:pStyle w:val="ListParagraph"/>
        <w:numPr>
          <w:ilvl w:val="0"/>
          <w:numId w:val="44"/>
        </w:numPr>
      </w:pPr>
      <w:proofErr w:type="gramStart"/>
      <w:r w:rsidRPr="00437666">
        <w:t>reviewing</w:t>
      </w:r>
      <w:proofErr w:type="gramEnd"/>
      <w:r w:rsidRPr="00437666">
        <w:t xml:space="preserve"> the effectiveness of the incentive payment after a defined period such as two years.</w:t>
      </w:r>
    </w:p>
    <w:p w14:paraId="3445ABE4" w14:textId="25335B7B" w:rsidR="004E4985" w:rsidRPr="00437666" w:rsidRDefault="004E4985" w:rsidP="00DF729B">
      <w:pPr>
        <w:pStyle w:val="Heading2"/>
        <w:rPr>
          <w:lang w:val="en-US"/>
        </w:rPr>
      </w:pPr>
      <w:r w:rsidRPr="00437666">
        <w:rPr>
          <w:lang w:val="en-US"/>
        </w:rPr>
        <w:t>Recommendation 18 – Use of My Health Record for case conferences and complex plans</w:t>
      </w:r>
    </w:p>
    <w:p w14:paraId="6FE01966" w14:textId="77777777" w:rsidR="004E4985" w:rsidRPr="00437666" w:rsidRDefault="004E4985" w:rsidP="00DF729B">
      <w:r w:rsidRPr="00437666">
        <w:rPr>
          <w:lang w:val="en-US"/>
        </w:rPr>
        <w:t xml:space="preserve">The Taskforce recommends that </w:t>
      </w:r>
      <w:r w:rsidRPr="00437666">
        <w:t>case conference outcomes, geriatric complex plans and paediatric complex plans are uploaded to My Health Record, unless patient consent is withdrawn, and where reasonably achievable.</w:t>
      </w:r>
    </w:p>
    <w:p w14:paraId="033B5A84" w14:textId="77777777" w:rsidR="004E4985" w:rsidRPr="00437666" w:rsidRDefault="004E4985" w:rsidP="00DF729B">
      <w:pPr>
        <w:pStyle w:val="Heading2"/>
        <w:rPr>
          <w:lang w:val="en-US"/>
        </w:rPr>
      </w:pPr>
      <w:r w:rsidRPr="00437666">
        <w:rPr>
          <w:lang w:val="en-US"/>
        </w:rPr>
        <w:t>Recommendation 19 – Encourage adoption of My Health Record</w:t>
      </w:r>
    </w:p>
    <w:p w14:paraId="170C2231" w14:textId="77777777" w:rsidR="004E4985" w:rsidRPr="00437666" w:rsidRDefault="004E4985" w:rsidP="00DF729B">
      <w:pPr>
        <w:rPr>
          <w:lang w:val="en-US"/>
        </w:rPr>
      </w:pPr>
      <w:r w:rsidRPr="00437666">
        <w:rPr>
          <w:lang w:val="en-US"/>
        </w:rPr>
        <w:t>The Taskforce recommends:</w:t>
      </w:r>
    </w:p>
    <w:p w14:paraId="47887A09" w14:textId="77777777" w:rsidR="004E4985" w:rsidRPr="00DF729B" w:rsidRDefault="004E4985" w:rsidP="00DF729B">
      <w:pPr>
        <w:pStyle w:val="ListParagraph"/>
        <w:numPr>
          <w:ilvl w:val="0"/>
          <w:numId w:val="45"/>
        </w:numPr>
        <w:rPr>
          <w:lang w:val="en-US"/>
        </w:rPr>
      </w:pPr>
      <w:r w:rsidRPr="00DF729B">
        <w:rPr>
          <w:lang w:val="en-US"/>
        </w:rPr>
        <w:t>improving the functionality of My Health Record and educating consultant specialists on the benefits of its use;</w:t>
      </w:r>
    </w:p>
    <w:p w14:paraId="59BE79A5" w14:textId="77777777" w:rsidR="004E4985" w:rsidRPr="00DF729B" w:rsidRDefault="004E4985" w:rsidP="00DF729B">
      <w:pPr>
        <w:pStyle w:val="ListParagraph"/>
        <w:numPr>
          <w:ilvl w:val="0"/>
          <w:numId w:val="45"/>
        </w:numPr>
        <w:rPr>
          <w:lang w:val="en-US"/>
        </w:rPr>
      </w:pPr>
      <w:r w:rsidRPr="00DF729B">
        <w:rPr>
          <w:lang w:val="en-US"/>
        </w:rPr>
        <w:t>continuing to develop and enhance the functionality and ability to search the data of My Health Record, so that it becomes a value-add tool for consumers and clinicians in day-to-day quality patient care;</w:t>
      </w:r>
    </w:p>
    <w:p w14:paraId="7B4D88A1" w14:textId="77777777" w:rsidR="004E4985" w:rsidRPr="00DF729B" w:rsidRDefault="004E4985" w:rsidP="00DF729B">
      <w:pPr>
        <w:pStyle w:val="ListParagraph"/>
        <w:numPr>
          <w:ilvl w:val="0"/>
          <w:numId w:val="45"/>
        </w:numPr>
        <w:rPr>
          <w:lang w:val="en-US"/>
        </w:rPr>
      </w:pPr>
      <w:r w:rsidRPr="00DF729B">
        <w:rPr>
          <w:lang w:val="en-US"/>
        </w:rPr>
        <w:t>broadening training for health care providers to include education about using the My Health Record system clinically, and about its benefits for patients and the health system;</w:t>
      </w:r>
    </w:p>
    <w:p w14:paraId="687F7296" w14:textId="77777777" w:rsidR="004E4985" w:rsidRPr="00DF729B" w:rsidRDefault="004E4985" w:rsidP="00DF729B">
      <w:pPr>
        <w:pStyle w:val="ListParagraph"/>
        <w:numPr>
          <w:ilvl w:val="0"/>
          <w:numId w:val="45"/>
        </w:numPr>
        <w:rPr>
          <w:lang w:val="en-US"/>
        </w:rPr>
      </w:pPr>
      <w:r w:rsidRPr="00DF729B">
        <w:rPr>
          <w:lang w:val="en-US"/>
        </w:rPr>
        <w:t>including the development of appropriate scenarios relevant to the full range of health care providers across disciplines and clinical settings; and</w:t>
      </w:r>
    </w:p>
    <w:p w14:paraId="36049F9A" w14:textId="565645EA" w:rsidR="00E90C71" w:rsidRPr="00DF729B" w:rsidRDefault="004E4985" w:rsidP="00DF729B">
      <w:pPr>
        <w:pStyle w:val="ListParagraph"/>
        <w:numPr>
          <w:ilvl w:val="0"/>
          <w:numId w:val="45"/>
        </w:numPr>
        <w:rPr>
          <w:lang w:val="en-US"/>
        </w:rPr>
      </w:pPr>
      <w:proofErr w:type="gramStart"/>
      <w:r w:rsidRPr="00DF729B">
        <w:rPr>
          <w:lang w:val="en-US"/>
        </w:rPr>
        <w:t>working</w:t>
      </w:r>
      <w:proofErr w:type="gramEnd"/>
      <w:r w:rsidRPr="00DF729B">
        <w:rPr>
          <w:lang w:val="en-US"/>
        </w:rPr>
        <w:t xml:space="preserve"> with academic institutions to embed digital health competencies into undergraduate and postgraduate training and continuing professional development </w:t>
      </w:r>
      <w:proofErr w:type="spellStart"/>
      <w:r w:rsidRPr="00DF729B">
        <w:rPr>
          <w:lang w:val="en-US"/>
        </w:rPr>
        <w:t>programmes</w:t>
      </w:r>
      <w:proofErr w:type="spellEnd"/>
      <w:r w:rsidRPr="00DF729B">
        <w:rPr>
          <w:lang w:val="en-US"/>
        </w:rPr>
        <w:t>.</w:t>
      </w:r>
    </w:p>
    <w:p w14:paraId="67CC8719" w14:textId="0B9D8BB0" w:rsidR="004E4985" w:rsidRPr="00437666" w:rsidRDefault="004E4985" w:rsidP="00DF729B">
      <w:pPr>
        <w:pStyle w:val="Heading2"/>
      </w:pPr>
      <w:r w:rsidRPr="00437666">
        <w:rPr>
          <w:lang w:val="en-US"/>
        </w:rPr>
        <w:t xml:space="preserve">Recommendation 20 </w:t>
      </w:r>
      <w:r w:rsidR="002B5463">
        <w:rPr>
          <w:lang w:val="en-US"/>
        </w:rPr>
        <w:t xml:space="preserve">(Not agreed) </w:t>
      </w:r>
      <w:r w:rsidRPr="00437666">
        <w:rPr>
          <w:lang w:val="en-US"/>
        </w:rPr>
        <w:t xml:space="preserve">– </w:t>
      </w:r>
      <w:r w:rsidR="002B5463">
        <w:rPr>
          <w:lang w:val="en-US"/>
        </w:rPr>
        <w:t xml:space="preserve">Extend </w:t>
      </w:r>
      <w:r w:rsidR="00437666" w:rsidRPr="00437666">
        <w:rPr>
          <w:lang w:val="en-US"/>
        </w:rPr>
        <w:t>the current specialist to specialist referral validity period</w:t>
      </w:r>
    </w:p>
    <w:p w14:paraId="6B152544" w14:textId="77777777" w:rsidR="002B5463" w:rsidRDefault="002B5463" w:rsidP="00DF729B">
      <w:pPr>
        <w:rPr>
          <w:lang w:val="en-US"/>
        </w:rPr>
      </w:pPr>
      <w:r w:rsidRPr="00437666">
        <w:rPr>
          <w:lang w:val="en-US"/>
        </w:rPr>
        <w:t>The Taskforce</w:t>
      </w:r>
      <w:r>
        <w:rPr>
          <w:lang w:val="en-US"/>
        </w:rPr>
        <w:t xml:space="preserve"> did not agree to the SCPCCC’s recommendation to </w:t>
      </w:r>
      <w:r w:rsidRPr="003E72A1">
        <w:rPr>
          <w:lang w:val="en-US"/>
        </w:rPr>
        <w:t>extend the specialist to specialist referral validity period from three months to six months. The Taskforce noted that this issue had been examined by a number of their clinical committees and that the key role of the GP is a</w:t>
      </w:r>
      <w:r>
        <w:rPr>
          <w:lang w:val="en-US"/>
        </w:rPr>
        <w:t>s</w:t>
      </w:r>
      <w:r w:rsidRPr="003E72A1">
        <w:rPr>
          <w:lang w:val="en-US"/>
        </w:rPr>
        <w:t xml:space="preserve"> ‘gatekeeper’ to the broader </w:t>
      </w:r>
      <w:r w:rsidRPr="003E72A1">
        <w:rPr>
          <w:lang w:val="en-US"/>
        </w:rPr>
        <w:lastRenderedPageBreak/>
        <w:t>health system and primary point of patient contact. They noted that the three-month limit facilitated regular ongoing contact between patient and GP</w:t>
      </w:r>
      <w:r>
        <w:rPr>
          <w:lang w:val="en-US"/>
        </w:rPr>
        <w:t>.</w:t>
      </w:r>
    </w:p>
    <w:p w14:paraId="2543A1D5" w14:textId="77777777" w:rsidR="002B5463" w:rsidRPr="003E72A1" w:rsidRDefault="002B5463" w:rsidP="00DF729B">
      <w:pPr>
        <w:rPr>
          <w:lang w:val="en-US"/>
        </w:rPr>
      </w:pPr>
      <w:r>
        <w:rPr>
          <w:lang w:val="en-US"/>
        </w:rPr>
        <w:t xml:space="preserve">The Taskforce </w:t>
      </w:r>
      <w:r w:rsidRPr="003E72A1">
        <w:rPr>
          <w:lang w:val="en-US"/>
        </w:rPr>
        <w:t>recommends retaining the specialist-to-specialist referral validity of three months.</w:t>
      </w:r>
    </w:p>
    <w:p w14:paraId="0BD33741" w14:textId="77777777" w:rsidR="004E4985" w:rsidRPr="00437666" w:rsidRDefault="004E4985" w:rsidP="00DF729B">
      <w:pPr>
        <w:pStyle w:val="Heading2"/>
        <w:rPr>
          <w:lang w:val="en-US"/>
        </w:rPr>
      </w:pPr>
      <w:r w:rsidRPr="00437666">
        <w:rPr>
          <w:lang w:val="en-US"/>
        </w:rPr>
        <w:t>Recommendation 21 – Introducing a new AHP pathway</w:t>
      </w:r>
    </w:p>
    <w:p w14:paraId="7E6A9D47" w14:textId="618B51F8" w:rsidR="00333A43" w:rsidRPr="00381F1B" w:rsidRDefault="004E4985" w:rsidP="00DF729B">
      <w:pPr>
        <w:rPr>
          <w:lang w:val="en-US"/>
        </w:rPr>
      </w:pPr>
      <w:r w:rsidRPr="00437666">
        <w:rPr>
          <w:lang w:val="en-US"/>
        </w:rPr>
        <w:t>The Taskforce recommends introducing an AHP pathway for consultant specialists under certain circumstances, but only after a full review of the evidence and the associated costs and benefits of any suggested pathway.</w:t>
      </w:r>
    </w:p>
    <w:bookmarkEnd w:id="1"/>
    <w:sectPr w:rsidR="00333A43" w:rsidRPr="00381F1B" w:rsidSect="008D45BD">
      <w:headerReference w:type="even" r:id="rId11"/>
      <w:headerReference w:type="default" r:id="rId12"/>
      <w:footerReference w:type="default" r:id="rId13"/>
      <w:footerReference w:type="first" r:id="rId14"/>
      <w:pgSz w:w="11906" w:h="16838"/>
      <w:pgMar w:top="323" w:right="1134" w:bottom="1134"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E18AE" w14:textId="77777777" w:rsidR="00D85C55" w:rsidRDefault="00F66268" w:rsidP="00DF729B">
      <w:r>
        <w:separator/>
      </w:r>
    </w:p>
  </w:endnote>
  <w:endnote w:type="continuationSeparator" w:id="0">
    <w:p w14:paraId="531E18B0" w14:textId="77777777" w:rsidR="00D85C55" w:rsidRDefault="00F66268" w:rsidP="00DF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189E" w14:textId="7A006D98" w:rsidR="002A6400" w:rsidRPr="003E56EB" w:rsidRDefault="00F66268" w:rsidP="00DF729B">
    <w:pPr>
      <w:pStyle w:val="Footer"/>
      <w:rPr>
        <w:b/>
      </w:rPr>
    </w:pPr>
    <w:r w:rsidRPr="003E56EB">
      <w:t xml:space="preserve">Page </w:t>
    </w:r>
    <w:r w:rsidRPr="003E56EB">
      <w:fldChar w:fldCharType="begin"/>
    </w:r>
    <w:r w:rsidRPr="003E56EB">
      <w:instrText xml:space="preserve"> PAGE   \* MERGEFORMAT </w:instrText>
    </w:r>
    <w:r w:rsidRPr="003E56EB">
      <w:fldChar w:fldCharType="separate"/>
    </w:r>
    <w:r w:rsidR="00387D89">
      <w:rPr>
        <w:noProof/>
      </w:rPr>
      <w:t>4</w:t>
    </w:r>
    <w:r w:rsidRPr="003E56EB">
      <w:rPr>
        <w:noProof/>
      </w:rPr>
      <w:fldChar w:fldCharType="end"/>
    </w:r>
  </w:p>
  <w:sdt>
    <w:sdtPr>
      <w:rPr>
        <w:rFonts w:ascii="Times New Roman" w:hAnsi="Times New Roman"/>
        <w:b/>
        <w:caps/>
        <w:color w:val="FF0000"/>
      </w:rPr>
      <w:alias w:val="SecurityClassification"/>
      <w:tag w:val="SecurityClassification"/>
      <w:id w:val="2112243041"/>
      <w:placeholder>
        <w:docPart w:val="DefaultPlaceholder_1082065158"/>
      </w:placeholder>
    </w:sdtPr>
    <w:sdtEndPr/>
    <w:sdtContent>
      <w:p w14:paraId="531E189F" w14:textId="146E61CF" w:rsidR="00CE1EE4" w:rsidRDefault="00DF729B" w:rsidP="00DF729B">
        <w:r>
          <w:t>For Official Use Only</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18A8" w14:textId="67A905E4" w:rsidR="002A6400" w:rsidRPr="003E56EB" w:rsidRDefault="00F66268" w:rsidP="00DF729B">
    <w:pPr>
      <w:pStyle w:val="Footer"/>
      <w:rPr>
        <w:b/>
      </w:rPr>
    </w:pPr>
    <w:r w:rsidRPr="003E56EB">
      <w:t xml:space="preserve">Page </w:t>
    </w:r>
    <w:r w:rsidRPr="003E56EB">
      <w:fldChar w:fldCharType="begin"/>
    </w:r>
    <w:r w:rsidRPr="003E56EB">
      <w:instrText xml:space="preserve"> PAGE   \* MERGEFORMAT </w:instrText>
    </w:r>
    <w:r w:rsidRPr="003E56EB">
      <w:fldChar w:fldCharType="separate"/>
    </w:r>
    <w:r w:rsidR="00DF6A64">
      <w:rPr>
        <w:noProof/>
      </w:rPr>
      <w:t>1</w:t>
    </w:r>
    <w:r w:rsidRPr="003E56EB">
      <w:rPr>
        <w:noProof/>
      </w:rPr>
      <w:fldChar w:fldCharType="end"/>
    </w:r>
  </w:p>
  <w:sdt>
    <w:sdtPr>
      <w:rPr>
        <w:rFonts w:ascii="Times New Roman" w:hAnsi="Times New Roman"/>
        <w:b/>
        <w:caps/>
        <w:color w:val="FF0000"/>
      </w:rPr>
      <w:alias w:val="SecurityClassification"/>
      <w:tag w:val="SecurityClassification"/>
      <w:id w:val="148559025"/>
      <w:placeholder>
        <w:docPart w:val="DefaultPlaceholder_1082065158"/>
      </w:placeholder>
    </w:sdtPr>
    <w:sdtEndPr/>
    <w:sdtContent>
      <w:p w14:paraId="531E18A9" w14:textId="77777777" w:rsidR="00CE1EE4" w:rsidRDefault="00F66268" w:rsidP="00DF729B">
        <w:r>
          <w:t xml:space="preserve">For Official Use Only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E18AA" w14:textId="77777777" w:rsidR="00D85C55" w:rsidRDefault="00F66268" w:rsidP="00DF729B">
      <w:r>
        <w:separator/>
      </w:r>
    </w:p>
  </w:footnote>
  <w:footnote w:type="continuationSeparator" w:id="0">
    <w:p w14:paraId="531E18AC" w14:textId="77777777" w:rsidR="00D85C55" w:rsidRDefault="00F66268" w:rsidP="00DF729B">
      <w:r>
        <w:continuationSeparator/>
      </w:r>
    </w:p>
  </w:footnote>
  <w:footnote w:id="1">
    <w:p w14:paraId="07466D5A" w14:textId="77777777" w:rsidR="004E4985" w:rsidRDefault="004E4985" w:rsidP="00DF729B">
      <w:pPr>
        <w:pStyle w:val="FootnoteText"/>
      </w:pPr>
      <w:r>
        <w:rPr>
          <w:rStyle w:val="FootnoteReference"/>
        </w:rPr>
        <w:footnoteRef/>
      </w:r>
      <w:r>
        <w:t xml:space="preserve"> </w:t>
      </w:r>
      <w:r w:rsidRPr="00381F1B">
        <w:t>Consultant specialists is an umbrella term the Taskforce has proposed to capture both specialists and consultant physicians.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189C" w14:textId="77777777" w:rsidR="00FF639D" w:rsidRDefault="00F66268" w:rsidP="00DF729B">
    <w:pPr>
      <w:pStyle w:val="Classification"/>
    </w:pPr>
    <w:r>
      <w:rPr>
        <w:lang w:val="en-US"/>
      </w:rPr>
      <w:fldChar w:fldCharType="begin"/>
    </w:r>
    <w:r>
      <w:rPr>
        <w:lang w:val="en-US"/>
      </w:rPr>
      <w:instrText xml:space="preserve"> DOCPROPERTY SecurityClassification \* MERGEFORMAT </w:instrText>
    </w:r>
    <w:r>
      <w:rPr>
        <w:lang w:val="en-US"/>
      </w:rPr>
      <w:fldChar w:fldCharType="separate"/>
    </w:r>
    <w:r>
      <w:rPr>
        <w:lang w:val="en-US"/>
      </w:rPr>
      <w:t xml:space="preserve">For Official Use Only  </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caps/>
        <w:color w:val="FF0000"/>
        <w:sz w:val="24"/>
      </w:rPr>
      <w:alias w:val="SecurityClassification"/>
      <w:tag w:val="SecurityClassification"/>
      <w:id w:val="381064481"/>
      <w:placeholder>
        <w:docPart w:val="DefaultPlaceholder_1082065158"/>
      </w:placeholder>
    </w:sdtPr>
    <w:sdtEndPr/>
    <w:sdtContent>
      <w:p w14:paraId="531E189D" w14:textId="77777777" w:rsidR="00CE1EE4" w:rsidRDefault="00F66268" w:rsidP="00DF729B">
        <w:r>
          <w:t xml:space="preserve">For Official Use Only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DB1726"/>
    <w:multiLevelType w:val="hybridMultilevel"/>
    <w:tmpl w:val="3CDE6E06"/>
    <w:lvl w:ilvl="0" w:tplc="CAB64104">
      <w:start w:val="1"/>
      <w:numFmt w:val="bullet"/>
      <w:lvlText w:val=""/>
      <w:lvlJc w:val="left"/>
      <w:pPr>
        <w:ind w:left="720" w:hanging="360"/>
      </w:pPr>
      <w:rPr>
        <w:rFonts w:ascii="Symbol" w:hAnsi="Symbol" w:hint="default"/>
      </w:rPr>
    </w:lvl>
    <w:lvl w:ilvl="1" w:tplc="880CCEC4">
      <w:start w:val="13"/>
      <w:numFmt w:val="bullet"/>
      <w:lvlText w:val="•"/>
      <w:lvlJc w:val="left"/>
      <w:pPr>
        <w:ind w:left="1440" w:hanging="360"/>
      </w:pPr>
      <w:rPr>
        <w:rFonts w:ascii="Times New Roman" w:eastAsia="Calibri" w:hAnsi="Times New Roman" w:cs="Times New Roman" w:hint="default"/>
      </w:rPr>
    </w:lvl>
    <w:lvl w:ilvl="2" w:tplc="DAD6CA64" w:tentative="1">
      <w:start w:val="1"/>
      <w:numFmt w:val="bullet"/>
      <w:lvlText w:val=""/>
      <w:lvlJc w:val="left"/>
      <w:pPr>
        <w:ind w:left="2160" w:hanging="360"/>
      </w:pPr>
      <w:rPr>
        <w:rFonts w:ascii="Wingdings" w:hAnsi="Wingdings" w:hint="default"/>
      </w:rPr>
    </w:lvl>
    <w:lvl w:ilvl="3" w:tplc="EA183E16" w:tentative="1">
      <w:start w:val="1"/>
      <w:numFmt w:val="bullet"/>
      <w:lvlText w:val=""/>
      <w:lvlJc w:val="left"/>
      <w:pPr>
        <w:ind w:left="2880" w:hanging="360"/>
      </w:pPr>
      <w:rPr>
        <w:rFonts w:ascii="Symbol" w:hAnsi="Symbol" w:hint="default"/>
      </w:rPr>
    </w:lvl>
    <w:lvl w:ilvl="4" w:tplc="4A8A2406" w:tentative="1">
      <w:start w:val="1"/>
      <w:numFmt w:val="bullet"/>
      <w:lvlText w:val="o"/>
      <w:lvlJc w:val="left"/>
      <w:pPr>
        <w:ind w:left="3600" w:hanging="360"/>
      </w:pPr>
      <w:rPr>
        <w:rFonts w:ascii="Courier New" w:hAnsi="Courier New" w:cs="Courier New" w:hint="default"/>
      </w:rPr>
    </w:lvl>
    <w:lvl w:ilvl="5" w:tplc="764E17F8" w:tentative="1">
      <w:start w:val="1"/>
      <w:numFmt w:val="bullet"/>
      <w:lvlText w:val=""/>
      <w:lvlJc w:val="left"/>
      <w:pPr>
        <w:ind w:left="4320" w:hanging="360"/>
      </w:pPr>
      <w:rPr>
        <w:rFonts w:ascii="Wingdings" w:hAnsi="Wingdings" w:hint="default"/>
      </w:rPr>
    </w:lvl>
    <w:lvl w:ilvl="6" w:tplc="D8F0F038" w:tentative="1">
      <w:start w:val="1"/>
      <w:numFmt w:val="bullet"/>
      <w:lvlText w:val=""/>
      <w:lvlJc w:val="left"/>
      <w:pPr>
        <w:ind w:left="5040" w:hanging="360"/>
      </w:pPr>
      <w:rPr>
        <w:rFonts w:ascii="Symbol" w:hAnsi="Symbol" w:hint="default"/>
      </w:rPr>
    </w:lvl>
    <w:lvl w:ilvl="7" w:tplc="425AFAFE" w:tentative="1">
      <w:start w:val="1"/>
      <w:numFmt w:val="bullet"/>
      <w:lvlText w:val="o"/>
      <w:lvlJc w:val="left"/>
      <w:pPr>
        <w:ind w:left="5760" w:hanging="360"/>
      </w:pPr>
      <w:rPr>
        <w:rFonts w:ascii="Courier New" w:hAnsi="Courier New" w:cs="Courier New" w:hint="default"/>
      </w:rPr>
    </w:lvl>
    <w:lvl w:ilvl="8" w:tplc="8D9648A4" w:tentative="1">
      <w:start w:val="1"/>
      <w:numFmt w:val="bullet"/>
      <w:lvlText w:val=""/>
      <w:lvlJc w:val="left"/>
      <w:pPr>
        <w:ind w:left="6480" w:hanging="360"/>
      </w:pPr>
      <w:rPr>
        <w:rFonts w:ascii="Wingdings" w:hAnsi="Wingdings" w:hint="default"/>
      </w:rPr>
    </w:lvl>
  </w:abstractNum>
  <w:abstractNum w:abstractNumId="3" w15:restartNumberingAfterBreak="0">
    <w:nsid w:val="0B950AB5"/>
    <w:multiLevelType w:val="hybridMultilevel"/>
    <w:tmpl w:val="2B68B620"/>
    <w:lvl w:ilvl="0" w:tplc="F01CFB28">
      <w:start w:val="1"/>
      <w:numFmt w:val="lowerLetter"/>
      <w:lvlText w:val="%1."/>
      <w:lvlJc w:val="left"/>
      <w:pPr>
        <w:ind w:left="357" w:hanging="360"/>
      </w:pPr>
    </w:lvl>
    <w:lvl w:ilvl="1" w:tplc="BBCADA46">
      <w:start w:val="1"/>
      <w:numFmt w:val="lowerLetter"/>
      <w:lvlText w:val="%2."/>
      <w:lvlJc w:val="left"/>
      <w:pPr>
        <w:ind w:left="1077" w:hanging="360"/>
      </w:pPr>
    </w:lvl>
    <w:lvl w:ilvl="2" w:tplc="42E840BC" w:tentative="1">
      <w:start w:val="1"/>
      <w:numFmt w:val="lowerRoman"/>
      <w:lvlText w:val="%3."/>
      <w:lvlJc w:val="right"/>
      <w:pPr>
        <w:ind w:left="1797" w:hanging="180"/>
      </w:pPr>
    </w:lvl>
    <w:lvl w:ilvl="3" w:tplc="FC785218" w:tentative="1">
      <w:start w:val="1"/>
      <w:numFmt w:val="decimal"/>
      <w:lvlText w:val="%4."/>
      <w:lvlJc w:val="left"/>
      <w:pPr>
        <w:ind w:left="2517" w:hanging="360"/>
      </w:pPr>
    </w:lvl>
    <w:lvl w:ilvl="4" w:tplc="B778F12A" w:tentative="1">
      <w:start w:val="1"/>
      <w:numFmt w:val="lowerLetter"/>
      <w:lvlText w:val="%5."/>
      <w:lvlJc w:val="left"/>
      <w:pPr>
        <w:ind w:left="3237" w:hanging="360"/>
      </w:pPr>
    </w:lvl>
    <w:lvl w:ilvl="5" w:tplc="9410C806" w:tentative="1">
      <w:start w:val="1"/>
      <w:numFmt w:val="lowerRoman"/>
      <w:lvlText w:val="%6."/>
      <w:lvlJc w:val="right"/>
      <w:pPr>
        <w:ind w:left="3957" w:hanging="180"/>
      </w:pPr>
    </w:lvl>
    <w:lvl w:ilvl="6" w:tplc="17B24730" w:tentative="1">
      <w:start w:val="1"/>
      <w:numFmt w:val="decimal"/>
      <w:lvlText w:val="%7."/>
      <w:lvlJc w:val="left"/>
      <w:pPr>
        <w:ind w:left="4677" w:hanging="360"/>
      </w:pPr>
    </w:lvl>
    <w:lvl w:ilvl="7" w:tplc="5E902F7C" w:tentative="1">
      <w:start w:val="1"/>
      <w:numFmt w:val="lowerLetter"/>
      <w:lvlText w:val="%8."/>
      <w:lvlJc w:val="left"/>
      <w:pPr>
        <w:ind w:left="5397" w:hanging="360"/>
      </w:pPr>
    </w:lvl>
    <w:lvl w:ilvl="8" w:tplc="0B10A5D4" w:tentative="1">
      <w:start w:val="1"/>
      <w:numFmt w:val="lowerRoman"/>
      <w:lvlText w:val="%9."/>
      <w:lvlJc w:val="right"/>
      <w:pPr>
        <w:ind w:left="6117" w:hanging="180"/>
      </w:pPr>
    </w:lvl>
  </w:abstractNum>
  <w:abstractNum w:abstractNumId="4" w15:restartNumberingAfterBreak="0">
    <w:nsid w:val="0D75048D"/>
    <w:multiLevelType w:val="hybridMultilevel"/>
    <w:tmpl w:val="CCA8DC4C"/>
    <w:lvl w:ilvl="0" w:tplc="FEA48E20">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D43B71"/>
    <w:multiLevelType w:val="hybridMultilevel"/>
    <w:tmpl w:val="453C7D60"/>
    <w:lvl w:ilvl="0" w:tplc="C3C04720">
      <w:start w:val="1"/>
      <w:numFmt w:val="bullet"/>
      <w:lvlText w:val=""/>
      <w:lvlJc w:val="left"/>
      <w:pPr>
        <w:ind w:left="720" w:hanging="360"/>
      </w:pPr>
      <w:rPr>
        <w:rFonts w:ascii="Symbol" w:hAnsi="Symbol" w:hint="default"/>
      </w:rPr>
    </w:lvl>
    <w:lvl w:ilvl="1" w:tplc="F286BCE4" w:tentative="1">
      <w:start w:val="1"/>
      <w:numFmt w:val="bullet"/>
      <w:lvlText w:val="o"/>
      <w:lvlJc w:val="left"/>
      <w:pPr>
        <w:ind w:left="1440" w:hanging="360"/>
      </w:pPr>
      <w:rPr>
        <w:rFonts w:ascii="Courier New" w:hAnsi="Courier New" w:cs="Courier New" w:hint="default"/>
      </w:rPr>
    </w:lvl>
    <w:lvl w:ilvl="2" w:tplc="EB1C47B0" w:tentative="1">
      <w:start w:val="1"/>
      <w:numFmt w:val="bullet"/>
      <w:lvlText w:val=""/>
      <w:lvlJc w:val="left"/>
      <w:pPr>
        <w:ind w:left="2160" w:hanging="360"/>
      </w:pPr>
      <w:rPr>
        <w:rFonts w:ascii="Wingdings" w:hAnsi="Wingdings" w:hint="default"/>
      </w:rPr>
    </w:lvl>
    <w:lvl w:ilvl="3" w:tplc="9CACF254" w:tentative="1">
      <w:start w:val="1"/>
      <w:numFmt w:val="bullet"/>
      <w:lvlText w:val=""/>
      <w:lvlJc w:val="left"/>
      <w:pPr>
        <w:ind w:left="2880" w:hanging="360"/>
      </w:pPr>
      <w:rPr>
        <w:rFonts w:ascii="Symbol" w:hAnsi="Symbol" w:hint="default"/>
      </w:rPr>
    </w:lvl>
    <w:lvl w:ilvl="4" w:tplc="2472B3B2" w:tentative="1">
      <w:start w:val="1"/>
      <w:numFmt w:val="bullet"/>
      <w:lvlText w:val="o"/>
      <w:lvlJc w:val="left"/>
      <w:pPr>
        <w:ind w:left="3600" w:hanging="360"/>
      </w:pPr>
      <w:rPr>
        <w:rFonts w:ascii="Courier New" w:hAnsi="Courier New" w:cs="Courier New" w:hint="default"/>
      </w:rPr>
    </w:lvl>
    <w:lvl w:ilvl="5" w:tplc="5742F276" w:tentative="1">
      <w:start w:val="1"/>
      <w:numFmt w:val="bullet"/>
      <w:lvlText w:val=""/>
      <w:lvlJc w:val="left"/>
      <w:pPr>
        <w:ind w:left="4320" w:hanging="360"/>
      </w:pPr>
      <w:rPr>
        <w:rFonts w:ascii="Wingdings" w:hAnsi="Wingdings" w:hint="default"/>
      </w:rPr>
    </w:lvl>
    <w:lvl w:ilvl="6" w:tplc="315E2CBE" w:tentative="1">
      <w:start w:val="1"/>
      <w:numFmt w:val="bullet"/>
      <w:lvlText w:val=""/>
      <w:lvlJc w:val="left"/>
      <w:pPr>
        <w:ind w:left="5040" w:hanging="360"/>
      </w:pPr>
      <w:rPr>
        <w:rFonts w:ascii="Symbol" w:hAnsi="Symbol" w:hint="default"/>
      </w:rPr>
    </w:lvl>
    <w:lvl w:ilvl="7" w:tplc="EF44AAB2" w:tentative="1">
      <w:start w:val="1"/>
      <w:numFmt w:val="bullet"/>
      <w:lvlText w:val="o"/>
      <w:lvlJc w:val="left"/>
      <w:pPr>
        <w:ind w:left="5760" w:hanging="360"/>
      </w:pPr>
      <w:rPr>
        <w:rFonts w:ascii="Courier New" w:hAnsi="Courier New" w:cs="Courier New" w:hint="default"/>
      </w:rPr>
    </w:lvl>
    <w:lvl w:ilvl="8" w:tplc="09D0B698" w:tentative="1">
      <w:start w:val="1"/>
      <w:numFmt w:val="bullet"/>
      <w:lvlText w:val=""/>
      <w:lvlJc w:val="left"/>
      <w:pPr>
        <w:ind w:left="6480" w:hanging="360"/>
      </w:pPr>
      <w:rPr>
        <w:rFonts w:ascii="Wingdings" w:hAnsi="Wingdings" w:hint="default"/>
      </w:rPr>
    </w:lvl>
  </w:abstractNum>
  <w:abstractNum w:abstractNumId="6" w15:restartNumberingAfterBreak="0">
    <w:nsid w:val="0FF84FC3"/>
    <w:multiLevelType w:val="hybridMultilevel"/>
    <w:tmpl w:val="56C8AE30"/>
    <w:lvl w:ilvl="0" w:tplc="06D6ADBE">
      <w:start w:val="1"/>
      <w:numFmt w:val="lowerLetter"/>
      <w:lvlText w:val="%1."/>
      <w:lvlJc w:val="left"/>
      <w:pPr>
        <w:ind w:left="360" w:hanging="360"/>
      </w:pPr>
    </w:lvl>
    <w:lvl w:ilvl="1" w:tplc="E2D2414C">
      <w:start w:val="1"/>
      <w:numFmt w:val="lowerLetter"/>
      <w:lvlText w:val="%2."/>
      <w:lvlJc w:val="left"/>
      <w:pPr>
        <w:ind w:left="1080" w:hanging="360"/>
      </w:pPr>
    </w:lvl>
    <w:lvl w:ilvl="2" w:tplc="7EB2E18C" w:tentative="1">
      <w:start w:val="1"/>
      <w:numFmt w:val="lowerRoman"/>
      <w:lvlText w:val="%3."/>
      <w:lvlJc w:val="right"/>
      <w:pPr>
        <w:ind w:left="1800" w:hanging="180"/>
      </w:pPr>
    </w:lvl>
    <w:lvl w:ilvl="3" w:tplc="7554B9AE" w:tentative="1">
      <w:start w:val="1"/>
      <w:numFmt w:val="decimal"/>
      <w:lvlText w:val="%4."/>
      <w:lvlJc w:val="left"/>
      <w:pPr>
        <w:ind w:left="2520" w:hanging="360"/>
      </w:pPr>
    </w:lvl>
    <w:lvl w:ilvl="4" w:tplc="E6BEA092" w:tentative="1">
      <w:start w:val="1"/>
      <w:numFmt w:val="lowerLetter"/>
      <w:lvlText w:val="%5."/>
      <w:lvlJc w:val="left"/>
      <w:pPr>
        <w:ind w:left="3240" w:hanging="360"/>
      </w:pPr>
    </w:lvl>
    <w:lvl w:ilvl="5" w:tplc="B3846E38" w:tentative="1">
      <w:start w:val="1"/>
      <w:numFmt w:val="lowerRoman"/>
      <w:lvlText w:val="%6."/>
      <w:lvlJc w:val="right"/>
      <w:pPr>
        <w:ind w:left="3960" w:hanging="180"/>
      </w:pPr>
    </w:lvl>
    <w:lvl w:ilvl="6" w:tplc="C26EB192" w:tentative="1">
      <w:start w:val="1"/>
      <w:numFmt w:val="decimal"/>
      <w:lvlText w:val="%7."/>
      <w:lvlJc w:val="left"/>
      <w:pPr>
        <w:ind w:left="4680" w:hanging="360"/>
      </w:pPr>
    </w:lvl>
    <w:lvl w:ilvl="7" w:tplc="E5E41ADE" w:tentative="1">
      <w:start w:val="1"/>
      <w:numFmt w:val="lowerLetter"/>
      <w:lvlText w:val="%8."/>
      <w:lvlJc w:val="left"/>
      <w:pPr>
        <w:ind w:left="5400" w:hanging="360"/>
      </w:pPr>
    </w:lvl>
    <w:lvl w:ilvl="8" w:tplc="35CA10C8" w:tentative="1">
      <w:start w:val="1"/>
      <w:numFmt w:val="lowerRoman"/>
      <w:lvlText w:val="%9."/>
      <w:lvlJc w:val="right"/>
      <w:pPr>
        <w:ind w:left="6120" w:hanging="180"/>
      </w:pPr>
    </w:lvl>
  </w:abstractNum>
  <w:abstractNum w:abstractNumId="7" w15:restartNumberingAfterBreak="0">
    <w:nsid w:val="12765A4E"/>
    <w:multiLevelType w:val="hybridMultilevel"/>
    <w:tmpl w:val="56C8AE30"/>
    <w:lvl w:ilvl="0" w:tplc="06D6ADBE">
      <w:start w:val="1"/>
      <w:numFmt w:val="lowerLetter"/>
      <w:lvlText w:val="%1."/>
      <w:lvlJc w:val="left"/>
      <w:pPr>
        <w:ind w:left="360" w:hanging="360"/>
      </w:pPr>
    </w:lvl>
    <w:lvl w:ilvl="1" w:tplc="E2D2414C">
      <w:start w:val="1"/>
      <w:numFmt w:val="lowerLetter"/>
      <w:lvlText w:val="%2."/>
      <w:lvlJc w:val="left"/>
      <w:pPr>
        <w:ind w:left="1080" w:hanging="360"/>
      </w:pPr>
    </w:lvl>
    <w:lvl w:ilvl="2" w:tplc="7EB2E18C" w:tentative="1">
      <w:start w:val="1"/>
      <w:numFmt w:val="lowerRoman"/>
      <w:lvlText w:val="%3."/>
      <w:lvlJc w:val="right"/>
      <w:pPr>
        <w:ind w:left="1800" w:hanging="180"/>
      </w:pPr>
    </w:lvl>
    <w:lvl w:ilvl="3" w:tplc="7554B9AE" w:tentative="1">
      <w:start w:val="1"/>
      <w:numFmt w:val="decimal"/>
      <w:lvlText w:val="%4."/>
      <w:lvlJc w:val="left"/>
      <w:pPr>
        <w:ind w:left="2520" w:hanging="360"/>
      </w:pPr>
    </w:lvl>
    <w:lvl w:ilvl="4" w:tplc="E6BEA092" w:tentative="1">
      <w:start w:val="1"/>
      <w:numFmt w:val="lowerLetter"/>
      <w:lvlText w:val="%5."/>
      <w:lvlJc w:val="left"/>
      <w:pPr>
        <w:ind w:left="3240" w:hanging="360"/>
      </w:pPr>
    </w:lvl>
    <w:lvl w:ilvl="5" w:tplc="B3846E38" w:tentative="1">
      <w:start w:val="1"/>
      <w:numFmt w:val="lowerRoman"/>
      <w:lvlText w:val="%6."/>
      <w:lvlJc w:val="right"/>
      <w:pPr>
        <w:ind w:left="3960" w:hanging="180"/>
      </w:pPr>
    </w:lvl>
    <w:lvl w:ilvl="6" w:tplc="C26EB192" w:tentative="1">
      <w:start w:val="1"/>
      <w:numFmt w:val="decimal"/>
      <w:lvlText w:val="%7."/>
      <w:lvlJc w:val="left"/>
      <w:pPr>
        <w:ind w:left="4680" w:hanging="360"/>
      </w:pPr>
    </w:lvl>
    <w:lvl w:ilvl="7" w:tplc="E5E41ADE" w:tentative="1">
      <w:start w:val="1"/>
      <w:numFmt w:val="lowerLetter"/>
      <w:lvlText w:val="%8."/>
      <w:lvlJc w:val="left"/>
      <w:pPr>
        <w:ind w:left="5400" w:hanging="360"/>
      </w:pPr>
    </w:lvl>
    <w:lvl w:ilvl="8" w:tplc="35CA10C8" w:tentative="1">
      <w:start w:val="1"/>
      <w:numFmt w:val="lowerRoman"/>
      <w:lvlText w:val="%9."/>
      <w:lvlJc w:val="right"/>
      <w:pPr>
        <w:ind w:left="6120"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E7110DD"/>
    <w:multiLevelType w:val="hybridMultilevel"/>
    <w:tmpl w:val="B8EE3C7C"/>
    <w:lvl w:ilvl="0" w:tplc="876EFF56">
      <w:start w:val="1"/>
      <w:numFmt w:val="decimal"/>
      <w:lvlText w:val="%1."/>
      <w:lvlJc w:val="left"/>
      <w:pPr>
        <w:ind w:left="360" w:hanging="360"/>
      </w:pPr>
      <w:rPr>
        <w:rFonts w:hint="default"/>
      </w:rPr>
    </w:lvl>
    <w:lvl w:ilvl="1" w:tplc="1E96C930" w:tentative="1">
      <w:start w:val="1"/>
      <w:numFmt w:val="lowerLetter"/>
      <w:lvlText w:val="%2."/>
      <w:lvlJc w:val="left"/>
      <w:pPr>
        <w:ind w:left="1080" w:hanging="360"/>
      </w:pPr>
    </w:lvl>
    <w:lvl w:ilvl="2" w:tplc="BFAE2E7C" w:tentative="1">
      <w:start w:val="1"/>
      <w:numFmt w:val="lowerRoman"/>
      <w:lvlText w:val="%3."/>
      <w:lvlJc w:val="right"/>
      <w:pPr>
        <w:ind w:left="1800" w:hanging="180"/>
      </w:pPr>
    </w:lvl>
    <w:lvl w:ilvl="3" w:tplc="BC04689E" w:tentative="1">
      <w:start w:val="1"/>
      <w:numFmt w:val="decimal"/>
      <w:lvlText w:val="%4."/>
      <w:lvlJc w:val="left"/>
      <w:pPr>
        <w:ind w:left="2520" w:hanging="360"/>
      </w:pPr>
    </w:lvl>
    <w:lvl w:ilvl="4" w:tplc="1554BB6E" w:tentative="1">
      <w:start w:val="1"/>
      <w:numFmt w:val="lowerLetter"/>
      <w:lvlText w:val="%5."/>
      <w:lvlJc w:val="left"/>
      <w:pPr>
        <w:ind w:left="3240" w:hanging="360"/>
      </w:pPr>
    </w:lvl>
    <w:lvl w:ilvl="5" w:tplc="F9A6FB26" w:tentative="1">
      <w:start w:val="1"/>
      <w:numFmt w:val="lowerRoman"/>
      <w:lvlText w:val="%6."/>
      <w:lvlJc w:val="right"/>
      <w:pPr>
        <w:ind w:left="3960" w:hanging="180"/>
      </w:pPr>
    </w:lvl>
    <w:lvl w:ilvl="6" w:tplc="83525172" w:tentative="1">
      <w:start w:val="1"/>
      <w:numFmt w:val="decimal"/>
      <w:lvlText w:val="%7."/>
      <w:lvlJc w:val="left"/>
      <w:pPr>
        <w:ind w:left="4680" w:hanging="360"/>
      </w:pPr>
    </w:lvl>
    <w:lvl w:ilvl="7" w:tplc="EB0E2C14" w:tentative="1">
      <w:start w:val="1"/>
      <w:numFmt w:val="lowerLetter"/>
      <w:lvlText w:val="%8."/>
      <w:lvlJc w:val="left"/>
      <w:pPr>
        <w:ind w:left="5400" w:hanging="360"/>
      </w:pPr>
    </w:lvl>
    <w:lvl w:ilvl="8" w:tplc="534A938C" w:tentative="1">
      <w:start w:val="1"/>
      <w:numFmt w:val="lowerRoman"/>
      <w:lvlText w:val="%9."/>
      <w:lvlJc w:val="right"/>
      <w:pPr>
        <w:ind w:left="6120" w:hanging="180"/>
      </w:pPr>
    </w:lvl>
  </w:abstractNum>
  <w:abstractNum w:abstractNumId="10" w15:restartNumberingAfterBreak="0">
    <w:nsid w:val="1F745BC2"/>
    <w:multiLevelType w:val="multilevel"/>
    <w:tmpl w:val="E5E89F92"/>
    <w:numStyleLink w:val="BulletList"/>
  </w:abstractNum>
  <w:abstractNum w:abstractNumId="11" w15:restartNumberingAfterBreak="0">
    <w:nsid w:val="20872200"/>
    <w:multiLevelType w:val="hybridMultilevel"/>
    <w:tmpl w:val="1E200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1A701B"/>
    <w:multiLevelType w:val="hybridMultilevel"/>
    <w:tmpl w:val="B2D41770"/>
    <w:lvl w:ilvl="0" w:tplc="BA9CA6A4">
      <w:start w:val="1"/>
      <w:numFmt w:val="lowerLetter"/>
      <w:lvlText w:val="%1."/>
      <w:lvlJc w:val="left"/>
      <w:pPr>
        <w:ind w:left="357" w:hanging="360"/>
      </w:pPr>
    </w:lvl>
    <w:lvl w:ilvl="1" w:tplc="66DEC7B8">
      <w:start w:val="1"/>
      <w:numFmt w:val="lowerLetter"/>
      <w:lvlText w:val="%2."/>
      <w:lvlJc w:val="left"/>
      <w:pPr>
        <w:ind w:left="1077" w:hanging="360"/>
      </w:pPr>
    </w:lvl>
    <w:lvl w:ilvl="2" w:tplc="9132D618" w:tentative="1">
      <w:start w:val="1"/>
      <w:numFmt w:val="lowerRoman"/>
      <w:lvlText w:val="%3."/>
      <w:lvlJc w:val="right"/>
      <w:pPr>
        <w:ind w:left="1797" w:hanging="180"/>
      </w:pPr>
    </w:lvl>
    <w:lvl w:ilvl="3" w:tplc="0F741600" w:tentative="1">
      <w:start w:val="1"/>
      <w:numFmt w:val="decimal"/>
      <w:lvlText w:val="%4."/>
      <w:lvlJc w:val="left"/>
      <w:pPr>
        <w:ind w:left="2517" w:hanging="360"/>
      </w:pPr>
    </w:lvl>
    <w:lvl w:ilvl="4" w:tplc="645486D4" w:tentative="1">
      <w:start w:val="1"/>
      <w:numFmt w:val="lowerLetter"/>
      <w:lvlText w:val="%5."/>
      <w:lvlJc w:val="left"/>
      <w:pPr>
        <w:ind w:left="3237" w:hanging="360"/>
      </w:pPr>
    </w:lvl>
    <w:lvl w:ilvl="5" w:tplc="EBD01A18" w:tentative="1">
      <w:start w:val="1"/>
      <w:numFmt w:val="lowerRoman"/>
      <w:lvlText w:val="%6."/>
      <w:lvlJc w:val="right"/>
      <w:pPr>
        <w:ind w:left="3957" w:hanging="180"/>
      </w:pPr>
    </w:lvl>
    <w:lvl w:ilvl="6" w:tplc="72FEFE52" w:tentative="1">
      <w:start w:val="1"/>
      <w:numFmt w:val="decimal"/>
      <w:lvlText w:val="%7."/>
      <w:lvlJc w:val="left"/>
      <w:pPr>
        <w:ind w:left="4677" w:hanging="360"/>
      </w:pPr>
    </w:lvl>
    <w:lvl w:ilvl="7" w:tplc="13F298C2" w:tentative="1">
      <w:start w:val="1"/>
      <w:numFmt w:val="lowerLetter"/>
      <w:lvlText w:val="%8."/>
      <w:lvlJc w:val="left"/>
      <w:pPr>
        <w:ind w:left="5397" w:hanging="360"/>
      </w:pPr>
    </w:lvl>
    <w:lvl w:ilvl="8" w:tplc="DBDC2346" w:tentative="1">
      <w:start w:val="1"/>
      <w:numFmt w:val="lowerRoman"/>
      <w:lvlText w:val="%9."/>
      <w:lvlJc w:val="right"/>
      <w:pPr>
        <w:ind w:left="6117" w:hanging="180"/>
      </w:pPr>
    </w:lvl>
  </w:abstractNum>
  <w:abstractNum w:abstractNumId="13" w15:restartNumberingAfterBreak="0">
    <w:nsid w:val="295903A1"/>
    <w:multiLevelType w:val="hybridMultilevel"/>
    <w:tmpl w:val="ADC84810"/>
    <w:lvl w:ilvl="0" w:tplc="91F4C39C">
      <w:start w:val="1"/>
      <w:numFmt w:val="bullet"/>
      <w:lvlText w:val=""/>
      <w:lvlJc w:val="left"/>
      <w:pPr>
        <w:ind w:left="720" w:hanging="360"/>
      </w:pPr>
      <w:rPr>
        <w:rFonts w:ascii="Symbol" w:hAnsi="Symbol" w:hint="default"/>
      </w:rPr>
    </w:lvl>
    <w:lvl w:ilvl="1" w:tplc="CC903D22" w:tentative="1">
      <w:start w:val="1"/>
      <w:numFmt w:val="bullet"/>
      <w:lvlText w:val="o"/>
      <w:lvlJc w:val="left"/>
      <w:pPr>
        <w:ind w:left="1440" w:hanging="360"/>
      </w:pPr>
      <w:rPr>
        <w:rFonts w:ascii="Courier New" w:hAnsi="Courier New" w:cs="Courier New" w:hint="default"/>
      </w:rPr>
    </w:lvl>
    <w:lvl w:ilvl="2" w:tplc="8D625DB8" w:tentative="1">
      <w:start w:val="1"/>
      <w:numFmt w:val="bullet"/>
      <w:lvlText w:val=""/>
      <w:lvlJc w:val="left"/>
      <w:pPr>
        <w:ind w:left="2160" w:hanging="360"/>
      </w:pPr>
      <w:rPr>
        <w:rFonts w:ascii="Wingdings" w:hAnsi="Wingdings" w:hint="default"/>
      </w:rPr>
    </w:lvl>
    <w:lvl w:ilvl="3" w:tplc="EE1A1102" w:tentative="1">
      <w:start w:val="1"/>
      <w:numFmt w:val="bullet"/>
      <w:lvlText w:val=""/>
      <w:lvlJc w:val="left"/>
      <w:pPr>
        <w:ind w:left="2880" w:hanging="360"/>
      </w:pPr>
      <w:rPr>
        <w:rFonts w:ascii="Symbol" w:hAnsi="Symbol" w:hint="default"/>
      </w:rPr>
    </w:lvl>
    <w:lvl w:ilvl="4" w:tplc="D876E9C4" w:tentative="1">
      <w:start w:val="1"/>
      <w:numFmt w:val="bullet"/>
      <w:lvlText w:val="o"/>
      <w:lvlJc w:val="left"/>
      <w:pPr>
        <w:ind w:left="3600" w:hanging="360"/>
      </w:pPr>
      <w:rPr>
        <w:rFonts w:ascii="Courier New" w:hAnsi="Courier New" w:cs="Courier New" w:hint="default"/>
      </w:rPr>
    </w:lvl>
    <w:lvl w:ilvl="5" w:tplc="C3EA9188" w:tentative="1">
      <w:start w:val="1"/>
      <w:numFmt w:val="bullet"/>
      <w:lvlText w:val=""/>
      <w:lvlJc w:val="left"/>
      <w:pPr>
        <w:ind w:left="4320" w:hanging="360"/>
      </w:pPr>
      <w:rPr>
        <w:rFonts w:ascii="Wingdings" w:hAnsi="Wingdings" w:hint="default"/>
      </w:rPr>
    </w:lvl>
    <w:lvl w:ilvl="6" w:tplc="AAEEEBBE" w:tentative="1">
      <w:start w:val="1"/>
      <w:numFmt w:val="bullet"/>
      <w:lvlText w:val=""/>
      <w:lvlJc w:val="left"/>
      <w:pPr>
        <w:ind w:left="5040" w:hanging="360"/>
      </w:pPr>
      <w:rPr>
        <w:rFonts w:ascii="Symbol" w:hAnsi="Symbol" w:hint="default"/>
      </w:rPr>
    </w:lvl>
    <w:lvl w:ilvl="7" w:tplc="71509EC8" w:tentative="1">
      <w:start w:val="1"/>
      <w:numFmt w:val="bullet"/>
      <w:lvlText w:val="o"/>
      <w:lvlJc w:val="left"/>
      <w:pPr>
        <w:ind w:left="5760" w:hanging="360"/>
      </w:pPr>
      <w:rPr>
        <w:rFonts w:ascii="Courier New" w:hAnsi="Courier New" w:cs="Courier New" w:hint="default"/>
      </w:rPr>
    </w:lvl>
    <w:lvl w:ilvl="8" w:tplc="EAE4BAD6" w:tentative="1">
      <w:start w:val="1"/>
      <w:numFmt w:val="bullet"/>
      <w:lvlText w:val=""/>
      <w:lvlJc w:val="left"/>
      <w:pPr>
        <w:ind w:left="6480" w:hanging="360"/>
      </w:pPr>
      <w:rPr>
        <w:rFonts w:ascii="Wingdings" w:hAnsi="Wingdings" w:hint="default"/>
      </w:rPr>
    </w:lvl>
  </w:abstractNum>
  <w:abstractNum w:abstractNumId="14" w15:restartNumberingAfterBreak="0">
    <w:nsid w:val="2AAD74D9"/>
    <w:multiLevelType w:val="hybridMultilevel"/>
    <w:tmpl w:val="16621EE8"/>
    <w:lvl w:ilvl="0" w:tplc="8CC63350">
      <w:start w:val="1"/>
      <w:numFmt w:val="bullet"/>
      <w:lvlText w:val=""/>
      <w:lvlJc w:val="left"/>
      <w:pPr>
        <w:tabs>
          <w:tab w:val="num" w:pos="567"/>
        </w:tabs>
        <w:ind w:left="567" w:hanging="567"/>
      </w:pPr>
      <w:rPr>
        <w:rFonts w:ascii="Symbol" w:hAnsi="Symbol" w:hint="default"/>
        <w:b w:val="0"/>
        <w:i w:val="0"/>
        <w:color w:val="auto"/>
        <w:sz w:val="24"/>
      </w:rPr>
    </w:lvl>
    <w:lvl w:ilvl="1" w:tplc="E2F6AE38" w:tentative="1">
      <w:start w:val="1"/>
      <w:numFmt w:val="bullet"/>
      <w:lvlText w:val="o"/>
      <w:lvlJc w:val="left"/>
      <w:pPr>
        <w:tabs>
          <w:tab w:val="num" w:pos="1440"/>
        </w:tabs>
        <w:ind w:left="1440" w:hanging="360"/>
      </w:pPr>
      <w:rPr>
        <w:rFonts w:ascii="Courier New" w:hAnsi="Courier New" w:cs="Courier New" w:hint="default"/>
      </w:rPr>
    </w:lvl>
    <w:lvl w:ilvl="2" w:tplc="35A2D5A2" w:tentative="1">
      <w:start w:val="1"/>
      <w:numFmt w:val="bullet"/>
      <w:lvlText w:val=""/>
      <w:lvlJc w:val="left"/>
      <w:pPr>
        <w:tabs>
          <w:tab w:val="num" w:pos="2160"/>
        </w:tabs>
        <w:ind w:left="2160" w:hanging="360"/>
      </w:pPr>
      <w:rPr>
        <w:rFonts w:ascii="Wingdings" w:hAnsi="Wingdings" w:hint="default"/>
      </w:rPr>
    </w:lvl>
    <w:lvl w:ilvl="3" w:tplc="502AC546" w:tentative="1">
      <w:start w:val="1"/>
      <w:numFmt w:val="bullet"/>
      <w:lvlText w:val=""/>
      <w:lvlJc w:val="left"/>
      <w:pPr>
        <w:tabs>
          <w:tab w:val="num" w:pos="2880"/>
        </w:tabs>
        <w:ind w:left="2880" w:hanging="360"/>
      </w:pPr>
      <w:rPr>
        <w:rFonts w:ascii="Symbol" w:hAnsi="Symbol" w:hint="default"/>
      </w:rPr>
    </w:lvl>
    <w:lvl w:ilvl="4" w:tplc="AD9CAA16" w:tentative="1">
      <w:start w:val="1"/>
      <w:numFmt w:val="bullet"/>
      <w:lvlText w:val="o"/>
      <w:lvlJc w:val="left"/>
      <w:pPr>
        <w:tabs>
          <w:tab w:val="num" w:pos="3600"/>
        </w:tabs>
        <w:ind w:left="3600" w:hanging="360"/>
      </w:pPr>
      <w:rPr>
        <w:rFonts w:ascii="Courier New" w:hAnsi="Courier New" w:cs="Courier New" w:hint="default"/>
      </w:rPr>
    </w:lvl>
    <w:lvl w:ilvl="5" w:tplc="93CCA192" w:tentative="1">
      <w:start w:val="1"/>
      <w:numFmt w:val="bullet"/>
      <w:lvlText w:val=""/>
      <w:lvlJc w:val="left"/>
      <w:pPr>
        <w:tabs>
          <w:tab w:val="num" w:pos="4320"/>
        </w:tabs>
        <w:ind w:left="4320" w:hanging="360"/>
      </w:pPr>
      <w:rPr>
        <w:rFonts w:ascii="Wingdings" w:hAnsi="Wingdings" w:hint="default"/>
      </w:rPr>
    </w:lvl>
    <w:lvl w:ilvl="6" w:tplc="0BE6B070" w:tentative="1">
      <w:start w:val="1"/>
      <w:numFmt w:val="bullet"/>
      <w:lvlText w:val=""/>
      <w:lvlJc w:val="left"/>
      <w:pPr>
        <w:tabs>
          <w:tab w:val="num" w:pos="5040"/>
        </w:tabs>
        <w:ind w:left="5040" w:hanging="360"/>
      </w:pPr>
      <w:rPr>
        <w:rFonts w:ascii="Symbol" w:hAnsi="Symbol" w:hint="default"/>
      </w:rPr>
    </w:lvl>
    <w:lvl w:ilvl="7" w:tplc="6B1C689A" w:tentative="1">
      <w:start w:val="1"/>
      <w:numFmt w:val="bullet"/>
      <w:lvlText w:val="o"/>
      <w:lvlJc w:val="left"/>
      <w:pPr>
        <w:tabs>
          <w:tab w:val="num" w:pos="5760"/>
        </w:tabs>
        <w:ind w:left="5760" w:hanging="360"/>
      </w:pPr>
      <w:rPr>
        <w:rFonts w:ascii="Courier New" w:hAnsi="Courier New" w:cs="Courier New" w:hint="default"/>
      </w:rPr>
    </w:lvl>
    <w:lvl w:ilvl="8" w:tplc="49A24FE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287C9A"/>
    <w:multiLevelType w:val="hybridMultilevel"/>
    <w:tmpl w:val="1D2EF096"/>
    <w:lvl w:ilvl="0" w:tplc="07221624">
      <w:start w:val="1"/>
      <w:numFmt w:val="lowerLetter"/>
      <w:lvlText w:val="%1."/>
      <w:lvlJc w:val="left"/>
      <w:pPr>
        <w:ind w:left="360" w:hanging="360"/>
      </w:pPr>
      <w:rPr>
        <w:rFonts w:hint="default"/>
      </w:rPr>
    </w:lvl>
    <w:lvl w:ilvl="1" w:tplc="A7364D84">
      <w:start w:val="1"/>
      <w:numFmt w:val="lowerLetter"/>
      <w:lvlText w:val="%2."/>
      <w:lvlJc w:val="left"/>
      <w:pPr>
        <w:ind w:left="1080" w:hanging="360"/>
      </w:pPr>
    </w:lvl>
    <w:lvl w:ilvl="2" w:tplc="40928D88" w:tentative="1">
      <w:start w:val="1"/>
      <w:numFmt w:val="lowerRoman"/>
      <w:lvlText w:val="%3."/>
      <w:lvlJc w:val="right"/>
      <w:pPr>
        <w:ind w:left="1800" w:hanging="180"/>
      </w:pPr>
    </w:lvl>
    <w:lvl w:ilvl="3" w:tplc="289A0BB8" w:tentative="1">
      <w:start w:val="1"/>
      <w:numFmt w:val="decimal"/>
      <w:lvlText w:val="%4."/>
      <w:lvlJc w:val="left"/>
      <w:pPr>
        <w:ind w:left="2520" w:hanging="360"/>
      </w:pPr>
    </w:lvl>
    <w:lvl w:ilvl="4" w:tplc="D0F025DC" w:tentative="1">
      <w:start w:val="1"/>
      <w:numFmt w:val="lowerLetter"/>
      <w:lvlText w:val="%5."/>
      <w:lvlJc w:val="left"/>
      <w:pPr>
        <w:ind w:left="3240" w:hanging="360"/>
      </w:pPr>
    </w:lvl>
    <w:lvl w:ilvl="5" w:tplc="C6844E06" w:tentative="1">
      <w:start w:val="1"/>
      <w:numFmt w:val="lowerRoman"/>
      <w:lvlText w:val="%6."/>
      <w:lvlJc w:val="right"/>
      <w:pPr>
        <w:ind w:left="3960" w:hanging="180"/>
      </w:pPr>
    </w:lvl>
    <w:lvl w:ilvl="6" w:tplc="C8C844E6" w:tentative="1">
      <w:start w:val="1"/>
      <w:numFmt w:val="decimal"/>
      <w:lvlText w:val="%7."/>
      <w:lvlJc w:val="left"/>
      <w:pPr>
        <w:ind w:left="4680" w:hanging="360"/>
      </w:pPr>
    </w:lvl>
    <w:lvl w:ilvl="7" w:tplc="77E85E10" w:tentative="1">
      <w:start w:val="1"/>
      <w:numFmt w:val="lowerLetter"/>
      <w:lvlText w:val="%8."/>
      <w:lvlJc w:val="left"/>
      <w:pPr>
        <w:ind w:left="5400" w:hanging="360"/>
      </w:pPr>
    </w:lvl>
    <w:lvl w:ilvl="8" w:tplc="1D0E02C4" w:tentative="1">
      <w:start w:val="1"/>
      <w:numFmt w:val="lowerRoman"/>
      <w:lvlText w:val="%9."/>
      <w:lvlJc w:val="right"/>
      <w:pPr>
        <w:ind w:left="6120" w:hanging="180"/>
      </w:pPr>
    </w:lvl>
  </w:abstractNum>
  <w:abstractNum w:abstractNumId="17" w15:restartNumberingAfterBreak="0">
    <w:nsid w:val="319604E6"/>
    <w:multiLevelType w:val="hybridMultilevel"/>
    <w:tmpl w:val="4EB4BF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121E1A"/>
    <w:multiLevelType w:val="hybridMultilevel"/>
    <w:tmpl w:val="244A9EA0"/>
    <w:lvl w:ilvl="0" w:tplc="E31645C8">
      <w:start w:val="1"/>
      <w:numFmt w:val="bullet"/>
      <w:lvlText w:val=""/>
      <w:lvlJc w:val="left"/>
      <w:pPr>
        <w:ind w:left="720" w:hanging="360"/>
      </w:pPr>
      <w:rPr>
        <w:rFonts w:ascii="Symbol" w:hAnsi="Symbol" w:hint="default"/>
      </w:rPr>
    </w:lvl>
    <w:lvl w:ilvl="1" w:tplc="72C4402E" w:tentative="1">
      <w:start w:val="1"/>
      <w:numFmt w:val="bullet"/>
      <w:lvlText w:val="o"/>
      <w:lvlJc w:val="left"/>
      <w:pPr>
        <w:ind w:left="1440" w:hanging="360"/>
      </w:pPr>
      <w:rPr>
        <w:rFonts w:ascii="Courier New" w:hAnsi="Courier New" w:cs="Courier New" w:hint="default"/>
      </w:rPr>
    </w:lvl>
    <w:lvl w:ilvl="2" w:tplc="77F6A7FE" w:tentative="1">
      <w:start w:val="1"/>
      <w:numFmt w:val="bullet"/>
      <w:lvlText w:val=""/>
      <w:lvlJc w:val="left"/>
      <w:pPr>
        <w:ind w:left="2160" w:hanging="360"/>
      </w:pPr>
      <w:rPr>
        <w:rFonts w:ascii="Wingdings" w:hAnsi="Wingdings" w:hint="default"/>
      </w:rPr>
    </w:lvl>
    <w:lvl w:ilvl="3" w:tplc="3738BAC0" w:tentative="1">
      <w:start w:val="1"/>
      <w:numFmt w:val="bullet"/>
      <w:lvlText w:val=""/>
      <w:lvlJc w:val="left"/>
      <w:pPr>
        <w:ind w:left="2880" w:hanging="360"/>
      </w:pPr>
      <w:rPr>
        <w:rFonts w:ascii="Symbol" w:hAnsi="Symbol" w:hint="default"/>
      </w:rPr>
    </w:lvl>
    <w:lvl w:ilvl="4" w:tplc="E430A852" w:tentative="1">
      <w:start w:val="1"/>
      <w:numFmt w:val="bullet"/>
      <w:lvlText w:val="o"/>
      <w:lvlJc w:val="left"/>
      <w:pPr>
        <w:ind w:left="3600" w:hanging="360"/>
      </w:pPr>
      <w:rPr>
        <w:rFonts w:ascii="Courier New" w:hAnsi="Courier New" w:cs="Courier New" w:hint="default"/>
      </w:rPr>
    </w:lvl>
    <w:lvl w:ilvl="5" w:tplc="BCF0B590" w:tentative="1">
      <w:start w:val="1"/>
      <w:numFmt w:val="bullet"/>
      <w:lvlText w:val=""/>
      <w:lvlJc w:val="left"/>
      <w:pPr>
        <w:ind w:left="4320" w:hanging="360"/>
      </w:pPr>
      <w:rPr>
        <w:rFonts w:ascii="Wingdings" w:hAnsi="Wingdings" w:hint="default"/>
      </w:rPr>
    </w:lvl>
    <w:lvl w:ilvl="6" w:tplc="D8061782" w:tentative="1">
      <w:start w:val="1"/>
      <w:numFmt w:val="bullet"/>
      <w:lvlText w:val=""/>
      <w:lvlJc w:val="left"/>
      <w:pPr>
        <w:ind w:left="5040" w:hanging="360"/>
      </w:pPr>
      <w:rPr>
        <w:rFonts w:ascii="Symbol" w:hAnsi="Symbol" w:hint="default"/>
      </w:rPr>
    </w:lvl>
    <w:lvl w:ilvl="7" w:tplc="36943AF2" w:tentative="1">
      <w:start w:val="1"/>
      <w:numFmt w:val="bullet"/>
      <w:lvlText w:val="o"/>
      <w:lvlJc w:val="left"/>
      <w:pPr>
        <w:ind w:left="5760" w:hanging="360"/>
      </w:pPr>
      <w:rPr>
        <w:rFonts w:ascii="Courier New" w:hAnsi="Courier New" w:cs="Courier New" w:hint="default"/>
      </w:rPr>
    </w:lvl>
    <w:lvl w:ilvl="8" w:tplc="D0C23DD0" w:tentative="1">
      <w:start w:val="1"/>
      <w:numFmt w:val="bullet"/>
      <w:lvlText w:val=""/>
      <w:lvlJc w:val="left"/>
      <w:pPr>
        <w:ind w:left="6480" w:hanging="360"/>
      </w:pPr>
      <w:rPr>
        <w:rFonts w:ascii="Wingdings" w:hAnsi="Wingdings" w:hint="default"/>
      </w:rPr>
    </w:lvl>
  </w:abstractNum>
  <w:abstractNum w:abstractNumId="1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B915DA9"/>
    <w:multiLevelType w:val="hybridMultilevel"/>
    <w:tmpl w:val="4EB4BFD8"/>
    <w:lvl w:ilvl="0" w:tplc="0C090019">
      <w:start w:val="1"/>
      <w:numFmt w:val="lowerLetter"/>
      <w:lvlText w:val="%1."/>
      <w:lvlJc w:val="left"/>
      <w:pPr>
        <w:ind w:left="426" w:hanging="360"/>
      </w:p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1" w15:restartNumberingAfterBreak="0">
    <w:nsid w:val="41C2697E"/>
    <w:multiLevelType w:val="hybridMultilevel"/>
    <w:tmpl w:val="3678205E"/>
    <w:lvl w:ilvl="0" w:tplc="F642E3F0">
      <w:start w:val="1"/>
      <w:numFmt w:val="lowerRoman"/>
      <w:lvlText w:val="%1."/>
      <w:lvlJc w:val="left"/>
      <w:pPr>
        <w:ind w:left="360" w:hanging="360"/>
      </w:pPr>
      <w:rPr>
        <w:rFonts w:hint="default"/>
      </w:rPr>
    </w:lvl>
    <w:lvl w:ilvl="1" w:tplc="0CF0CFAE" w:tentative="1">
      <w:start w:val="1"/>
      <w:numFmt w:val="bullet"/>
      <w:lvlText w:val="o"/>
      <w:lvlJc w:val="left"/>
      <w:pPr>
        <w:ind w:left="1080" w:hanging="360"/>
      </w:pPr>
      <w:rPr>
        <w:rFonts w:ascii="Courier New" w:hAnsi="Courier New" w:cs="Courier New" w:hint="default"/>
      </w:rPr>
    </w:lvl>
    <w:lvl w:ilvl="2" w:tplc="F4EEF262" w:tentative="1">
      <w:start w:val="1"/>
      <w:numFmt w:val="bullet"/>
      <w:lvlText w:val=""/>
      <w:lvlJc w:val="left"/>
      <w:pPr>
        <w:ind w:left="1800" w:hanging="360"/>
      </w:pPr>
      <w:rPr>
        <w:rFonts w:ascii="Wingdings" w:hAnsi="Wingdings" w:hint="default"/>
      </w:rPr>
    </w:lvl>
    <w:lvl w:ilvl="3" w:tplc="5F98AB48" w:tentative="1">
      <w:start w:val="1"/>
      <w:numFmt w:val="bullet"/>
      <w:lvlText w:val=""/>
      <w:lvlJc w:val="left"/>
      <w:pPr>
        <w:ind w:left="2520" w:hanging="360"/>
      </w:pPr>
      <w:rPr>
        <w:rFonts w:ascii="Symbol" w:hAnsi="Symbol" w:hint="default"/>
      </w:rPr>
    </w:lvl>
    <w:lvl w:ilvl="4" w:tplc="804C4E00" w:tentative="1">
      <w:start w:val="1"/>
      <w:numFmt w:val="bullet"/>
      <w:lvlText w:val="o"/>
      <w:lvlJc w:val="left"/>
      <w:pPr>
        <w:ind w:left="3240" w:hanging="360"/>
      </w:pPr>
      <w:rPr>
        <w:rFonts w:ascii="Courier New" w:hAnsi="Courier New" w:cs="Courier New" w:hint="default"/>
      </w:rPr>
    </w:lvl>
    <w:lvl w:ilvl="5" w:tplc="D6CCDA46" w:tentative="1">
      <w:start w:val="1"/>
      <w:numFmt w:val="bullet"/>
      <w:lvlText w:val=""/>
      <w:lvlJc w:val="left"/>
      <w:pPr>
        <w:ind w:left="3960" w:hanging="360"/>
      </w:pPr>
      <w:rPr>
        <w:rFonts w:ascii="Wingdings" w:hAnsi="Wingdings" w:hint="default"/>
      </w:rPr>
    </w:lvl>
    <w:lvl w:ilvl="6" w:tplc="4D866F0E" w:tentative="1">
      <w:start w:val="1"/>
      <w:numFmt w:val="bullet"/>
      <w:lvlText w:val=""/>
      <w:lvlJc w:val="left"/>
      <w:pPr>
        <w:ind w:left="4680" w:hanging="360"/>
      </w:pPr>
      <w:rPr>
        <w:rFonts w:ascii="Symbol" w:hAnsi="Symbol" w:hint="default"/>
      </w:rPr>
    </w:lvl>
    <w:lvl w:ilvl="7" w:tplc="0ED0BB42" w:tentative="1">
      <w:start w:val="1"/>
      <w:numFmt w:val="bullet"/>
      <w:lvlText w:val="o"/>
      <w:lvlJc w:val="left"/>
      <w:pPr>
        <w:ind w:left="5400" w:hanging="360"/>
      </w:pPr>
      <w:rPr>
        <w:rFonts w:ascii="Courier New" w:hAnsi="Courier New" w:cs="Courier New" w:hint="default"/>
      </w:rPr>
    </w:lvl>
    <w:lvl w:ilvl="8" w:tplc="7A7E903C" w:tentative="1">
      <w:start w:val="1"/>
      <w:numFmt w:val="bullet"/>
      <w:lvlText w:val=""/>
      <w:lvlJc w:val="left"/>
      <w:pPr>
        <w:ind w:left="6120" w:hanging="360"/>
      </w:pPr>
      <w:rPr>
        <w:rFonts w:ascii="Wingdings" w:hAnsi="Wingdings" w:hint="default"/>
      </w:rPr>
    </w:lvl>
  </w:abstractNum>
  <w:abstractNum w:abstractNumId="22" w15:restartNumberingAfterBreak="0">
    <w:nsid w:val="4628282C"/>
    <w:multiLevelType w:val="hybridMultilevel"/>
    <w:tmpl w:val="072CA46A"/>
    <w:lvl w:ilvl="0" w:tplc="3E6C1C8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02222"/>
    <w:multiLevelType w:val="hybridMultilevel"/>
    <w:tmpl w:val="4EB4BF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3451FB"/>
    <w:multiLevelType w:val="hybridMultilevel"/>
    <w:tmpl w:val="86DC47AC"/>
    <w:lvl w:ilvl="0" w:tplc="BA94575A">
      <w:start w:val="1"/>
      <w:numFmt w:val="bullet"/>
      <w:lvlText w:val=""/>
      <w:lvlJc w:val="left"/>
      <w:pPr>
        <w:ind w:left="720" w:hanging="360"/>
      </w:pPr>
      <w:rPr>
        <w:rFonts w:ascii="Symbol" w:hAnsi="Symbol" w:hint="default"/>
      </w:rPr>
    </w:lvl>
    <w:lvl w:ilvl="1" w:tplc="8C401B88" w:tentative="1">
      <w:start w:val="1"/>
      <w:numFmt w:val="bullet"/>
      <w:lvlText w:val="o"/>
      <w:lvlJc w:val="left"/>
      <w:pPr>
        <w:ind w:left="1440" w:hanging="360"/>
      </w:pPr>
      <w:rPr>
        <w:rFonts w:ascii="Courier New" w:hAnsi="Courier New" w:cs="Courier New" w:hint="default"/>
      </w:rPr>
    </w:lvl>
    <w:lvl w:ilvl="2" w:tplc="7E805C96" w:tentative="1">
      <w:start w:val="1"/>
      <w:numFmt w:val="bullet"/>
      <w:lvlText w:val=""/>
      <w:lvlJc w:val="left"/>
      <w:pPr>
        <w:ind w:left="2160" w:hanging="360"/>
      </w:pPr>
      <w:rPr>
        <w:rFonts w:ascii="Wingdings" w:hAnsi="Wingdings" w:hint="default"/>
      </w:rPr>
    </w:lvl>
    <w:lvl w:ilvl="3" w:tplc="493A8DFC" w:tentative="1">
      <w:start w:val="1"/>
      <w:numFmt w:val="bullet"/>
      <w:lvlText w:val=""/>
      <w:lvlJc w:val="left"/>
      <w:pPr>
        <w:ind w:left="2880" w:hanging="360"/>
      </w:pPr>
      <w:rPr>
        <w:rFonts w:ascii="Symbol" w:hAnsi="Symbol" w:hint="default"/>
      </w:rPr>
    </w:lvl>
    <w:lvl w:ilvl="4" w:tplc="61E632F0" w:tentative="1">
      <w:start w:val="1"/>
      <w:numFmt w:val="bullet"/>
      <w:lvlText w:val="o"/>
      <w:lvlJc w:val="left"/>
      <w:pPr>
        <w:ind w:left="3600" w:hanging="360"/>
      </w:pPr>
      <w:rPr>
        <w:rFonts w:ascii="Courier New" w:hAnsi="Courier New" w:cs="Courier New" w:hint="default"/>
      </w:rPr>
    </w:lvl>
    <w:lvl w:ilvl="5" w:tplc="6DB4EB00" w:tentative="1">
      <w:start w:val="1"/>
      <w:numFmt w:val="bullet"/>
      <w:lvlText w:val=""/>
      <w:lvlJc w:val="left"/>
      <w:pPr>
        <w:ind w:left="4320" w:hanging="360"/>
      </w:pPr>
      <w:rPr>
        <w:rFonts w:ascii="Wingdings" w:hAnsi="Wingdings" w:hint="default"/>
      </w:rPr>
    </w:lvl>
    <w:lvl w:ilvl="6" w:tplc="2190FF8C" w:tentative="1">
      <w:start w:val="1"/>
      <w:numFmt w:val="bullet"/>
      <w:lvlText w:val=""/>
      <w:lvlJc w:val="left"/>
      <w:pPr>
        <w:ind w:left="5040" w:hanging="360"/>
      </w:pPr>
      <w:rPr>
        <w:rFonts w:ascii="Symbol" w:hAnsi="Symbol" w:hint="default"/>
      </w:rPr>
    </w:lvl>
    <w:lvl w:ilvl="7" w:tplc="381866CC" w:tentative="1">
      <w:start w:val="1"/>
      <w:numFmt w:val="bullet"/>
      <w:lvlText w:val="o"/>
      <w:lvlJc w:val="left"/>
      <w:pPr>
        <w:ind w:left="5760" w:hanging="360"/>
      </w:pPr>
      <w:rPr>
        <w:rFonts w:ascii="Courier New" w:hAnsi="Courier New" w:cs="Courier New" w:hint="default"/>
      </w:rPr>
    </w:lvl>
    <w:lvl w:ilvl="8" w:tplc="FA02ABA8" w:tentative="1">
      <w:start w:val="1"/>
      <w:numFmt w:val="bullet"/>
      <w:lvlText w:val=""/>
      <w:lvlJc w:val="left"/>
      <w:pPr>
        <w:ind w:left="6480" w:hanging="360"/>
      </w:pPr>
      <w:rPr>
        <w:rFonts w:ascii="Wingdings" w:hAnsi="Wingdings" w:hint="default"/>
      </w:rPr>
    </w:lvl>
  </w:abstractNum>
  <w:abstractNum w:abstractNumId="25" w15:restartNumberingAfterBreak="0">
    <w:nsid w:val="4CAB07AC"/>
    <w:multiLevelType w:val="hybridMultilevel"/>
    <w:tmpl w:val="6C0EF396"/>
    <w:lvl w:ilvl="0" w:tplc="60E498AA">
      <w:start w:val="1"/>
      <w:numFmt w:val="bullet"/>
      <w:pStyle w:val="Bullet-green"/>
      <w:lvlText w:val=""/>
      <w:lvlJc w:val="left"/>
      <w:pPr>
        <w:ind w:left="431" w:hanging="431"/>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23491"/>
    <w:multiLevelType w:val="hybridMultilevel"/>
    <w:tmpl w:val="A9802926"/>
    <w:lvl w:ilvl="0" w:tplc="325C42D6">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E41448"/>
    <w:multiLevelType w:val="hybridMultilevel"/>
    <w:tmpl w:val="6D584F3E"/>
    <w:lvl w:ilvl="0" w:tplc="74B6F98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E75D15"/>
    <w:multiLevelType w:val="hybridMultilevel"/>
    <w:tmpl w:val="6D048BBE"/>
    <w:lvl w:ilvl="0" w:tplc="34D09CB4">
      <w:start w:val="1"/>
      <w:numFmt w:val="bullet"/>
      <w:lvlText w:val=""/>
      <w:lvlJc w:val="left"/>
      <w:pPr>
        <w:ind w:left="720" w:hanging="360"/>
      </w:pPr>
      <w:rPr>
        <w:rFonts w:ascii="Symbol" w:hAnsi="Symbol" w:hint="default"/>
      </w:rPr>
    </w:lvl>
    <w:lvl w:ilvl="1" w:tplc="44CA8070" w:tentative="1">
      <w:start w:val="1"/>
      <w:numFmt w:val="bullet"/>
      <w:lvlText w:val="o"/>
      <w:lvlJc w:val="left"/>
      <w:pPr>
        <w:ind w:left="1440" w:hanging="360"/>
      </w:pPr>
      <w:rPr>
        <w:rFonts w:ascii="Courier New" w:hAnsi="Courier New" w:cs="Courier New" w:hint="default"/>
      </w:rPr>
    </w:lvl>
    <w:lvl w:ilvl="2" w:tplc="D166AE96" w:tentative="1">
      <w:start w:val="1"/>
      <w:numFmt w:val="bullet"/>
      <w:lvlText w:val=""/>
      <w:lvlJc w:val="left"/>
      <w:pPr>
        <w:ind w:left="2160" w:hanging="360"/>
      </w:pPr>
      <w:rPr>
        <w:rFonts w:ascii="Wingdings" w:hAnsi="Wingdings" w:hint="default"/>
      </w:rPr>
    </w:lvl>
    <w:lvl w:ilvl="3" w:tplc="555E5BE0" w:tentative="1">
      <w:start w:val="1"/>
      <w:numFmt w:val="bullet"/>
      <w:lvlText w:val=""/>
      <w:lvlJc w:val="left"/>
      <w:pPr>
        <w:ind w:left="2880" w:hanging="360"/>
      </w:pPr>
      <w:rPr>
        <w:rFonts w:ascii="Symbol" w:hAnsi="Symbol" w:hint="default"/>
      </w:rPr>
    </w:lvl>
    <w:lvl w:ilvl="4" w:tplc="F72E49D0" w:tentative="1">
      <w:start w:val="1"/>
      <w:numFmt w:val="bullet"/>
      <w:lvlText w:val="o"/>
      <w:lvlJc w:val="left"/>
      <w:pPr>
        <w:ind w:left="3600" w:hanging="360"/>
      </w:pPr>
      <w:rPr>
        <w:rFonts w:ascii="Courier New" w:hAnsi="Courier New" w:cs="Courier New" w:hint="default"/>
      </w:rPr>
    </w:lvl>
    <w:lvl w:ilvl="5" w:tplc="0C0690C0" w:tentative="1">
      <w:start w:val="1"/>
      <w:numFmt w:val="bullet"/>
      <w:lvlText w:val=""/>
      <w:lvlJc w:val="left"/>
      <w:pPr>
        <w:ind w:left="4320" w:hanging="360"/>
      </w:pPr>
      <w:rPr>
        <w:rFonts w:ascii="Wingdings" w:hAnsi="Wingdings" w:hint="default"/>
      </w:rPr>
    </w:lvl>
    <w:lvl w:ilvl="6" w:tplc="7A18512C" w:tentative="1">
      <w:start w:val="1"/>
      <w:numFmt w:val="bullet"/>
      <w:lvlText w:val=""/>
      <w:lvlJc w:val="left"/>
      <w:pPr>
        <w:ind w:left="5040" w:hanging="360"/>
      </w:pPr>
      <w:rPr>
        <w:rFonts w:ascii="Symbol" w:hAnsi="Symbol" w:hint="default"/>
      </w:rPr>
    </w:lvl>
    <w:lvl w:ilvl="7" w:tplc="569E42C0" w:tentative="1">
      <w:start w:val="1"/>
      <w:numFmt w:val="bullet"/>
      <w:lvlText w:val="o"/>
      <w:lvlJc w:val="left"/>
      <w:pPr>
        <w:ind w:left="5760" w:hanging="360"/>
      </w:pPr>
      <w:rPr>
        <w:rFonts w:ascii="Courier New" w:hAnsi="Courier New" w:cs="Courier New" w:hint="default"/>
      </w:rPr>
    </w:lvl>
    <w:lvl w:ilvl="8" w:tplc="52784DA6" w:tentative="1">
      <w:start w:val="1"/>
      <w:numFmt w:val="bullet"/>
      <w:lvlText w:val=""/>
      <w:lvlJc w:val="left"/>
      <w:pPr>
        <w:ind w:left="6480" w:hanging="360"/>
      </w:pPr>
      <w:rPr>
        <w:rFonts w:ascii="Wingdings" w:hAnsi="Wingdings" w:hint="default"/>
      </w:rPr>
    </w:lvl>
  </w:abstractNum>
  <w:abstractNum w:abstractNumId="29" w15:restartNumberingAfterBreak="0">
    <w:nsid w:val="602958C9"/>
    <w:multiLevelType w:val="hybridMultilevel"/>
    <w:tmpl w:val="A73C2D32"/>
    <w:lvl w:ilvl="0" w:tplc="0546D164">
      <w:start w:val="1"/>
      <w:numFmt w:val="lowerRoman"/>
      <w:lvlText w:val="%1."/>
      <w:lvlJc w:val="right"/>
      <w:pPr>
        <w:ind w:left="1071" w:hanging="360"/>
      </w:pPr>
    </w:lvl>
    <w:lvl w:ilvl="1" w:tplc="7A2EC188" w:tentative="1">
      <w:start w:val="1"/>
      <w:numFmt w:val="lowerLetter"/>
      <w:lvlText w:val="%2."/>
      <w:lvlJc w:val="left"/>
      <w:pPr>
        <w:ind w:left="1791" w:hanging="360"/>
      </w:pPr>
    </w:lvl>
    <w:lvl w:ilvl="2" w:tplc="31F6FB1E" w:tentative="1">
      <w:start w:val="1"/>
      <w:numFmt w:val="lowerRoman"/>
      <w:lvlText w:val="%3."/>
      <w:lvlJc w:val="right"/>
      <w:pPr>
        <w:ind w:left="2511" w:hanging="180"/>
      </w:pPr>
    </w:lvl>
    <w:lvl w:ilvl="3" w:tplc="72581FE8" w:tentative="1">
      <w:start w:val="1"/>
      <w:numFmt w:val="decimal"/>
      <w:lvlText w:val="%4."/>
      <w:lvlJc w:val="left"/>
      <w:pPr>
        <w:ind w:left="3231" w:hanging="360"/>
      </w:pPr>
    </w:lvl>
    <w:lvl w:ilvl="4" w:tplc="7B5A9D12" w:tentative="1">
      <w:start w:val="1"/>
      <w:numFmt w:val="lowerLetter"/>
      <w:lvlText w:val="%5."/>
      <w:lvlJc w:val="left"/>
      <w:pPr>
        <w:ind w:left="3951" w:hanging="360"/>
      </w:pPr>
    </w:lvl>
    <w:lvl w:ilvl="5" w:tplc="2FC028E0" w:tentative="1">
      <w:start w:val="1"/>
      <w:numFmt w:val="lowerRoman"/>
      <w:lvlText w:val="%6."/>
      <w:lvlJc w:val="right"/>
      <w:pPr>
        <w:ind w:left="4671" w:hanging="180"/>
      </w:pPr>
    </w:lvl>
    <w:lvl w:ilvl="6" w:tplc="61DCB0BE" w:tentative="1">
      <w:start w:val="1"/>
      <w:numFmt w:val="decimal"/>
      <w:lvlText w:val="%7."/>
      <w:lvlJc w:val="left"/>
      <w:pPr>
        <w:ind w:left="5391" w:hanging="360"/>
      </w:pPr>
    </w:lvl>
    <w:lvl w:ilvl="7" w:tplc="0AB8773C" w:tentative="1">
      <w:start w:val="1"/>
      <w:numFmt w:val="lowerLetter"/>
      <w:lvlText w:val="%8."/>
      <w:lvlJc w:val="left"/>
      <w:pPr>
        <w:ind w:left="6111" w:hanging="360"/>
      </w:pPr>
    </w:lvl>
    <w:lvl w:ilvl="8" w:tplc="D2EC20BE" w:tentative="1">
      <w:start w:val="1"/>
      <w:numFmt w:val="lowerRoman"/>
      <w:lvlText w:val="%9."/>
      <w:lvlJc w:val="right"/>
      <w:pPr>
        <w:ind w:left="6831" w:hanging="180"/>
      </w:pPr>
    </w:lvl>
  </w:abstractNum>
  <w:abstractNum w:abstractNumId="30" w15:restartNumberingAfterBreak="0">
    <w:nsid w:val="6090520D"/>
    <w:multiLevelType w:val="hybridMultilevel"/>
    <w:tmpl w:val="219CE888"/>
    <w:lvl w:ilvl="0" w:tplc="C4C8AD0E">
      <w:start w:val="1"/>
      <w:numFmt w:val="lowerRoman"/>
      <w:lvlText w:val="%1."/>
      <w:lvlJc w:val="right"/>
      <w:pPr>
        <w:ind w:left="714" w:hanging="360"/>
      </w:pPr>
    </w:lvl>
    <w:lvl w:ilvl="1" w:tplc="A08825FE" w:tentative="1">
      <w:start w:val="1"/>
      <w:numFmt w:val="lowerLetter"/>
      <w:lvlText w:val="%2."/>
      <w:lvlJc w:val="left"/>
      <w:pPr>
        <w:ind w:left="1434" w:hanging="360"/>
      </w:pPr>
    </w:lvl>
    <w:lvl w:ilvl="2" w:tplc="CC209A06" w:tentative="1">
      <w:start w:val="1"/>
      <w:numFmt w:val="lowerRoman"/>
      <w:lvlText w:val="%3."/>
      <w:lvlJc w:val="right"/>
      <w:pPr>
        <w:ind w:left="2154" w:hanging="180"/>
      </w:pPr>
    </w:lvl>
    <w:lvl w:ilvl="3" w:tplc="43D6F11E" w:tentative="1">
      <w:start w:val="1"/>
      <w:numFmt w:val="decimal"/>
      <w:lvlText w:val="%4."/>
      <w:lvlJc w:val="left"/>
      <w:pPr>
        <w:ind w:left="2874" w:hanging="360"/>
      </w:pPr>
    </w:lvl>
    <w:lvl w:ilvl="4" w:tplc="D6C044B2" w:tentative="1">
      <w:start w:val="1"/>
      <w:numFmt w:val="lowerLetter"/>
      <w:lvlText w:val="%5."/>
      <w:lvlJc w:val="left"/>
      <w:pPr>
        <w:ind w:left="3594" w:hanging="360"/>
      </w:pPr>
    </w:lvl>
    <w:lvl w:ilvl="5" w:tplc="F0129C3C" w:tentative="1">
      <w:start w:val="1"/>
      <w:numFmt w:val="lowerRoman"/>
      <w:lvlText w:val="%6."/>
      <w:lvlJc w:val="right"/>
      <w:pPr>
        <w:ind w:left="4314" w:hanging="180"/>
      </w:pPr>
    </w:lvl>
    <w:lvl w:ilvl="6" w:tplc="1D489806" w:tentative="1">
      <w:start w:val="1"/>
      <w:numFmt w:val="decimal"/>
      <w:lvlText w:val="%7."/>
      <w:lvlJc w:val="left"/>
      <w:pPr>
        <w:ind w:left="5034" w:hanging="360"/>
      </w:pPr>
    </w:lvl>
    <w:lvl w:ilvl="7" w:tplc="8506E120" w:tentative="1">
      <w:start w:val="1"/>
      <w:numFmt w:val="lowerLetter"/>
      <w:lvlText w:val="%8."/>
      <w:lvlJc w:val="left"/>
      <w:pPr>
        <w:ind w:left="5754" w:hanging="360"/>
      </w:pPr>
    </w:lvl>
    <w:lvl w:ilvl="8" w:tplc="46AC870E" w:tentative="1">
      <w:start w:val="1"/>
      <w:numFmt w:val="lowerRoman"/>
      <w:lvlText w:val="%9."/>
      <w:lvlJc w:val="right"/>
      <w:pPr>
        <w:ind w:left="6474" w:hanging="180"/>
      </w:pPr>
    </w:lvl>
  </w:abstractNum>
  <w:abstractNum w:abstractNumId="31"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2"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416C75"/>
    <w:multiLevelType w:val="hybridMultilevel"/>
    <w:tmpl w:val="3EBE7130"/>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5C7C61"/>
    <w:multiLevelType w:val="hybridMultilevel"/>
    <w:tmpl w:val="D58E68B2"/>
    <w:lvl w:ilvl="0" w:tplc="33B0312E">
      <w:start w:val="1"/>
      <w:numFmt w:val="decimal"/>
      <w:lvlText w:val="%1."/>
      <w:lvlJc w:val="left"/>
      <w:pPr>
        <w:ind w:left="720" w:hanging="360"/>
      </w:pPr>
    </w:lvl>
    <w:lvl w:ilvl="1" w:tplc="FC3662E2">
      <w:start w:val="1"/>
      <w:numFmt w:val="lowerLetter"/>
      <w:lvlText w:val="%2."/>
      <w:lvlJc w:val="left"/>
      <w:pPr>
        <w:ind w:left="1440" w:hanging="360"/>
      </w:pPr>
    </w:lvl>
    <w:lvl w:ilvl="2" w:tplc="EDC0A55C">
      <w:start w:val="1"/>
      <w:numFmt w:val="lowerRoman"/>
      <w:lvlText w:val="%3."/>
      <w:lvlJc w:val="right"/>
      <w:pPr>
        <w:ind w:left="2160" w:hanging="180"/>
      </w:pPr>
    </w:lvl>
    <w:lvl w:ilvl="3" w:tplc="6C80FDB0" w:tentative="1">
      <w:start w:val="1"/>
      <w:numFmt w:val="decimal"/>
      <w:lvlText w:val="%4."/>
      <w:lvlJc w:val="left"/>
      <w:pPr>
        <w:ind w:left="2880" w:hanging="360"/>
      </w:pPr>
    </w:lvl>
    <w:lvl w:ilvl="4" w:tplc="149052B0" w:tentative="1">
      <w:start w:val="1"/>
      <w:numFmt w:val="lowerLetter"/>
      <w:lvlText w:val="%5."/>
      <w:lvlJc w:val="left"/>
      <w:pPr>
        <w:ind w:left="3600" w:hanging="360"/>
      </w:pPr>
    </w:lvl>
    <w:lvl w:ilvl="5" w:tplc="C0261944" w:tentative="1">
      <w:start w:val="1"/>
      <w:numFmt w:val="lowerRoman"/>
      <w:lvlText w:val="%6."/>
      <w:lvlJc w:val="right"/>
      <w:pPr>
        <w:ind w:left="4320" w:hanging="180"/>
      </w:pPr>
    </w:lvl>
    <w:lvl w:ilvl="6" w:tplc="C8027436" w:tentative="1">
      <w:start w:val="1"/>
      <w:numFmt w:val="decimal"/>
      <w:lvlText w:val="%7."/>
      <w:lvlJc w:val="left"/>
      <w:pPr>
        <w:ind w:left="5040" w:hanging="360"/>
      </w:pPr>
    </w:lvl>
    <w:lvl w:ilvl="7" w:tplc="9670F0D6" w:tentative="1">
      <w:start w:val="1"/>
      <w:numFmt w:val="lowerLetter"/>
      <w:lvlText w:val="%8."/>
      <w:lvlJc w:val="left"/>
      <w:pPr>
        <w:ind w:left="5760" w:hanging="360"/>
      </w:pPr>
    </w:lvl>
    <w:lvl w:ilvl="8" w:tplc="E7064E6C" w:tentative="1">
      <w:start w:val="1"/>
      <w:numFmt w:val="lowerRoman"/>
      <w:lvlText w:val="%9."/>
      <w:lvlJc w:val="right"/>
      <w:pPr>
        <w:ind w:left="6480" w:hanging="180"/>
      </w:pPr>
    </w:lvl>
  </w:abstractNum>
  <w:abstractNum w:abstractNumId="35" w15:restartNumberingAfterBreak="0">
    <w:nsid w:val="6F670092"/>
    <w:multiLevelType w:val="hybridMultilevel"/>
    <w:tmpl w:val="072CA46A"/>
    <w:lvl w:ilvl="0" w:tplc="3E6C1C8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E23A7"/>
    <w:multiLevelType w:val="singleLevel"/>
    <w:tmpl w:val="F9585E84"/>
    <w:lvl w:ilvl="0">
      <w:start w:val="1"/>
      <w:numFmt w:val="upperLetter"/>
      <w:lvlText w:val="%1:"/>
      <w:lvlJc w:val="left"/>
      <w:pPr>
        <w:ind w:left="360" w:hanging="360"/>
      </w:pPr>
      <w:rPr>
        <w:rFonts w:hint="default"/>
        <w:sz w:val="24"/>
      </w:rPr>
    </w:lvl>
  </w:abstractNum>
  <w:abstractNum w:abstractNumId="3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8" w15:restartNumberingAfterBreak="0">
    <w:nsid w:val="77AF53B3"/>
    <w:multiLevelType w:val="hybridMultilevel"/>
    <w:tmpl w:val="E28A7F0C"/>
    <w:lvl w:ilvl="0" w:tplc="025E2E76">
      <w:start w:val="1"/>
      <w:numFmt w:val="bullet"/>
      <w:lvlText w:val=""/>
      <w:lvlJc w:val="left"/>
      <w:pPr>
        <w:ind w:left="1146" w:hanging="360"/>
      </w:pPr>
      <w:rPr>
        <w:rFonts w:ascii="Symbol" w:hAnsi="Symbol" w:hint="default"/>
        <w:color w:val="auto"/>
      </w:rPr>
    </w:lvl>
    <w:lvl w:ilvl="1" w:tplc="ED7A2230" w:tentative="1">
      <w:start w:val="1"/>
      <w:numFmt w:val="bullet"/>
      <w:lvlText w:val="o"/>
      <w:lvlJc w:val="left"/>
      <w:pPr>
        <w:ind w:left="1866" w:hanging="360"/>
      </w:pPr>
      <w:rPr>
        <w:rFonts w:ascii="Courier New" w:hAnsi="Courier New" w:cs="Courier New" w:hint="default"/>
      </w:rPr>
    </w:lvl>
    <w:lvl w:ilvl="2" w:tplc="F54AA4D6" w:tentative="1">
      <w:start w:val="1"/>
      <w:numFmt w:val="bullet"/>
      <w:lvlText w:val=""/>
      <w:lvlJc w:val="left"/>
      <w:pPr>
        <w:ind w:left="2586" w:hanging="360"/>
      </w:pPr>
      <w:rPr>
        <w:rFonts w:ascii="Wingdings" w:hAnsi="Wingdings" w:hint="default"/>
      </w:rPr>
    </w:lvl>
    <w:lvl w:ilvl="3" w:tplc="487AD89A" w:tentative="1">
      <w:start w:val="1"/>
      <w:numFmt w:val="bullet"/>
      <w:lvlText w:val=""/>
      <w:lvlJc w:val="left"/>
      <w:pPr>
        <w:ind w:left="3306" w:hanging="360"/>
      </w:pPr>
      <w:rPr>
        <w:rFonts w:ascii="Symbol" w:hAnsi="Symbol" w:hint="default"/>
      </w:rPr>
    </w:lvl>
    <w:lvl w:ilvl="4" w:tplc="103AFD12" w:tentative="1">
      <w:start w:val="1"/>
      <w:numFmt w:val="bullet"/>
      <w:lvlText w:val="o"/>
      <w:lvlJc w:val="left"/>
      <w:pPr>
        <w:ind w:left="4026" w:hanging="360"/>
      </w:pPr>
      <w:rPr>
        <w:rFonts w:ascii="Courier New" w:hAnsi="Courier New" w:cs="Courier New" w:hint="default"/>
      </w:rPr>
    </w:lvl>
    <w:lvl w:ilvl="5" w:tplc="31F61764" w:tentative="1">
      <w:start w:val="1"/>
      <w:numFmt w:val="bullet"/>
      <w:lvlText w:val=""/>
      <w:lvlJc w:val="left"/>
      <w:pPr>
        <w:ind w:left="4746" w:hanging="360"/>
      </w:pPr>
      <w:rPr>
        <w:rFonts w:ascii="Wingdings" w:hAnsi="Wingdings" w:hint="default"/>
      </w:rPr>
    </w:lvl>
    <w:lvl w:ilvl="6" w:tplc="D6C4D6F2" w:tentative="1">
      <w:start w:val="1"/>
      <w:numFmt w:val="bullet"/>
      <w:lvlText w:val=""/>
      <w:lvlJc w:val="left"/>
      <w:pPr>
        <w:ind w:left="5466" w:hanging="360"/>
      </w:pPr>
      <w:rPr>
        <w:rFonts w:ascii="Symbol" w:hAnsi="Symbol" w:hint="default"/>
      </w:rPr>
    </w:lvl>
    <w:lvl w:ilvl="7" w:tplc="79DED820" w:tentative="1">
      <w:start w:val="1"/>
      <w:numFmt w:val="bullet"/>
      <w:lvlText w:val="o"/>
      <w:lvlJc w:val="left"/>
      <w:pPr>
        <w:ind w:left="6186" w:hanging="360"/>
      </w:pPr>
      <w:rPr>
        <w:rFonts w:ascii="Courier New" w:hAnsi="Courier New" w:cs="Courier New" w:hint="default"/>
      </w:rPr>
    </w:lvl>
    <w:lvl w:ilvl="8" w:tplc="F482DFAA" w:tentative="1">
      <w:start w:val="1"/>
      <w:numFmt w:val="bullet"/>
      <w:lvlText w:val=""/>
      <w:lvlJc w:val="left"/>
      <w:pPr>
        <w:ind w:left="6906" w:hanging="360"/>
      </w:pPr>
      <w:rPr>
        <w:rFonts w:ascii="Wingdings" w:hAnsi="Wingdings" w:hint="default"/>
      </w:rPr>
    </w:lvl>
  </w:abstractNum>
  <w:abstractNum w:abstractNumId="39" w15:restartNumberingAfterBreak="0">
    <w:nsid w:val="78B86E71"/>
    <w:multiLevelType w:val="hybridMultilevel"/>
    <w:tmpl w:val="18248A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7"/>
  </w:num>
  <w:num w:numId="2">
    <w:abstractNumId w:val="0"/>
  </w:num>
  <w:num w:numId="3">
    <w:abstractNumId w:val="34"/>
  </w:num>
  <w:num w:numId="4">
    <w:abstractNumId w:val="32"/>
  </w:num>
  <w:num w:numId="5">
    <w:abstractNumId w:val="19"/>
  </w:num>
  <w:num w:numId="6">
    <w:abstractNumId w:val="15"/>
  </w:num>
  <w:num w:numId="7">
    <w:abstractNumId w:val="31"/>
  </w:num>
  <w:num w:numId="8">
    <w:abstractNumId w:val="10"/>
    <w:lvlOverride w:ilvl="0">
      <w:lvl w:ilvl="0">
        <w:start w:val="1"/>
        <w:numFmt w:val="bullet"/>
        <w:pStyle w:val="ListBullet"/>
        <w:lvlText w:val=""/>
        <w:lvlJc w:val="left"/>
        <w:pPr>
          <w:ind w:left="369" w:hanging="369"/>
        </w:pPr>
        <w:rPr>
          <w:rFonts w:ascii="Symbol" w:hAnsi="Symbol" w:hint="default"/>
          <w:color w:val="auto"/>
        </w:rPr>
      </w:lvl>
    </w:lvlOverride>
  </w:num>
  <w:num w:numId="9">
    <w:abstractNumId w:val="8"/>
  </w:num>
  <w:num w:numId="10">
    <w:abstractNumId w:val="36"/>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31"/>
  </w:num>
  <w:num w:numId="15">
    <w:abstractNumId w:val="31"/>
  </w:num>
  <w:num w:numId="16">
    <w:abstractNumId w:val="31"/>
  </w:num>
  <w:num w:numId="17">
    <w:abstractNumId w:val="38"/>
  </w:num>
  <w:num w:numId="18">
    <w:abstractNumId w:val="14"/>
  </w:num>
  <w:num w:numId="19">
    <w:abstractNumId w:val="31"/>
  </w:num>
  <w:num w:numId="20">
    <w:abstractNumId w:val="31"/>
  </w:num>
  <w:num w:numId="21">
    <w:abstractNumId w:val="2"/>
  </w:num>
  <w:num w:numId="22">
    <w:abstractNumId w:val="5"/>
  </w:num>
  <w:num w:numId="23">
    <w:abstractNumId w:val="28"/>
  </w:num>
  <w:num w:numId="24">
    <w:abstractNumId w:val="24"/>
  </w:num>
  <w:num w:numId="25">
    <w:abstractNumId w:val="13"/>
  </w:num>
  <w:num w:numId="26">
    <w:abstractNumId w:val="18"/>
  </w:num>
  <w:num w:numId="27">
    <w:abstractNumId w:val="11"/>
  </w:num>
  <w:num w:numId="28">
    <w:abstractNumId w:val="25"/>
  </w:num>
  <w:num w:numId="29">
    <w:abstractNumId w:val="4"/>
  </w:num>
  <w:num w:numId="30">
    <w:abstractNumId w:val="27"/>
  </w:num>
  <w:num w:numId="31">
    <w:abstractNumId w:val="17"/>
  </w:num>
  <w:num w:numId="32">
    <w:abstractNumId w:val="23"/>
  </w:num>
  <w:num w:numId="33">
    <w:abstractNumId w:val="20"/>
  </w:num>
  <w:num w:numId="34">
    <w:abstractNumId w:val="26"/>
  </w:num>
  <w:num w:numId="35">
    <w:abstractNumId w:val="21"/>
  </w:num>
  <w:num w:numId="36">
    <w:abstractNumId w:val="12"/>
  </w:num>
  <w:num w:numId="37">
    <w:abstractNumId w:val="29"/>
  </w:num>
  <w:num w:numId="38">
    <w:abstractNumId w:val="6"/>
  </w:num>
  <w:num w:numId="39">
    <w:abstractNumId w:val="30"/>
  </w:num>
  <w:num w:numId="40">
    <w:abstractNumId w:val="3"/>
  </w:num>
  <w:num w:numId="41">
    <w:abstractNumId w:val="16"/>
  </w:num>
  <w:num w:numId="42">
    <w:abstractNumId w:val="33"/>
  </w:num>
  <w:num w:numId="43">
    <w:abstractNumId w:val="39"/>
  </w:num>
  <w:num w:numId="44">
    <w:abstractNumId w:val="35"/>
  </w:num>
  <w:num w:numId="45">
    <w:abstractNumId w:val="22"/>
  </w:num>
  <w:num w:numId="4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B794A"/>
    <w:rsid w:val="00002F14"/>
    <w:rsid w:val="00004AEE"/>
    <w:rsid w:val="00005CAA"/>
    <w:rsid w:val="00010210"/>
    <w:rsid w:val="0001025A"/>
    <w:rsid w:val="00013D5B"/>
    <w:rsid w:val="00014060"/>
    <w:rsid w:val="000145C1"/>
    <w:rsid w:val="00015ADA"/>
    <w:rsid w:val="00017BB8"/>
    <w:rsid w:val="00020C99"/>
    <w:rsid w:val="000260F8"/>
    <w:rsid w:val="0002707B"/>
    <w:rsid w:val="00031219"/>
    <w:rsid w:val="00046CCF"/>
    <w:rsid w:val="00050234"/>
    <w:rsid w:val="0005148E"/>
    <w:rsid w:val="0005270A"/>
    <w:rsid w:val="00052E8F"/>
    <w:rsid w:val="00055C7C"/>
    <w:rsid w:val="00062F4E"/>
    <w:rsid w:val="00063AF2"/>
    <w:rsid w:val="000642C0"/>
    <w:rsid w:val="000671E8"/>
    <w:rsid w:val="00067EF2"/>
    <w:rsid w:val="000759E5"/>
    <w:rsid w:val="00080A47"/>
    <w:rsid w:val="0008410F"/>
    <w:rsid w:val="00084AC6"/>
    <w:rsid w:val="00085C49"/>
    <w:rsid w:val="00091608"/>
    <w:rsid w:val="0009257B"/>
    <w:rsid w:val="0009333C"/>
    <w:rsid w:val="000947CE"/>
    <w:rsid w:val="000962E7"/>
    <w:rsid w:val="000968AE"/>
    <w:rsid w:val="0009704F"/>
    <w:rsid w:val="000A0F11"/>
    <w:rsid w:val="000A125A"/>
    <w:rsid w:val="000A57CD"/>
    <w:rsid w:val="000B3758"/>
    <w:rsid w:val="000B460E"/>
    <w:rsid w:val="000B7681"/>
    <w:rsid w:val="000B7B42"/>
    <w:rsid w:val="000C02B7"/>
    <w:rsid w:val="000C0739"/>
    <w:rsid w:val="000C5342"/>
    <w:rsid w:val="000C5DFC"/>
    <w:rsid w:val="000C63ED"/>
    <w:rsid w:val="000C706A"/>
    <w:rsid w:val="000D24BA"/>
    <w:rsid w:val="000D2887"/>
    <w:rsid w:val="000D35F3"/>
    <w:rsid w:val="000D61D0"/>
    <w:rsid w:val="000D641C"/>
    <w:rsid w:val="000D6D63"/>
    <w:rsid w:val="000E0081"/>
    <w:rsid w:val="000E07CF"/>
    <w:rsid w:val="000E5B13"/>
    <w:rsid w:val="000F5352"/>
    <w:rsid w:val="0010543C"/>
    <w:rsid w:val="00113F1D"/>
    <w:rsid w:val="0011498E"/>
    <w:rsid w:val="00117A45"/>
    <w:rsid w:val="00120FE7"/>
    <w:rsid w:val="001219EE"/>
    <w:rsid w:val="001224AE"/>
    <w:rsid w:val="00123D42"/>
    <w:rsid w:val="001337D4"/>
    <w:rsid w:val="00135AC3"/>
    <w:rsid w:val="00141A7F"/>
    <w:rsid w:val="00142B4A"/>
    <w:rsid w:val="00143480"/>
    <w:rsid w:val="00146ED2"/>
    <w:rsid w:val="00147C12"/>
    <w:rsid w:val="001527A1"/>
    <w:rsid w:val="001530DC"/>
    <w:rsid w:val="00154989"/>
    <w:rsid w:val="00154B16"/>
    <w:rsid w:val="00155A9F"/>
    <w:rsid w:val="00155FC4"/>
    <w:rsid w:val="00160262"/>
    <w:rsid w:val="00164727"/>
    <w:rsid w:val="0016780A"/>
    <w:rsid w:val="00172346"/>
    <w:rsid w:val="00172611"/>
    <w:rsid w:val="00173EBF"/>
    <w:rsid w:val="0017593F"/>
    <w:rsid w:val="00177486"/>
    <w:rsid w:val="0018112F"/>
    <w:rsid w:val="001842A2"/>
    <w:rsid w:val="00187FA8"/>
    <w:rsid w:val="0019168F"/>
    <w:rsid w:val="00191740"/>
    <w:rsid w:val="00191C5D"/>
    <w:rsid w:val="00192F5E"/>
    <w:rsid w:val="00197772"/>
    <w:rsid w:val="001A0C3F"/>
    <w:rsid w:val="001A425F"/>
    <w:rsid w:val="001A51C8"/>
    <w:rsid w:val="001A76BB"/>
    <w:rsid w:val="001B22C1"/>
    <w:rsid w:val="001B4CA8"/>
    <w:rsid w:val="001B6413"/>
    <w:rsid w:val="001C06DB"/>
    <w:rsid w:val="001C1D95"/>
    <w:rsid w:val="001C2668"/>
    <w:rsid w:val="001C4F3D"/>
    <w:rsid w:val="001C562D"/>
    <w:rsid w:val="001D0CDC"/>
    <w:rsid w:val="001D1D82"/>
    <w:rsid w:val="001E0274"/>
    <w:rsid w:val="001E1182"/>
    <w:rsid w:val="001E1CE4"/>
    <w:rsid w:val="001E1DF5"/>
    <w:rsid w:val="001E25B3"/>
    <w:rsid w:val="001E5053"/>
    <w:rsid w:val="001E5F2A"/>
    <w:rsid w:val="001E6449"/>
    <w:rsid w:val="001F2ADA"/>
    <w:rsid w:val="001F7065"/>
    <w:rsid w:val="00200091"/>
    <w:rsid w:val="002013BB"/>
    <w:rsid w:val="00202C90"/>
    <w:rsid w:val="0020603F"/>
    <w:rsid w:val="00213DE8"/>
    <w:rsid w:val="00214B4E"/>
    <w:rsid w:val="00216118"/>
    <w:rsid w:val="002177F4"/>
    <w:rsid w:val="002209AB"/>
    <w:rsid w:val="002251E3"/>
    <w:rsid w:val="00226F5F"/>
    <w:rsid w:val="00227A95"/>
    <w:rsid w:val="00231397"/>
    <w:rsid w:val="00232521"/>
    <w:rsid w:val="00234753"/>
    <w:rsid w:val="002364BA"/>
    <w:rsid w:val="00242548"/>
    <w:rsid w:val="002473FC"/>
    <w:rsid w:val="0025060F"/>
    <w:rsid w:val="00252E3C"/>
    <w:rsid w:val="00262198"/>
    <w:rsid w:val="00264BCC"/>
    <w:rsid w:val="002661E5"/>
    <w:rsid w:val="00266AE7"/>
    <w:rsid w:val="00274751"/>
    <w:rsid w:val="00280C0C"/>
    <w:rsid w:val="00285F1B"/>
    <w:rsid w:val="0029092E"/>
    <w:rsid w:val="00292B81"/>
    <w:rsid w:val="00295DED"/>
    <w:rsid w:val="0029667D"/>
    <w:rsid w:val="002A11A4"/>
    <w:rsid w:val="002A1FE8"/>
    <w:rsid w:val="002A2830"/>
    <w:rsid w:val="002A2AD2"/>
    <w:rsid w:val="002A3455"/>
    <w:rsid w:val="002A4EF8"/>
    <w:rsid w:val="002A6400"/>
    <w:rsid w:val="002B18AE"/>
    <w:rsid w:val="002B27BE"/>
    <w:rsid w:val="002B3674"/>
    <w:rsid w:val="002B445A"/>
    <w:rsid w:val="002B5463"/>
    <w:rsid w:val="002B5C3C"/>
    <w:rsid w:val="002C1C93"/>
    <w:rsid w:val="002C2FB1"/>
    <w:rsid w:val="002C5066"/>
    <w:rsid w:val="002C5AC8"/>
    <w:rsid w:val="002C6403"/>
    <w:rsid w:val="002D419A"/>
    <w:rsid w:val="002D4AAC"/>
    <w:rsid w:val="002E278B"/>
    <w:rsid w:val="002E3BAF"/>
    <w:rsid w:val="002E418A"/>
    <w:rsid w:val="002E5D24"/>
    <w:rsid w:val="002F045A"/>
    <w:rsid w:val="002F18F8"/>
    <w:rsid w:val="0030039D"/>
    <w:rsid w:val="0030171F"/>
    <w:rsid w:val="00302B2F"/>
    <w:rsid w:val="0030326F"/>
    <w:rsid w:val="00303601"/>
    <w:rsid w:val="00304541"/>
    <w:rsid w:val="003065E5"/>
    <w:rsid w:val="00310701"/>
    <w:rsid w:val="00311F16"/>
    <w:rsid w:val="00315980"/>
    <w:rsid w:val="00316F7F"/>
    <w:rsid w:val="00320DFB"/>
    <w:rsid w:val="003218E8"/>
    <w:rsid w:val="003244B0"/>
    <w:rsid w:val="00330DCE"/>
    <w:rsid w:val="00331E11"/>
    <w:rsid w:val="00333A43"/>
    <w:rsid w:val="003341FA"/>
    <w:rsid w:val="00334761"/>
    <w:rsid w:val="00335A95"/>
    <w:rsid w:val="00337BED"/>
    <w:rsid w:val="00341DCD"/>
    <w:rsid w:val="00344897"/>
    <w:rsid w:val="0034563E"/>
    <w:rsid w:val="003518D6"/>
    <w:rsid w:val="00351E50"/>
    <w:rsid w:val="0035460C"/>
    <w:rsid w:val="003554B8"/>
    <w:rsid w:val="003556BD"/>
    <w:rsid w:val="00356677"/>
    <w:rsid w:val="0035774D"/>
    <w:rsid w:val="00360A9A"/>
    <w:rsid w:val="00365147"/>
    <w:rsid w:val="0037016E"/>
    <w:rsid w:val="00371E03"/>
    <w:rsid w:val="003727B1"/>
    <w:rsid w:val="00372908"/>
    <w:rsid w:val="00372F32"/>
    <w:rsid w:val="00377900"/>
    <w:rsid w:val="00381F1B"/>
    <w:rsid w:val="00383020"/>
    <w:rsid w:val="00387BC1"/>
    <w:rsid w:val="00387D89"/>
    <w:rsid w:val="003968BA"/>
    <w:rsid w:val="00396D6E"/>
    <w:rsid w:val="003975FD"/>
    <w:rsid w:val="00397966"/>
    <w:rsid w:val="003A0F88"/>
    <w:rsid w:val="003A75EB"/>
    <w:rsid w:val="003B6068"/>
    <w:rsid w:val="003B60CC"/>
    <w:rsid w:val="003B6C58"/>
    <w:rsid w:val="003C2443"/>
    <w:rsid w:val="003C34A9"/>
    <w:rsid w:val="003C5DA3"/>
    <w:rsid w:val="003D0237"/>
    <w:rsid w:val="003D4BCD"/>
    <w:rsid w:val="003D5140"/>
    <w:rsid w:val="003D6F1B"/>
    <w:rsid w:val="003E2100"/>
    <w:rsid w:val="003E4BB7"/>
    <w:rsid w:val="003E56EB"/>
    <w:rsid w:val="003F02E7"/>
    <w:rsid w:val="003F1AA5"/>
    <w:rsid w:val="003F6F5B"/>
    <w:rsid w:val="0040342D"/>
    <w:rsid w:val="00404AD7"/>
    <w:rsid w:val="0041192D"/>
    <w:rsid w:val="00413B10"/>
    <w:rsid w:val="00413D8E"/>
    <w:rsid w:val="00413EE1"/>
    <w:rsid w:val="00416246"/>
    <w:rsid w:val="00416734"/>
    <w:rsid w:val="0041759B"/>
    <w:rsid w:val="00420480"/>
    <w:rsid w:val="00420B76"/>
    <w:rsid w:val="0042128E"/>
    <w:rsid w:val="00421FEC"/>
    <w:rsid w:val="00425F20"/>
    <w:rsid w:val="0042737D"/>
    <w:rsid w:val="00430252"/>
    <w:rsid w:val="004321F9"/>
    <w:rsid w:val="00432B60"/>
    <w:rsid w:val="00433157"/>
    <w:rsid w:val="00434A49"/>
    <w:rsid w:val="00436E9A"/>
    <w:rsid w:val="00437666"/>
    <w:rsid w:val="0044026D"/>
    <w:rsid w:val="00440698"/>
    <w:rsid w:val="0044426E"/>
    <w:rsid w:val="004463D0"/>
    <w:rsid w:val="00451E73"/>
    <w:rsid w:val="004540E2"/>
    <w:rsid w:val="00454E11"/>
    <w:rsid w:val="00455A78"/>
    <w:rsid w:val="0046116B"/>
    <w:rsid w:val="0046173C"/>
    <w:rsid w:val="00462B94"/>
    <w:rsid w:val="00464F0B"/>
    <w:rsid w:val="00470A5F"/>
    <w:rsid w:val="004712A5"/>
    <w:rsid w:val="0047266F"/>
    <w:rsid w:val="00476D6B"/>
    <w:rsid w:val="00481B63"/>
    <w:rsid w:val="004850A0"/>
    <w:rsid w:val="00485FF0"/>
    <w:rsid w:val="004871DC"/>
    <w:rsid w:val="00492C16"/>
    <w:rsid w:val="00492E97"/>
    <w:rsid w:val="00497B47"/>
    <w:rsid w:val="004A0678"/>
    <w:rsid w:val="004A0C35"/>
    <w:rsid w:val="004A4393"/>
    <w:rsid w:val="004A4620"/>
    <w:rsid w:val="004A48A3"/>
    <w:rsid w:val="004A7014"/>
    <w:rsid w:val="004A7371"/>
    <w:rsid w:val="004B0D92"/>
    <w:rsid w:val="004B0EC0"/>
    <w:rsid w:val="004B2455"/>
    <w:rsid w:val="004B4500"/>
    <w:rsid w:val="004B4C53"/>
    <w:rsid w:val="004B66F1"/>
    <w:rsid w:val="004C1141"/>
    <w:rsid w:val="004C1823"/>
    <w:rsid w:val="004C3EA0"/>
    <w:rsid w:val="004D5643"/>
    <w:rsid w:val="004E4292"/>
    <w:rsid w:val="004E4985"/>
    <w:rsid w:val="004E5DBB"/>
    <w:rsid w:val="004E6674"/>
    <w:rsid w:val="004F036E"/>
    <w:rsid w:val="004F10CD"/>
    <w:rsid w:val="004F1776"/>
    <w:rsid w:val="004F2DA1"/>
    <w:rsid w:val="004F4F8A"/>
    <w:rsid w:val="004F60AC"/>
    <w:rsid w:val="004F6A8A"/>
    <w:rsid w:val="004F7169"/>
    <w:rsid w:val="00500D66"/>
    <w:rsid w:val="00500FDD"/>
    <w:rsid w:val="00501360"/>
    <w:rsid w:val="005028B6"/>
    <w:rsid w:val="005134A6"/>
    <w:rsid w:val="00514C8E"/>
    <w:rsid w:val="00517516"/>
    <w:rsid w:val="0052681E"/>
    <w:rsid w:val="0052742A"/>
    <w:rsid w:val="00527851"/>
    <w:rsid w:val="00531DBF"/>
    <w:rsid w:val="00533AF6"/>
    <w:rsid w:val="00545759"/>
    <w:rsid w:val="00545BE0"/>
    <w:rsid w:val="00557E06"/>
    <w:rsid w:val="00562E85"/>
    <w:rsid w:val="0056332F"/>
    <w:rsid w:val="00564B00"/>
    <w:rsid w:val="00576720"/>
    <w:rsid w:val="00581C39"/>
    <w:rsid w:val="00585198"/>
    <w:rsid w:val="00585B8C"/>
    <w:rsid w:val="00586CB3"/>
    <w:rsid w:val="005903B6"/>
    <w:rsid w:val="005931E7"/>
    <w:rsid w:val="005A0247"/>
    <w:rsid w:val="005B0610"/>
    <w:rsid w:val="005B140D"/>
    <w:rsid w:val="005B1C9A"/>
    <w:rsid w:val="005B4B5E"/>
    <w:rsid w:val="005B517A"/>
    <w:rsid w:val="005C1481"/>
    <w:rsid w:val="005C1FEA"/>
    <w:rsid w:val="005C2672"/>
    <w:rsid w:val="005C3495"/>
    <w:rsid w:val="005C3EDC"/>
    <w:rsid w:val="005D1728"/>
    <w:rsid w:val="005D7C4A"/>
    <w:rsid w:val="005E3DFC"/>
    <w:rsid w:val="005E436A"/>
    <w:rsid w:val="005E5D52"/>
    <w:rsid w:val="005E60AF"/>
    <w:rsid w:val="005F1DEA"/>
    <w:rsid w:val="005F607D"/>
    <w:rsid w:val="005F7572"/>
    <w:rsid w:val="0060436B"/>
    <w:rsid w:val="0060462F"/>
    <w:rsid w:val="00605432"/>
    <w:rsid w:val="00607FC9"/>
    <w:rsid w:val="0061002D"/>
    <w:rsid w:val="0061093B"/>
    <w:rsid w:val="0061701C"/>
    <w:rsid w:val="0061779A"/>
    <w:rsid w:val="006212A6"/>
    <w:rsid w:val="00622467"/>
    <w:rsid w:val="00622FE1"/>
    <w:rsid w:val="0062521C"/>
    <w:rsid w:val="00630A2B"/>
    <w:rsid w:val="00632DC7"/>
    <w:rsid w:val="006333D5"/>
    <w:rsid w:val="00634999"/>
    <w:rsid w:val="00634D4D"/>
    <w:rsid w:val="006357FB"/>
    <w:rsid w:val="00635C5E"/>
    <w:rsid w:val="006406FC"/>
    <w:rsid w:val="00643B47"/>
    <w:rsid w:val="00645CB8"/>
    <w:rsid w:val="00651E19"/>
    <w:rsid w:val="0065303D"/>
    <w:rsid w:val="00653E16"/>
    <w:rsid w:val="00653F7B"/>
    <w:rsid w:val="00654D8A"/>
    <w:rsid w:val="00657220"/>
    <w:rsid w:val="00657ABF"/>
    <w:rsid w:val="00657C1E"/>
    <w:rsid w:val="0066104B"/>
    <w:rsid w:val="00663F3A"/>
    <w:rsid w:val="006655EE"/>
    <w:rsid w:val="00667C10"/>
    <w:rsid w:val="00667EF4"/>
    <w:rsid w:val="00671861"/>
    <w:rsid w:val="00673292"/>
    <w:rsid w:val="00673991"/>
    <w:rsid w:val="00676A79"/>
    <w:rsid w:val="00676FCA"/>
    <w:rsid w:val="00677177"/>
    <w:rsid w:val="00684B33"/>
    <w:rsid w:val="00685897"/>
    <w:rsid w:val="0068612E"/>
    <w:rsid w:val="00687C92"/>
    <w:rsid w:val="0069039D"/>
    <w:rsid w:val="006928A1"/>
    <w:rsid w:val="006948FE"/>
    <w:rsid w:val="0069534E"/>
    <w:rsid w:val="00695A03"/>
    <w:rsid w:val="0069669C"/>
    <w:rsid w:val="00696E9F"/>
    <w:rsid w:val="00696EC4"/>
    <w:rsid w:val="006A074A"/>
    <w:rsid w:val="006A1200"/>
    <w:rsid w:val="006A1AE4"/>
    <w:rsid w:val="006A274C"/>
    <w:rsid w:val="006A4F4E"/>
    <w:rsid w:val="006B0745"/>
    <w:rsid w:val="006B14DB"/>
    <w:rsid w:val="006B1FFD"/>
    <w:rsid w:val="006B21C4"/>
    <w:rsid w:val="006B3F65"/>
    <w:rsid w:val="006B4FD2"/>
    <w:rsid w:val="006B5BC8"/>
    <w:rsid w:val="006C1A92"/>
    <w:rsid w:val="006C356D"/>
    <w:rsid w:val="006C4A1A"/>
    <w:rsid w:val="006D0393"/>
    <w:rsid w:val="006D1A83"/>
    <w:rsid w:val="006D6129"/>
    <w:rsid w:val="006E12B6"/>
    <w:rsid w:val="006E1CFE"/>
    <w:rsid w:val="006E34B6"/>
    <w:rsid w:val="006E3EB2"/>
    <w:rsid w:val="006E545D"/>
    <w:rsid w:val="006F09B7"/>
    <w:rsid w:val="006F10C4"/>
    <w:rsid w:val="006F1EA2"/>
    <w:rsid w:val="006F5603"/>
    <w:rsid w:val="00701400"/>
    <w:rsid w:val="00701D41"/>
    <w:rsid w:val="0070286C"/>
    <w:rsid w:val="007037CF"/>
    <w:rsid w:val="007050CE"/>
    <w:rsid w:val="00706D2B"/>
    <w:rsid w:val="00711ED5"/>
    <w:rsid w:val="00713FA2"/>
    <w:rsid w:val="00716663"/>
    <w:rsid w:val="007167C0"/>
    <w:rsid w:val="00720481"/>
    <w:rsid w:val="00720E46"/>
    <w:rsid w:val="00722820"/>
    <w:rsid w:val="00732910"/>
    <w:rsid w:val="00732A5E"/>
    <w:rsid w:val="00732E31"/>
    <w:rsid w:val="00733193"/>
    <w:rsid w:val="00736757"/>
    <w:rsid w:val="00736E2C"/>
    <w:rsid w:val="00744429"/>
    <w:rsid w:val="007470BF"/>
    <w:rsid w:val="00750356"/>
    <w:rsid w:val="00751C97"/>
    <w:rsid w:val="00751D20"/>
    <w:rsid w:val="00751E6F"/>
    <w:rsid w:val="007540AA"/>
    <w:rsid w:val="0075732A"/>
    <w:rsid w:val="00757539"/>
    <w:rsid w:val="00760262"/>
    <w:rsid w:val="0076310C"/>
    <w:rsid w:val="00767211"/>
    <w:rsid w:val="0076744F"/>
    <w:rsid w:val="00767BCE"/>
    <w:rsid w:val="007707DE"/>
    <w:rsid w:val="00770B5D"/>
    <w:rsid w:val="007715F4"/>
    <w:rsid w:val="007752F1"/>
    <w:rsid w:val="00776768"/>
    <w:rsid w:val="007858EB"/>
    <w:rsid w:val="00792AC6"/>
    <w:rsid w:val="00794D0F"/>
    <w:rsid w:val="007953DA"/>
    <w:rsid w:val="007978A3"/>
    <w:rsid w:val="00797D01"/>
    <w:rsid w:val="007A222A"/>
    <w:rsid w:val="007A2573"/>
    <w:rsid w:val="007A570A"/>
    <w:rsid w:val="007A6A1A"/>
    <w:rsid w:val="007B106C"/>
    <w:rsid w:val="007B1380"/>
    <w:rsid w:val="007B14A4"/>
    <w:rsid w:val="007B1A4E"/>
    <w:rsid w:val="007B3D05"/>
    <w:rsid w:val="007C0C81"/>
    <w:rsid w:val="007C1328"/>
    <w:rsid w:val="007D14B4"/>
    <w:rsid w:val="007D1B17"/>
    <w:rsid w:val="007D2191"/>
    <w:rsid w:val="007D2FC3"/>
    <w:rsid w:val="007D48A4"/>
    <w:rsid w:val="007D5962"/>
    <w:rsid w:val="007E24F6"/>
    <w:rsid w:val="007E70FA"/>
    <w:rsid w:val="007F044F"/>
    <w:rsid w:val="007F47DF"/>
    <w:rsid w:val="007F78B5"/>
    <w:rsid w:val="00800F64"/>
    <w:rsid w:val="00802E8E"/>
    <w:rsid w:val="00802F0B"/>
    <w:rsid w:val="0080636F"/>
    <w:rsid w:val="00810A67"/>
    <w:rsid w:val="0081565D"/>
    <w:rsid w:val="008165C8"/>
    <w:rsid w:val="00821A31"/>
    <w:rsid w:val="0082587D"/>
    <w:rsid w:val="008316C6"/>
    <w:rsid w:val="008337C4"/>
    <w:rsid w:val="00833CF7"/>
    <w:rsid w:val="008358FE"/>
    <w:rsid w:val="00841013"/>
    <w:rsid w:val="008416BA"/>
    <w:rsid w:val="00843089"/>
    <w:rsid w:val="008434F6"/>
    <w:rsid w:val="00845601"/>
    <w:rsid w:val="008472FE"/>
    <w:rsid w:val="00851EE0"/>
    <w:rsid w:val="00855C5C"/>
    <w:rsid w:val="008636D2"/>
    <w:rsid w:val="00867005"/>
    <w:rsid w:val="00870755"/>
    <w:rsid w:val="00872368"/>
    <w:rsid w:val="008728C8"/>
    <w:rsid w:val="00883898"/>
    <w:rsid w:val="00885D98"/>
    <w:rsid w:val="008A2B4A"/>
    <w:rsid w:val="008A3080"/>
    <w:rsid w:val="008A3C96"/>
    <w:rsid w:val="008B4019"/>
    <w:rsid w:val="008B65C9"/>
    <w:rsid w:val="008C18A4"/>
    <w:rsid w:val="008C2D4A"/>
    <w:rsid w:val="008C36A9"/>
    <w:rsid w:val="008D3900"/>
    <w:rsid w:val="008D45BD"/>
    <w:rsid w:val="008D6E1D"/>
    <w:rsid w:val="008E6A5D"/>
    <w:rsid w:val="008E79EF"/>
    <w:rsid w:val="008F2A1A"/>
    <w:rsid w:val="008F39B4"/>
    <w:rsid w:val="008F4162"/>
    <w:rsid w:val="008F7F68"/>
    <w:rsid w:val="00903E02"/>
    <w:rsid w:val="0090552C"/>
    <w:rsid w:val="00913175"/>
    <w:rsid w:val="00914F81"/>
    <w:rsid w:val="00916EDB"/>
    <w:rsid w:val="0091758F"/>
    <w:rsid w:val="009240A6"/>
    <w:rsid w:val="009242EF"/>
    <w:rsid w:val="00925FDF"/>
    <w:rsid w:val="009267EB"/>
    <w:rsid w:val="00932291"/>
    <w:rsid w:val="0093408E"/>
    <w:rsid w:val="00947CBC"/>
    <w:rsid w:val="009521CC"/>
    <w:rsid w:val="00952DDF"/>
    <w:rsid w:val="009531D9"/>
    <w:rsid w:val="009561C7"/>
    <w:rsid w:val="00957481"/>
    <w:rsid w:val="00961517"/>
    <w:rsid w:val="0096170E"/>
    <w:rsid w:val="00967332"/>
    <w:rsid w:val="009675F7"/>
    <w:rsid w:val="00976E4A"/>
    <w:rsid w:val="00977E13"/>
    <w:rsid w:val="009852E6"/>
    <w:rsid w:val="00985F31"/>
    <w:rsid w:val="00992DD6"/>
    <w:rsid w:val="0099575B"/>
    <w:rsid w:val="009A319D"/>
    <w:rsid w:val="009B0B9F"/>
    <w:rsid w:val="009B2B6E"/>
    <w:rsid w:val="009B38BE"/>
    <w:rsid w:val="009B4F17"/>
    <w:rsid w:val="009C0791"/>
    <w:rsid w:val="009C333F"/>
    <w:rsid w:val="009C3D0F"/>
    <w:rsid w:val="009D2FDC"/>
    <w:rsid w:val="009D3035"/>
    <w:rsid w:val="009E16A5"/>
    <w:rsid w:val="009E2913"/>
    <w:rsid w:val="009E7805"/>
    <w:rsid w:val="009F35E2"/>
    <w:rsid w:val="009F3E3B"/>
    <w:rsid w:val="009F5BEB"/>
    <w:rsid w:val="009F65F9"/>
    <w:rsid w:val="009F68BA"/>
    <w:rsid w:val="009F6B0F"/>
    <w:rsid w:val="009F7C99"/>
    <w:rsid w:val="00A06277"/>
    <w:rsid w:val="00A079DC"/>
    <w:rsid w:val="00A111C2"/>
    <w:rsid w:val="00A16619"/>
    <w:rsid w:val="00A16A92"/>
    <w:rsid w:val="00A2124F"/>
    <w:rsid w:val="00A2411C"/>
    <w:rsid w:val="00A246CA"/>
    <w:rsid w:val="00A263D6"/>
    <w:rsid w:val="00A27314"/>
    <w:rsid w:val="00A31445"/>
    <w:rsid w:val="00A338E7"/>
    <w:rsid w:val="00A343B2"/>
    <w:rsid w:val="00A359A2"/>
    <w:rsid w:val="00A35CAA"/>
    <w:rsid w:val="00A36E7F"/>
    <w:rsid w:val="00A3799E"/>
    <w:rsid w:val="00A37E9D"/>
    <w:rsid w:val="00A40A20"/>
    <w:rsid w:val="00A41E65"/>
    <w:rsid w:val="00A43E0A"/>
    <w:rsid w:val="00A45450"/>
    <w:rsid w:val="00A52486"/>
    <w:rsid w:val="00A539B1"/>
    <w:rsid w:val="00A55F5B"/>
    <w:rsid w:val="00A60185"/>
    <w:rsid w:val="00A613F4"/>
    <w:rsid w:val="00A64538"/>
    <w:rsid w:val="00A65959"/>
    <w:rsid w:val="00A661B4"/>
    <w:rsid w:val="00A661EA"/>
    <w:rsid w:val="00A717FA"/>
    <w:rsid w:val="00A7213B"/>
    <w:rsid w:val="00A75310"/>
    <w:rsid w:val="00A80B33"/>
    <w:rsid w:val="00A830E5"/>
    <w:rsid w:val="00A85603"/>
    <w:rsid w:val="00A86CDD"/>
    <w:rsid w:val="00A87135"/>
    <w:rsid w:val="00A93280"/>
    <w:rsid w:val="00AA2548"/>
    <w:rsid w:val="00AA350D"/>
    <w:rsid w:val="00AA46D7"/>
    <w:rsid w:val="00AA58C4"/>
    <w:rsid w:val="00AA7469"/>
    <w:rsid w:val="00AB0813"/>
    <w:rsid w:val="00AB11C8"/>
    <w:rsid w:val="00AB5B50"/>
    <w:rsid w:val="00AB60CF"/>
    <w:rsid w:val="00AC08A8"/>
    <w:rsid w:val="00AC2F58"/>
    <w:rsid w:val="00AC4900"/>
    <w:rsid w:val="00AC73E5"/>
    <w:rsid w:val="00AD24E8"/>
    <w:rsid w:val="00AD4559"/>
    <w:rsid w:val="00AD56C8"/>
    <w:rsid w:val="00AD58F2"/>
    <w:rsid w:val="00AD5BA0"/>
    <w:rsid w:val="00AE02CA"/>
    <w:rsid w:val="00AE0845"/>
    <w:rsid w:val="00AE20A8"/>
    <w:rsid w:val="00AE2711"/>
    <w:rsid w:val="00AE3900"/>
    <w:rsid w:val="00AE7502"/>
    <w:rsid w:val="00AF6BBB"/>
    <w:rsid w:val="00B00313"/>
    <w:rsid w:val="00B00493"/>
    <w:rsid w:val="00B01599"/>
    <w:rsid w:val="00B0197B"/>
    <w:rsid w:val="00B0529F"/>
    <w:rsid w:val="00B1418B"/>
    <w:rsid w:val="00B16119"/>
    <w:rsid w:val="00B21195"/>
    <w:rsid w:val="00B24B22"/>
    <w:rsid w:val="00B25310"/>
    <w:rsid w:val="00B32F8F"/>
    <w:rsid w:val="00B35A50"/>
    <w:rsid w:val="00B37075"/>
    <w:rsid w:val="00B37C14"/>
    <w:rsid w:val="00B404DC"/>
    <w:rsid w:val="00B41035"/>
    <w:rsid w:val="00B4799B"/>
    <w:rsid w:val="00B54DE9"/>
    <w:rsid w:val="00B553EC"/>
    <w:rsid w:val="00B55E3D"/>
    <w:rsid w:val="00B62B98"/>
    <w:rsid w:val="00B632CF"/>
    <w:rsid w:val="00B63921"/>
    <w:rsid w:val="00B63A85"/>
    <w:rsid w:val="00B644BA"/>
    <w:rsid w:val="00B65E27"/>
    <w:rsid w:val="00B67D8D"/>
    <w:rsid w:val="00B70ED4"/>
    <w:rsid w:val="00B753E1"/>
    <w:rsid w:val="00B770A2"/>
    <w:rsid w:val="00B8023B"/>
    <w:rsid w:val="00B807C8"/>
    <w:rsid w:val="00B8309E"/>
    <w:rsid w:val="00B86F9F"/>
    <w:rsid w:val="00B93DD0"/>
    <w:rsid w:val="00B97265"/>
    <w:rsid w:val="00B97732"/>
    <w:rsid w:val="00B97D89"/>
    <w:rsid w:val="00BA65A8"/>
    <w:rsid w:val="00BA6D19"/>
    <w:rsid w:val="00BA7461"/>
    <w:rsid w:val="00BA7DA9"/>
    <w:rsid w:val="00BC3919"/>
    <w:rsid w:val="00BC4215"/>
    <w:rsid w:val="00BD1A6F"/>
    <w:rsid w:val="00BD3C33"/>
    <w:rsid w:val="00BD5F54"/>
    <w:rsid w:val="00BE033E"/>
    <w:rsid w:val="00BE3401"/>
    <w:rsid w:val="00BE4871"/>
    <w:rsid w:val="00BE60BC"/>
    <w:rsid w:val="00BE6D3C"/>
    <w:rsid w:val="00BE7852"/>
    <w:rsid w:val="00BF2520"/>
    <w:rsid w:val="00BF3F7C"/>
    <w:rsid w:val="00BF671B"/>
    <w:rsid w:val="00BF7CEE"/>
    <w:rsid w:val="00C01F2C"/>
    <w:rsid w:val="00C03880"/>
    <w:rsid w:val="00C07E9C"/>
    <w:rsid w:val="00C10879"/>
    <w:rsid w:val="00C132E3"/>
    <w:rsid w:val="00C135CF"/>
    <w:rsid w:val="00C16721"/>
    <w:rsid w:val="00C173B0"/>
    <w:rsid w:val="00C17F88"/>
    <w:rsid w:val="00C229F2"/>
    <w:rsid w:val="00C22E15"/>
    <w:rsid w:val="00C2683F"/>
    <w:rsid w:val="00C3184D"/>
    <w:rsid w:val="00C37779"/>
    <w:rsid w:val="00C4714E"/>
    <w:rsid w:val="00C5256D"/>
    <w:rsid w:val="00C5366B"/>
    <w:rsid w:val="00C547F1"/>
    <w:rsid w:val="00C5504F"/>
    <w:rsid w:val="00C63376"/>
    <w:rsid w:val="00C634DE"/>
    <w:rsid w:val="00C66861"/>
    <w:rsid w:val="00C67316"/>
    <w:rsid w:val="00C748E5"/>
    <w:rsid w:val="00C74F97"/>
    <w:rsid w:val="00C8276E"/>
    <w:rsid w:val="00C842AC"/>
    <w:rsid w:val="00C85444"/>
    <w:rsid w:val="00C854A4"/>
    <w:rsid w:val="00C865F9"/>
    <w:rsid w:val="00C86DC8"/>
    <w:rsid w:val="00C87191"/>
    <w:rsid w:val="00CA0723"/>
    <w:rsid w:val="00CA23D2"/>
    <w:rsid w:val="00CA24B7"/>
    <w:rsid w:val="00CA61AB"/>
    <w:rsid w:val="00CB1690"/>
    <w:rsid w:val="00CB66D3"/>
    <w:rsid w:val="00CB6BB9"/>
    <w:rsid w:val="00CB6FB4"/>
    <w:rsid w:val="00CB734F"/>
    <w:rsid w:val="00CC1AE6"/>
    <w:rsid w:val="00CC4365"/>
    <w:rsid w:val="00CD11B0"/>
    <w:rsid w:val="00CD34A9"/>
    <w:rsid w:val="00CD3A95"/>
    <w:rsid w:val="00CD3CFF"/>
    <w:rsid w:val="00CD78DB"/>
    <w:rsid w:val="00CE1EE4"/>
    <w:rsid w:val="00CE4818"/>
    <w:rsid w:val="00CE71C2"/>
    <w:rsid w:val="00CF35E1"/>
    <w:rsid w:val="00CF3FCD"/>
    <w:rsid w:val="00CF42D5"/>
    <w:rsid w:val="00CF4EDA"/>
    <w:rsid w:val="00CF598F"/>
    <w:rsid w:val="00CF59A0"/>
    <w:rsid w:val="00CF7DEA"/>
    <w:rsid w:val="00D021CB"/>
    <w:rsid w:val="00D0562E"/>
    <w:rsid w:val="00D10F1A"/>
    <w:rsid w:val="00D116F8"/>
    <w:rsid w:val="00D11EE7"/>
    <w:rsid w:val="00D15410"/>
    <w:rsid w:val="00D17596"/>
    <w:rsid w:val="00D2323D"/>
    <w:rsid w:val="00D26D3A"/>
    <w:rsid w:val="00D30DD0"/>
    <w:rsid w:val="00D330FA"/>
    <w:rsid w:val="00D34DA3"/>
    <w:rsid w:val="00D3508B"/>
    <w:rsid w:val="00D45EE3"/>
    <w:rsid w:val="00D50618"/>
    <w:rsid w:val="00D509E9"/>
    <w:rsid w:val="00D50F22"/>
    <w:rsid w:val="00D53948"/>
    <w:rsid w:val="00D53B1C"/>
    <w:rsid w:val="00D54DFB"/>
    <w:rsid w:val="00D55127"/>
    <w:rsid w:val="00D5553C"/>
    <w:rsid w:val="00D64914"/>
    <w:rsid w:val="00D656AC"/>
    <w:rsid w:val="00D65CDF"/>
    <w:rsid w:val="00D66E20"/>
    <w:rsid w:val="00D76885"/>
    <w:rsid w:val="00D80F3B"/>
    <w:rsid w:val="00D822CD"/>
    <w:rsid w:val="00D85C55"/>
    <w:rsid w:val="00D85E55"/>
    <w:rsid w:val="00D86BA5"/>
    <w:rsid w:val="00D86C4E"/>
    <w:rsid w:val="00D873D1"/>
    <w:rsid w:val="00DA1B12"/>
    <w:rsid w:val="00DA54C9"/>
    <w:rsid w:val="00DA6739"/>
    <w:rsid w:val="00DA6CAE"/>
    <w:rsid w:val="00DB1036"/>
    <w:rsid w:val="00DB1A9E"/>
    <w:rsid w:val="00DB31D6"/>
    <w:rsid w:val="00DB4005"/>
    <w:rsid w:val="00DC34EB"/>
    <w:rsid w:val="00DC4893"/>
    <w:rsid w:val="00DC781A"/>
    <w:rsid w:val="00DD6DE6"/>
    <w:rsid w:val="00DE098A"/>
    <w:rsid w:val="00DE633A"/>
    <w:rsid w:val="00DF1E5B"/>
    <w:rsid w:val="00DF2275"/>
    <w:rsid w:val="00DF3F5E"/>
    <w:rsid w:val="00DF6A64"/>
    <w:rsid w:val="00DF729B"/>
    <w:rsid w:val="00DF7BCD"/>
    <w:rsid w:val="00E03702"/>
    <w:rsid w:val="00E0596E"/>
    <w:rsid w:val="00E06F66"/>
    <w:rsid w:val="00E1007B"/>
    <w:rsid w:val="00E138B9"/>
    <w:rsid w:val="00E17090"/>
    <w:rsid w:val="00E216DA"/>
    <w:rsid w:val="00E22AD5"/>
    <w:rsid w:val="00E356E5"/>
    <w:rsid w:val="00E35F2D"/>
    <w:rsid w:val="00E36F81"/>
    <w:rsid w:val="00E44648"/>
    <w:rsid w:val="00E452FA"/>
    <w:rsid w:val="00E45765"/>
    <w:rsid w:val="00E45E10"/>
    <w:rsid w:val="00E5098C"/>
    <w:rsid w:val="00E5418E"/>
    <w:rsid w:val="00E54E05"/>
    <w:rsid w:val="00E57A1F"/>
    <w:rsid w:val="00E60213"/>
    <w:rsid w:val="00E63FF2"/>
    <w:rsid w:val="00E671F6"/>
    <w:rsid w:val="00E74D29"/>
    <w:rsid w:val="00E8150C"/>
    <w:rsid w:val="00E834FF"/>
    <w:rsid w:val="00E83C74"/>
    <w:rsid w:val="00E83CEE"/>
    <w:rsid w:val="00E8776C"/>
    <w:rsid w:val="00E90744"/>
    <w:rsid w:val="00E90C71"/>
    <w:rsid w:val="00E912F9"/>
    <w:rsid w:val="00E916F6"/>
    <w:rsid w:val="00E91736"/>
    <w:rsid w:val="00E9226D"/>
    <w:rsid w:val="00E923D6"/>
    <w:rsid w:val="00E93C84"/>
    <w:rsid w:val="00E94E48"/>
    <w:rsid w:val="00E9757A"/>
    <w:rsid w:val="00EA1318"/>
    <w:rsid w:val="00EA337A"/>
    <w:rsid w:val="00EA3647"/>
    <w:rsid w:val="00EA5941"/>
    <w:rsid w:val="00EA6BA4"/>
    <w:rsid w:val="00EB08DD"/>
    <w:rsid w:val="00EB1594"/>
    <w:rsid w:val="00EB21B0"/>
    <w:rsid w:val="00EB4974"/>
    <w:rsid w:val="00EB4DFB"/>
    <w:rsid w:val="00EB60CE"/>
    <w:rsid w:val="00EB60F9"/>
    <w:rsid w:val="00EB71D9"/>
    <w:rsid w:val="00EB794A"/>
    <w:rsid w:val="00EB7D53"/>
    <w:rsid w:val="00EC50D6"/>
    <w:rsid w:val="00EC6211"/>
    <w:rsid w:val="00ED148E"/>
    <w:rsid w:val="00EE1AD8"/>
    <w:rsid w:val="00EE1E28"/>
    <w:rsid w:val="00EE25B7"/>
    <w:rsid w:val="00EE3146"/>
    <w:rsid w:val="00EE765D"/>
    <w:rsid w:val="00EF0409"/>
    <w:rsid w:val="00EF317D"/>
    <w:rsid w:val="00EF50BB"/>
    <w:rsid w:val="00EF746E"/>
    <w:rsid w:val="00EF7DAD"/>
    <w:rsid w:val="00F00192"/>
    <w:rsid w:val="00F01DF6"/>
    <w:rsid w:val="00F0340D"/>
    <w:rsid w:val="00F03BFB"/>
    <w:rsid w:val="00F04ADC"/>
    <w:rsid w:val="00F10797"/>
    <w:rsid w:val="00F1723A"/>
    <w:rsid w:val="00F216AF"/>
    <w:rsid w:val="00F21E88"/>
    <w:rsid w:val="00F23756"/>
    <w:rsid w:val="00F2523A"/>
    <w:rsid w:val="00F25FFA"/>
    <w:rsid w:val="00F27207"/>
    <w:rsid w:val="00F30514"/>
    <w:rsid w:val="00F310D2"/>
    <w:rsid w:val="00F31790"/>
    <w:rsid w:val="00F36F3D"/>
    <w:rsid w:val="00F37CE9"/>
    <w:rsid w:val="00F45097"/>
    <w:rsid w:val="00F45C5B"/>
    <w:rsid w:val="00F477BD"/>
    <w:rsid w:val="00F505FC"/>
    <w:rsid w:val="00F53491"/>
    <w:rsid w:val="00F60DC0"/>
    <w:rsid w:val="00F61C26"/>
    <w:rsid w:val="00F6587C"/>
    <w:rsid w:val="00F65A1C"/>
    <w:rsid w:val="00F66268"/>
    <w:rsid w:val="00F66F50"/>
    <w:rsid w:val="00F7793B"/>
    <w:rsid w:val="00F80B58"/>
    <w:rsid w:val="00F828A7"/>
    <w:rsid w:val="00F82FF8"/>
    <w:rsid w:val="00F8330D"/>
    <w:rsid w:val="00F836CD"/>
    <w:rsid w:val="00F84305"/>
    <w:rsid w:val="00F8485C"/>
    <w:rsid w:val="00F87149"/>
    <w:rsid w:val="00F87FFE"/>
    <w:rsid w:val="00F91335"/>
    <w:rsid w:val="00F935FC"/>
    <w:rsid w:val="00F954C9"/>
    <w:rsid w:val="00F977DD"/>
    <w:rsid w:val="00FA27F1"/>
    <w:rsid w:val="00FA2E38"/>
    <w:rsid w:val="00FA457F"/>
    <w:rsid w:val="00FA61AA"/>
    <w:rsid w:val="00FA62B5"/>
    <w:rsid w:val="00FA6499"/>
    <w:rsid w:val="00FA6542"/>
    <w:rsid w:val="00FA69A4"/>
    <w:rsid w:val="00FA732F"/>
    <w:rsid w:val="00FB1279"/>
    <w:rsid w:val="00FB1495"/>
    <w:rsid w:val="00FB1BDC"/>
    <w:rsid w:val="00FB3895"/>
    <w:rsid w:val="00FB66AF"/>
    <w:rsid w:val="00FC2047"/>
    <w:rsid w:val="00FC6254"/>
    <w:rsid w:val="00FC779B"/>
    <w:rsid w:val="00FD1694"/>
    <w:rsid w:val="00FD2570"/>
    <w:rsid w:val="00FD2FE0"/>
    <w:rsid w:val="00FD7636"/>
    <w:rsid w:val="00FE3229"/>
    <w:rsid w:val="00FE346C"/>
    <w:rsid w:val="00FE69A3"/>
    <w:rsid w:val="00FE74C3"/>
    <w:rsid w:val="00FF215C"/>
    <w:rsid w:val="00FF31E2"/>
    <w:rsid w:val="00FF49E8"/>
    <w:rsid w:val="00FF6223"/>
    <w:rsid w:val="00FF6349"/>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1823"/>
  <w15:docId w15:val="{2528299C-177B-4477-A635-4C466E55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4"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29B"/>
    <w:pPr>
      <w:spacing w:before="120" w:after="120"/>
    </w:pPr>
    <w:rPr>
      <w:rFonts w:asciiTheme="minorHAnsi" w:eastAsia="Times New Roman" w:hAnsiTheme="minorHAnsi" w:cstheme="minorHAnsi"/>
      <w:szCs w:val="24"/>
      <w:lang w:val="en-GB"/>
    </w:rPr>
  </w:style>
  <w:style w:type="paragraph" w:styleId="Heading1">
    <w:name w:val="heading 1"/>
    <w:next w:val="Normal"/>
    <w:link w:val="Heading1Char"/>
    <w:uiPriority w:val="9"/>
    <w:qFormat/>
    <w:rsid w:val="00DF729B"/>
    <w:pPr>
      <w:keepNext/>
      <w:outlineLvl w:val="0"/>
    </w:pPr>
    <w:rPr>
      <w:rFonts w:asciiTheme="minorHAnsi" w:eastAsia="Times New Roman" w:hAnsiTheme="minorHAnsi" w:cs="Arial"/>
      <w:b/>
      <w:color w:val="708B39"/>
      <w:sz w:val="28"/>
      <w:szCs w:val="24"/>
      <w:lang w:val="en-GB"/>
    </w:rPr>
  </w:style>
  <w:style w:type="paragraph" w:styleId="Heading2">
    <w:name w:val="heading 2"/>
    <w:basedOn w:val="Normal"/>
    <w:next w:val="Normal"/>
    <w:link w:val="Heading2Char"/>
    <w:uiPriority w:val="9"/>
    <w:qFormat/>
    <w:rsid w:val="00501360"/>
    <w:pPr>
      <w:keepNext/>
      <w:outlineLvl w:val="1"/>
    </w:pPr>
    <w:rPr>
      <w:rFonts w:cs="Arial"/>
      <w:b/>
    </w:rPr>
  </w:style>
  <w:style w:type="paragraph" w:styleId="Heading3">
    <w:name w:val="heading 3"/>
    <w:basedOn w:val="Normal"/>
    <w:next w:val="Normal"/>
    <w:link w:val="Heading3Char"/>
    <w:uiPriority w:val="9"/>
    <w:qFormat/>
    <w:rsid w:val="00501360"/>
    <w:pPr>
      <w:keepNext/>
      <w:outlineLvl w:val="2"/>
    </w:pPr>
    <w:rPr>
      <w:rFonts w:cs="Arial"/>
      <w:b/>
      <w:i/>
    </w:rPr>
  </w:style>
  <w:style w:type="paragraph" w:styleId="Heading4">
    <w:name w:val="heading 4"/>
    <w:basedOn w:val="Normal"/>
    <w:next w:val="Normal"/>
    <w:link w:val="Heading4Char"/>
    <w:uiPriority w:val="9"/>
    <w:qFormat/>
    <w:rsid w:val="00501360"/>
    <w:pPr>
      <w:keepNext/>
      <w:outlineLvl w:val="3"/>
    </w:pPr>
    <w:rPr>
      <w:rFonts w:cs="Arial"/>
      <w:i/>
    </w:rPr>
  </w:style>
  <w:style w:type="paragraph" w:styleId="Heading5">
    <w:name w:val="heading 5"/>
    <w:basedOn w:val="Normal"/>
    <w:next w:val="Normal"/>
    <w:link w:val="Heading5Char"/>
    <w:unhideWhenUsed/>
    <w:qFormat/>
    <w:rsid w:val="00F836CD"/>
    <w:pPr>
      <w:keepNext/>
      <w:tabs>
        <w:tab w:val="center" w:pos="5103"/>
        <w:tab w:val="right" w:pos="8640"/>
      </w:tabs>
      <w:ind w:left="34"/>
      <w:outlineLvl w:val="4"/>
    </w:pPr>
    <w:rPr>
      <w:rFonts w:ascii="Times New Roman" w:hAnsi="Times New Roman"/>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nhideWhenUsed/>
    <w:rsid w:val="00A60185"/>
    <w:pPr>
      <w:tabs>
        <w:tab w:val="center" w:pos="4513"/>
        <w:tab w:val="right" w:pos="9026"/>
      </w:tabs>
      <w:spacing w:after="0"/>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szCs w:val="20"/>
    </w:rPr>
  </w:style>
  <w:style w:type="character" w:customStyle="1" w:styleId="Heading1Char">
    <w:name w:val="Heading 1 Char"/>
    <w:basedOn w:val="DefaultParagraphFont"/>
    <w:link w:val="Heading1"/>
    <w:uiPriority w:val="9"/>
    <w:rsid w:val="00DF729B"/>
    <w:rPr>
      <w:rFonts w:asciiTheme="minorHAnsi" w:eastAsia="Times New Roman" w:hAnsiTheme="minorHAnsi" w:cs="Arial"/>
      <w:b/>
      <w:color w:val="708B39"/>
      <w:sz w:val="28"/>
      <w:szCs w:val="24"/>
      <w:lang w:val="en-GB"/>
    </w:rPr>
  </w:style>
  <w:style w:type="character" w:customStyle="1" w:styleId="Heading2Char">
    <w:name w:val="Heading 2 Char"/>
    <w:basedOn w:val="DefaultParagraphFont"/>
    <w:link w:val="Heading2"/>
    <w:uiPriority w:val="9"/>
    <w:rsid w:val="00501360"/>
    <w:rPr>
      <w:rFonts w:cs="Arial"/>
      <w:b/>
      <w:lang w:eastAsia="en-US"/>
    </w:rPr>
  </w:style>
  <w:style w:type="character" w:customStyle="1" w:styleId="Heading3Char">
    <w:name w:val="Heading 3 Char"/>
    <w:basedOn w:val="DefaultParagraphFont"/>
    <w:link w:val="Heading3"/>
    <w:uiPriority w:val="9"/>
    <w:rsid w:val="00501360"/>
    <w:rPr>
      <w:rFonts w:cs="Arial"/>
      <w:b/>
      <w:i/>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cs="Arial"/>
      <w:color w:val="FF0000"/>
      <w:sz w:val="28"/>
      <w:szCs w:val="28"/>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pPr>
    <w:rPr>
      <w:rFonts w:ascii="Calibri" w:hAnsi="Calibri"/>
      <w:sz w:val="24"/>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semiHidden/>
    <w:rsid w:val="00C229F2"/>
    <w:rPr>
      <w:color w:val="808080"/>
    </w:rPr>
  </w:style>
  <w:style w:type="paragraph" w:customStyle="1" w:styleId="Bullet">
    <w:name w:val="Bullet"/>
    <w:basedOn w:val="Normal"/>
    <w:rsid w:val="006C356D"/>
    <w:pPr>
      <w:numPr>
        <w:numId w:val="13"/>
      </w:numPr>
      <w:spacing w:after="240"/>
    </w:pPr>
    <w:rPr>
      <w:rFonts w:ascii="Times New Roman" w:hAnsi="Times New Roman"/>
      <w:sz w:val="24"/>
    </w:rPr>
  </w:style>
  <w:style w:type="paragraph" w:customStyle="1" w:styleId="Dash">
    <w:name w:val="Dash"/>
    <w:basedOn w:val="Normal"/>
    <w:rsid w:val="006C356D"/>
    <w:pPr>
      <w:numPr>
        <w:ilvl w:val="1"/>
        <w:numId w:val="13"/>
      </w:numPr>
      <w:spacing w:after="240"/>
    </w:pPr>
    <w:rPr>
      <w:rFonts w:ascii="Times New Roman" w:hAnsi="Times New Roman"/>
      <w:sz w:val="24"/>
    </w:rPr>
  </w:style>
  <w:style w:type="paragraph" w:customStyle="1" w:styleId="DoubleDot">
    <w:name w:val="Double Dot"/>
    <w:basedOn w:val="Normal"/>
    <w:rsid w:val="006C356D"/>
    <w:pPr>
      <w:numPr>
        <w:ilvl w:val="2"/>
        <w:numId w:val="13"/>
      </w:numPr>
      <w:spacing w:after="240"/>
    </w:pPr>
    <w:rPr>
      <w:rFonts w:ascii="Times New Roman" w:hAnsi="Times New Roman"/>
      <w:sz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5AC3"/>
    <w:rPr>
      <w:color w:val="0000FF"/>
      <w:u w:val="single"/>
    </w:rPr>
  </w:style>
  <w:style w:type="paragraph" w:styleId="CommentText">
    <w:name w:val="annotation text"/>
    <w:basedOn w:val="Normal"/>
    <w:link w:val="CommentTextChar"/>
    <w:uiPriority w:val="99"/>
    <w:rsid w:val="005B517A"/>
    <w:pPr>
      <w:spacing w:after="0"/>
    </w:pPr>
    <w:rPr>
      <w:rFonts w:ascii="Times New Roman" w:hAnsi="Times New Roman"/>
      <w:sz w:val="20"/>
      <w:szCs w:val="20"/>
    </w:rPr>
  </w:style>
  <w:style w:type="character" w:customStyle="1" w:styleId="CommentTextChar">
    <w:name w:val="Comment Text Char"/>
    <w:basedOn w:val="DefaultParagraphFont"/>
    <w:link w:val="CommentText"/>
    <w:uiPriority w:val="99"/>
    <w:rsid w:val="005B517A"/>
    <w:rPr>
      <w:rFonts w:ascii="Times New Roman" w:eastAsia="Times New Roman" w:hAnsi="Times New Roman"/>
      <w:sz w:val="20"/>
      <w:szCs w:val="20"/>
    </w:rPr>
  </w:style>
  <w:style w:type="character" w:customStyle="1" w:styleId="Heading5Char">
    <w:name w:val="Heading 5 Char"/>
    <w:basedOn w:val="DefaultParagraphFont"/>
    <w:link w:val="Heading5"/>
    <w:rsid w:val="00F836CD"/>
    <w:rPr>
      <w:rFonts w:ascii="Times New Roman" w:eastAsia="Times New Roman" w:hAnsi="Times New Roman"/>
      <w:b/>
      <w:sz w:val="24"/>
      <w:szCs w:val="24"/>
      <w:lang w:eastAsia="en-US"/>
    </w:rPr>
  </w:style>
  <w:style w:type="character" w:styleId="FollowedHyperlink">
    <w:name w:val="FollowedHyperlink"/>
    <w:basedOn w:val="DefaultParagraphFont"/>
    <w:uiPriority w:val="99"/>
    <w:semiHidden/>
    <w:unhideWhenUsed/>
    <w:rsid w:val="00002F14"/>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172611"/>
    <w:rPr>
      <w:lang w:eastAsia="en-US"/>
    </w:rPr>
  </w:style>
  <w:style w:type="paragraph" w:styleId="Subtitle">
    <w:name w:val="Subtitle"/>
    <w:basedOn w:val="Normal"/>
    <w:next w:val="Normal"/>
    <w:link w:val="SubtitleChar"/>
    <w:qFormat/>
    <w:rsid w:val="005D1728"/>
    <w:pPr>
      <w:pBdr>
        <w:top w:val="double" w:sz="12" w:space="31" w:color="B66113"/>
        <w:bottom w:val="double" w:sz="12" w:space="1" w:color="B66113"/>
      </w:pBdr>
      <w:jc w:val="center"/>
    </w:pPr>
    <w:rPr>
      <w:rFonts w:cs="Arial"/>
      <w:b/>
      <w:color w:val="01653F"/>
      <w:spacing w:val="5"/>
      <w:sz w:val="44"/>
      <w:szCs w:val="48"/>
    </w:rPr>
  </w:style>
  <w:style w:type="character" w:customStyle="1" w:styleId="SubtitleChar">
    <w:name w:val="Subtitle Char"/>
    <w:basedOn w:val="DefaultParagraphFont"/>
    <w:link w:val="Subtitle"/>
    <w:rsid w:val="005D1728"/>
    <w:rPr>
      <w:rFonts w:asciiTheme="minorHAnsi" w:eastAsia="Times New Roman" w:hAnsiTheme="minorHAnsi" w:cs="Arial"/>
      <w:b/>
      <w:color w:val="01653F"/>
      <w:spacing w:val="5"/>
      <w:sz w:val="44"/>
      <w:szCs w:val="48"/>
    </w:rPr>
  </w:style>
  <w:style w:type="paragraph" w:styleId="Title">
    <w:name w:val="Title"/>
    <w:basedOn w:val="Normal"/>
    <w:next w:val="Normal"/>
    <w:link w:val="TitleChar"/>
    <w:qFormat/>
    <w:rsid w:val="005D1728"/>
    <w:pPr>
      <w:pBdr>
        <w:top w:val="double" w:sz="12" w:space="31" w:color="B66113"/>
        <w:bottom w:val="double" w:sz="12" w:space="1" w:color="B66113"/>
      </w:pBdr>
      <w:spacing w:before="240" w:line="312" w:lineRule="auto"/>
      <w:contextualSpacing/>
      <w:jc w:val="center"/>
    </w:pPr>
    <w:rPr>
      <w:rFonts w:cs="Arial"/>
      <w:b/>
      <w:spacing w:val="5"/>
      <w:sz w:val="52"/>
      <w:szCs w:val="60"/>
    </w:rPr>
  </w:style>
  <w:style w:type="character" w:customStyle="1" w:styleId="TitleChar">
    <w:name w:val="Title Char"/>
    <w:basedOn w:val="DefaultParagraphFont"/>
    <w:link w:val="Title"/>
    <w:rsid w:val="005D1728"/>
    <w:rPr>
      <w:rFonts w:asciiTheme="minorHAnsi" w:eastAsia="Times New Roman" w:hAnsiTheme="minorHAnsi" w:cs="Arial"/>
      <w:b/>
      <w:spacing w:val="5"/>
      <w:sz w:val="52"/>
      <w:szCs w:val="60"/>
    </w:rPr>
  </w:style>
  <w:style w:type="character" w:styleId="IntenseEmphasis">
    <w:name w:val="Intense Emphasis"/>
    <w:basedOn w:val="DefaultParagraphFont"/>
    <w:uiPriority w:val="14"/>
    <w:qFormat/>
    <w:rsid w:val="005D1728"/>
    <w:rPr>
      <w:b/>
      <w:bCs/>
      <w:i/>
      <w:iCs/>
      <w:color w:val="4F81BD" w:themeColor="accent1"/>
    </w:rPr>
  </w:style>
  <w:style w:type="paragraph" w:customStyle="1" w:styleId="Bullet-green">
    <w:name w:val="Bullet - green"/>
    <w:basedOn w:val="Normal"/>
    <w:link w:val="Bullet-greenChar"/>
    <w:uiPriority w:val="14"/>
    <w:qFormat/>
    <w:rsid w:val="005D1728"/>
    <w:pPr>
      <w:numPr>
        <w:numId w:val="28"/>
      </w:numPr>
      <w:spacing w:line="312" w:lineRule="auto"/>
    </w:pPr>
  </w:style>
  <w:style w:type="character" w:customStyle="1" w:styleId="Bullet-greenChar">
    <w:name w:val="Bullet - green Char"/>
    <w:basedOn w:val="DefaultParagraphFont"/>
    <w:link w:val="Bullet-green"/>
    <w:uiPriority w:val="14"/>
    <w:rsid w:val="005D1728"/>
    <w:rPr>
      <w:rFonts w:asciiTheme="minorHAnsi" w:eastAsia="Times New Roman" w:hAnsiTheme="minorHAnsi"/>
      <w:szCs w:val="24"/>
    </w:rPr>
  </w:style>
  <w:style w:type="paragraph" w:styleId="FootnoteText">
    <w:name w:val="footnote text"/>
    <w:basedOn w:val="Normal"/>
    <w:link w:val="FootnoteTextChar"/>
    <w:uiPriority w:val="99"/>
    <w:unhideWhenUsed/>
    <w:rsid w:val="004E4985"/>
    <w:pPr>
      <w:spacing w:after="0"/>
    </w:pPr>
    <w:rPr>
      <w:sz w:val="20"/>
      <w:szCs w:val="20"/>
    </w:rPr>
  </w:style>
  <w:style w:type="character" w:customStyle="1" w:styleId="FootnoteTextChar">
    <w:name w:val="Footnote Text Char"/>
    <w:basedOn w:val="DefaultParagraphFont"/>
    <w:link w:val="FootnoteText"/>
    <w:uiPriority w:val="99"/>
    <w:rsid w:val="004E4985"/>
    <w:rPr>
      <w:sz w:val="20"/>
      <w:szCs w:val="20"/>
      <w:lang w:eastAsia="en-US"/>
    </w:rPr>
  </w:style>
  <w:style w:type="character" w:styleId="FootnoteReference">
    <w:name w:val="footnote reference"/>
    <w:qFormat/>
    <w:rsid w:val="004E4985"/>
    <w:rPr>
      <w:vertAlign w:val="superscript"/>
    </w:rPr>
  </w:style>
  <w:style w:type="character" w:styleId="CommentReference">
    <w:name w:val="annotation reference"/>
    <w:basedOn w:val="DefaultParagraphFont"/>
    <w:uiPriority w:val="99"/>
    <w:semiHidden/>
    <w:unhideWhenUsed/>
    <w:rsid w:val="00470A5F"/>
    <w:rPr>
      <w:sz w:val="16"/>
      <w:szCs w:val="16"/>
    </w:rPr>
  </w:style>
  <w:style w:type="paragraph" w:styleId="CommentSubject">
    <w:name w:val="annotation subject"/>
    <w:basedOn w:val="CommentText"/>
    <w:next w:val="CommentText"/>
    <w:link w:val="CommentSubjectChar"/>
    <w:uiPriority w:val="99"/>
    <w:semiHidden/>
    <w:unhideWhenUsed/>
    <w:rsid w:val="00470A5F"/>
    <w:pPr>
      <w:spacing w:after="200"/>
    </w:pPr>
    <w:rPr>
      <w:rFonts w:ascii="Arial" w:eastAsia="Calibri" w:hAnsi="Arial"/>
      <w:b/>
      <w:bCs/>
      <w:lang w:eastAsia="en-US"/>
    </w:rPr>
  </w:style>
  <w:style w:type="character" w:customStyle="1" w:styleId="CommentSubjectChar">
    <w:name w:val="Comment Subject Char"/>
    <w:basedOn w:val="CommentTextChar"/>
    <w:link w:val="CommentSubject"/>
    <w:uiPriority w:val="99"/>
    <w:semiHidden/>
    <w:rsid w:val="00470A5F"/>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2B80C20E-6315-4091-949F-95AA493A5474}"/>
      </w:docPartPr>
      <w:docPartBody>
        <w:p w:rsidR="003065E5" w:rsidRDefault="00C832B5">
          <w:r w:rsidRPr="005C14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18"/>
    <w:rsid w:val="000E5FD3"/>
    <w:rsid w:val="003019CA"/>
    <w:rsid w:val="003065E5"/>
    <w:rsid w:val="003606DF"/>
    <w:rsid w:val="003810F0"/>
    <w:rsid w:val="003E055C"/>
    <w:rsid w:val="00484A54"/>
    <w:rsid w:val="005E3211"/>
    <w:rsid w:val="00634999"/>
    <w:rsid w:val="006D1CE5"/>
    <w:rsid w:val="008E2A93"/>
    <w:rsid w:val="008E41EF"/>
    <w:rsid w:val="00935D73"/>
    <w:rsid w:val="00976B49"/>
    <w:rsid w:val="009832DC"/>
    <w:rsid w:val="009A5368"/>
    <w:rsid w:val="00A32393"/>
    <w:rsid w:val="00A8761D"/>
    <w:rsid w:val="00C03872"/>
    <w:rsid w:val="00C147D6"/>
    <w:rsid w:val="00C46A0E"/>
    <w:rsid w:val="00C832B5"/>
    <w:rsid w:val="00D86F5B"/>
    <w:rsid w:val="00E23CB4"/>
    <w:rsid w:val="00E648B7"/>
    <w:rsid w:val="00EB08DD"/>
    <w:rsid w:val="00EB2461"/>
    <w:rsid w:val="00EB469B"/>
    <w:rsid w:val="00F8745A"/>
    <w:rsid w:val="00FA1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509A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4999"/>
    <w:rPr>
      <w:color w:val="808080"/>
    </w:rPr>
  </w:style>
  <w:style w:type="paragraph" w:customStyle="1" w:styleId="4E584660F2AB4D3C83ADA046B43AAFE3">
    <w:name w:val="4E584660F2AB4D3C83ADA046B43AAFE3"/>
    <w:rsid w:val="008E2A93"/>
  </w:style>
  <w:style w:type="paragraph" w:customStyle="1" w:styleId="7959C7ADD39E4A74869F72CBB0CD45CD">
    <w:name w:val="7959C7ADD39E4A74869F72CBB0CD45CD"/>
    <w:rsid w:val="008E2A93"/>
  </w:style>
  <w:style w:type="paragraph" w:customStyle="1" w:styleId="EC9620A900324C209EA44E941B742211">
    <w:name w:val="EC9620A900324C209EA44E941B742211"/>
    <w:rsid w:val="00EB2461"/>
  </w:style>
  <w:style w:type="paragraph" w:customStyle="1" w:styleId="8661F82519B14B36ADF1F32C30A7C22B">
    <w:name w:val="8661F82519B14B36ADF1F32C30A7C22B"/>
    <w:rsid w:val="00EB2461"/>
  </w:style>
  <w:style w:type="paragraph" w:customStyle="1" w:styleId="20D34C4FADF3434EBA15B382FF36CDE8">
    <w:name w:val="20D34C4FADF3434EBA15B382FF36CDE8"/>
    <w:rsid w:val="003E055C"/>
    <w:pPr>
      <w:spacing w:after="200" w:line="276" w:lineRule="auto"/>
    </w:pPr>
  </w:style>
  <w:style w:type="paragraph" w:customStyle="1" w:styleId="21E43E062F2044B79AE7D35AE1F74F7A">
    <w:name w:val="21E43E062F2044B79AE7D35AE1F74F7A"/>
    <w:rsid w:val="00EB469B"/>
    <w:pPr>
      <w:spacing w:after="200" w:line="276" w:lineRule="auto"/>
    </w:pPr>
  </w:style>
  <w:style w:type="paragraph" w:customStyle="1" w:styleId="21E43E062F2044B79AE7D35AE1F74F7A1">
    <w:name w:val="21E43E062F2044B79AE7D35AE1F74F7A1"/>
    <w:rsid w:val="00A8761D"/>
    <w:pPr>
      <w:spacing w:after="200" w:line="276" w:lineRule="auto"/>
    </w:pPr>
    <w:rPr>
      <w:rFonts w:ascii="Arial" w:eastAsia="Calibri" w:hAnsi="Arial" w:cs="Times New Roman"/>
      <w:lang w:eastAsia="en-US"/>
    </w:rPr>
  </w:style>
  <w:style w:type="paragraph" w:customStyle="1" w:styleId="21E43E062F2044B79AE7D35AE1F74F7A2">
    <w:name w:val="21E43E062F2044B79AE7D35AE1F74F7A2"/>
    <w:rsid w:val="00A8761D"/>
    <w:pPr>
      <w:spacing w:after="200" w:line="276" w:lineRule="auto"/>
    </w:pPr>
    <w:rPr>
      <w:rFonts w:ascii="Arial" w:eastAsia="Calibri" w:hAnsi="Arial" w:cs="Times New Roman"/>
      <w:lang w:eastAsia="en-US"/>
    </w:rPr>
  </w:style>
  <w:style w:type="paragraph" w:customStyle="1" w:styleId="21E43E062F2044B79AE7D35AE1F74F7A3">
    <w:name w:val="21E43E062F2044B79AE7D35AE1F74F7A3"/>
    <w:rsid w:val="00484A54"/>
    <w:pPr>
      <w:spacing w:after="200" w:line="276" w:lineRule="auto"/>
    </w:pPr>
    <w:rPr>
      <w:rFonts w:ascii="Arial" w:eastAsia="Calibri" w:hAnsi="Arial" w:cs="Times New Roman"/>
      <w:lang w:eastAsia="en-US"/>
    </w:rPr>
  </w:style>
  <w:style w:type="paragraph" w:customStyle="1" w:styleId="21E43E062F2044B79AE7D35AE1F74F7A4">
    <w:name w:val="21E43E062F2044B79AE7D35AE1F74F7A4"/>
    <w:rsid w:val="00484A54"/>
    <w:pPr>
      <w:spacing w:after="200" w:line="276" w:lineRule="auto"/>
    </w:pPr>
    <w:rPr>
      <w:rFonts w:ascii="Arial" w:eastAsia="Calibri" w:hAnsi="Arial" w:cs="Times New Roman"/>
      <w:lang w:eastAsia="en-US"/>
    </w:rPr>
  </w:style>
  <w:style w:type="paragraph" w:customStyle="1" w:styleId="21E43E062F2044B79AE7D35AE1F74F7A5">
    <w:name w:val="21E43E062F2044B79AE7D35AE1F74F7A5"/>
    <w:rsid w:val="00484A54"/>
    <w:pPr>
      <w:spacing w:after="200" w:line="276" w:lineRule="auto"/>
    </w:pPr>
    <w:rPr>
      <w:rFonts w:ascii="Arial" w:eastAsia="Calibri" w:hAnsi="Arial" w:cs="Times New Roman"/>
      <w:lang w:eastAsia="en-US"/>
    </w:rPr>
  </w:style>
  <w:style w:type="paragraph" w:customStyle="1" w:styleId="10B27AF5065E410A9854224F3138B031">
    <w:name w:val="10B27AF5065E410A9854224F3138B031"/>
    <w:rsid w:val="00935D73"/>
    <w:pPr>
      <w:spacing w:after="200" w:line="276" w:lineRule="auto"/>
    </w:pPr>
  </w:style>
  <w:style w:type="paragraph" w:customStyle="1" w:styleId="A5FE13DBDD4749B3AD38A7B874D9067B">
    <w:name w:val="A5FE13DBDD4749B3AD38A7B874D9067B"/>
    <w:rsid w:val="00935D73"/>
    <w:pPr>
      <w:spacing w:after="200" w:line="276" w:lineRule="auto"/>
    </w:pPr>
  </w:style>
  <w:style w:type="paragraph" w:customStyle="1" w:styleId="6CFE23BC90DF4506A4663C1755679416">
    <w:name w:val="6CFE23BC90DF4506A4663C1755679416"/>
    <w:rsid w:val="009A5368"/>
    <w:pPr>
      <w:spacing w:after="200" w:line="276" w:lineRule="auto"/>
    </w:pPr>
  </w:style>
  <w:style w:type="paragraph" w:customStyle="1" w:styleId="A36EEAB7A811469CB8638F16A4877109">
    <w:name w:val="A36EEAB7A811469CB8638F16A4877109"/>
    <w:rsid w:val="009A5368"/>
    <w:pPr>
      <w:spacing w:after="200" w:line="276" w:lineRule="auto"/>
    </w:pPr>
  </w:style>
  <w:style w:type="paragraph" w:customStyle="1" w:styleId="550F6DC7846044379862D6A0D39DDF4C">
    <w:name w:val="550F6DC7846044379862D6A0D39DDF4C"/>
    <w:rsid w:val="0063499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F726A9171C07498C983DFD2C76218A" ma:contentTypeVersion="" ma:contentTypeDescription="PDMS Document Site Content Type" ma:contentTypeScope="" ma:versionID="956b3a9f179d9fd14195e4528b824f34">
  <xsd:schema xmlns:xsd="http://www.w3.org/2001/XMLSchema" xmlns:xs="http://www.w3.org/2001/XMLSchema" xmlns:p="http://schemas.microsoft.com/office/2006/metadata/properties" xmlns:ns2="33FFF400-49FC-4342-9C33-7E44461758CF" targetNamespace="http://schemas.microsoft.com/office/2006/metadata/properties" ma:root="true" ma:fieldsID="3f1527bf92dbafb94d851700a2576dce" ns2:_="">
    <xsd:import namespace="33FFF400-49FC-4342-9C33-7E44461758C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FF400-49FC-4342-9C33-7E44461758C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curityClassification xmlns="33FFF400-49FC-4342-9C33-7E44461758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A1C0F-BD30-4DAE-B35C-456D94C1D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FF400-49FC-4342-9C33-7E4446175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3.xml><?xml version="1.0" encoding="utf-8"?>
<ds:datastoreItem xmlns:ds="http://schemas.openxmlformats.org/officeDocument/2006/customXml" ds:itemID="{B98186CA-2BB6-4C79-BFBB-7D7DB76DEE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3FFF400-49FC-4342-9C33-7E44461758CF"/>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8B4CD13-9FE6-4CFB-AA22-B443A504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1761</Words>
  <Characters>10057</Characters>
  <Application>Microsoft Office Word</Application>
  <DocSecurity>0</DocSecurity>
  <Lines>287</Lines>
  <Paragraphs>190</Paragraphs>
  <ScaleCrop>false</ScaleCrop>
  <HeadingPairs>
    <vt:vector size="2" baseType="variant">
      <vt:variant>
        <vt:lpstr>Title</vt:lpstr>
      </vt:variant>
      <vt:variant>
        <vt:i4>1</vt:i4>
      </vt:variant>
    </vt:vector>
  </HeadingPairs>
  <TitlesOfParts>
    <vt:vector size="1" baseType="lpstr">
      <vt:lpstr>Taskforce findings – Specialist and consultant physician consultation clinical committee report</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Taskforce findings – Specialist and consultant physician consultation clinical committee report</dc:title>
  <dc:subject>Medicare Benefits Schedule Review Taskforce</dc:subject>
  <dc:creator>Australian Government Department of Health</dc:creator>
  <cp:keywords>Medicare Benefits Schedule Review; committee; Report; Review</cp:keywords>
  <cp:lastModifiedBy>MASCHKE, Elvia</cp:lastModifiedBy>
  <cp:revision>2</cp:revision>
  <cp:lastPrinted>2018-12-21T05:22:00Z</cp:lastPrinted>
  <dcterms:created xsi:type="dcterms:W3CDTF">2020-12-03T03:35:00Z</dcterms:created>
  <dcterms:modified xsi:type="dcterms:W3CDTF">2020-12-03T03:35:00Z</dcterms:modified>
  <cp:category/>
</cp:coreProperties>
</file>