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D4F" w:rsidRPr="003B326C" w:rsidRDefault="00890D4F" w:rsidP="002F3BBE">
      <w:pPr>
        <w:pStyle w:val="Subtitle"/>
        <w:spacing w:before="0" w:after="0" w:line="360" w:lineRule="auto"/>
        <w:rPr>
          <w:sz w:val="40"/>
        </w:rPr>
      </w:pPr>
      <w:r w:rsidRPr="003B326C">
        <w:rPr>
          <w:sz w:val="40"/>
        </w:rPr>
        <w:t>Medicare Benefits Schedule</w:t>
      </w:r>
      <w:r w:rsidR="00587CA9">
        <w:rPr>
          <w:sz w:val="40"/>
        </w:rPr>
        <w:t xml:space="preserve"> </w:t>
      </w:r>
      <w:r w:rsidRPr="003B326C">
        <w:rPr>
          <w:sz w:val="40"/>
        </w:rPr>
        <w:t>Review Taskforce</w:t>
      </w:r>
    </w:p>
    <w:p w:rsidR="00FB317E" w:rsidRDefault="00D216D5" w:rsidP="00FB317E">
      <w:pPr>
        <w:pStyle w:val="Title"/>
        <w:spacing w:before="0" w:after="0" w:line="360" w:lineRule="auto"/>
        <w:contextualSpacing w:val="0"/>
        <w:rPr>
          <w:sz w:val="44"/>
          <w:szCs w:val="44"/>
        </w:rPr>
      </w:pPr>
      <w:r>
        <w:rPr>
          <w:sz w:val="44"/>
          <w:szCs w:val="44"/>
        </w:rPr>
        <w:t>Otolaryngology, Head</w:t>
      </w:r>
      <w:r w:rsidR="00FB317E">
        <w:rPr>
          <w:sz w:val="44"/>
          <w:szCs w:val="44"/>
        </w:rPr>
        <w:t xml:space="preserve"> and</w:t>
      </w:r>
      <w:r>
        <w:rPr>
          <w:sz w:val="44"/>
          <w:szCs w:val="44"/>
        </w:rPr>
        <w:t xml:space="preserve"> </w:t>
      </w:r>
      <w:r w:rsidR="00FB317E">
        <w:rPr>
          <w:sz w:val="44"/>
          <w:szCs w:val="44"/>
        </w:rPr>
        <w:t>N</w:t>
      </w:r>
      <w:r>
        <w:rPr>
          <w:sz w:val="44"/>
          <w:szCs w:val="44"/>
        </w:rPr>
        <w:t xml:space="preserve">eck Surgery </w:t>
      </w:r>
    </w:p>
    <w:p w:rsidR="00FB317E" w:rsidRDefault="00D216D5" w:rsidP="00FB317E">
      <w:pPr>
        <w:pStyle w:val="Title"/>
        <w:spacing w:before="0" w:after="0" w:line="360" w:lineRule="auto"/>
        <w:contextualSpacing w:val="0"/>
        <w:rPr>
          <w:sz w:val="44"/>
          <w:szCs w:val="44"/>
        </w:rPr>
      </w:pPr>
      <w:r>
        <w:rPr>
          <w:sz w:val="44"/>
          <w:szCs w:val="44"/>
        </w:rPr>
        <w:t xml:space="preserve">Clinical Committee </w:t>
      </w:r>
      <w:r w:rsidR="00890D4F" w:rsidRPr="00156A27">
        <w:rPr>
          <w:sz w:val="44"/>
          <w:szCs w:val="44"/>
        </w:rPr>
        <w:t>Report</w:t>
      </w:r>
      <w:r w:rsidR="00FB317E" w:rsidRPr="00FB317E">
        <w:rPr>
          <w:sz w:val="44"/>
          <w:szCs w:val="44"/>
        </w:rPr>
        <w:t xml:space="preserve"> </w:t>
      </w:r>
    </w:p>
    <w:p w:rsidR="00FB317E" w:rsidRPr="00156A27" w:rsidRDefault="00FB317E" w:rsidP="00FB317E">
      <w:pPr>
        <w:pStyle w:val="Title"/>
        <w:spacing w:before="0" w:after="0" w:line="360" w:lineRule="auto"/>
        <w:contextualSpacing w:val="0"/>
        <w:rPr>
          <w:sz w:val="44"/>
          <w:szCs w:val="44"/>
        </w:rPr>
      </w:pPr>
      <w:r w:rsidRPr="00156A27">
        <w:rPr>
          <w:sz w:val="44"/>
          <w:szCs w:val="44"/>
        </w:rPr>
        <w:t>Taskforce Findings</w:t>
      </w:r>
    </w:p>
    <w:p w:rsidR="00890D4F" w:rsidRPr="003B326C" w:rsidRDefault="00890D4F" w:rsidP="00890D4F">
      <w:pPr>
        <w:spacing w:after="0" w:line="360" w:lineRule="auto"/>
        <w:rPr>
          <w:rFonts w:cs="Arial"/>
          <w:color w:val="000000" w:themeColor="text1"/>
        </w:rPr>
      </w:pPr>
    </w:p>
    <w:p w:rsidR="000D05F2" w:rsidRDefault="00156731" w:rsidP="000D05F2">
      <w:pPr>
        <w:spacing w:before="120" w:after="0" w:line="360" w:lineRule="auto"/>
        <w:rPr>
          <w:rFonts w:asciiTheme="minorHAnsi" w:hAnsiTheme="minorHAnsi" w:cstheme="minorHAnsi"/>
          <w:color w:val="000000" w:themeColor="text1"/>
        </w:rPr>
      </w:pPr>
      <w:r w:rsidRPr="00610F14">
        <w:rPr>
          <w:rFonts w:asciiTheme="minorHAnsi" w:hAnsiTheme="minorHAnsi" w:cstheme="minorHAnsi"/>
          <w:color w:val="000000" w:themeColor="text1"/>
        </w:rPr>
        <w:t>This document outlines the M</w:t>
      </w:r>
      <w:r w:rsidR="00FB317E">
        <w:rPr>
          <w:rFonts w:asciiTheme="minorHAnsi" w:hAnsiTheme="minorHAnsi" w:cstheme="minorHAnsi"/>
          <w:color w:val="000000" w:themeColor="text1"/>
        </w:rPr>
        <w:t>edicare Benefit Schedule (M</w:t>
      </w:r>
      <w:r w:rsidRPr="00610F14">
        <w:rPr>
          <w:rFonts w:asciiTheme="minorHAnsi" w:hAnsiTheme="minorHAnsi" w:cstheme="minorHAnsi"/>
          <w:color w:val="000000" w:themeColor="text1"/>
        </w:rPr>
        <w:t>BS</w:t>
      </w:r>
      <w:r w:rsidR="00FB317E">
        <w:rPr>
          <w:rFonts w:asciiTheme="minorHAnsi" w:hAnsiTheme="minorHAnsi" w:cstheme="minorHAnsi"/>
          <w:color w:val="000000" w:themeColor="text1"/>
        </w:rPr>
        <w:t>)</w:t>
      </w:r>
      <w:r w:rsidRPr="00610F14">
        <w:rPr>
          <w:rFonts w:asciiTheme="minorHAnsi" w:hAnsiTheme="minorHAnsi" w:cstheme="minorHAnsi"/>
          <w:color w:val="000000" w:themeColor="text1"/>
        </w:rPr>
        <w:t xml:space="preserve"> Review Taskforce </w:t>
      </w:r>
      <w:r w:rsidR="005717C6">
        <w:rPr>
          <w:rFonts w:asciiTheme="minorHAnsi" w:hAnsiTheme="minorHAnsi" w:cstheme="minorHAnsi"/>
          <w:color w:val="000000" w:themeColor="text1"/>
        </w:rPr>
        <w:t xml:space="preserve">(Taskforce) </w:t>
      </w:r>
      <w:r w:rsidRPr="00610F14">
        <w:rPr>
          <w:rFonts w:asciiTheme="minorHAnsi" w:hAnsiTheme="minorHAnsi" w:cstheme="minorHAnsi"/>
          <w:color w:val="000000" w:themeColor="text1"/>
        </w:rPr>
        <w:t>recommendations in response to the report from t</w:t>
      </w:r>
      <w:r w:rsidRPr="000D05F2">
        <w:rPr>
          <w:rFonts w:asciiTheme="minorHAnsi" w:hAnsiTheme="minorHAnsi" w:cstheme="minorHAnsi"/>
          <w:color w:val="000000" w:themeColor="text1"/>
        </w:rPr>
        <w:t xml:space="preserve">he </w:t>
      </w:r>
      <w:r w:rsidR="00D216D5">
        <w:rPr>
          <w:rFonts w:asciiTheme="minorHAnsi" w:hAnsiTheme="minorHAnsi" w:cstheme="minorHAnsi"/>
          <w:color w:val="000000" w:themeColor="text1"/>
        </w:rPr>
        <w:t>Otolaryngology, Head</w:t>
      </w:r>
      <w:r w:rsidR="00587CA9">
        <w:rPr>
          <w:rFonts w:asciiTheme="minorHAnsi" w:hAnsiTheme="minorHAnsi" w:cstheme="minorHAnsi"/>
          <w:color w:val="000000" w:themeColor="text1"/>
        </w:rPr>
        <w:t xml:space="preserve"> and</w:t>
      </w:r>
      <w:r w:rsidR="00D216D5">
        <w:rPr>
          <w:rFonts w:asciiTheme="minorHAnsi" w:hAnsiTheme="minorHAnsi" w:cstheme="minorHAnsi"/>
          <w:color w:val="000000" w:themeColor="text1"/>
        </w:rPr>
        <w:t xml:space="preserve"> Neck Surgery Clinical Committee (OHNSCC</w:t>
      </w:r>
      <w:r w:rsidRPr="000D05F2">
        <w:rPr>
          <w:rFonts w:asciiTheme="minorHAnsi" w:hAnsiTheme="minorHAnsi" w:cstheme="minorHAnsi"/>
          <w:color w:val="000000" w:themeColor="text1"/>
        </w:rPr>
        <w:t>).</w:t>
      </w:r>
    </w:p>
    <w:p w:rsidR="005717C6" w:rsidRDefault="00255D76" w:rsidP="000D05F2">
      <w:pPr>
        <w:spacing w:before="120" w:after="0" w:line="360" w:lineRule="auto"/>
        <w:rPr>
          <w:rFonts w:asciiTheme="minorHAnsi" w:hAnsiTheme="minorHAnsi" w:cstheme="minorHAnsi"/>
          <w:color w:val="000000" w:themeColor="text1"/>
        </w:rPr>
      </w:pPr>
      <w:r w:rsidRPr="00255D76">
        <w:rPr>
          <w:rFonts w:asciiTheme="minorHAnsi" w:hAnsiTheme="minorHAnsi" w:cstheme="minorHAnsi"/>
          <w:noProof/>
          <w:color w:val="000000" w:themeColor="text1"/>
          <w:lang w:eastAsia="en-AU"/>
        </w:rPr>
        <mc:AlternateContent>
          <mc:Choice Requires="wps">
            <w:drawing>
              <wp:anchor distT="45720" distB="45720" distL="114300" distR="114300" simplePos="0" relativeHeight="251659264" behindDoc="0" locked="0" layoutInCell="1" allowOverlap="1" wp14:anchorId="7773CDF2" wp14:editId="30B0C67C">
                <wp:simplePos x="0" y="0"/>
                <wp:positionH relativeFrom="column">
                  <wp:posOffset>3488055</wp:posOffset>
                </wp:positionH>
                <wp:positionV relativeFrom="paragraph">
                  <wp:posOffset>139065</wp:posOffset>
                </wp:positionV>
                <wp:extent cx="2809875" cy="1288415"/>
                <wp:effectExtent l="0" t="0" r="9525"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288415"/>
                        </a:xfrm>
                        <a:prstGeom prst="rect">
                          <a:avLst/>
                        </a:prstGeom>
                        <a:solidFill>
                          <a:srgbClr val="FFFFFF"/>
                        </a:solidFill>
                        <a:ln w="9525">
                          <a:noFill/>
                          <a:miter lim="800000"/>
                          <a:headEnd/>
                          <a:tailEnd/>
                        </a:ln>
                      </wps:spPr>
                      <wps:txbx>
                        <w:txbxContent>
                          <w:tbl>
                            <w:tblPr>
                              <w:tblStyle w:val="TableGrid"/>
                              <w:tblW w:w="4253" w:type="dxa"/>
                              <w:tblInd w:w="-142" w:type="dxa"/>
                              <w:tblBorders>
                                <w:top w:val="single" w:sz="4" w:space="0" w:color="984806" w:themeColor="accent6" w:themeShade="80"/>
                                <w:left w:val="none" w:sz="0" w:space="0" w:color="auto"/>
                                <w:bottom w:val="single" w:sz="4" w:space="0" w:color="984806" w:themeColor="accent6" w:themeShade="80"/>
                                <w:right w:val="none" w:sz="0" w:space="0" w:color="auto"/>
                                <w:insideH w:val="single" w:sz="4" w:space="0" w:color="984806" w:themeColor="accent6" w:themeShade="80"/>
                                <w:insideV w:val="none" w:sz="0" w:space="0" w:color="auto"/>
                              </w:tblBorders>
                              <w:tblLook w:val="04A0" w:firstRow="1" w:lastRow="0" w:firstColumn="1" w:lastColumn="0" w:noHBand="0" w:noVBand="1"/>
                            </w:tblPr>
                            <w:tblGrid>
                              <w:gridCol w:w="3544"/>
                              <w:gridCol w:w="709"/>
                            </w:tblGrid>
                            <w:tr w:rsidR="001C39B6" w:rsidTr="007849E2">
                              <w:tc>
                                <w:tcPr>
                                  <w:tcW w:w="3544" w:type="dxa"/>
                                </w:tcPr>
                                <w:p w:rsidR="001C39B6" w:rsidRPr="007849E2" w:rsidRDefault="001C39B6" w:rsidP="007849E2">
                                  <w:pPr>
                                    <w:spacing w:before="60" w:after="60" w:line="240" w:lineRule="auto"/>
                                    <w:rPr>
                                      <w:rFonts w:asciiTheme="minorHAnsi" w:hAnsiTheme="minorHAnsi" w:cstheme="minorHAnsi"/>
                                      <w:b/>
                                    </w:rPr>
                                  </w:pPr>
                                  <w:r w:rsidRPr="007849E2">
                                    <w:rPr>
                                      <w:rFonts w:asciiTheme="minorHAnsi" w:hAnsiTheme="minorHAnsi" w:cstheme="minorHAnsi"/>
                                      <w:b/>
                                    </w:rPr>
                                    <w:t>Number of items reviewed</w:t>
                                  </w:r>
                                </w:p>
                              </w:tc>
                              <w:tc>
                                <w:tcPr>
                                  <w:tcW w:w="709" w:type="dxa"/>
                                </w:tcPr>
                                <w:p w:rsidR="001C39B6" w:rsidRPr="007849E2" w:rsidRDefault="001C39B6" w:rsidP="007849E2">
                                  <w:pPr>
                                    <w:spacing w:before="60" w:after="60" w:line="240" w:lineRule="auto"/>
                                    <w:jc w:val="right"/>
                                    <w:rPr>
                                      <w:rFonts w:asciiTheme="minorHAnsi" w:hAnsiTheme="minorHAnsi" w:cstheme="minorHAnsi"/>
                                    </w:rPr>
                                  </w:pPr>
                                  <w:r>
                                    <w:rPr>
                                      <w:rFonts w:asciiTheme="minorHAnsi" w:hAnsiTheme="minorHAnsi" w:cstheme="minorHAnsi"/>
                                    </w:rPr>
                                    <w:t>174</w:t>
                                  </w:r>
                                </w:p>
                              </w:tc>
                            </w:tr>
                            <w:tr w:rsidR="001C39B6" w:rsidTr="007849E2">
                              <w:tc>
                                <w:tcPr>
                                  <w:tcW w:w="3544" w:type="dxa"/>
                                </w:tcPr>
                                <w:p w:rsidR="001C39B6" w:rsidRPr="007849E2" w:rsidRDefault="001C39B6" w:rsidP="007849E2">
                                  <w:pPr>
                                    <w:spacing w:before="60" w:after="60" w:line="240" w:lineRule="auto"/>
                                    <w:rPr>
                                      <w:rFonts w:asciiTheme="minorHAnsi" w:hAnsiTheme="minorHAnsi" w:cstheme="minorHAnsi"/>
                                      <w:b/>
                                    </w:rPr>
                                  </w:pPr>
                                  <w:r>
                                    <w:rPr>
                                      <w:rFonts w:asciiTheme="minorHAnsi" w:hAnsiTheme="minorHAnsi" w:cstheme="minorHAnsi"/>
                                      <w:b/>
                                    </w:rPr>
                                    <w:t>Number of OHNSCC recommendations made</w:t>
                                  </w:r>
                                </w:p>
                              </w:tc>
                              <w:tc>
                                <w:tcPr>
                                  <w:tcW w:w="709" w:type="dxa"/>
                                </w:tcPr>
                                <w:p w:rsidR="001C39B6" w:rsidRPr="007849E2" w:rsidRDefault="001C39B6" w:rsidP="00D74DE0">
                                  <w:pPr>
                                    <w:spacing w:before="60" w:after="60" w:line="240" w:lineRule="auto"/>
                                    <w:jc w:val="right"/>
                                    <w:rPr>
                                      <w:rFonts w:asciiTheme="minorHAnsi" w:hAnsiTheme="minorHAnsi" w:cstheme="minorHAnsi"/>
                                    </w:rPr>
                                  </w:pPr>
                                  <w:r>
                                    <w:rPr>
                                      <w:rFonts w:asciiTheme="minorHAnsi" w:hAnsiTheme="minorHAnsi" w:cstheme="minorHAnsi"/>
                                    </w:rPr>
                                    <w:t>62</w:t>
                                  </w:r>
                                </w:p>
                              </w:tc>
                            </w:tr>
                            <w:tr w:rsidR="001C39B6" w:rsidTr="007849E2">
                              <w:tc>
                                <w:tcPr>
                                  <w:tcW w:w="3544" w:type="dxa"/>
                                </w:tcPr>
                                <w:p w:rsidR="001C39B6" w:rsidRPr="007849E2" w:rsidRDefault="001C39B6" w:rsidP="007849E2">
                                  <w:pPr>
                                    <w:spacing w:before="60" w:after="60" w:line="240" w:lineRule="auto"/>
                                    <w:rPr>
                                      <w:rFonts w:asciiTheme="minorHAnsi" w:hAnsiTheme="minorHAnsi" w:cstheme="minorHAnsi"/>
                                    </w:rPr>
                                  </w:pPr>
                                  <w:r w:rsidRPr="007849E2">
                                    <w:rPr>
                                      <w:rFonts w:asciiTheme="minorHAnsi" w:hAnsiTheme="minorHAnsi" w:cstheme="minorHAnsi"/>
                                      <w:b/>
                                    </w:rPr>
                                    <w:t xml:space="preserve">Number of </w:t>
                                  </w:r>
                                  <w:r>
                                    <w:rPr>
                                      <w:rFonts w:asciiTheme="minorHAnsi" w:hAnsiTheme="minorHAnsi" w:cstheme="minorHAnsi"/>
                                      <w:b/>
                                    </w:rPr>
                                    <w:t xml:space="preserve">Taskforce </w:t>
                                  </w:r>
                                  <w:r w:rsidRPr="007849E2">
                                    <w:rPr>
                                      <w:rFonts w:asciiTheme="minorHAnsi" w:hAnsiTheme="minorHAnsi" w:cstheme="minorHAnsi"/>
                                      <w:b/>
                                    </w:rPr>
                                    <w:t>recommendations made</w:t>
                                  </w:r>
                                </w:p>
                              </w:tc>
                              <w:tc>
                                <w:tcPr>
                                  <w:tcW w:w="709" w:type="dxa"/>
                                </w:tcPr>
                                <w:p w:rsidR="001C39B6" w:rsidRPr="007849E2" w:rsidRDefault="001C39B6" w:rsidP="00D7381C">
                                  <w:pPr>
                                    <w:spacing w:before="60" w:after="60" w:line="240" w:lineRule="auto"/>
                                    <w:jc w:val="right"/>
                                    <w:rPr>
                                      <w:rFonts w:asciiTheme="minorHAnsi" w:hAnsiTheme="minorHAnsi" w:cstheme="minorHAnsi"/>
                                    </w:rPr>
                                  </w:pPr>
                                  <w:r>
                                    <w:rPr>
                                      <w:rFonts w:asciiTheme="minorHAnsi" w:hAnsiTheme="minorHAnsi" w:cstheme="minorHAnsi"/>
                                    </w:rPr>
                                    <w:t>61</w:t>
                                  </w:r>
                                </w:p>
                              </w:tc>
                            </w:tr>
                          </w:tbl>
                          <w:p w:rsidR="001C39B6" w:rsidRDefault="001C39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3CDF2" id="_x0000_t202" coordsize="21600,21600" o:spt="202" path="m,l,21600r21600,l21600,xe">
                <v:stroke joinstyle="miter"/>
                <v:path gradientshapeok="t" o:connecttype="rect"/>
              </v:shapetype>
              <v:shape id="Text Box 2" o:spid="_x0000_s1026" type="#_x0000_t202" style="position:absolute;margin-left:274.65pt;margin-top:10.95pt;width:221.25pt;height:101.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" stroked="f">
                <v:textbox>
                  <w:txbxContent>
                    <w:tbl>
                      <w:tblPr>
                        <w:tblStyle w:val="TableGrid"/>
                        <w:tblW w:w="4253" w:type="dxa"/>
                        <w:tblInd w:w="-142" w:type="dxa"/>
                        <w:tblBorders>
                          <w:top w:val="single" w:sz="4" w:space="0" w:color="984806" w:themeColor="accent6" w:themeShade="80"/>
                          <w:left w:val="none" w:sz="0" w:space="0" w:color="auto"/>
                          <w:bottom w:val="single" w:sz="4" w:space="0" w:color="984806" w:themeColor="accent6" w:themeShade="80"/>
                          <w:right w:val="none" w:sz="0" w:space="0" w:color="auto"/>
                          <w:insideH w:val="single" w:sz="4" w:space="0" w:color="984806" w:themeColor="accent6" w:themeShade="80"/>
                          <w:insideV w:val="none" w:sz="0" w:space="0" w:color="auto"/>
                        </w:tblBorders>
                        <w:tblLook w:val="04A0" w:firstRow="1" w:lastRow="0" w:firstColumn="1" w:lastColumn="0" w:noHBand="0" w:noVBand="1"/>
                      </w:tblPr>
                      <w:tblGrid>
                        <w:gridCol w:w="3544"/>
                        <w:gridCol w:w="709"/>
                      </w:tblGrid>
                      <w:tr w:rsidR="001C39B6" w:rsidTr="007849E2">
                        <w:tc>
                          <w:tcPr>
                            <w:tcW w:w="3544" w:type="dxa"/>
                          </w:tcPr>
                          <w:p w:rsidR="001C39B6" w:rsidRPr="007849E2" w:rsidRDefault="001C39B6" w:rsidP="007849E2">
                            <w:pPr>
                              <w:spacing w:before="60" w:after="60" w:line="240" w:lineRule="auto"/>
                              <w:rPr>
                                <w:rFonts w:asciiTheme="minorHAnsi" w:hAnsiTheme="minorHAnsi" w:cstheme="minorHAnsi"/>
                                <w:b/>
                              </w:rPr>
                            </w:pPr>
                            <w:r w:rsidRPr="007849E2">
                              <w:rPr>
                                <w:rFonts w:asciiTheme="minorHAnsi" w:hAnsiTheme="minorHAnsi" w:cstheme="minorHAnsi"/>
                                <w:b/>
                              </w:rPr>
                              <w:t>Number of items reviewed</w:t>
                            </w:r>
                          </w:p>
                        </w:tc>
                        <w:tc>
                          <w:tcPr>
                            <w:tcW w:w="709" w:type="dxa"/>
                          </w:tcPr>
                          <w:p w:rsidR="001C39B6" w:rsidRPr="007849E2" w:rsidRDefault="001C39B6" w:rsidP="007849E2">
                            <w:pPr>
                              <w:spacing w:before="60" w:after="60" w:line="240" w:lineRule="auto"/>
                              <w:jc w:val="right"/>
                              <w:rPr>
                                <w:rFonts w:asciiTheme="minorHAnsi" w:hAnsiTheme="minorHAnsi" w:cstheme="minorHAnsi"/>
                              </w:rPr>
                            </w:pPr>
                            <w:r>
                              <w:rPr>
                                <w:rFonts w:asciiTheme="minorHAnsi" w:hAnsiTheme="minorHAnsi" w:cstheme="minorHAnsi"/>
                              </w:rPr>
                              <w:t>174</w:t>
                            </w:r>
                          </w:p>
                        </w:tc>
                      </w:tr>
                      <w:tr w:rsidR="001C39B6" w:rsidTr="007849E2">
                        <w:tc>
                          <w:tcPr>
                            <w:tcW w:w="3544" w:type="dxa"/>
                          </w:tcPr>
                          <w:p w:rsidR="001C39B6" w:rsidRPr="007849E2" w:rsidRDefault="001C39B6" w:rsidP="007849E2">
                            <w:pPr>
                              <w:spacing w:before="60" w:after="60" w:line="240" w:lineRule="auto"/>
                              <w:rPr>
                                <w:rFonts w:asciiTheme="minorHAnsi" w:hAnsiTheme="minorHAnsi" w:cstheme="minorHAnsi"/>
                                <w:b/>
                              </w:rPr>
                            </w:pPr>
                            <w:r>
                              <w:rPr>
                                <w:rFonts w:asciiTheme="minorHAnsi" w:hAnsiTheme="minorHAnsi" w:cstheme="minorHAnsi"/>
                                <w:b/>
                              </w:rPr>
                              <w:t>Number of OHNSCC recommendations made</w:t>
                            </w:r>
                          </w:p>
                        </w:tc>
                        <w:tc>
                          <w:tcPr>
                            <w:tcW w:w="709" w:type="dxa"/>
                          </w:tcPr>
                          <w:p w:rsidR="001C39B6" w:rsidRPr="007849E2" w:rsidRDefault="001C39B6" w:rsidP="00D74DE0">
                            <w:pPr>
                              <w:spacing w:before="60" w:after="60" w:line="240" w:lineRule="auto"/>
                              <w:jc w:val="right"/>
                              <w:rPr>
                                <w:rFonts w:asciiTheme="minorHAnsi" w:hAnsiTheme="minorHAnsi" w:cstheme="minorHAnsi"/>
                              </w:rPr>
                            </w:pPr>
                            <w:r>
                              <w:rPr>
                                <w:rFonts w:asciiTheme="minorHAnsi" w:hAnsiTheme="minorHAnsi" w:cstheme="minorHAnsi"/>
                              </w:rPr>
                              <w:t>62</w:t>
                            </w:r>
                          </w:p>
                        </w:tc>
                      </w:tr>
                      <w:tr w:rsidR="001C39B6" w:rsidTr="007849E2">
                        <w:tc>
                          <w:tcPr>
                            <w:tcW w:w="3544" w:type="dxa"/>
                          </w:tcPr>
                          <w:p w:rsidR="001C39B6" w:rsidRPr="007849E2" w:rsidRDefault="001C39B6" w:rsidP="007849E2">
                            <w:pPr>
                              <w:spacing w:before="60" w:after="60" w:line="240" w:lineRule="auto"/>
                              <w:rPr>
                                <w:rFonts w:asciiTheme="minorHAnsi" w:hAnsiTheme="minorHAnsi" w:cstheme="minorHAnsi"/>
                              </w:rPr>
                            </w:pPr>
                            <w:r w:rsidRPr="007849E2">
                              <w:rPr>
                                <w:rFonts w:asciiTheme="minorHAnsi" w:hAnsiTheme="minorHAnsi" w:cstheme="minorHAnsi"/>
                                <w:b/>
                              </w:rPr>
                              <w:t xml:space="preserve">Number of </w:t>
                            </w:r>
                            <w:r>
                              <w:rPr>
                                <w:rFonts w:asciiTheme="minorHAnsi" w:hAnsiTheme="minorHAnsi" w:cstheme="minorHAnsi"/>
                                <w:b/>
                              </w:rPr>
                              <w:t xml:space="preserve">Taskforce </w:t>
                            </w:r>
                            <w:r w:rsidRPr="007849E2">
                              <w:rPr>
                                <w:rFonts w:asciiTheme="minorHAnsi" w:hAnsiTheme="minorHAnsi" w:cstheme="minorHAnsi"/>
                                <w:b/>
                              </w:rPr>
                              <w:t>recommendations made</w:t>
                            </w:r>
                          </w:p>
                        </w:tc>
                        <w:tc>
                          <w:tcPr>
                            <w:tcW w:w="709" w:type="dxa"/>
                          </w:tcPr>
                          <w:p w:rsidR="001C39B6" w:rsidRPr="007849E2" w:rsidRDefault="001C39B6" w:rsidP="00D7381C">
                            <w:pPr>
                              <w:spacing w:before="60" w:after="60" w:line="240" w:lineRule="auto"/>
                              <w:jc w:val="right"/>
                              <w:rPr>
                                <w:rFonts w:asciiTheme="minorHAnsi" w:hAnsiTheme="minorHAnsi" w:cstheme="minorHAnsi"/>
                              </w:rPr>
                            </w:pPr>
                            <w:r>
                              <w:rPr>
                                <w:rFonts w:asciiTheme="minorHAnsi" w:hAnsiTheme="minorHAnsi" w:cstheme="minorHAnsi"/>
                              </w:rPr>
                              <w:t>61</w:t>
                            </w:r>
                          </w:p>
                        </w:tc>
                      </w:tr>
                    </w:tbl>
                    <w:p w:rsidR="001C39B6" w:rsidRDefault="001C39B6"/>
                  </w:txbxContent>
                </v:textbox>
                <w10:wrap type="square"/>
              </v:shape>
            </w:pict>
          </mc:Fallback>
        </mc:AlternateContent>
      </w:r>
      <w:r w:rsidR="000D05F2" w:rsidRPr="000D05F2">
        <w:rPr>
          <w:rFonts w:asciiTheme="minorHAnsi" w:hAnsiTheme="minorHAnsi" w:cstheme="minorHAnsi"/>
          <w:color w:val="000000" w:themeColor="text1"/>
        </w:rPr>
        <w:t xml:space="preserve">The Taskforce endorsed </w:t>
      </w:r>
      <w:r w:rsidR="00C0612C">
        <w:rPr>
          <w:rFonts w:asciiTheme="minorHAnsi" w:hAnsiTheme="minorHAnsi" w:cstheme="minorHAnsi"/>
          <w:color w:val="000000" w:themeColor="text1"/>
        </w:rPr>
        <w:t>61</w:t>
      </w:r>
      <w:r w:rsidR="0047762B">
        <w:rPr>
          <w:rFonts w:asciiTheme="minorHAnsi" w:hAnsiTheme="minorHAnsi" w:cstheme="minorHAnsi"/>
          <w:color w:val="000000" w:themeColor="text1"/>
        </w:rPr>
        <w:t xml:space="preserve"> of the 62</w:t>
      </w:r>
      <w:r w:rsidR="000D05F2" w:rsidRPr="000D05F2">
        <w:rPr>
          <w:rFonts w:asciiTheme="minorHAnsi" w:hAnsiTheme="minorHAnsi" w:cstheme="minorHAnsi"/>
          <w:color w:val="000000" w:themeColor="text1"/>
        </w:rPr>
        <w:t xml:space="preserve"> recommendations</w:t>
      </w:r>
      <w:r w:rsidR="00D216D5">
        <w:rPr>
          <w:rFonts w:asciiTheme="minorHAnsi" w:hAnsiTheme="minorHAnsi" w:cstheme="minorHAnsi"/>
          <w:color w:val="000000" w:themeColor="text1"/>
        </w:rPr>
        <w:t xml:space="preserve"> from the Final Report from the OHNSCC</w:t>
      </w:r>
      <w:r w:rsidR="000D05F2" w:rsidRPr="000D05F2">
        <w:rPr>
          <w:rFonts w:asciiTheme="minorHAnsi" w:hAnsiTheme="minorHAnsi" w:cstheme="minorHAnsi"/>
          <w:color w:val="000000" w:themeColor="text1"/>
        </w:rPr>
        <w:t xml:space="preserve"> and submitted them to the Minister for Health</w:t>
      </w:r>
      <w:r w:rsidR="0047762B">
        <w:rPr>
          <w:rFonts w:asciiTheme="minorHAnsi" w:hAnsiTheme="minorHAnsi" w:cstheme="minorHAnsi"/>
          <w:color w:val="000000" w:themeColor="text1"/>
        </w:rPr>
        <w:t>,</w:t>
      </w:r>
      <w:r w:rsidR="000D05F2" w:rsidRPr="000D05F2">
        <w:rPr>
          <w:rFonts w:asciiTheme="minorHAnsi" w:hAnsiTheme="minorHAnsi" w:cstheme="minorHAnsi"/>
          <w:color w:val="000000" w:themeColor="text1"/>
        </w:rPr>
        <w:t xml:space="preserve"> for Government consideration. </w:t>
      </w:r>
      <w:r w:rsidR="00C0612C">
        <w:rPr>
          <w:rFonts w:asciiTheme="minorHAnsi" w:hAnsiTheme="minorHAnsi" w:cstheme="minorHAnsi"/>
          <w:color w:val="000000" w:themeColor="text1"/>
        </w:rPr>
        <w:t>The Taskforce did not endorse the OHNSCC recommendation for a paediatric loading on s</w:t>
      </w:r>
      <w:r w:rsidR="005717C6">
        <w:rPr>
          <w:rFonts w:asciiTheme="minorHAnsi" w:hAnsiTheme="minorHAnsi" w:cstheme="minorHAnsi"/>
          <w:color w:val="000000" w:themeColor="text1"/>
        </w:rPr>
        <w:t xml:space="preserve">pecific </w:t>
      </w:r>
      <w:r w:rsidR="00C0612C">
        <w:rPr>
          <w:rFonts w:asciiTheme="minorHAnsi" w:hAnsiTheme="minorHAnsi" w:cstheme="minorHAnsi"/>
          <w:color w:val="000000" w:themeColor="text1"/>
        </w:rPr>
        <w:t>audiometry items</w:t>
      </w:r>
      <w:r w:rsidR="005717C6">
        <w:rPr>
          <w:rFonts w:asciiTheme="minorHAnsi" w:hAnsiTheme="minorHAnsi" w:cstheme="minorHAnsi"/>
          <w:color w:val="000000" w:themeColor="text1"/>
        </w:rPr>
        <w:t xml:space="preserve"> (recommendation two in the OHNSCC report)</w:t>
      </w:r>
      <w:r w:rsidR="00C0612C">
        <w:rPr>
          <w:rFonts w:asciiTheme="minorHAnsi" w:hAnsiTheme="minorHAnsi" w:cstheme="minorHAnsi"/>
          <w:color w:val="000000" w:themeColor="text1"/>
        </w:rPr>
        <w:t>.</w:t>
      </w:r>
      <w:r w:rsidR="005717C6">
        <w:rPr>
          <w:rFonts w:asciiTheme="minorHAnsi" w:hAnsiTheme="minorHAnsi" w:cstheme="minorHAnsi"/>
          <w:color w:val="000000" w:themeColor="text1"/>
        </w:rPr>
        <w:t xml:space="preserve"> Please note that the below Taskforce recommendations reflect new numbering as a result of </w:t>
      </w:r>
      <w:r w:rsidR="00D74DE0">
        <w:rPr>
          <w:rFonts w:asciiTheme="minorHAnsi" w:hAnsiTheme="minorHAnsi" w:cstheme="minorHAnsi"/>
          <w:color w:val="000000" w:themeColor="text1"/>
        </w:rPr>
        <w:t>not endorsing this recommendation</w:t>
      </w:r>
      <w:r w:rsidR="005717C6">
        <w:rPr>
          <w:rFonts w:asciiTheme="minorHAnsi" w:hAnsiTheme="minorHAnsi" w:cstheme="minorHAnsi"/>
          <w:color w:val="000000" w:themeColor="text1"/>
        </w:rPr>
        <w:t>.</w:t>
      </w:r>
      <w:r w:rsidR="005717C6" w:rsidDel="005717C6">
        <w:rPr>
          <w:rFonts w:asciiTheme="minorHAnsi" w:hAnsiTheme="minorHAnsi" w:cstheme="minorHAnsi"/>
          <w:color w:val="000000" w:themeColor="text1"/>
        </w:rPr>
        <w:t xml:space="preserve"> </w:t>
      </w:r>
    </w:p>
    <w:p w:rsidR="00156731" w:rsidRPr="000D05F2" w:rsidRDefault="00156731" w:rsidP="000D05F2">
      <w:pPr>
        <w:spacing w:before="120" w:after="0" w:line="360" w:lineRule="auto"/>
        <w:rPr>
          <w:rFonts w:asciiTheme="minorHAnsi" w:hAnsiTheme="minorHAnsi" w:cstheme="minorHAnsi"/>
          <w:color w:val="000000" w:themeColor="text1"/>
        </w:rPr>
      </w:pPr>
      <w:r w:rsidRPr="00610F14">
        <w:rPr>
          <w:rFonts w:asciiTheme="minorHAnsi" w:hAnsiTheme="minorHAnsi" w:cstheme="minorHAnsi"/>
          <w:color w:val="000000" w:themeColor="text1"/>
        </w:rPr>
        <w:t xml:space="preserve">The </w:t>
      </w:r>
      <w:r w:rsidR="005717C6">
        <w:rPr>
          <w:rFonts w:asciiTheme="minorHAnsi" w:hAnsiTheme="minorHAnsi" w:cstheme="minorHAnsi"/>
          <w:color w:val="000000" w:themeColor="text1"/>
        </w:rPr>
        <w:t xml:space="preserve">Taskforce </w:t>
      </w:r>
      <w:r w:rsidRPr="00610F14">
        <w:rPr>
          <w:rFonts w:asciiTheme="minorHAnsi" w:hAnsiTheme="minorHAnsi" w:cstheme="minorHAnsi"/>
          <w:color w:val="000000" w:themeColor="text1"/>
        </w:rPr>
        <w:t xml:space="preserve">recommendations are intended to </w:t>
      </w:r>
      <w:r w:rsidRPr="00610F14">
        <w:rPr>
          <w:rFonts w:asciiTheme="minorHAnsi" w:hAnsiTheme="minorHAnsi" w:cstheme="minorHAnsi"/>
        </w:rPr>
        <w:t xml:space="preserve">encourage best practice, improve patient care and safety, and ensure that MBS services provide value for the patient and the healthcare system through deleting obsolete or low clinical value items; consolidating or splitting items to address potential misuse; modernising item descriptors to reflect best practice; and providing clinical guidance for appropriate item use through explanatory notes. </w:t>
      </w:r>
    </w:p>
    <w:p w:rsidR="00156731" w:rsidRPr="009D55F8" w:rsidRDefault="00156731" w:rsidP="00156731">
      <w:pPr>
        <w:spacing w:before="240" w:after="0" w:line="360" w:lineRule="auto"/>
        <w:ind w:left="2126" w:hanging="2126"/>
        <w:rPr>
          <w:rFonts w:asciiTheme="minorHAnsi" w:eastAsia="Times New Roman" w:hAnsiTheme="minorHAnsi"/>
          <w:b/>
          <w:color w:val="01653F"/>
          <w:sz w:val="32"/>
          <w:szCs w:val="24"/>
          <w:lang w:val="en-US"/>
        </w:rPr>
      </w:pPr>
      <w:r>
        <w:rPr>
          <w:rFonts w:asciiTheme="minorHAnsi" w:eastAsia="Times New Roman" w:hAnsiTheme="minorHAnsi"/>
          <w:b/>
          <w:color w:val="01653F"/>
          <w:sz w:val="32"/>
          <w:szCs w:val="24"/>
          <w:lang w:val="en-US"/>
        </w:rPr>
        <w:t>List of Taskforce R</w:t>
      </w:r>
      <w:r w:rsidRPr="009D55F8">
        <w:rPr>
          <w:rFonts w:asciiTheme="minorHAnsi" w:eastAsia="Times New Roman" w:hAnsiTheme="minorHAnsi"/>
          <w:b/>
          <w:color w:val="01653F"/>
          <w:sz w:val="32"/>
          <w:szCs w:val="24"/>
          <w:lang w:val="en-US"/>
        </w:rPr>
        <w:t>ecommendations</w:t>
      </w:r>
    </w:p>
    <w:p w:rsidR="003B5B4D" w:rsidRPr="00D7381C" w:rsidRDefault="00F04DAA" w:rsidP="00D7381C">
      <w:pPr>
        <w:spacing w:before="120" w:after="120"/>
        <w:rPr>
          <w:rFonts w:asciiTheme="minorHAnsi" w:eastAsia="Times New Roman" w:hAnsiTheme="minorHAnsi" w:cstheme="minorHAnsi"/>
          <w:b/>
          <w:lang w:val="en-US"/>
        </w:rPr>
      </w:pPr>
      <w:r w:rsidRPr="00A50480">
        <w:rPr>
          <w:rFonts w:asciiTheme="minorHAnsi" w:eastAsia="Times New Roman" w:hAnsiTheme="minorHAnsi" w:cstheme="minorHAnsi"/>
          <w:b/>
          <w:lang w:val="en-US"/>
        </w:rPr>
        <w:t xml:space="preserve">Recommendation 1 – </w:t>
      </w:r>
      <w:r w:rsidR="003B5B4D" w:rsidRPr="00D7381C">
        <w:rPr>
          <w:rFonts w:asciiTheme="minorHAnsi" w:eastAsia="Times New Roman" w:hAnsiTheme="minorHAnsi" w:cstheme="minorHAnsi"/>
          <w:b/>
          <w:lang w:val="en-US"/>
        </w:rPr>
        <w:t>Reduce</w:t>
      </w:r>
      <w:r w:rsidR="003B5B4D" w:rsidRPr="00D7381C" w:rsidDel="00695CDC">
        <w:rPr>
          <w:rFonts w:asciiTheme="minorHAnsi" w:eastAsia="Times New Roman" w:hAnsiTheme="minorHAnsi" w:cstheme="minorHAnsi"/>
          <w:b/>
          <w:lang w:val="en-US"/>
        </w:rPr>
        <w:t xml:space="preserve"> </w:t>
      </w:r>
      <w:r w:rsidR="003B5B4D" w:rsidRPr="00D7381C">
        <w:rPr>
          <w:rFonts w:asciiTheme="minorHAnsi" w:eastAsia="Times New Roman" w:hAnsiTheme="minorHAnsi" w:cstheme="minorHAnsi"/>
          <w:b/>
          <w:lang w:val="en-US"/>
        </w:rPr>
        <w:t>referral restrictions for audiology item numbers performed by an Audiologist</w:t>
      </w:r>
    </w:p>
    <w:p w:rsidR="003E7346" w:rsidRPr="003E7346" w:rsidRDefault="003B5B4D" w:rsidP="00D7381C">
      <w:pPr>
        <w:pStyle w:val="ListParagraph"/>
        <w:numPr>
          <w:ilvl w:val="0"/>
          <w:numId w:val="65"/>
        </w:numPr>
        <w:spacing w:before="120" w:after="0"/>
        <w:rPr>
          <w:rFonts w:asciiTheme="minorHAnsi" w:eastAsiaTheme="minorHAnsi" w:hAnsiTheme="minorHAnsi" w:cstheme="minorHAnsi"/>
          <w:lang w:val="en-US"/>
        </w:rPr>
      </w:pPr>
      <w:r w:rsidRPr="00A50480">
        <w:rPr>
          <w:rFonts w:asciiTheme="minorHAnsi" w:eastAsiaTheme="minorHAnsi" w:hAnsiTheme="minorHAnsi" w:cstheme="minorHAnsi"/>
          <w:lang w:val="en-US"/>
        </w:rPr>
        <w:t>Th</w:t>
      </w:r>
      <w:r w:rsidR="00D74DE0">
        <w:rPr>
          <w:rFonts w:asciiTheme="minorHAnsi" w:eastAsiaTheme="minorHAnsi" w:hAnsiTheme="minorHAnsi" w:cstheme="minorHAnsi"/>
          <w:lang w:val="en-US"/>
        </w:rPr>
        <w:t xml:space="preserve">e Taskforce </w:t>
      </w:r>
      <w:r w:rsidRPr="00A50480">
        <w:rPr>
          <w:rFonts w:asciiTheme="minorHAnsi" w:eastAsiaTheme="minorHAnsi" w:hAnsiTheme="minorHAnsi" w:cstheme="minorHAnsi"/>
          <w:lang w:val="en-US"/>
        </w:rPr>
        <w:t>recommend</w:t>
      </w:r>
      <w:r w:rsidR="00D74DE0">
        <w:rPr>
          <w:rFonts w:asciiTheme="minorHAnsi" w:eastAsiaTheme="minorHAnsi" w:hAnsiTheme="minorHAnsi" w:cstheme="minorHAnsi"/>
          <w:lang w:val="en-US"/>
        </w:rPr>
        <w:t>s</w:t>
      </w:r>
      <w:r w:rsidRPr="00A50480">
        <w:rPr>
          <w:rFonts w:asciiTheme="minorHAnsi" w:eastAsiaTheme="minorHAnsi" w:hAnsiTheme="minorHAnsi" w:cstheme="minorHAnsi"/>
          <w:lang w:val="en-US"/>
        </w:rPr>
        <w:t xml:space="preserve"> amending the item descriptors for items 82300, 82306, 82309, 82312, 82315, 82318, 82324, 82327 and 82332 to remove the requirement that referrals must be issued by a specialist in otolaryngology, head and neck surgery, or </w:t>
      </w:r>
      <w:r w:rsidR="00EA6C65" w:rsidRPr="00A50480">
        <w:rPr>
          <w:rFonts w:asciiTheme="minorHAnsi" w:eastAsiaTheme="minorHAnsi" w:hAnsiTheme="minorHAnsi" w:cstheme="minorHAnsi"/>
          <w:lang w:val="en-US"/>
        </w:rPr>
        <w:t xml:space="preserve">a specialist in neurology to improve patient </w:t>
      </w:r>
      <w:r w:rsidR="008213BB" w:rsidRPr="00A50480">
        <w:rPr>
          <w:rFonts w:asciiTheme="minorHAnsi" w:eastAsiaTheme="minorHAnsi" w:hAnsiTheme="minorHAnsi" w:cstheme="minorHAnsi"/>
          <w:lang w:val="en-US"/>
        </w:rPr>
        <w:t>acce</w:t>
      </w:r>
      <w:r w:rsidR="008213BB">
        <w:rPr>
          <w:rFonts w:asciiTheme="minorHAnsi" w:eastAsiaTheme="minorHAnsi" w:hAnsiTheme="minorHAnsi" w:cstheme="minorHAnsi"/>
          <w:lang w:val="en-US"/>
        </w:rPr>
        <w:t>ss</w:t>
      </w:r>
      <w:r w:rsidR="00A653CC">
        <w:rPr>
          <w:rFonts w:asciiTheme="minorHAnsi" w:eastAsiaTheme="minorHAnsi" w:hAnsiTheme="minorHAnsi" w:cstheme="minorHAnsi"/>
          <w:lang w:val="en-US"/>
        </w:rPr>
        <w:t xml:space="preserve">. </w:t>
      </w:r>
      <w:r w:rsidR="003E7346" w:rsidRPr="003E7346">
        <w:rPr>
          <w:rFonts w:asciiTheme="minorHAnsi" w:eastAsiaTheme="minorHAnsi" w:hAnsiTheme="minorHAnsi" w:cstheme="minorHAnsi"/>
          <w:lang w:val="en-US"/>
        </w:rPr>
        <w:t xml:space="preserve">Therefore, it is recommended that dot point (a) be amended for each item descriptor to reflect that a service is performed pursuant to a written request by a ‘medical </w:t>
      </w:r>
      <w:r w:rsidR="003E7346" w:rsidRPr="003E7346">
        <w:rPr>
          <w:rFonts w:asciiTheme="minorHAnsi" w:eastAsiaTheme="minorHAnsi" w:hAnsiTheme="minorHAnsi" w:cstheme="minorHAnsi"/>
          <w:lang w:val="en-US"/>
        </w:rPr>
        <w:lastRenderedPageBreak/>
        <w:t xml:space="preserve">practitioner’ and to remove reference to ‘assist the medical practitioner’ and to include ‘same’ and update person to ‘patient’ at dot point ‘f’. There are no other changes recommended to the item descriptors. </w:t>
      </w:r>
    </w:p>
    <w:p w:rsidR="003E7346" w:rsidRPr="003E7346" w:rsidRDefault="003E7346" w:rsidP="00D7381C">
      <w:pPr>
        <w:pStyle w:val="ListParagraph"/>
        <w:numPr>
          <w:ilvl w:val="0"/>
          <w:numId w:val="65"/>
        </w:numPr>
        <w:spacing w:before="120" w:after="0"/>
        <w:rPr>
          <w:rFonts w:asciiTheme="minorHAnsi" w:eastAsiaTheme="minorHAnsi" w:hAnsiTheme="minorHAnsi" w:cstheme="minorHAnsi"/>
          <w:lang w:val="en-US"/>
        </w:rPr>
      </w:pPr>
      <w:r w:rsidRPr="003E7346">
        <w:rPr>
          <w:rFonts w:asciiTheme="minorHAnsi" w:eastAsiaTheme="minorHAnsi" w:hAnsiTheme="minorHAnsi" w:cstheme="minorHAnsi"/>
          <w:lang w:val="en-US"/>
        </w:rPr>
        <w:t xml:space="preserve">There is no change recommended to the items’ fee. </w:t>
      </w:r>
    </w:p>
    <w:p w:rsidR="005E048F" w:rsidRPr="00D7381C" w:rsidRDefault="00F50C12"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2 – </w:t>
      </w:r>
      <w:r w:rsidR="00663FE6" w:rsidRPr="00663FE6">
        <w:rPr>
          <w:rFonts w:asciiTheme="minorHAnsi" w:eastAsia="Times New Roman" w:hAnsiTheme="minorHAnsi" w:cstheme="minorHAnsi"/>
          <w:b/>
          <w:lang w:val="en-US"/>
        </w:rPr>
        <w:t xml:space="preserve">Managing Auditory Implants </w:t>
      </w:r>
    </w:p>
    <w:p w:rsidR="003E7346" w:rsidRDefault="005E048F" w:rsidP="00D7381C">
      <w:pPr>
        <w:pStyle w:val="ListParagraph"/>
        <w:numPr>
          <w:ilvl w:val="0"/>
          <w:numId w:val="64"/>
        </w:numPr>
        <w:spacing w:before="120" w:after="0"/>
        <w:ind w:left="714" w:hanging="357"/>
        <w:rPr>
          <w:rFonts w:asciiTheme="minorHAnsi" w:eastAsiaTheme="minorHAnsi" w:hAnsiTheme="minorHAnsi" w:cstheme="minorHAnsi"/>
          <w:lang w:val="en-GB" w:eastAsia="en-AU"/>
        </w:rPr>
      </w:pPr>
      <w:r w:rsidRPr="00A50480">
        <w:rPr>
          <w:rFonts w:asciiTheme="minorHAnsi" w:eastAsiaTheme="minorHAnsi" w:hAnsiTheme="minorHAnsi" w:cstheme="minorHAnsi"/>
          <w:lang w:val="en-GB" w:eastAsia="en-AU"/>
        </w:rPr>
        <w:t>Th</w:t>
      </w:r>
      <w:r w:rsidR="003E7346">
        <w:rPr>
          <w:rFonts w:asciiTheme="minorHAnsi" w:eastAsiaTheme="minorHAnsi" w:hAnsiTheme="minorHAnsi" w:cstheme="minorHAnsi"/>
          <w:lang w:val="en-GB" w:eastAsia="en-AU"/>
        </w:rPr>
        <w:t xml:space="preserve">e Taskforce </w:t>
      </w:r>
      <w:r w:rsidRPr="00A50480">
        <w:rPr>
          <w:rFonts w:asciiTheme="minorHAnsi" w:eastAsiaTheme="minorHAnsi" w:hAnsiTheme="minorHAnsi" w:cstheme="minorHAnsi"/>
          <w:lang w:val="en-GB" w:eastAsia="en-AU"/>
        </w:rPr>
        <w:t>recommend</w:t>
      </w:r>
      <w:r w:rsidR="003E7346">
        <w:rPr>
          <w:rFonts w:asciiTheme="minorHAnsi" w:eastAsiaTheme="minorHAnsi" w:hAnsiTheme="minorHAnsi" w:cstheme="minorHAnsi"/>
          <w:lang w:val="en-GB" w:eastAsia="en-AU"/>
        </w:rPr>
        <w:t xml:space="preserve">s that new items are created which reflect the </w:t>
      </w:r>
      <w:r w:rsidR="003E7346" w:rsidRPr="003E7346">
        <w:rPr>
          <w:rFonts w:asciiTheme="minorHAnsi" w:eastAsiaTheme="minorHAnsi" w:hAnsiTheme="minorHAnsi" w:cstheme="minorHAnsi"/>
          <w:lang w:val="en-GB" w:eastAsia="en-AU"/>
        </w:rPr>
        <w:t>clinical purposes (</w:t>
      </w:r>
      <w:r w:rsidR="003E7346" w:rsidRPr="00671F60">
        <w:rPr>
          <w:rFonts w:ascii="Calibri" w:eastAsiaTheme="minorHAnsi" w:hAnsi="Calibri" w:cs="Calibri"/>
          <w:lang w:eastAsia="en-AU"/>
        </w:rPr>
        <w:t>Brain stem evoked response audiometry</w:t>
      </w:r>
      <w:r w:rsidR="003E7346" w:rsidRPr="003E7346">
        <w:rPr>
          <w:rFonts w:asciiTheme="minorHAnsi" w:eastAsiaTheme="minorHAnsi" w:hAnsiTheme="minorHAnsi" w:cstheme="minorHAnsi"/>
          <w:lang w:val="en-GB" w:eastAsia="en-AU"/>
        </w:rPr>
        <w:t xml:space="preserve"> and implant processor programming)</w:t>
      </w:r>
      <w:r w:rsidR="003E7346">
        <w:rPr>
          <w:rFonts w:asciiTheme="minorHAnsi" w:eastAsiaTheme="minorHAnsi" w:hAnsiTheme="minorHAnsi" w:cstheme="minorHAnsi"/>
          <w:lang w:val="en-GB" w:eastAsia="en-AU"/>
        </w:rPr>
        <w:t xml:space="preserve"> of the services under item</w:t>
      </w:r>
      <w:r w:rsidR="00482920">
        <w:rPr>
          <w:rFonts w:asciiTheme="minorHAnsi" w:eastAsiaTheme="minorHAnsi" w:hAnsiTheme="minorHAnsi" w:cstheme="minorHAnsi"/>
          <w:lang w:val="en-GB" w:eastAsia="en-AU"/>
        </w:rPr>
        <w:t>s</w:t>
      </w:r>
      <w:r w:rsidR="00663FE6">
        <w:rPr>
          <w:rFonts w:asciiTheme="minorHAnsi" w:eastAsiaTheme="minorHAnsi" w:hAnsiTheme="minorHAnsi" w:cstheme="minorHAnsi"/>
          <w:lang w:val="en-GB" w:eastAsia="en-AU"/>
        </w:rPr>
        <w:t xml:space="preserve"> 11300 and 82300</w:t>
      </w:r>
      <w:r w:rsidR="003E7346">
        <w:rPr>
          <w:rFonts w:asciiTheme="minorHAnsi" w:eastAsiaTheme="minorHAnsi" w:hAnsiTheme="minorHAnsi" w:cstheme="minorHAnsi"/>
          <w:lang w:val="en-GB" w:eastAsia="en-AU"/>
        </w:rPr>
        <w:t>.</w:t>
      </w:r>
      <w:r w:rsidR="003E7346" w:rsidRPr="003E7346">
        <w:rPr>
          <w:rFonts w:asciiTheme="minorHAnsi" w:eastAsiaTheme="minorHAnsi" w:hAnsiTheme="minorHAnsi" w:cstheme="minorHAnsi"/>
          <w:lang w:val="en-GB" w:eastAsia="en-AU"/>
        </w:rPr>
        <w:t xml:space="preserve"> </w:t>
      </w:r>
      <w:r w:rsidR="003E7346" w:rsidRPr="00A50480">
        <w:rPr>
          <w:rFonts w:asciiTheme="minorHAnsi" w:eastAsiaTheme="minorHAnsi" w:hAnsiTheme="minorHAnsi" w:cstheme="minorHAnsi"/>
          <w:lang w:val="en-GB" w:eastAsia="en-AU"/>
        </w:rPr>
        <w:t>The splitting of the</w:t>
      </w:r>
      <w:r w:rsidR="003E7346">
        <w:rPr>
          <w:rFonts w:asciiTheme="minorHAnsi" w:eastAsiaTheme="minorHAnsi" w:hAnsiTheme="minorHAnsi" w:cstheme="minorHAnsi"/>
          <w:lang w:val="en-GB" w:eastAsia="en-AU"/>
        </w:rPr>
        <w:t>se</w:t>
      </w:r>
      <w:r w:rsidR="003E7346" w:rsidRPr="00A50480">
        <w:rPr>
          <w:rFonts w:asciiTheme="minorHAnsi" w:eastAsiaTheme="minorHAnsi" w:hAnsiTheme="minorHAnsi" w:cstheme="minorHAnsi"/>
          <w:lang w:val="en-GB" w:eastAsia="en-AU"/>
        </w:rPr>
        <w:t xml:space="preserve"> items reflect</w:t>
      </w:r>
      <w:r w:rsidR="003E7346">
        <w:rPr>
          <w:rFonts w:asciiTheme="minorHAnsi" w:eastAsiaTheme="minorHAnsi" w:hAnsiTheme="minorHAnsi" w:cstheme="minorHAnsi"/>
          <w:lang w:val="en-GB" w:eastAsia="en-AU"/>
        </w:rPr>
        <w:t>s</w:t>
      </w:r>
      <w:r w:rsidR="003E7346" w:rsidRPr="00A50480">
        <w:rPr>
          <w:rFonts w:asciiTheme="minorHAnsi" w:eastAsiaTheme="minorHAnsi" w:hAnsiTheme="minorHAnsi" w:cstheme="minorHAnsi"/>
          <w:lang w:val="en-GB" w:eastAsia="en-AU"/>
        </w:rPr>
        <w:t xml:space="preserve"> the different clinical uses to enable accurate monitoring and measurement</w:t>
      </w:r>
      <w:r w:rsidR="003E7346">
        <w:rPr>
          <w:rFonts w:asciiTheme="minorHAnsi" w:eastAsiaTheme="minorHAnsi" w:hAnsiTheme="minorHAnsi" w:cstheme="minorHAnsi"/>
          <w:lang w:val="en-GB" w:eastAsia="en-AU"/>
        </w:rPr>
        <w:t>.</w:t>
      </w:r>
    </w:p>
    <w:p w:rsidR="005E048F" w:rsidRPr="00A50480" w:rsidRDefault="003E7346" w:rsidP="00D7381C">
      <w:pPr>
        <w:pStyle w:val="ListParagraph"/>
        <w:numPr>
          <w:ilvl w:val="0"/>
          <w:numId w:val="64"/>
        </w:numPr>
        <w:spacing w:before="120" w:after="0"/>
        <w:rPr>
          <w:rFonts w:asciiTheme="minorHAnsi" w:eastAsiaTheme="minorHAnsi" w:hAnsiTheme="minorHAnsi" w:cstheme="minorHAnsi"/>
          <w:lang w:val="en-GB" w:eastAsia="en-AU"/>
        </w:rPr>
      </w:pPr>
      <w:r w:rsidRPr="003E7346">
        <w:rPr>
          <w:rFonts w:asciiTheme="minorHAnsi" w:eastAsiaTheme="minorHAnsi" w:hAnsiTheme="minorHAnsi" w:cstheme="minorHAnsi"/>
          <w:lang w:val="en-GB" w:eastAsia="en-AU"/>
        </w:rPr>
        <w:t xml:space="preserve">There is no proposed changed to the schedule fee for these items. </w:t>
      </w:r>
      <w:r w:rsidR="005E048F" w:rsidRPr="00A50480">
        <w:rPr>
          <w:rFonts w:asciiTheme="minorHAnsi" w:eastAsiaTheme="minorHAnsi" w:hAnsiTheme="minorHAnsi" w:cstheme="minorHAnsi"/>
          <w:lang w:val="en-GB" w:eastAsia="en-AU"/>
        </w:rPr>
        <w:t xml:space="preserve"> </w:t>
      </w:r>
    </w:p>
    <w:p w:rsidR="00BA65CF" w:rsidRPr="006A180D" w:rsidRDefault="003E7346" w:rsidP="001479C5">
      <w:pPr>
        <w:pStyle w:val="ListParagraph"/>
        <w:numPr>
          <w:ilvl w:val="0"/>
          <w:numId w:val="64"/>
        </w:numPr>
        <w:spacing w:before="120" w:after="0"/>
        <w:ind w:left="714" w:hanging="357"/>
        <w:rPr>
          <w:rFonts w:asciiTheme="minorHAnsi" w:eastAsiaTheme="minorHAnsi" w:hAnsiTheme="minorHAnsi" w:cstheme="minorHAnsi"/>
          <w:lang w:val="en-GB" w:eastAsia="en-AU"/>
        </w:rPr>
      </w:pPr>
      <w:r w:rsidRPr="006A180D">
        <w:rPr>
          <w:rFonts w:asciiTheme="minorHAnsi" w:eastAsiaTheme="minorHAnsi" w:hAnsiTheme="minorHAnsi" w:cstheme="minorHAnsi"/>
          <w:lang w:val="en-GB" w:eastAsia="en-AU"/>
        </w:rPr>
        <w:t xml:space="preserve">The Taskforce recommends that the explanatory note (MN.15.1) associated with 82300 is deleted. This deletion will </w:t>
      </w:r>
      <w:r w:rsidR="006A180D">
        <w:rPr>
          <w:rFonts w:asciiTheme="minorHAnsi" w:eastAsiaTheme="minorHAnsi" w:hAnsiTheme="minorHAnsi" w:cstheme="minorHAnsi"/>
          <w:lang w:val="en-GB" w:eastAsia="en-AU"/>
        </w:rPr>
        <w:t>b</w:t>
      </w:r>
      <w:r w:rsidR="005E048F" w:rsidRPr="006A180D">
        <w:rPr>
          <w:rFonts w:asciiTheme="minorHAnsi" w:eastAsiaTheme="minorHAnsi" w:hAnsiTheme="minorHAnsi" w:cstheme="minorHAnsi"/>
          <w:lang w:val="en-GB" w:eastAsia="en-AU"/>
        </w:rPr>
        <w:t xml:space="preserve">roaden the application </w:t>
      </w:r>
      <w:r w:rsidRPr="006A180D">
        <w:rPr>
          <w:rFonts w:asciiTheme="minorHAnsi" w:eastAsiaTheme="minorHAnsi" w:hAnsiTheme="minorHAnsi" w:cstheme="minorHAnsi"/>
          <w:lang w:val="en-GB" w:eastAsia="en-AU"/>
        </w:rPr>
        <w:t xml:space="preserve">of this service </w:t>
      </w:r>
      <w:r w:rsidR="005E048F" w:rsidRPr="006A180D">
        <w:rPr>
          <w:rFonts w:asciiTheme="minorHAnsi" w:eastAsiaTheme="minorHAnsi" w:hAnsiTheme="minorHAnsi" w:cstheme="minorHAnsi"/>
          <w:lang w:val="en-GB" w:eastAsia="en-AU"/>
        </w:rPr>
        <w:t>to include all implantable hearing devices, reflecting the emergence of improved technology.</w:t>
      </w:r>
    </w:p>
    <w:p w:rsidR="0029209F" w:rsidRPr="00D7381C" w:rsidRDefault="005E048F" w:rsidP="00D7381C">
      <w:pPr>
        <w:spacing w:before="120" w:after="120"/>
        <w:rPr>
          <w:rFonts w:asciiTheme="minorHAnsi" w:eastAsia="Times New Roman" w:hAnsiTheme="minorHAnsi" w:cstheme="minorHAnsi"/>
          <w:b/>
          <w:lang w:val="en-US"/>
        </w:rPr>
      </w:pPr>
      <w:r w:rsidRPr="00A50480">
        <w:rPr>
          <w:rFonts w:asciiTheme="minorHAnsi" w:eastAsia="Times New Roman" w:hAnsiTheme="minorHAnsi" w:cstheme="minorHAnsi"/>
          <w:b/>
          <w:lang w:val="en-US"/>
        </w:rPr>
        <w:t>Recommendation 3</w:t>
      </w:r>
      <w:r w:rsidR="0047762B">
        <w:rPr>
          <w:rFonts w:asciiTheme="minorHAnsi" w:eastAsia="Times New Roman" w:hAnsiTheme="minorHAnsi" w:cstheme="minorHAnsi"/>
          <w:b/>
          <w:lang w:val="en-US"/>
        </w:rPr>
        <w:t xml:space="preserve"> </w:t>
      </w:r>
      <w:r w:rsidRPr="00A50480">
        <w:rPr>
          <w:rFonts w:asciiTheme="minorHAnsi" w:eastAsia="Times New Roman" w:hAnsiTheme="minorHAnsi" w:cstheme="minorHAnsi"/>
          <w:b/>
          <w:lang w:val="en-US"/>
        </w:rPr>
        <w:t xml:space="preserve">- </w:t>
      </w:r>
      <w:r w:rsidRPr="00D7381C">
        <w:rPr>
          <w:rFonts w:asciiTheme="minorHAnsi" w:eastAsia="Times New Roman" w:hAnsiTheme="minorHAnsi" w:cstheme="minorHAnsi"/>
          <w:b/>
          <w:lang w:val="en-US"/>
        </w:rPr>
        <w:t xml:space="preserve">Consolidate items </w:t>
      </w:r>
      <w:r w:rsidR="0029209F" w:rsidRPr="00D7381C">
        <w:rPr>
          <w:rFonts w:asciiTheme="minorHAnsi" w:eastAsia="Times New Roman" w:hAnsiTheme="minorHAnsi" w:cstheme="minorHAnsi"/>
          <w:b/>
          <w:lang w:val="en-US"/>
        </w:rPr>
        <w:t>for impedance audiograms</w:t>
      </w:r>
    </w:p>
    <w:p w:rsidR="005E048F" w:rsidRPr="00D7381C" w:rsidRDefault="0029209F" w:rsidP="00D7381C">
      <w:pPr>
        <w:pStyle w:val="ListParagraph"/>
        <w:numPr>
          <w:ilvl w:val="0"/>
          <w:numId w:val="124"/>
        </w:numPr>
        <w:spacing w:before="120" w:after="0"/>
        <w:ind w:left="714" w:hanging="357"/>
        <w:rPr>
          <w:rFonts w:asciiTheme="minorHAnsi" w:eastAsiaTheme="minorHAnsi" w:hAnsiTheme="minorHAnsi" w:cstheme="minorHAnsi"/>
          <w:lang w:val="en-US"/>
        </w:rPr>
      </w:pPr>
      <w:r>
        <w:rPr>
          <w:rFonts w:asciiTheme="minorHAnsi" w:eastAsiaTheme="minorHAnsi" w:hAnsiTheme="minorHAnsi" w:cstheme="minorHAnsi"/>
          <w:lang w:val="en-US"/>
        </w:rPr>
        <w:t xml:space="preserve">The Taskforce recommends consolidating items </w:t>
      </w:r>
      <w:r w:rsidR="005E048F" w:rsidRPr="00D7381C">
        <w:rPr>
          <w:rFonts w:asciiTheme="minorHAnsi" w:eastAsiaTheme="minorHAnsi" w:hAnsiTheme="minorHAnsi" w:cstheme="minorHAnsi"/>
          <w:lang w:val="en-US"/>
        </w:rPr>
        <w:t xml:space="preserve">11324, 11327 and 11330 into a single service under item 11324, and amend </w:t>
      </w:r>
      <w:r w:rsidRPr="00782B52">
        <w:rPr>
          <w:rFonts w:asciiTheme="minorHAnsi" w:eastAsiaTheme="minorHAnsi" w:hAnsiTheme="minorHAnsi" w:cstheme="minorHAnsi"/>
          <w:lang w:val="en-US"/>
        </w:rPr>
        <w:t xml:space="preserve">the </w:t>
      </w:r>
      <w:r w:rsidR="005E048F" w:rsidRPr="00D7381C">
        <w:rPr>
          <w:rFonts w:asciiTheme="minorHAnsi" w:eastAsiaTheme="minorHAnsi" w:hAnsiTheme="minorHAnsi" w:cstheme="minorHAnsi"/>
          <w:lang w:val="en-US"/>
        </w:rPr>
        <w:t>descriptor to remove the co-claiming restriction.</w:t>
      </w:r>
    </w:p>
    <w:p w:rsidR="005E048F" w:rsidRDefault="00A60DDA" w:rsidP="00D7381C">
      <w:pPr>
        <w:pStyle w:val="ListParagraph"/>
        <w:numPr>
          <w:ilvl w:val="0"/>
          <w:numId w:val="63"/>
        </w:numPr>
        <w:spacing w:before="120" w:after="0"/>
        <w:rPr>
          <w:rFonts w:asciiTheme="minorHAnsi" w:eastAsiaTheme="minorHAnsi" w:hAnsiTheme="minorHAnsi" w:cstheme="minorHAnsi"/>
          <w:lang w:val="en-US"/>
        </w:rPr>
      </w:pPr>
      <w:r>
        <w:rPr>
          <w:rFonts w:asciiTheme="minorHAnsi" w:eastAsia="Times New Roman" w:hAnsiTheme="minorHAnsi" w:cstheme="minorHAnsi"/>
          <w:lang w:val="en-US"/>
        </w:rPr>
        <w:t xml:space="preserve">The Taskforce recommends </w:t>
      </w:r>
      <w:r w:rsidR="00534AF0">
        <w:rPr>
          <w:rFonts w:asciiTheme="minorHAnsi" w:eastAsia="Times New Roman" w:hAnsiTheme="minorHAnsi" w:cstheme="minorHAnsi"/>
          <w:lang w:val="en-US"/>
        </w:rPr>
        <w:t>consol</w:t>
      </w:r>
      <w:r w:rsidR="0029209F">
        <w:rPr>
          <w:rFonts w:asciiTheme="minorHAnsi" w:eastAsia="Times New Roman" w:hAnsiTheme="minorHAnsi" w:cstheme="minorHAnsi"/>
          <w:lang w:val="en-US"/>
        </w:rPr>
        <w:t>i</w:t>
      </w:r>
      <w:r w:rsidR="00534AF0">
        <w:rPr>
          <w:rFonts w:asciiTheme="minorHAnsi" w:eastAsia="Times New Roman" w:hAnsiTheme="minorHAnsi" w:cstheme="minorHAnsi"/>
          <w:lang w:val="en-US"/>
        </w:rPr>
        <w:t>dating</w:t>
      </w:r>
      <w:r w:rsidR="005E048F" w:rsidRPr="00A50480">
        <w:rPr>
          <w:rFonts w:asciiTheme="minorHAnsi" w:eastAsiaTheme="minorHAnsi" w:hAnsiTheme="minorHAnsi" w:cstheme="minorHAnsi"/>
          <w:lang w:val="en-US"/>
        </w:rPr>
        <w:t xml:space="preserve"> items 82324 and 82327 into a single service under item 82324, and amend item 82324 descriptor to remove the specific referral requirements (</w:t>
      </w:r>
      <w:r w:rsidR="00A04302">
        <w:rPr>
          <w:rFonts w:asciiTheme="minorHAnsi" w:eastAsiaTheme="minorHAnsi" w:hAnsiTheme="minorHAnsi" w:cstheme="minorHAnsi"/>
          <w:lang w:val="en-US"/>
        </w:rPr>
        <w:t xml:space="preserve">refer </w:t>
      </w:r>
      <w:r w:rsidR="005E048F" w:rsidRPr="00A50480">
        <w:rPr>
          <w:rFonts w:asciiTheme="minorHAnsi" w:eastAsiaTheme="minorHAnsi" w:hAnsiTheme="minorHAnsi" w:cstheme="minorHAnsi"/>
          <w:lang w:val="en-US"/>
        </w:rPr>
        <w:t xml:space="preserve">Recommendation 1) </w:t>
      </w:r>
      <w:r w:rsidR="005E048F" w:rsidRPr="00782B52">
        <w:rPr>
          <w:rFonts w:asciiTheme="minorHAnsi" w:eastAsiaTheme="minorHAnsi" w:hAnsiTheme="minorHAnsi" w:cstheme="minorHAnsi"/>
          <w:lang w:val="en-US"/>
        </w:rPr>
        <w:t>and co-claiming restriction</w:t>
      </w:r>
      <w:r w:rsidR="00434487" w:rsidRPr="00782B52">
        <w:rPr>
          <w:rFonts w:asciiTheme="minorHAnsi" w:eastAsiaTheme="minorHAnsi" w:hAnsiTheme="minorHAnsi" w:cstheme="minorHAnsi"/>
          <w:lang w:val="en-US"/>
        </w:rPr>
        <w:t>.</w:t>
      </w:r>
    </w:p>
    <w:p w:rsidR="005E048F" w:rsidRPr="0029209F" w:rsidRDefault="005E048F" w:rsidP="00D7381C">
      <w:pPr>
        <w:pStyle w:val="ListParagraph"/>
        <w:numPr>
          <w:ilvl w:val="0"/>
          <w:numId w:val="63"/>
        </w:numPr>
        <w:spacing w:before="120" w:after="0"/>
        <w:rPr>
          <w:rFonts w:asciiTheme="minorHAnsi" w:eastAsiaTheme="minorHAnsi" w:hAnsiTheme="minorHAnsi" w:cstheme="minorHAnsi"/>
          <w:lang w:val="en-US"/>
        </w:rPr>
      </w:pPr>
      <w:r w:rsidRPr="0029209F">
        <w:rPr>
          <w:rFonts w:asciiTheme="minorHAnsi" w:eastAsiaTheme="minorHAnsi" w:hAnsiTheme="minorHAnsi" w:cstheme="minorHAnsi"/>
          <w:lang w:val="en-US"/>
        </w:rPr>
        <w:t>It is recommended that the fee</w:t>
      </w:r>
      <w:r w:rsidR="0029209F">
        <w:rPr>
          <w:rFonts w:asciiTheme="minorHAnsi" w:eastAsiaTheme="minorHAnsi" w:hAnsiTheme="minorHAnsi" w:cstheme="minorHAnsi"/>
          <w:lang w:val="en-US"/>
        </w:rPr>
        <w:t xml:space="preserve">s </w:t>
      </w:r>
      <w:r w:rsidRPr="0029209F">
        <w:rPr>
          <w:rFonts w:asciiTheme="minorHAnsi" w:eastAsiaTheme="minorHAnsi" w:hAnsiTheme="minorHAnsi" w:cstheme="minorHAnsi"/>
          <w:lang w:val="en-US"/>
        </w:rPr>
        <w:t xml:space="preserve">be adjusted to reflect a weighted average of the services </w:t>
      </w:r>
      <w:r w:rsidR="0029209F">
        <w:rPr>
          <w:rFonts w:asciiTheme="minorHAnsi" w:eastAsiaTheme="minorHAnsi" w:hAnsiTheme="minorHAnsi" w:cstheme="minorHAnsi"/>
          <w:lang w:val="en-US"/>
        </w:rPr>
        <w:t xml:space="preserve">under the original items </w:t>
      </w:r>
      <w:r w:rsidRPr="0029209F">
        <w:rPr>
          <w:rFonts w:asciiTheme="minorHAnsi" w:eastAsiaTheme="minorHAnsi" w:hAnsiTheme="minorHAnsi" w:cstheme="minorHAnsi"/>
          <w:lang w:val="en-US"/>
        </w:rPr>
        <w:t>to achieve cost neutrality.</w:t>
      </w:r>
    </w:p>
    <w:p w:rsidR="00663FE6" w:rsidRPr="00D7381C" w:rsidRDefault="005E048F"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4 - </w:t>
      </w:r>
      <w:r w:rsidR="00663FE6" w:rsidRPr="00D7381C">
        <w:rPr>
          <w:rFonts w:asciiTheme="minorHAnsi" w:eastAsia="Times New Roman" w:hAnsiTheme="minorHAnsi" w:cstheme="minorHAnsi"/>
          <w:b/>
          <w:lang w:val="en-US"/>
        </w:rPr>
        <w:t xml:space="preserve">Oto-acoustic Emission Audiometry </w:t>
      </w:r>
    </w:p>
    <w:p w:rsidR="00663FE6" w:rsidRDefault="00663FE6" w:rsidP="00530D96">
      <w:pPr>
        <w:pStyle w:val="Bullet2"/>
        <w:numPr>
          <w:ilvl w:val="0"/>
          <w:numId w:val="126"/>
        </w:numPr>
        <w:spacing w:after="0" w:line="240" w:lineRule="auto"/>
        <w:rPr>
          <w:rFonts w:eastAsiaTheme="minorHAnsi"/>
        </w:rPr>
      </w:pPr>
      <w:r>
        <w:rPr>
          <w:rFonts w:eastAsiaTheme="minorHAnsi" w:cstheme="minorHAnsi"/>
        </w:rPr>
        <w:t>The Taskforce recommends a</w:t>
      </w:r>
      <w:r w:rsidR="005E048F" w:rsidRPr="00D7381C">
        <w:rPr>
          <w:rFonts w:eastAsiaTheme="minorHAnsi" w:cstheme="minorHAnsi"/>
        </w:rPr>
        <w:t>mend</w:t>
      </w:r>
      <w:r>
        <w:rPr>
          <w:rFonts w:eastAsiaTheme="minorHAnsi" w:cstheme="minorHAnsi"/>
        </w:rPr>
        <w:t>ing</w:t>
      </w:r>
      <w:r w:rsidR="005E048F" w:rsidRPr="00D7381C">
        <w:rPr>
          <w:rFonts w:eastAsiaTheme="minorHAnsi" w:cstheme="minorHAnsi"/>
        </w:rPr>
        <w:t xml:space="preserve"> the descriptor</w:t>
      </w:r>
      <w:r w:rsidR="00A653CC" w:rsidRPr="00D7381C">
        <w:rPr>
          <w:rFonts w:eastAsiaTheme="minorHAnsi" w:cstheme="minorHAnsi"/>
        </w:rPr>
        <w:t xml:space="preserve"> for item</w:t>
      </w:r>
      <w:r w:rsidR="00482920">
        <w:rPr>
          <w:rFonts w:eastAsiaTheme="minorHAnsi" w:cstheme="minorHAnsi"/>
        </w:rPr>
        <w:t>s</w:t>
      </w:r>
      <w:r w:rsidR="005E048F" w:rsidRPr="00D7381C">
        <w:rPr>
          <w:rFonts w:eastAsiaTheme="minorHAnsi" w:cstheme="minorHAnsi"/>
        </w:rPr>
        <w:t xml:space="preserve"> 11332</w:t>
      </w:r>
      <w:r w:rsidR="00E8656B">
        <w:rPr>
          <w:rFonts w:eastAsiaTheme="minorHAnsi" w:cstheme="minorHAnsi"/>
        </w:rPr>
        <w:t xml:space="preserve"> and 82332</w:t>
      </w:r>
      <w:r>
        <w:rPr>
          <w:rFonts w:eastAsiaTheme="minorHAnsi" w:cstheme="minorHAnsi"/>
        </w:rPr>
        <w:t xml:space="preserve"> </w:t>
      </w:r>
      <w:r w:rsidRPr="00FD61A0">
        <w:rPr>
          <w:rFonts w:eastAsiaTheme="minorHAnsi"/>
        </w:rPr>
        <w:t>to include the assessment of outer hair cell function in the cochlear</w:t>
      </w:r>
      <w:r>
        <w:rPr>
          <w:rFonts w:eastAsiaTheme="minorHAnsi"/>
        </w:rPr>
        <w:t>.</w:t>
      </w:r>
    </w:p>
    <w:p w:rsidR="0047762B" w:rsidRPr="00E8656B" w:rsidRDefault="00663FE6" w:rsidP="00D7381C">
      <w:pPr>
        <w:pStyle w:val="ListParagraph"/>
        <w:numPr>
          <w:ilvl w:val="0"/>
          <w:numId w:val="61"/>
        </w:numPr>
        <w:spacing w:before="120" w:after="0" w:line="240" w:lineRule="auto"/>
        <w:rPr>
          <w:rFonts w:asciiTheme="minorHAnsi" w:eastAsiaTheme="minorHAnsi" w:hAnsiTheme="minorHAnsi" w:cstheme="minorHAnsi"/>
          <w:lang w:val="en-US"/>
        </w:rPr>
      </w:pPr>
      <w:r w:rsidDel="00663FE6">
        <w:rPr>
          <w:rFonts w:asciiTheme="minorHAnsi" w:eastAsiaTheme="minorHAnsi" w:hAnsiTheme="minorHAnsi" w:cstheme="minorHAnsi"/>
          <w:b/>
          <w:lang w:val="en-US" w:eastAsia="en-AU"/>
        </w:rPr>
        <w:t xml:space="preserve"> </w:t>
      </w:r>
      <w:r w:rsidR="005E048F" w:rsidRPr="00E8656B">
        <w:rPr>
          <w:rFonts w:asciiTheme="minorHAnsi" w:hAnsiTheme="minorHAnsi" w:cstheme="minorHAnsi"/>
        </w:rPr>
        <w:t>No change to the schedule fee</w:t>
      </w:r>
      <w:r w:rsidR="00E8656B">
        <w:rPr>
          <w:rFonts w:asciiTheme="minorHAnsi" w:hAnsiTheme="minorHAnsi" w:cstheme="minorHAnsi"/>
        </w:rPr>
        <w:t>s</w:t>
      </w:r>
      <w:r w:rsidR="005E048F" w:rsidRPr="00E8656B">
        <w:rPr>
          <w:rFonts w:asciiTheme="minorHAnsi" w:hAnsiTheme="minorHAnsi" w:cstheme="minorHAnsi"/>
        </w:rPr>
        <w:t xml:space="preserve"> is recommended. </w:t>
      </w:r>
    </w:p>
    <w:p w:rsidR="005E05F1" w:rsidRPr="00D7381C" w:rsidRDefault="005E048F" w:rsidP="00D7381C">
      <w:pPr>
        <w:spacing w:before="120" w:after="0"/>
        <w:rPr>
          <w:rFonts w:asciiTheme="minorHAnsi" w:eastAsia="Times New Roman" w:hAnsiTheme="minorHAnsi" w:cstheme="minorHAnsi"/>
          <w:b/>
          <w:lang w:val="en-US"/>
        </w:rPr>
      </w:pPr>
      <w:r w:rsidRPr="00A50480">
        <w:rPr>
          <w:rFonts w:asciiTheme="minorHAnsi" w:eastAsia="Times New Roman" w:hAnsiTheme="minorHAnsi" w:cstheme="minorHAnsi"/>
          <w:b/>
          <w:lang w:val="en-US"/>
        </w:rPr>
        <w:t xml:space="preserve">Recommendation 5 - </w:t>
      </w:r>
      <w:r w:rsidR="005E05F1">
        <w:rPr>
          <w:rFonts w:asciiTheme="minorHAnsi" w:eastAsia="Times New Roman" w:hAnsiTheme="minorHAnsi" w:cstheme="minorHAnsi"/>
          <w:b/>
          <w:lang w:val="en-US"/>
        </w:rPr>
        <w:t>Vestib</w:t>
      </w:r>
      <w:r w:rsidR="005E05F1" w:rsidRPr="00D7381C">
        <w:rPr>
          <w:rFonts w:asciiTheme="minorHAnsi" w:eastAsia="Times New Roman" w:hAnsiTheme="minorHAnsi" w:cstheme="minorHAnsi"/>
          <w:b/>
          <w:lang w:val="en-US"/>
        </w:rPr>
        <w:t>ular assessments</w:t>
      </w:r>
    </w:p>
    <w:p w:rsidR="005E048F" w:rsidRDefault="005E05F1" w:rsidP="00D7381C">
      <w:pPr>
        <w:pStyle w:val="ListParagraph"/>
        <w:numPr>
          <w:ilvl w:val="0"/>
          <w:numId w:val="127"/>
        </w:numPr>
        <w:spacing w:before="120" w:after="0"/>
        <w:ind w:left="714" w:hanging="357"/>
        <w:rPr>
          <w:rFonts w:asciiTheme="minorHAnsi" w:hAnsiTheme="minorHAnsi" w:cstheme="minorHAnsi"/>
        </w:rPr>
      </w:pPr>
      <w:r w:rsidRPr="00D7381C">
        <w:rPr>
          <w:rFonts w:asciiTheme="minorHAnsi" w:hAnsiTheme="minorHAnsi" w:cstheme="minorHAnsi"/>
        </w:rPr>
        <w:t xml:space="preserve">The </w:t>
      </w:r>
      <w:r>
        <w:rPr>
          <w:rFonts w:asciiTheme="minorHAnsi" w:hAnsiTheme="minorHAnsi" w:cstheme="minorHAnsi"/>
        </w:rPr>
        <w:t>T</w:t>
      </w:r>
      <w:r w:rsidRPr="00D7381C">
        <w:rPr>
          <w:rFonts w:asciiTheme="minorHAnsi" w:hAnsiTheme="minorHAnsi" w:cstheme="minorHAnsi"/>
        </w:rPr>
        <w:t xml:space="preserve">askforce recommends deleting items </w:t>
      </w:r>
      <w:r w:rsidR="005E048F" w:rsidRPr="00D7381C">
        <w:rPr>
          <w:rFonts w:asciiTheme="minorHAnsi" w:hAnsiTheme="minorHAnsi" w:cstheme="minorHAnsi"/>
        </w:rPr>
        <w:t>11333, 11336 and 11339 items and replac</w:t>
      </w:r>
      <w:r>
        <w:rPr>
          <w:rFonts w:asciiTheme="minorHAnsi" w:hAnsiTheme="minorHAnsi" w:cstheme="minorHAnsi"/>
        </w:rPr>
        <w:t>ing</w:t>
      </w:r>
      <w:r w:rsidR="005E048F" w:rsidRPr="00D7381C">
        <w:rPr>
          <w:rFonts w:asciiTheme="minorHAnsi" w:hAnsiTheme="minorHAnsi" w:cstheme="minorHAnsi"/>
        </w:rPr>
        <w:t xml:space="preserve"> with three new items, 113XXA, 113XXB, 113XXC. </w:t>
      </w:r>
    </w:p>
    <w:p w:rsidR="005E05F1" w:rsidRPr="00D7381C" w:rsidRDefault="005E05F1" w:rsidP="00D7381C">
      <w:pPr>
        <w:pStyle w:val="ListParagraph"/>
        <w:numPr>
          <w:ilvl w:val="0"/>
          <w:numId w:val="127"/>
        </w:numPr>
        <w:spacing w:before="120" w:after="0"/>
        <w:ind w:left="714" w:hanging="357"/>
        <w:rPr>
          <w:rFonts w:asciiTheme="minorHAnsi" w:hAnsiTheme="minorHAnsi" w:cstheme="minorHAnsi"/>
        </w:rPr>
      </w:pPr>
      <w:r w:rsidRPr="005E05F1">
        <w:rPr>
          <w:rFonts w:asciiTheme="minorHAnsi" w:hAnsiTheme="minorHAnsi" w:cstheme="minorHAnsi"/>
        </w:rPr>
        <w:t xml:space="preserve">The </w:t>
      </w:r>
      <w:r>
        <w:rPr>
          <w:rFonts w:asciiTheme="minorHAnsi" w:hAnsiTheme="minorHAnsi" w:cstheme="minorHAnsi"/>
        </w:rPr>
        <w:t>Taskforce</w:t>
      </w:r>
      <w:r w:rsidRPr="005E05F1">
        <w:rPr>
          <w:rFonts w:asciiTheme="minorHAnsi" w:hAnsiTheme="minorHAnsi" w:cstheme="minorHAnsi"/>
        </w:rPr>
        <w:t xml:space="preserve"> endorses </w:t>
      </w:r>
      <w:r>
        <w:rPr>
          <w:rFonts w:asciiTheme="minorHAnsi" w:hAnsiTheme="minorHAnsi" w:cstheme="minorHAnsi"/>
        </w:rPr>
        <w:t xml:space="preserve">a new </w:t>
      </w:r>
      <w:r w:rsidRPr="005E05F1">
        <w:rPr>
          <w:rFonts w:asciiTheme="minorHAnsi" w:hAnsiTheme="minorHAnsi" w:cstheme="minorHAnsi"/>
        </w:rPr>
        <w:t xml:space="preserve">schedule fees </w:t>
      </w:r>
      <w:r>
        <w:rPr>
          <w:rFonts w:asciiTheme="minorHAnsi" w:hAnsiTheme="minorHAnsi" w:cstheme="minorHAnsi"/>
        </w:rPr>
        <w:t xml:space="preserve">for the items </w:t>
      </w:r>
      <w:r w:rsidRPr="005E05F1">
        <w:rPr>
          <w:rFonts w:asciiTheme="minorHAnsi" w:hAnsiTheme="minorHAnsi" w:cstheme="minorHAnsi"/>
        </w:rPr>
        <w:t>and asserts that these fees reflect the complexity, skill, equipment cost and time required to perform the procedures and are comparable to similar items</w:t>
      </w:r>
      <w:r>
        <w:rPr>
          <w:rFonts w:asciiTheme="minorHAnsi" w:hAnsiTheme="minorHAnsi" w:cstheme="minorHAnsi"/>
        </w:rPr>
        <w:t>.</w:t>
      </w:r>
    </w:p>
    <w:p w:rsidR="00751F66" w:rsidRDefault="005E048F" w:rsidP="00D7381C">
      <w:pPr>
        <w:pStyle w:val="ListParagraph"/>
        <w:numPr>
          <w:ilvl w:val="0"/>
          <w:numId w:val="61"/>
        </w:numPr>
        <w:spacing w:before="120" w:after="0"/>
        <w:rPr>
          <w:rFonts w:asciiTheme="minorHAnsi" w:eastAsiaTheme="minorHAnsi" w:hAnsiTheme="minorHAnsi" w:cstheme="minorHAnsi"/>
          <w:b/>
          <w:lang w:val="en-US"/>
        </w:rPr>
      </w:pPr>
      <w:r w:rsidRPr="00A50480">
        <w:rPr>
          <w:rFonts w:asciiTheme="minorHAnsi" w:eastAsiaTheme="minorHAnsi" w:hAnsiTheme="minorHAnsi" w:cstheme="minorHAnsi"/>
          <w:lang w:val="en-US"/>
        </w:rPr>
        <w:t xml:space="preserve">The </w:t>
      </w:r>
      <w:r w:rsidR="008213BB" w:rsidRPr="00A50480">
        <w:rPr>
          <w:rFonts w:asciiTheme="minorHAnsi" w:eastAsiaTheme="minorHAnsi" w:hAnsiTheme="minorHAnsi" w:cstheme="minorHAnsi"/>
          <w:lang w:val="en-US"/>
        </w:rPr>
        <w:t>Taskforce</w:t>
      </w:r>
      <w:r w:rsidRPr="00A50480">
        <w:rPr>
          <w:rFonts w:asciiTheme="minorHAnsi" w:eastAsiaTheme="minorHAnsi" w:hAnsiTheme="minorHAnsi" w:cstheme="minorHAnsi"/>
          <w:lang w:val="en-US"/>
        </w:rPr>
        <w:t xml:space="preserve"> recommends adding the explanatory note accompanying the new item numbers to clarify the intention of these item numbers</w:t>
      </w:r>
      <w:r w:rsidR="005E05F1">
        <w:rPr>
          <w:rFonts w:asciiTheme="minorHAnsi" w:eastAsiaTheme="minorHAnsi" w:hAnsiTheme="minorHAnsi" w:cstheme="minorHAnsi"/>
          <w:lang w:val="en-US"/>
        </w:rPr>
        <w:t>.</w:t>
      </w:r>
      <w:bookmarkStart w:id="0" w:name="_GoBack"/>
      <w:bookmarkEnd w:id="0"/>
    </w:p>
    <w:p w:rsidR="005E048F" w:rsidRPr="00D7381C" w:rsidRDefault="005E048F"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6 - Improving access to </w:t>
      </w:r>
      <w:r w:rsidR="00A80B25" w:rsidRPr="00D7381C">
        <w:rPr>
          <w:rFonts w:asciiTheme="minorHAnsi" w:eastAsia="Times New Roman" w:hAnsiTheme="minorHAnsi" w:cstheme="minorHAnsi"/>
          <w:b/>
          <w:lang w:val="en-US"/>
        </w:rPr>
        <w:t>services by availing telehealth</w:t>
      </w:r>
    </w:p>
    <w:p w:rsidR="0047762B" w:rsidRDefault="005E048F" w:rsidP="00D7381C">
      <w:pPr>
        <w:pStyle w:val="ListParagraph"/>
        <w:numPr>
          <w:ilvl w:val="0"/>
          <w:numId w:val="60"/>
        </w:numPr>
        <w:spacing w:before="120" w:after="0"/>
        <w:rPr>
          <w:rFonts w:asciiTheme="minorHAnsi" w:eastAsiaTheme="minorHAnsi" w:hAnsiTheme="minorHAnsi" w:cstheme="minorHAnsi"/>
          <w:lang w:val="en-US"/>
        </w:rPr>
      </w:pPr>
      <w:r w:rsidRPr="00A50480">
        <w:rPr>
          <w:rFonts w:asciiTheme="minorHAnsi" w:eastAsiaTheme="minorHAnsi" w:hAnsiTheme="minorHAnsi" w:cstheme="minorHAnsi"/>
          <w:lang w:val="en-US"/>
        </w:rPr>
        <w:t>To facilitate the use of telehealth technology to service remote and rural communities, and vulnerable persons, it is recommended that</w:t>
      </w:r>
      <w:r w:rsidR="00496568">
        <w:rPr>
          <w:rFonts w:asciiTheme="minorHAnsi" w:eastAsiaTheme="minorHAnsi" w:hAnsiTheme="minorHAnsi" w:cstheme="minorHAnsi"/>
          <w:lang w:val="en-US"/>
        </w:rPr>
        <w:t xml:space="preserve"> specific </w:t>
      </w:r>
      <w:r w:rsidRPr="00A50480">
        <w:rPr>
          <w:rFonts w:asciiTheme="minorHAnsi" w:eastAsiaTheme="minorHAnsi" w:hAnsiTheme="minorHAnsi" w:cstheme="minorHAnsi"/>
          <w:lang w:val="en-US"/>
        </w:rPr>
        <w:t xml:space="preserve">audiometry </w:t>
      </w:r>
      <w:r w:rsidR="00496568">
        <w:rPr>
          <w:rFonts w:asciiTheme="minorHAnsi" w:eastAsiaTheme="minorHAnsi" w:hAnsiTheme="minorHAnsi" w:cstheme="minorHAnsi"/>
          <w:lang w:val="en-US"/>
        </w:rPr>
        <w:t xml:space="preserve">items </w:t>
      </w:r>
      <w:r w:rsidRPr="00A50480">
        <w:rPr>
          <w:rFonts w:asciiTheme="minorHAnsi" w:eastAsiaTheme="minorHAnsi" w:hAnsiTheme="minorHAnsi" w:cstheme="minorHAnsi"/>
          <w:lang w:val="en-US"/>
        </w:rPr>
        <w:t xml:space="preserve">can occur via telehealth. </w:t>
      </w:r>
    </w:p>
    <w:p w:rsidR="00C151F6" w:rsidRPr="007F4726" w:rsidRDefault="00C151F6" w:rsidP="00C96B41">
      <w:pPr>
        <w:pStyle w:val="ListParagraph"/>
        <w:numPr>
          <w:ilvl w:val="0"/>
          <w:numId w:val="60"/>
        </w:numPr>
        <w:spacing w:before="120" w:after="0"/>
        <w:rPr>
          <w:rFonts w:asciiTheme="minorHAnsi" w:eastAsiaTheme="minorHAnsi" w:hAnsiTheme="minorHAnsi" w:cstheme="minorHAnsi"/>
          <w:lang w:val="en-US"/>
        </w:rPr>
      </w:pPr>
      <w:r w:rsidRPr="0047762B">
        <w:rPr>
          <w:rFonts w:asciiTheme="minorHAnsi" w:eastAsiaTheme="minorHAnsi" w:hAnsiTheme="minorHAnsi" w:cstheme="minorHAnsi"/>
          <w:lang w:val="en-US"/>
        </w:rPr>
        <w:t>Th</w:t>
      </w:r>
      <w:r>
        <w:rPr>
          <w:rFonts w:asciiTheme="minorHAnsi" w:eastAsiaTheme="minorHAnsi" w:hAnsiTheme="minorHAnsi" w:cstheme="minorHAnsi"/>
          <w:lang w:val="en-US"/>
        </w:rPr>
        <w:t xml:space="preserve">e Taskforce </w:t>
      </w:r>
      <w:r w:rsidRPr="0047762B">
        <w:rPr>
          <w:rFonts w:asciiTheme="minorHAnsi" w:eastAsiaTheme="minorHAnsi" w:hAnsiTheme="minorHAnsi" w:cstheme="minorHAnsi"/>
          <w:lang w:val="en-US"/>
        </w:rPr>
        <w:t>recommend</w:t>
      </w:r>
      <w:r>
        <w:rPr>
          <w:rFonts w:asciiTheme="minorHAnsi" w:eastAsiaTheme="minorHAnsi" w:hAnsiTheme="minorHAnsi" w:cstheme="minorHAnsi"/>
          <w:lang w:val="en-US"/>
        </w:rPr>
        <w:t>s</w:t>
      </w:r>
      <w:r w:rsidRPr="0047762B">
        <w:rPr>
          <w:rFonts w:asciiTheme="minorHAnsi" w:eastAsiaTheme="minorHAnsi" w:hAnsiTheme="minorHAnsi" w:cstheme="minorHAnsi"/>
          <w:lang w:val="en-US"/>
        </w:rPr>
        <w:t xml:space="preserve"> </w:t>
      </w:r>
      <w:r>
        <w:rPr>
          <w:rFonts w:asciiTheme="minorHAnsi" w:eastAsiaTheme="minorHAnsi" w:hAnsiTheme="minorHAnsi" w:cstheme="minorHAnsi"/>
          <w:lang w:val="en-US"/>
        </w:rPr>
        <w:t>enabling</w:t>
      </w:r>
      <w:r w:rsidRPr="0047762B">
        <w:rPr>
          <w:rFonts w:asciiTheme="minorHAnsi" w:eastAsiaTheme="minorHAnsi" w:hAnsiTheme="minorHAnsi" w:cstheme="minorHAnsi"/>
          <w:lang w:val="en-US"/>
        </w:rPr>
        <w:t xml:space="preserve"> telehealth delivery for</w:t>
      </w:r>
      <w:r w:rsidR="00496568">
        <w:rPr>
          <w:rFonts w:asciiTheme="minorHAnsi" w:eastAsiaTheme="minorHAnsi" w:hAnsiTheme="minorHAnsi" w:cstheme="minorHAnsi"/>
          <w:lang w:val="en-US"/>
        </w:rPr>
        <w:t xml:space="preserve"> </w:t>
      </w:r>
      <w:r w:rsidR="007F4726">
        <w:rPr>
          <w:rFonts w:asciiTheme="minorHAnsi" w:eastAsiaTheme="minorHAnsi" w:hAnsiTheme="minorHAnsi" w:cstheme="minorHAnsi"/>
          <w:lang w:val="en-US"/>
        </w:rPr>
        <w:t>‘</w:t>
      </w:r>
      <w:r w:rsidR="00496568" w:rsidRPr="00496568">
        <w:rPr>
          <w:rFonts w:asciiTheme="minorHAnsi" w:eastAsiaTheme="minorHAnsi" w:hAnsiTheme="minorHAnsi" w:cstheme="minorHAnsi"/>
          <w:lang w:val="en-US"/>
        </w:rPr>
        <w:t>non-determinate audiometry</w:t>
      </w:r>
      <w:r w:rsidR="007F4726">
        <w:rPr>
          <w:rFonts w:asciiTheme="minorHAnsi" w:eastAsiaTheme="minorHAnsi" w:hAnsiTheme="minorHAnsi" w:cstheme="minorHAnsi"/>
          <w:lang w:val="en-US"/>
        </w:rPr>
        <w:t>’</w:t>
      </w:r>
      <w:r w:rsidR="00496568">
        <w:rPr>
          <w:rFonts w:asciiTheme="minorHAnsi" w:eastAsiaTheme="minorHAnsi" w:hAnsiTheme="minorHAnsi" w:cstheme="minorHAnsi"/>
          <w:lang w:val="en-US"/>
        </w:rPr>
        <w:t xml:space="preserve"> and </w:t>
      </w:r>
      <w:r w:rsidR="007F4726">
        <w:rPr>
          <w:rFonts w:asciiTheme="minorHAnsi" w:eastAsiaTheme="minorHAnsi" w:hAnsiTheme="minorHAnsi" w:cstheme="minorHAnsi"/>
          <w:lang w:val="en-US"/>
        </w:rPr>
        <w:t>‘</w:t>
      </w:r>
      <w:r w:rsidR="00C96B41">
        <w:rPr>
          <w:rFonts w:asciiTheme="minorHAnsi" w:eastAsiaTheme="minorHAnsi" w:hAnsiTheme="minorHAnsi" w:cstheme="minorHAnsi"/>
          <w:lang w:val="en-US"/>
        </w:rPr>
        <w:t>p</w:t>
      </w:r>
      <w:r w:rsidR="00C96B41" w:rsidRPr="00C96B41">
        <w:rPr>
          <w:rFonts w:asciiTheme="minorHAnsi" w:eastAsiaTheme="minorHAnsi" w:hAnsiTheme="minorHAnsi" w:cstheme="minorHAnsi"/>
          <w:lang w:val="en-US"/>
        </w:rPr>
        <w:t xml:space="preserve">rogramming </w:t>
      </w:r>
      <w:r w:rsidR="00C96B41">
        <w:rPr>
          <w:rFonts w:asciiTheme="minorHAnsi" w:eastAsiaTheme="minorHAnsi" w:hAnsiTheme="minorHAnsi" w:cstheme="minorHAnsi"/>
          <w:lang w:val="en-US"/>
        </w:rPr>
        <w:t xml:space="preserve">of </w:t>
      </w:r>
      <w:r w:rsidR="00C96B41" w:rsidRPr="00C96B41">
        <w:rPr>
          <w:rFonts w:asciiTheme="minorHAnsi" w:eastAsiaTheme="minorHAnsi" w:hAnsiTheme="minorHAnsi" w:cstheme="minorHAnsi"/>
          <w:lang w:val="en-US"/>
        </w:rPr>
        <w:t>an auditory implant or the sound processor of an auditory implant, unilateral</w:t>
      </w:r>
      <w:r w:rsidR="007F4726">
        <w:rPr>
          <w:rFonts w:asciiTheme="minorHAnsi" w:eastAsiaTheme="minorHAnsi" w:hAnsiTheme="minorHAnsi" w:cstheme="minorHAnsi"/>
          <w:lang w:val="en-US"/>
        </w:rPr>
        <w:t>’</w:t>
      </w:r>
      <w:r w:rsidR="00C96B41" w:rsidRPr="00C96B41">
        <w:rPr>
          <w:rFonts w:asciiTheme="minorHAnsi" w:eastAsiaTheme="minorHAnsi" w:hAnsiTheme="minorHAnsi" w:cstheme="minorHAnsi"/>
          <w:lang w:val="en-US"/>
        </w:rPr>
        <w:t xml:space="preserve"> </w:t>
      </w:r>
      <w:r w:rsidR="00496568">
        <w:rPr>
          <w:rFonts w:asciiTheme="minorHAnsi" w:eastAsiaTheme="minorHAnsi" w:hAnsiTheme="minorHAnsi" w:cstheme="minorHAnsi"/>
          <w:lang w:val="en-US"/>
        </w:rPr>
        <w:t>(</w:t>
      </w:r>
      <w:r w:rsidRPr="0047762B">
        <w:rPr>
          <w:rFonts w:asciiTheme="minorHAnsi" w:eastAsiaTheme="minorHAnsi" w:hAnsiTheme="minorHAnsi" w:cstheme="minorHAnsi"/>
          <w:lang w:val="en-US"/>
        </w:rPr>
        <w:t>11300</w:t>
      </w:r>
      <w:r w:rsidR="00496568">
        <w:rPr>
          <w:rFonts w:asciiTheme="minorHAnsi" w:eastAsiaTheme="minorHAnsi" w:hAnsiTheme="minorHAnsi" w:cstheme="minorHAnsi"/>
          <w:lang w:val="en-US"/>
        </w:rPr>
        <w:t xml:space="preserve">X, 11306, </w:t>
      </w:r>
      <w:r w:rsidRPr="0047762B">
        <w:rPr>
          <w:rFonts w:asciiTheme="minorHAnsi" w:eastAsiaTheme="minorHAnsi" w:hAnsiTheme="minorHAnsi" w:cstheme="minorHAnsi"/>
          <w:lang w:val="en-US"/>
        </w:rPr>
        <w:t>82300</w:t>
      </w:r>
      <w:r w:rsidR="00C96B41">
        <w:rPr>
          <w:rFonts w:asciiTheme="minorHAnsi" w:eastAsiaTheme="minorHAnsi" w:hAnsiTheme="minorHAnsi" w:cstheme="minorHAnsi"/>
          <w:lang w:val="en-US"/>
        </w:rPr>
        <w:t xml:space="preserve">X and </w:t>
      </w:r>
      <w:r w:rsidR="00496568">
        <w:rPr>
          <w:rFonts w:asciiTheme="minorHAnsi" w:eastAsiaTheme="minorHAnsi" w:hAnsiTheme="minorHAnsi" w:cstheme="minorHAnsi"/>
          <w:lang w:val="en-US"/>
        </w:rPr>
        <w:t>82306)</w:t>
      </w:r>
      <w:r w:rsidRPr="0047762B" w:rsidDel="00C151F6">
        <w:rPr>
          <w:rFonts w:asciiTheme="minorHAnsi" w:eastAsiaTheme="minorHAnsi" w:hAnsiTheme="minorHAnsi" w:cstheme="minorHAnsi"/>
          <w:lang w:val="en-US"/>
        </w:rPr>
        <w:t xml:space="preserve"> </w:t>
      </w:r>
      <w:r w:rsidRPr="0047762B">
        <w:rPr>
          <w:rFonts w:asciiTheme="minorHAnsi" w:eastAsiaTheme="minorHAnsi" w:hAnsiTheme="minorHAnsi" w:cstheme="minorHAnsi"/>
          <w:lang w:val="en-US"/>
        </w:rPr>
        <w:t xml:space="preserve">by creating new </w:t>
      </w:r>
      <w:r w:rsidR="007F4726">
        <w:rPr>
          <w:rFonts w:asciiTheme="minorHAnsi" w:eastAsiaTheme="minorHAnsi" w:hAnsiTheme="minorHAnsi" w:cstheme="minorHAnsi"/>
          <w:lang w:val="en-US"/>
        </w:rPr>
        <w:t xml:space="preserve">telehealth </w:t>
      </w:r>
      <w:r w:rsidRPr="0047762B">
        <w:rPr>
          <w:rFonts w:asciiTheme="minorHAnsi" w:eastAsiaTheme="minorHAnsi" w:hAnsiTheme="minorHAnsi" w:cstheme="minorHAnsi"/>
          <w:lang w:val="en-US"/>
        </w:rPr>
        <w:t xml:space="preserve">items </w:t>
      </w:r>
      <w:r>
        <w:rPr>
          <w:rFonts w:asciiTheme="minorHAnsi" w:eastAsiaTheme="minorHAnsi" w:hAnsiTheme="minorHAnsi" w:cstheme="minorHAnsi"/>
          <w:lang w:val="en-US"/>
        </w:rPr>
        <w:t>for th</w:t>
      </w:r>
      <w:r w:rsidR="007F4726">
        <w:rPr>
          <w:rFonts w:asciiTheme="minorHAnsi" w:eastAsiaTheme="minorHAnsi" w:hAnsiTheme="minorHAnsi" w:cstheme="minorHAnsi"/>
          <w:lang w:val="en-US"/>
        </w:rPr>
        <w:t>ese</w:t>
      </w:r>
      <w:r>
        <w:rPr>
          <w:rFonts w:asciiTheme="minorHAnsi" w:eastAsiaTheme="minorHAnsi" w:hAnsiTheme="minorHAnsi" w:cstheme="minorHAnsi"/>
          <w:lang w:val="en-US"/>
        </w:rPr>
        <w:t xml:space="preserve"> service</w:t>
      </w:r>
      <w:r w:rsidR="007F4726">
        <w:rPr>
          <w:rFonts w:asciiTheme="minorHAnsi" w:eastAsiaTheme="minorHAnsi" w:hAnsiTheme="minorHAnsi" w:cstheme="minorHAnsi"/>
          <w:lang w:val="en-US"/>
        </w:rPr>
        <w:t>s</w:t>
      </w:r>
      <w:r>
        <w:rPr>
          <w:rFonts w:asciiTheme="minorHAnsi" w:eastAsiaTheme="minorHAnsi" w:hAnsiTheme="minorHAnsi" w:cstheme="minorHAnsi"/>
          <w:lang w:val="en-US"/>
        </w:rPr>
        <w:t>.</w:t>
      </w:r>
      <w:r w:rsidRPr="0047762B">
        <w:rPr>
          <w:rFonts w:asciiTheme="minorHAnsi" w:eastAsiaTheme="minorHAnsi" w:hAnsiTheme="minorHAnsi" w:cstheme="minorHAnsi"/>
          <w:lang w:val="en-US"/>
        </w:rPr>
        <w:t xml:space="preserve"> </w:t>
      </w:r>
    </w:p>
    <w:p w:rsidR="005E048F" w:rsidRPr="00A50480" w:rsidRDefault="005E048F" w:rsidP="00D7381C">
      <w:pPr>
        <w:pStyle w:val="ListParagraph"/>
        <w:numPr>
          <w:ilvl w:val="0"/>
          <w:numId w:val="60"/>
        </w:numPr>
        <w:spacing w:before="120" w:after="0"/>
        <w:rPr>
          <w:rFonts w:asciiTheme="minorHAnsi" w:eastAsiaTheme="minorHAnsi" w:hAnsiTheme="minorHAnsi" w:cstheme="minorHAnsi"/>
          <w:lang w:val="en-US"/>
        </w:rPr>
      </w:pPr>
      <w:r w:rsidRPr="00A50480">
        <w:rPr>
          <w:rFonts w:asciiTheme="minorHAnsi" w:eastAsiaTheme="minorHAnsi" w:hAnsiTheme="minorHAnsi" w:cstheme="minorHAnsi"/>
          <w:lang w:val="en-US"/>
        </w:rPr>
        <w:lastRenderedPageBreak/>
        <w:t xml:space="preserve">There is no change recommended to the schedule fee for these </w:t>
      </w:r>
      <w:r w:rsidR="00CE1646">
        <w:rPr>
          <w:rFonts w:asciiTheme="minorHAnsi" w:eastAsiaTheme="minorHAnsi" w:hAnsiTheme="minorHAnsi" w:cstheme="minorHAnsi"/>
          <w:lang w:val="en-US"/>
        </w:rPr>
        <w:t>services and t</w:t>
      </w:r>
      <w:r w:rsidRPr="00A50480">
        <w:rPr>
          <w:rFonts w:asciiTheme="minorHAnsi" w:eastAsiaTheme="minorHAnsi" w:hAnsiTheme="minorHAnsi" w:cstheme="minorHAnsi"/>
          <w:lang w:val="en-US"/>
        </w:rPr>
        <w:t>he Taskforce notes that this recommendation may require MSAC consideration.</w:t>
      </w:r>
    </w:p>
    <w:p w:rsidR="007B1974" w:rsidRPr="00D7381C" w:rsidRDefault="005E048F"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7 - </w:t>
      </w:r>
      <w:r w:rsidR="007B1974" w:rsidRPr="00D7381C">
        <w:rPr>
          <w:rFonts w:asciiTheme="minorHAnsi" w:eastAsia="Times New Roman" w:hAnsiTheme="minorHAnsi" w:cstheme="minorHAnsi"/>
          <w:b/>
          <w:lang w:val="en-US"/>
        </w:rPr>
        <w:t xml:space="preserve">Parotid gland surgery </w:t>
      </w:r>
    </w:p>
    <w:p w:rsidR="005E048F" w:rsidRPr="008213BB" w:rsidRDefault="005E048F" w:rsidP="00D7381C">
      <w:pPr>
        <w:pStyle w:val="Bullet2"/>
        <w:numPr>
          <w:ilvl w:val="0"/>
          <w:numId w:val="59"/>
        </w:numPr>
        <w:spacing w:after="0" w:line="276" w:lineRule="auto"/>
        <w:rPr>
          <w:rFonts w:cstheme="minorHAnsi"/>
        </w:rPr>
      </w:pPr>
      <w:r w:rsidRPr="00B07A3D">
        <w:rPr>
          <w:rFonts w:eastAsiaTheme="minorHAnsi" w:cstheme="minorHAnsi"/>
          <w:szCs w:val="22"/>
        </w:rPr>
        <w:t xml:space="preserve">The </w:t>
      </w:r>
      <w:r w:rsidR="008043A7" w:rsidRPr="00B07A3D">
        <w:rPr>
          <w:rFonts w:eastAsiaTheme="minorHAnsi" w:cstheme="minorHAnsi"/>
          <w:szCs w:val="22"/>
        </w:rPr>
        <w:t xml:space="preserve">Taskforce </w:t>
      </w:r>
      <w:r w:rsidRPr="00B07A3D">
        <w:rPr>
          <w:rFonts w:eastAsiaTheme="minorHAnsi" w:cstheme="minorHAnsi"/>
          <w:szCs w:val="22"/>
        </w:rPr>
        <w:t>recommend</w:t>
      </w:r>
      <w:r w:rsidR="008043A7" w:rsidRPr="00B07A3D">
        <w:rPr>
          <w:rFonts w:eastAsiaTheme="minorHAnsi" w:cstheme="minorHAnsi"/>
          <w:szCs w:val="22"/>
        </w:rPr>
        <w:t>s</w:t>
      </w:r>
      <w:r w:rsidRPr="00B07A3D">
        <w:rPr>
          <w:rFonts w:eastAsiaTheme="minorHAnsi" w:cstheme="minorHAnsi"/>
          <w:szCs w:val="22"/>
        </w:rPr>
        <w:t xml:space="preserve"> </w:t>
      </w:r>
      <w:r w:rsidR="00534AF0" w:rsidRPr="00B07A3D">
        <w:rPr>
          <w:rFonts w:eastAsiaTheme="minorHAnsi" w:cstheme="minorHAnsi"/>
          <w:szCs w:val="22"/>
        </w:rPr>
        <w:t>amending</w:t>
      </w:r>
      <w:r w:rsidRPr="00B07A3D">
        <w:rPr>
          <w:rFonts w:eastAsiaTheme="minorHAnsi" w:cstheme="minorHAnsi"/>
          <w:szCs w:val="22"/>
        </w:rPr>
        <w:t xml:space="preserve"> the item descriptor for items 30247, 30250, 30251 and 30253 to include</w:t>
      </w:r>
      <w:r w:rsidR="008213BB" w:rsidRPr="00B07A3D">
        <w:rPr>
          <w:rFonts w:eastAsiaTheme="minorHAnsi" w:cstheme="minorHAnsi"/>
          <w:szCs w:val="22"/>
        </w:rPr>
        <w:t xml:space="preserve"> </w:t>
      </w:r>
      <w:r w:rsidRPr="00B07A3D">
        <w:rPr>
          <w:rFonts w:cstheme="minorHAnsi"/>
        </w:rPr>
        <w:t xml:space="preserve">removal of </w:t>
      </w:r>
      <w:r w:rsidR="008213BB" w:rsidRPr="00B07A3D">
        <w:rPr>
          <w:rFonts w:cstheme="minorHAnsi"/>
        </w:rPr>
        <w:t xml:space="preserve">a </w:t>
      </w:r>
      <w:proofErr w:type="spellStart"/>
      <w:r w:rsidRPr="00B07A3D">
        <w:rPr>
          <w:rFonts w:cstheme="minorHAnsi"/>
        </w:rPr>
        <w:t>tumour</w:t>
      </w:r>
      <w:proofErr w:type="spellEnd"/>
      <w:r w:rsidRPr="00B07A3D">
        <w:rPr>
          <w:rFonts w:cstheme="minorHAnsi"/>
        </w:rPr>
        <w:t xml:space="preserve"> and</w:t>
      </w:r>
      <w:r w:rsidR="008213BB" w:rsidRPr="00B07A3D">
        <w:rPr>
          <w:rFonts w:cstheme="minorHAnsi"/>
        </w:rPr>
        <w:t xml:space="preserve"> </w:t>
      </w:r>
      <w:r w:rsidRPr="008213BB">
        <w:rPr>
          <w:rFonts w:cstheme="minorHAnsi"/>
        </w:rPr>
        <w:t>exposure or mobilisation of facial nerve</w:t>
      </w:r>
      <w:r w:rsidR="008213BB">
        <w:rPr>
          <w:rFonts w:cstheme="minorHAnsi"/>
        </w:rPr>
        <w:t>s</w:t>
      </w:r>
      <w:r w:rsidR="0047762B" w:rsidRPr="008213BB">
        <w:rPr>
          <w:rFonts w:cstheme="minorHAnsi"/>
        </w:rPr>
        <w:t>.</w:t>
      </w:r>
    </w:p>
    <w:p w:rsidR="005E048F" w:rsidRDefault="005E048F" w:rsidP="00530D96">
      <w:pPr>
        <w:pStyle w:val="Bullet2"/>
        <w:numPr>
          <w:ilvl w:val="0"/>
          <w:numId w:val="59"/>
        </w:numPr>
        <w:spacing w:after="0" w:line="276" w:lineRule="auto"/>
        <w:rPr>
          <w:rFonts w:eastAsiaTheme="minorHAnsi" w:cstheme="minorHAnsi"/>
          <w:szCs w:val="22"/>
        </w:rPr>
      </w:pPr>
      <w:r w:rsidRPr="00A50480">
        <w:rPr>
          <w:rFonts w:eastAsiaTheme="minorHAnsi" w:cstheme="minorHAnsi"/>
          <w:szCs w:val="22"/>
        </w:rPr>
        <w:t>The recommendation stipulates that items 30247, 30250, 30251 and 30253 should not be in association with a service to which the same provider performs items 39321, 39324, 39327, and 39330.</w:t>
      </w:r>
      <w:r w:rsidR="005A55EE">
        <w:rPr>
          <w:rFonts w:eastAsiaTheme="minorHAnsi" w:cstheme="minorHAnsi"/>
          <w:szCs w:val="22"/>
        </w:rPr>
        <w:t xml:space="preserve"> </w:t>
      </w:r>
      <w:r w:rsidR="005A55EE">
        <w:rPr>
          <w:rFonts w:cstheme="minorHAnsi"/>
        </w:rPr>
        <w:t>The Taskforce recommends a</w:t>
      </w:r>
      <w:r w:rsidR="005A55EE" w:rsidRPr="006B6527">
        <w:rPr>
          <w:rFonts w:cstheme="minorHAnsi"/>
        </w:rPr>
        <w:t>dd</w:t>
      </w:r>
      <w:r w:rsidR="005A55EE">
        <w:rPr>
          <w:rFonts w:cstheme="minorHAnsi"/>
        </w:rPr>
        <w:t>ing</w:t>
      </w:r>
      <w:r w:rsidR="005A55EE" w:rsidRPr="006B6527">
        <w:rPr>
          <w:rFonts w:cstheme="minorHAnsi"/>
        </w:rPr>
        <w:t xml:space="preserve"> an explanatory note to clarify the intention of</w:t>
      </w:r>
      <w:r w:rsidR="005A55EE">
        <w:rPr>
          <w:rFonts w:cstheme="minorHAnsi"/>
        </w:rPr>
        <w:t xml:space="preserve"> this </w:t>
      </w:r>
      <w:r w:rsidR="005A55EE">
        <w:rPr>
          <w:rFonts w:cstheme="minorHAnsi"/>
        </w:rPr>
        <w:br/>
        <w:t>co-claiming restriction.</w:t>
      </w:r>
    </w:p>
    <w:p w:rsidR="005E048F" w:rsidRPr="00A50480" w:rsidRDefault="005E048F" w:rsidP="00D7381C">
      <w:pPr>
        <w:spacing w:before="120" w:after="120"/>
        <w:rPr>
          <w:rFonts w:asciiTheme="minorHAnsi" w:eastAsia="Times New Roman" w:hAnsiTheme="minorHAnsi" w:cstheme="minorHAnsi"/>
          <w:b/>
          <w:lang w:val="en-US"/>
        </w:rPr>
      </w:pPr>
      <w:r w:rsidRPr="00A50480">
        <w:rPr>
          <w:rFonts w:asciiTheme="minorHAnsi" w:eastAsia="Times New Roman" w:hAnsiTheme="minorHAnsi" w:cstheme="minorHAnsi"/>
          <w:b/>
          <w:lang w:val="en-US"/>
        </w:rPr>
        <w:t>Recommendation 8 –</w:t>
      </w:r>
      <w:r w:rsidR="008043A7" w:rsidRPr="00D7381C">
        <w:rPr>
          <w:rFonts w:asciiTheme="minorHAnsi" w:eastAsia="Times New Roman" w:hAnsiTheme="minorHAnsi" w:cstheme="minorHAnsi"/>
          <w:b/>
          <w:lang w:val="en-US"/>
        </w:rPr>
        <w:t xml:space="preserve"> </w:t>
      </w:r>
      <w:r w:rsidR="008043A7" w:rsidRPr="008043A7">
        <w:rPr>
          <w:rFonts w:asciiTheme="minorHAnsi" w:eastAsia="Times New Roman" w:hAnsiTheme="minorHAnsi" w:cstheme="minorHAnsi"/>
          <w:b/>
          <w:lang w:val="en-US"/>
        </w:rPr>
        <w:t>Submandibular gland</w:t>
      </w:r>
    </w:p>
    <w:p w:rsidR="006A180D" w:rsidRPr="006A180D" w:rsidRDefault="005E048F" w:rsidP="006A180D">
      <w:pPr>
        <w:pStyle w:val="ListParagraph"/>
        <w:numPr>
          <w:ilvl w:val="0"/>
          <w:numId w:val="140"/>
        </w:numPr>
        <w:spacing w:before="120" w:after="0"/>
        <w:rPr>
          <w:rFonts w:asciiTheme="minorHAnsi" w:eastAsiaTheme="minorHAnsi" w:hAnsiTheme="minorHAnsi" w:cstheme="minorHAnsi"/>
        </w:rPr>
      </w:pPr>
      <w:r w:rsidRPr="006A180D">
        <w:rPr>
          <w:rFonts w:asciiTheme="minorHAnsi" w:eastAsiaTheme="minorHAnsi" w:hAnsiTheme="minorHAnsi" w:cstheme="minorHAnsi"/>
        </w:rPr>
        <w:t xml:space="preserve">The </w:t>
      </w:r>
      <w:r w:rsidR="008043A7" w:rsidRPr="006A180D">
        <w:rPr>
          <w:rFonts w:asciiTheme="minorHAnsi" w:eastAsiaTheme="minorHAnsi" w:hAnsiTheme="minorHAnsi" w:cstheme="minorHAnsi"/>
        </w:rPr>
        <w:t xml:space="preserve">Taskforce </w:t>
      </w:r>
      <w:r w:rsidRPr="006A180D">
        <w:rPr>
          <w:rFonts w:asciiTheme="minorHAnsi" w:eastAsiaTheme="minorHAnsi" w:hAnsiTheme="minorHAnsi" w:cstheme="minorHAnsi"/>
        </w:rPr>
        <w:t>recommend</w:t>
      </w:r>
      <w:r w:rsidR="008043A7" w:rsidRPr="006A180D">
        <w:rPr>
          <w:rFonts w:asciiTheme="minorHAnsi" w:eastAsiaTheme="minorHAnsi" w:hAnsiTheme="minorHAnsi" w:cstheme="minorHAnsi"/>
        </w:rPr>
        <w:t>s</w:t>
      </w:r>
      <w:r w:rsidRPr="006A180D">
        <w:rPr>
          <w:rFonts w:asciiTheme="minorHAnsi" w:eastAsiaTheme="minorHAnsi" w:hAnsiTheme="minorHAnsi" w:cstheme="minorHAnsi"/>
        </w:rPr>
        <w:t xml:space="preserve"> </w:t>
      </w:r>
      <w:r w:rsidR="00534AF0" w:rsidRPr="006A180D">
        <w:rPr>
          <w:rFonts w:asciiTheme="minorHAnsi" w:eastAsiaTheme="minorHAnsi" w:hAnsiTheme="minorHAnsi" w:cstheme="minorHAnsi"/>
        </w:rPr>
        <w:t>amending</w:t>
      </w:r>
      <w:r w:rsidRPr="006A180D">
        <w:rPr>
          <w:rFonts w:asciiTheme="minorHAnsi" w:eastAsiaTheme="minorHAnsi" w:hAnsiTheme="minorHAnsi" w:cstheme="minorHAnsi"/>
        </w:rPr>
        <w:t xml:space="preserve"> the item descriptor for 30256 to restrict co-claiming with neck lymph node dissection items ranging from 31423 to 31438.</w:t>
      </w:r>
    </w:p>
    <w:p w:rsidR="005E048F" w:rsidRPr="00A50480" w:rsidRDefault="005E048F" w:rsidP="00D7381C">
      <w:pPr>
        <w:spacing w:before="120" w:after="0"/>
        <w:rPr>
          <w:rFonts w:asciiTheme="minorHAnsi" w:eastAsia="Times New Roman" w:hAnsiTheme="minorHAnsi" w:cstheme="minorHAnsi"/>
          <w:b/>
          <w:lang w:val="en-US"/>
        </w:rPr>
      </w:pPr>
      <w:r w:rsidRPr="00A50480">
        <w:rPr>
          <w:rFonts w:asciiTheme="minorHAnsi" w:eastAsia="Times New Roman" w:hAnsiTheme="minorHAnsi" w:cstheme="minorHAnsi"/>
          <w:b/>
          <w:lang w:val="en-US"/>
        </w:rPr>
        <w:t xml:space="preserve">Recommendation 9 – </w:t>
      </w:r>
      <w:r w:rsidR="008043A7" w:rsidRPr="008043A7">
        <w:rPr>
          <w:rFonts w:asciiTheme="minorHAnsi" w:eastAsia="Times New Roman" w:hAnsiTheme="minorHAnsi" w:cstheme="minorHAnsi"/>
          <w:b/>
          <w:lang w:val="en-US"/>
        </w:rPr>
        <w:t>Sialendoscopy</w:t>
      </w:r>
    </w:p>
    <w:p w:rsidR="005E048F" w:rsidRPr="00534AF0" w:rsidRDefault="005E048F" w:rsidP="00D7381C">
      <w:pPr>
        <w:pStyle w:val="Bullet2"/>
        <w:numPr>
          <w:ilvl w:val="0"/>
          <w:numId w:val="57"/>
        </w:numPr>
        <w:spacing w:after="0" w:line="276" w:lineRule="auto"/>
        <w:rPr>
          <w:rFonts w:cstheme="minorHAnsi"/>
        </w:rPr>
      </w:pPr>
      <w:r w:rsidRPr="00A50480">
        <w:rPr>
          <w:rFonts w:eastAsiaTheme="minorHAnsi" w:cstheme="minorHAnsi"/>
          <w:szCs w:val="22"/>
        </w:rPr>
        <w:t xml:space="preserve">The </w:t>
      </w:r>
      <w:r w:rsidR="00434487">
        <w:rPr>
          <w:rFonts w:eastAsiaTheme="minorHAnsi" w:cstheme="minorHAnsi"/>
          <w:szCs w:val="22"/>
        </w:rPr>
        <w:t>Taskforce</w:t>
      </w:r>
      <w:r w:rsidRPr="00A50480">
        <w:rPr>
          <w:rFonts w:eastAsiaTheme="minorHAnsi" w:cstheme="minorHAnsi"/>
          <w:szCs w:val="22"/>
        </w:rPr>
        <w:t xml:space="preserve"> recommends </w:t>
      </w:r>
      <w:r w:rsidR="00534AF0">
        <w:rPr>
          <w:rFonts w:eastAsiaTheme="minorHAnsi" w:cstheme="minorHAnsi"/>
          <w:szCs w:val="22"/>
        </w:rPr>
        <w:t>creating</w:t>
      </w:r>
      <w:r w:rsidRPr="00A50480">
        <w:rPr>
          <w:rFonts w:eastAsiaTheme="minorHAnsi" w:cstheme="minorHAnsi"/>
          <w:szCs w:val="22"/>
        </w:rPr>
        <w:t xml:space="preserve"> a new item to retrieve stones from salivary gland drainage ducts or alleviate narrowing of these ducts. </w:t>
      </w:r>
    </w:p>
    <w:p w:rsidR="005E048F" w:rsidRPr="00A50480" w:rsidRDefault="005E048F" w:rsidP="00D7381C">
      <w:pPr>
        <w:pStyle w:val="ListParagraph"/>
        <w:numPr>
          <w:ilvl w:val="0"/>
          <w:numId w:val="57"/>
        </w:numPr>
        <w:spacing w:before="120" w:after="0"/>
        <w:rPr>
          <w:rFonts w:asciiTheme="minorHAnsi" w:hAnsiTheme="minorHAnsi" w:cstheme="minorHAnsi"/>
        </w:rPr>
      </w:pPr>
      <w:r w:rsidRPr="00A50480">
        <w:rPr>
          <w:rFonts w:asciiTheme="minorHAnsi" w:hAnsiTheme="minorHAnsi" w:cstheme="minorHAnsi"/>
        </w:rPr>
        <w:t>The proposed Schedule Fee: $500.00</w:t>
      </w:r>
      <w:r w:rsidR="0047762B">
        <w:rPr>
          <w:rFonts w:asciiTheme="minorHAnsi" w:hAnsiTheme="minorHAnsi" w:cstheme="minorHAnsi"/>
        </w:rPr>
        <w:t>.</w:t>
      </w:r>
    </w:p>
    <w:p w:rsidR="005E048F" w:rsidRPr="00D7381C" w:rsidRDefault="005E048F" w:rsidP="00D7381C">
      <w:pPr>
        <w:spacing w:before="120" w:after="120"/>
        <w:rPr>
          <w:rFonts w:asciiTheme="minorHAnsi" w:eastAsia="Times New Roman" w:hAnsiTheme="minorHAnsi" w:cstheme="minorHAnsi"/>
          <w:b/>
          <w:lang w:val="en-US"/>
        </w:rPr>
      </w:pPr>
      <w:r w:rsidRPr="00A50480">
        <w:rPr>
          <w:rFonts w:asciiTheme="minorHAnsi" w:eastAsia="Times New Roman" w:hAnsiTheme="minorHAnsi" w:cstheme="minorHAnsi"/>
          <w:b/>
          <w:lang w:val="en-US"/>
        </w:rPr>
        <w:t xml:space="preserve">Recommendation 10 - </w:t>
      </w:r>
      <w:r w:rsidR="008043A7" w:rsidRPr="008043A7">
        <w:rPr>
          <w:rFonts w:asciiTheme="minorHAnsi" w:eastAsia="Times New Roman" w:hAnsiTheme="minorHAnsi" w:cstheme="minorHAnsi"/>
          <w:b/>
          <w:lang w:val="en-US"/>
        </w:rPr>
        <w:t xml:space="preserve">Radical excision of intraoral </w:t>
      </w:r>
      <w:proofErr w:type="spellStart"/>
      <w:r w:rsidR="008043A7" w:rsidRPr="008043A7">
        <w:rPr>
          <w:rFonts w:asciiTheme="minorHAnsi" w:eastAsia="Times New Roman" w:hAnsiTheme="minorHAnsi" w:cstheme="minorHAnsi"/>
          <w:b/>
          <w:lang w:val="en-US"/>
        </w:rPr>
        <w:t>tumour</w:t>
      </w:r>
      <w:proofErr w:type="spellEnd"/>
    </w:p>
    <w:p w:rsidR="008043A7" w:rsidRPr="008043A7" w:rsidRDefault="005E048F" w:rsidP="00D7381C">
      <w:pPr>
        <w:pStyle w:val="Bullet2"/>
        <w:numPr>
          <w:ilvl w:val="0"/>
          <w:numId w:val="56"/>
        </w:numPr>
        <w:spacing w:after="0" w:line="276" w:lineRule="auto"/>
        <w:ind w:left="714" w:hanging="357"/>
        <w:rPr>
          <w:rFonts w:cstheme="minorHAnsi"/>
        </w:rPr>
      </w:pPr>
      <w:r w:rsidRPr="00A50480">
        <w:rPr>
          <w:rFonts w:eastAsiaTheme="minorHAnsi" w:cstheme="minorHAnsi"/>
          <w:szCs w:val="22"/>
        </w:rPr>
        <w:t>Th</w:t>
      </w:r>
      <w:r w:rsidR="008043A7">
        <w:rPr>
          <w:rFonts w:eastAsiaTheme="minorHAnsi" w:cstheme="minorHAnsi"/>
          <w:szCs w:val="22"/>
        </w:rPr>
        <w:t xml:space="preserve">e Taskforce </w:t>
      </w:r>
      <w:r w:rsidRPr="00A50480">
        <w:rPr>
          <w:rFonts w:eastAsiaTheme="minorHAnsi" w:cstheme="minorHAnsi"/>
          <w:szCs w:val="22"/>
        </w:rPr>
        <w:t>recommend</w:t>
      </w:r>
      <w:r w:rsidR="008043A7">
        <w:rPr>
          <w:rFonts w:eastAsiaTheme="minorHAnsi" w:cstheme="minorHAnsi"/>
          <w:szCs w:val="22"/>
        </w:rPr>
        <w:t>s</w:t>
      </w:r>
      <w:r w:rsidRPr="00A50480">
        <w:rPr>
          <w:rFonts w:eastAsiaTheme="minorHAnsi" w:cstheme="minorHAnsi"/>
          <w:szCs w:val="22"/>
        </w:rPr>
        <w:t xml:space="preserve"> </w:t>
      </w:r>
      <w:r w:rsidR="00534AF0">
        <w:rPr>
          <w:rFonts w:eastAsiaTheme="minorHAnsi" w:cstheme="minorHAnsi"/>
          <w:szCs w:val="22"/>
        </w:rPr>
        <w:t>amending</w:t>
      </w:r>
      <w:r w:rsidRPr="00A50480">
        <w:rPr>
          <w:rFonts w:eastAsiaTheme="minorHAnsi" w:cstheme="minorHAnsi"/>
          <w:szCs w:val="22"/>
        </w:rPr>
        <w:t xml:space="preserve"> the item descriptor for 30275 to remove </w:t>
      </w:r>
      <w:r w:rsidR="006A0554">
        <w:rPr>
          <w:rFonts w:eastAsiaTheme="minorHAnsi" w:cstheme="minorHAnsi"/>
          <w:szCs w:val="22"/>
        </w:rPr>
        <w:t>‘</w:t>
      </w:r>
      <w:proofErr w:type="spellStart"/>
      <w:r w:rsidRPr="00A50480">
        <w:rPr>
          <w:rFonts w:eastAsiaTheme="minorHAnsi" w:cstheme="minorHAnsi"/>
          <w:szCs w:val="22"/>
        </w:rPr>
        <w:t>commandotype</w:t>
      </w:r>
      <w:proofErr w:type="spellEnd"/>
      <w:r w:rsidRPr="00A50480">
        <w:rPr>
          <w:rFonts w:eastAsiaTheme="minorHAnsi" w:cstheme="minorHAnsi"/>
          <w:szCs w:val="22"/>
        </w:rPr>
        <w:t xml:space="preserve"> operation</w:t>
      </w:r>
      <w:r w:rsidR="006A0554">
        <w:rPr>
          <w:rFonts w:eastAsiaTheme="minorHAnsi" w:cstheme="minorHAnsi"/>
          <w:szCs w:val="22"/>
        </w:rPr>
        <w:t>’</w:t>
      </w:r>
      <w:r w:rsidRPr="00A50480">
        <w:rPr>
          <w:rFonts w:eastAsiaTheme="minorHAnsi" w:cstheme="minorHAnsi"/>
          <w:szCs w:val="22"/>
        </w:rPr>
        <w:t xml:space="preserve"> and restrict co-claiming with neck lymph node dissection items ranging from 31423 to 31438. </w:t>
      </w:r>
    </w:p>
    <w:p w:rsidR="005E048F" w:rsidRPr="00D7381C" w:rsidRDefault="005E048F" w:rsidP="00D7381C">
      <w:pPr>
        <w:spacing w:before="120" w:after="120"/>
        <w:rPr>
          <w:rFonts w:asciiTheme="minorHAnsi" w:eastAsia="Times New Roman" w:hAnsiTheme="minorHAnsi" w:cstheme="minorHAnsi"/>
          <w:b/>
          <w:lang w:val="en-US"/>
        </w:rPr>
      </w:pPr>
      <w:r w:rsidRPr="00A50480">
        <w:rPr>
          <w:rFonts w:asciiTheme="minorHAnsi" w:eastAsia="Times New Roman" w:hAnsiTheme="minorHAnsi" w:cstheme="minorHAnsi"/>
          <w:b/>
          <w:lang w:val="en-US"/>
        </w:rPr>
        <w:t xml:space="preserve">Recommendation 11 - </w:t>
      </w:r>
      <w:r w:rsidR="00597F50" w:rsidRPr="00597F50">
        <w:rPr>
          <w:rFonts w:asciiTheme="minorHAnsi" w:eastAsia="Times New Roman" w:hAnsiTheme="minorHAnsi" w:cstheme="minorHAnsi"/>
          <w:b/>
          <w:lang w:val="en-US"/>
        </w:rPr>
        <w:t xml:space="preserve">Tongue-tie procedure </w:t>
      </w:r>
    </w:p>
    <w:p w:rsidR="00597F50" w:rsidRPr="00382C0E" w:rsidRDefault="00597F50" w:rsidP="00530D96">
      <w:pPr>
        <w:pStyle w:val="Bullet2"/>
        <w:numPr>
          <w:ilvl w:val="0"/>
          <w:numId w:val="55"/>
        </w:numPr>
        <w:spacing w:after="0" w:line="276" w:lineRule="auto"/>
        <w:rPr>
          <w:rFonts w:eastAsiaTheme="minorHAnsi" w:cstheme="minorHAnsi"/>
        </w:rPr>
      </w:pPr>
      <w:r w:rsidRPr="00382C0E">
        <w:rPr>
          <w:rFonts w:eastAsiaTheme="minorHAnsi" w:cstheme="minorHAnsi"/>
        </w:rPr>
        <w:t xml:space="preserve">The </w:t>
      </w:r>
      <w:r>
        <w:rPr>
          <w:rFonts w:eastAsiaTheme="minorHAnsi" w:cstheme="minorHAnsi"/>
        </w:rPr>
        <w:t>Taskforce</w:t>
      </w:r>
      <w:r w:rsidRPr="00382C0E">
        <w:rPr>
          <w:rFonts w:eastAsiaTheme="minorHAnsi" w:cstheme="minorHAnsi"/>
        </w:rPr>
        <w:t xml:space="preserve"> supported a referral from the Plastics and Reconstructive</w:t>
      </w:r>
      <w:r>
        <w:rPr>
          <w:rFonts w:eastAsiaTheme="minorHAnsi" w:cstheme="minorHAnsi"/>
        </w:rPr>
        <w:t xml:space="preserve"> Surgery</w:t>
      </w:r>
      <w:r w:rsidRPr="00382C0E">
        <w:rPr>
          <w:rFonts w:eastAsiaTheme="minorHAnsi" w:cstheme="minorHAnsi"/>
        </w:rPr>
        <w:t xml:space="preserve"> Clinical Committee to restrict these services </w:t>
      </w:r>
      <w:r>
        <w:rPr>
          <w:rFonts w:eastAsiaTheme="minorHAnsi" w:cstheme="minorHAnsi"/>
        </w:rPr>
        <w:t xml:space="preserve">under item 30278 and 30281 </w:t>
      </w:r>
      <w:r w:rsidRPr="00382C0E">
        <w:rPr>
          <w:rFonts w:eastAsiaTheme="minorHAnsi" w:cstheme="minorHAnsi"/>
        </w:rPr>
        <w:t>with item 45009 for single stage local muscle flap repair to one defect.</w:t>
      </w:r>
    </w:p>
    <w:p w:rsidR="00597F50" w:rsidRDefault="005E048F" w:rsidP="00D7381C">
      <w:pPr>
        <w:spacing w:before="120" w:after="0"/>
        <w:rPr>
          <w:rFonts w:asciiTheme="minorHAnsi" w:eastAsia="Times New Roman" w:hAnsiTheme="minorHAnsi" w:cstheme="minorHAnsi"/>
          <w:b/>
          <w:lang w:val="en-US"/>
        </w:rPr>
      </w:pPr>
      <w:r w:rsidRPr="00A50480">
        <w:rPr>
          <w:rFonts w:asciiTheme="minorHAnsi" w:eastAsia="Times New Roman" w:hAnsiTheme="minorHAnsi" w:cstheme="minorHAnsi"/>
          <w:b/>
          <w:lang w:val="en-US"/>
        </w:rPr>
        <w:t xml:space="preserve">Recommendation 12 </w:t>
      </w:r>
      <w:r w:rsidR="00597F50">
        <w:rPr>
          <w:rFonts w:asciiTheme="minorHAnsi" w:eastAsia="Times New Roman" w:hAnsiTheme="minorHAnsi" w:cstheme="minorHAnsi"/>
          <w:b/>
          <w:lang w:val="en-US"/>
        </w:rPr>
        <w:t xml:space="preserve">– </w:t>
      </w:r>
      <w:r w:rsidR="00597F50" w:rsidRPr="00597F50">
        <w:rPr>
          <w:rFonts w:asciiTheme="minorHAnsi" w:eastAsia="Times New Roman" w:hAnsiTheme="minorHAnsi" w:cstheme="minorHAnsi"/>
          <w:b/>
          <w:lang w:val="en-US"/>
        </w:rPr>
        <w:t>Myringoplasty and tympanomastoid procedures</w:t>
      </w:r>
    </w:p>
    <w:p w:rsidR="005E048F" w:rsidRPr="00D7381C" w:rsidRDefault="00334D57" w:rsidP="00D7381C">
      <w:pPr>
        <w:pStyle w:val="ListParagraph"/>
        <w:numPr>
          <w:ilvl w:val="0"/>
          <w:numId w:val="55"/>
        </w:numPr>
        <w:autoSpaceDE w:val="0"/>
        <w:autoSpaceDN w:val="0"/>
        <w:adjustRightInd w:val="0"/>
        <w:spacing w:before="120" w:after="0"/>
        <w:rPr>
          <w:rFonts w:asciiTheme="minorHAnsi" w:eastAsia="MS Mincho" w:hAnsiTheme="minorHAnsi" w:cstheme="minorHAnsi"/>
          <w:lang w:eastAsia="en-AU"/>
        </w:rPr>
      </w:pPr>
      <w:r w:rsidRPr="00D7381C">
        <w:rPr>
          <w:rFonts w:asciiTheme="minorHAnsi" w:eastAsia="Times New Roman" w:hAnsiTheme="minorHAnsi" w:cstheme="minorHAnsi"/>
          <w:lang w:val="en-US"/>
        </w:rPr>
        <w:t xml:space="preserve">The </w:t>
      </w:r>
      <w:r w:rsidR="008213BB" w:rsidRPr="008213BB">
        <w:rPr>
          <w:rFonts w:asciiTheme="minorHAnsi" w:eastAsia="Times New Roman" w:hAnsiTheme="minorHAnsi" w:cstheme="minorHAnsi"/>
          <w:lang w:val="en-US"/>
        </w:rPr>
        <w:t>Taskforce</w:t>
      </w:r>
      <w:r w:rsidRPr="00D7381C">
        <w:rPr>
          <w:rFonts w:asciiTheme="minorHAnsi" w:eastAsia="Times New Roman" w:hAnsiTheme="minorHAnsi" w:cstheme="minorHAnsi"/>
          <w:lang w:val="en-US"/>
        </w:rPr>
        <w:t xml:space="preserve"> recommends </w:t>
      </w:r>
      <w:r w:rsidRPr="00D7381C">
        <w:rPr>
          <w:rFonts w:asciiTheme="minorHAnsi" w:eastAsia="MS Mincho" w:hAnsiTheme="minorHAnsi" w:cstheme="minorHAnsi"/>
          <w:lang w:eastAsia="en-AU"/>
        </w:rPr>
        <w:t>c</w:t>
      </w:r>
      <w:r w:rsidR="005E048F" w:rsidRPr="00D7381C">
        <w:rPr>
          <w:rFonts w:asciiTheme="minorHAnsi" w:eastAsia="MS Mincho" w:hAnsiTheme="minorHAnsi" w:cstheme="minorHAnsi"/>
          <w:lang w:eastAsia="en-AU"/>
        </w:rPr>
        <w:t>reat</w:t>
      </w:r>
      <w:r w:rsidRPr="00D7381C">
        <w:rPr>
          <w:rFonts w:asciiTheme="minorHAnsi" w:eastAsia="MS Mincho" w:hAnsiTheme="minorHAnsi" w:cstheme="minorHAnsi"/>
          <w:lang w:eastAsia="en-AU"/>
        </w:rPr>
        <w:t>ing a</w:t>
      </w:r>
      <w:r w:rsidR="005E048F" w:rsidRPr="00D7381C">
        <w:rPr>
          <w:rFonts w:asciiTheme="minorHAnsi" w:eastAsia="MS Mincho" w:hAnsiTheme="minorHAnsi" w:cstheme="minorHAnsi"/>
          <w:lang w:eastAsia="en-AU"/>
        </w:rPr>
        <w:t xml:space="preserve"> new MBS Group for myringoplasty and tympanomastoid items 41527, 41530, 41533, 41536, 41545, 41551, 41554, 41557, 41560, 41563, 41564, 41566, 41629, 41635 and 41638</w:t>
      </w:r>
      <w:r>
        <w:rPr>
          <w:rFonts w:asciiTheme="minorHAnsi" w:eastAsia="MS Mincho" w:hAnsiTheme="minorHAnsi" w:cstheme="minorHAnsi"/>
          <w:lang w:eastAsia="en-AU"/>
        </w:rPr>
        <w:t xml:space="preserve"> </w:t>
      </w:r>
      <w:r w:rsidRPr="00D7381C">
        <w:rPr>
          <w:rFonts w:asciiTheme="minorHAnsi" w:eastAsia="MS Mincho" w:hAnsiTheme="minorHAnsi" w:cstheme="minorHAnsi"/>
          <w:lang w:eastAsia="en-AU"/>
        </w:rPr>
        <w:t>to</w:t>
      </w:r>
      <w:r w:rsidR="005E048F" w:rsidRPr="00D7381C">
        <w:rPr>
          <w:rFonts w:asciiTheme="minorHAnsi" w:eastAsia="MS Mincho" w:hAnsiTheme="minorHAnsi" w:cstheme="minorHAnsi"/>
          <w:lang w:eastAsia="en-AU"/>
        </w:rPr>
        <w:t xml:space="preserve"> </w:t>
      </w:r>
      <w:r w:rsidR="00B07A3D">
        <w:rPr>
          <w:rFonts w:asciiTheme="minorHAnsi" w:eastAsia="MS Mincho" w:hAnsiTheme="minorHAnsi" w:cstheme="minorHAnsi"/>
          <w:lang w:eastAsia="en-AU"/>
        </w:rPr>
        <w:t>f</w:t>
      </w:r>
      <w:r w:rsidR="005E048F" w:rsidRPr="00D7381C">
        <w:rPr>
          <w:rFonts w:asciiTheme="minorHAnsi" w:eastAsia="MS Mincho" w:hAnsiTheme="minorHAnsi" w:cstheme="minorHAnsi"/>
          <w:lang w:eastAsia="en-AU"/>
        </w:rPr>
        <w:t>acilitate co-claiming restrictions in order to minimise inappropriate billing practices.</w:t>
      </w:r>
    </w:p>
    <w:p w:rsidR="00782B52" w:rsidRPr="00782B52" w:rsidRDefault="005E048F" w:rsidP="00D7381C">
      <w:pPr>
        <w:pStyle w:val="Bullet2"/>
        <w:numPr>
          <w:ilvl w:val="0"/>
          <w:numId w:val="54"/>
        </w:numPr>
        <w:spacing w:after="0" w:line="276" w:lineRule="auto"/>
        <w:ind w:left="714" w:hanging="357"/>
        <w:rPr>
          <w:rFonts w:eastAsiaTheme="minorHAnsi" w:cstheme="minorHAnsi"/>
          <w:szCs w:val="22"/>
        </w:rPr>
      </w:pPr>
      <w:r w:rsidRPr="00A50480">
        <w:rPr>
          <w:rFonts w:eastAsiaTheme="minorHAnsi" w:cstheme="minorHAnsi"/>
          <w:szCs w:val="22"/>
        </w:rPr>
        <w:t xml:space="preserve">Items in this </w:t>
      </w:r>
      <w:r w:rsidR="006A0554">
        <w:rPr>
          <w:rFonts w:eastAsiaTheme="minorHAnsi" w:cstheme="minorHAnsi"/>
          <w:szCs w:val="22"/>
        </w:rPr>
        <w:t>G</w:t>
      </w:r>
      <w:r w:rsidR="006A0554" w:rsidRPr="00A50480">
        <w:rPr>
          <w:rFonts w:eastAsiaTheme="minorHAnsi" w:cstheme="minorHAnsi"/>
          <w:szCs w:val="22"/>
        </w:rPr>
        <w:t xml:space="preserve">roup </w:t>
      </w:r>
      <w:r w:rsidRPr="00A50480">
        <w:rPr>
          <w:rFonts w:eastAsiaTheme="minorHAnsi" w:cstheme="minorHAnsi"/>
          <w:szCs w:val="22"/>
        </w:rPr>
        <w:t xml:space="preserve">will not be permitted to be co-claimed with each other or with other specified </w:t>
      </w:r>
      <w:r w:rsidR="008D2BFC">
        <w:rPr>
          <w:rFonts w:eastAsiaTheme="minorHAnsi" w:cstheme="minorHAnsi"/>
          <w:szCs w:val="22"/>
        </w:rPr>
        <w:t>o</w:t>
      </w:r>
      <w:r w:rsidRPr="00A50480">
        <w:rPr>
          <w:rFonts w:eastAsiaTheme="minorHAnsi" w:cstheme="minorHAnsi"/>
          <w:szCs w:val="22"/>
        </w:rPr>
        <w:t>tology items during one procedure.</w:t>
      </w:r>
    </w:p>
    <w:p w:rsidR="00B36B66" w:rsidRPr="00D7381C" w:rsidRDefault="005E048F"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13 - </w:t>
      </w:r>
      <w:r w:rsidR="00B36B66" w:rsidRPr="00D7381C">
        <w:rPr>
          <w:rFonts w:asciiTheme="minorHAnsi" w:eastAsia="Times New Roman" w:hAnsiTheme="minorHAnsi" w:cstheme="minorHAnsi"/>
          <w:b/>
          <w:lang w:val="en-US"/>
        </w:rPr>
        <w:t xml:space="preserve">Myringoplasty </w:t>
      </w:r>
    </w:p>
    <w:p w:rsidR="005E048F" w:rsidRPr="00434487" w:rsidRDefault="005E048F" w:rsidP="00D7381C">
      <w:pPr>
        <w:pStyle w:val="Bullet2"/>
        <w:numPr>
          <w:ilvl w:val="0"/>
          <w:numId w:val="53"/>
        </w:numPr>
        <w:spacing w:after="0" w:line="276" w:lineRule="auto"/>
        <w:rPr>
          <w:rFonts w:cstheme="minorHAnsi"/>
        </w:rPr>
      </w:pPr>
      <w:r w:rsidRPr="00A50480">
        <w:rPr>
          <w:rFonts w:eastAsiaTheme="minorHAnsi" w:cstheme="minorHAnsi"/>
          <w:szCs w:val="22"/>
        </w:rPr>
        <w:t>Th</w:t>
      </w:r>
      <w:r w:rsidR="00B36B66">
        <w:rPr>
          <w:rFonts w:eastAsiaTheme="minorHAnsi" w:cstheme="minorHAnsi"/>
          <w:szCs w:val="22"/>
        </w:rPr>
        <w:t xml:space="preserve">e Taskforce </w:t>
      </w:r>
      <w:r w:rsidRPr="00A50480">
        <w:rPr>
          <w:rFonts w:eastAsiaTheme="minorHAnsi" w:cstheme="minorHAnsi"/>
          <w:szCs w:val="22"/>
        </w:rPr>
        <w:t>recommend</w:t>
      </w:r>
      <w:r w:rsidR="00B36B66">
        <w:rPr>
          <w:rFonts w:eastAsiaTheme="minorHAnsi" w:cstheme="minorHAnsi"/>
          <w:szCs w:val="22"/>
        </w:rPr>
        <w:t>s</w:t>
      </w:r>
      <w:r w:rsidRPr="00A50480">
        <w:rPr>
          <w:rFonts w:eastAsiaTheme="minorHAnsi" w:cstheme="minorHAnsi"/>
          <w:szCs w:val="22"/>
        </w:rPr>
        <w:t xml:space="preserve"> </w:t>
      </w:r>
      <w:r w:rsidR="00534AF0">
        <w:rPr>
          <w:rFonts w:eastAsiaTheme="minorHAnsi" w:cstheme="minorHAnsi"/>
          <w:szCs w:val="22"/>
        </w:rPr>
        <w:t>amending</w:t>
      </w:r>
      <w:r w:rsidRPr="00A50480">
        <w:rPr>
          <w:rFonts w:eastAsiaTheme="minorHAnsi" w:cstheme="minorHAnsi"/>
          <w:szCs w:val="22"/>
        </w:rPr>
        <w:t xml:space="preserve"> </w:t>
      </w:r>
      <w:r w:rsidR="00A653CC">
        <w:rPr>
          <w:rFonts w:eastAsiaTheme="minorHAnsi" w:cstheme="minorHAnsi"/>
          <w:szCs w:val="22"/>
        </w:rPr>
        <w:t xml:space="preserve">the </w:t>
      </w:r>
      <w:r w:rsidRPr="00A50480">
        <w:rPr>
          <w:rFonts w:eastAsiaTheme="minorHAnsi" w:cstheme="minorHAnsi"/>
          <w:szCs w:val="22"/>
        </w:rPr>
        <w:t xml:space="preserve">item descriptor for 41527 to remove </w:t>
      </w:r>
      <w:r w:rsidR="006A0554">
        <w:rPr>
          <w:rFonts w:eastAsiaTheme="minorHAnsi" w:cstheme="minorHAnsi"/>
          <w:szCs w:val="22"/>
        </w:rPr>
        <w:t>‘</w:t>
      </w:r>
      <w:r w:rsidRPr="00A50480">
        <w:rPr>
          <w:rFonts w:eastAsiaTheme="minorHAnsi" w:cstheme="minorHAnsi"/>
          <w:szCs w:val="22"/>
        </w:rPr>
        <w:t>Rosen incision</w:t>
      </w:r>
      <w:r w:rsidR="006A0554">
        <w:rPr>
          <w:rFonts w:eastAsiaTheme="minorHAnsi" w:cstheme="minorHAnsi"/>
          <w:szCs w:val="22"/>
        </w:rPr>
        <w:t>’</w:t>
      </w:r>
      <w:r w:rsidRPr="00A50480">
        <w:rPr>
          <w:rFonts w:eastAsiaTheme="minorHAnsi" w:cstheme="minorHAnsi"/>
          <w:szCs w:val="22"/>
        </w:rPr>
        <w:t>.</w:t>
      </w:r>
      <w:r w:rsidRPr="00434487">
        <w:rPr>
          <w:rFonts w:cstheme="minorHAnsi"/>
        </w:rPr>
        <w:tab/>
      </w:r>
    </w:p>
    <w:p w:rsidR="00B36B66" w:rsidRPr="00D7381C" w:rsidRDefault="005E048F" w:rsidP="00D7381C">
      <w:pPr>
        <w:spacing w:before="120" w:after="120"/>
        <w:rPr>
          <w:rFonts w:asciiTheme="minorHAnsi" w:eastAsia="Times New Roman" w:hAnsiTheme="minorHAnsi" w:cstheme="minorHAnsi"/>
          <w:b/>
          <w:lang w:val="en-US"/>
        </w:rPr>
      </w:pPr>
      <w:r w:rsidRPr="00A50480">
        <w:rPr>
          <w:rFonts w:asciiTheme="minorHAnsi" w:eastAsia="Times New Roman" w:hAnsiTheme="minorHAnsi" w:cstheme="minorHAnsi"/>
          <w:b/>
          <w:lang w:val="en-US"/>
        </w:rPr>
        <w:t xml:space="preserve">Recommendation 14 - </w:t>
      </w:r>
      <w:r w:rsidR="00B36B66">
        <w:rPr>
          <w:rFonts w:asciiTheme="minorHAnsi" w:eastAsia="Times New Roman" w:hAnsiTheme="minorHAnsi" w:cstheme="minorHAnsi"/>
          <w:b/>
          <w:lang w:val="en-US"/>
        </w:rPr>
        <w:t>Mid</w:t>
      </w:r>
      <w:r w:rsidR="00B36B66" w:rsidRPr="00D7381C">
        <w:rPr>
          <w:rFonts w:asciiTheme="minorHAnsi" w:eastAsia="Times New Roman" w:hAnsiTheme="minorHAnsi" w:cstheme="minorHAnsi"/>
          <w:b/>
          <w:lang w:val="en-US"/>
        </w:rPr>
        <w:t>dle ear clearance</w:t>
      </w:r>
    </w:p>
    <w:p w:rsidR="005E048F" w:rsidRPr="00A50480" w:rsidRDefault="005E048F" w:rsidP="00D7381C">
      <w:pPr>
        <w:pStyle w:val="Bullet2"/>
        <w:numPr>
          <w:ilvl w:val="0"/>
          <w:numId w:val="52"/>
        </w:numPr>
        <w:spacing w:after="0" w:line="276" w:lineRule="auto"/>
        <w:ind w:left="714" w:hanging="357"/>
        <w:rPr>
          <w:rFonts w:eastAsiaTheme="minorHAnsi" w:cstheme="minorHAnsi"/>
          <w:szCs w:val="22"/>
        </w:rPr>
      </w:pPr>
      <w:r w:rsidRPr="00A50480">
        <w:rPr>
          <w:rFonts w:eastAsiaTheme="minorHAnsi" w:cstheme="minorHAnsi"/>
          <w:szCs w:val="22"/>
        </w:rPr>
        <w:t>Th</w:t>
      </w:r>
      <w:r w:rsidR="00B36B66">
        <w:rPr>
          <w:rFonts w:eastAsiaTheme="minorHAnsi" w:cstheme="minorHAnsi"/>
          <w:szCs w:val="22"/>
        </w:rPr>
        <w:t>e Taskforce</w:t>
      </w:r>
      <w:r w:rsidRPr="00A50480">
        <w:rPr>
          <w:rFonts w:eastAsiaTheme="minorHAnsi" w:cstheme="minorHAnsi"/>
          <w:szCs w:val="22"/>
        </w:rPr>
        <w:t xml:space="preserve"> recommend</w:t>
      </w:r>
      <w:r w:rsidR="00B36B66">
        <w:rPr>
          <w:rFonts w:eastAsiaTheme="minorHAnsi" w:cstheme="minorHAnsi"/>
          <w:szCs w:val="22"/>
        </w:rPr>
        <w:t>s</w:t>
      </w:r>
      <w:r w:rsidRPr="00A50480">
        <w:rPr>
          <w:rFonts w:eastAsiaTheme="minorHAnsi" w:cstheme="minorHAnsi"/>
          <w:szCs w:val="22"/>
        </w:rPr>
        <w:t xml:space="preserve"> </w:t>
      </w:r>
      <w:r w:rsidR="00534AF0">
        <w:rPr>
          <w:rFonts w:eastAsiaTheme="minorHAnsi" w:cstheme="minorHAnsi"/>
          <w:szCs w:val="22"/>
        </w:rPr>
        <w:t>removing</w:t>
      </w:r>
      <w:r w:rsidRPr="00A50480">
        <w:rPr>
          <w:rFonts w:eastAsiaTheme="minorHAnsi" w:cstheme="minorHAnsi"/>
          <w:szCs w:val="22"/>
        </w:rPr>
        <w:t xml:space="preserve"> the out-of-hospital 85% benefit from item 41635, as contemporary best practice currently consists of in-hospital only services.</w:t>
      </w:r>
    </w:p>
    <w:p w:rsidR="005E048F" w:rsidRPr="00D7381C" w:rsidRDefault="005E048F" w:rsidP="00D7381C">
      <w:pPr>
        <w:spacing w:before="120" w:after="0"/>
        <w:rPr>
          <w:rFonts w:asciiTheme="minorHAnsi" w:eastAsia="Times New Roman" w:hAnsiTheme="minorHAnsi" w:cstheme="minorHAnsi"/>
          <w:b/>
          <w:lang w:val="en-US"/>
        </w:rPr>
      </w:pPr>
      <w:r w:rsidRPr="00A50480">
        <w:rPr>
          <w:rFonts w:asciiTheme="minorHAnsi" w:eastAsia="Times New Roman" w:hAnsiTheme="minorHAnsi" w:cstheme="minorHAnsi"/>
          <w:b/>
          <w:lang w:val="en-US"/>
        </w:rPr>
        <w:t xml:space="preserve">Recommendation 15 - </w:t>
      </w:r>
      <w:r w:rsidR="007B6753" w:rsidRPr="007B6753">
        <w:rPr>
          <w:rFonts w:asciiTheme="minorHAnsi" w:eastAsia="Times New Roman" w:hAnsiTheme="minorHAnsi" w:cstheme="minorHAnsi"/>
          <w:b/>
          <w:lang w:val="en-US"/>
        </w:rPr>
        <w:t xml:space="preserve">Removal of foreign body from ear </w:t>
      </w:r>
    </w:p>
    <w:p w:rsidR="005E048F" w:rsidRPr="00A50480" w:rsidRDefault="005E048F" w:rsidP="00D7381C">
      <w:pPr>
        <w:pStyle w:val="Bullet2"/>
        <w:numPr>
          <w:ilvl w:val="0"/>
          <w:numId w:val="51"/>
        </w:numPr>
        <w:spacing w:after="0" w:line="276" w:lineRule="auto"/>
        <w:rPr>
          <w:rFonts w:cstheme="minorHAnsi"/>
        </w:rPr>
      </w:pPr>
      <w:r w:rsidRPr="00340FA8">
        <w:rPr>
          <w:rFonts w:eastAsiaTheme="minorHAnsi" w:cstheme="minorHAnsi"/>
          <w:szCs w:val="22"/>
        </w:rPr>
        <w:lastRenderedPageBreak/>
        <w:t>Th</w:t>
      </w:r>
      <w:r w:rsidR="007B6753" w:rsidRPr="00340FA8">
        <w:rPr>
          <w:rFonts w:eastAsiaTheme="minorHAnsi" w:cstheme="minorHAnsi"/>
          <w:szCs w:val="22"/>
        </w:rPr>
        <w:t xml:space="preserve">e Taskforce </w:t>
      </w:r>
      <w:r w:rsidRPr="00340FA8">
        <w:rPr>
          <w:rFonts w:eastAsiaTheme="minorHAnsi" w:cstheme="minorHAnsi"/>
          <w:szCs w:val="22"/>
        </w:rPr>
        <w:t>recommend</w:t>
      </w:r>
      <w:r w:rsidR="007B6753" w:rsidRPr="00340FA8">
        <w:rPr>
          <w:rFonts w:eastAsiaTheme="minorHAnsi" w:cstheme="minorHAnsi"/>
          <w:szCs w:val="22"/>
        </w:rPr>
        <w:t>s</w:t>
      </w:r>
      <w:r w:rsidRPr="00340FA8">
        <w:rPr>
          <w:rFonts w:eastAsiaTheme="minorHAnsi" w:cstheme="minorHAnsi"/>
          <w:szCs w:val="22"/>
        </w:rPr>
        <w:t xml:space="preserve"> </w:t>
      </w:r>
      <w:r w:rsidR="00534AF0" w:rsidRPr="00340FA8">
        <w:rPr>
          <w:rFonts w:eastAsiaTheme="minorHAnsi" w:cstheme="minorHAnsi"/>
          <w:szCs w:val="22"/>
        </w:rPr>
        <w:t xml:space="preserve">amending </w:t>
      </w:r>
      <w:r w:rsidRPr="00340FA8">
        <w:rPr>
          <w:rFonts w:eastAsiaTheme="minorHAnsi" w:cstheme="minorHAnsi"/>
          <w:szCs w:val="22"/>
        </w:rPr>
        <w:t xml:space="preserve">the item descriptor for 41503 </w:t>
      </w:r>
      <w:r w:rsidR="007B6753" w:rsidRPr="00340FA8">
        <w:rPr>
          <w:rFonts w:eastAsiaTheme="minorHAnsi" w:cstheme="minorHAnsi"/>
          <w:szCs w:val="22"/>
        </w:rPr>
        <w:t xml:space="preserve">to clarify </w:t>
      </w:r>
      <w:r w:rsidR="007B6753" w:rsidRPr="00340FA8">
        <w:rPr>
          <w:rFonts w:cstheme="minorHAnsi"/>
        </w:rPr>
        <w:t xml:space="preserve">that removal of a grommet from the external auditory canal would </w:t>
      </w:r>
      <w:r w:rsidR="00264D56">
        <w:rPr>
          <w:rFonts w:cstheme="minorHAnsi"/>
        </w:rPr>
        <w:t xml:space="preserve">not </w:t>
      </w:r>
      <w:r w:rsidR="007B6753" w:rsidRPr="00340FA8">
        <w:rPr>
          <w:rFonts w:cstheme="minorHAnsi"/>
        </w:rPr>
        <w:t xml:space="preserve">require incision of the canal </w:t>
      </w:r>
      <w:r w:rsidRPr="00340FA8">
        <w:rPr>
          <w:rFonts w:eastAsiaTheme="minorHAnsi" w:cstheme="minorHAnsi"/>
          <w:szCs w:val="22"/>
        </w:rPr>
        <w:t xml:space="preserve">and </w:t>
      </w:r>
      <w:r w:rsidR="00340FA8">
        <w:rPr>
          <w:rFonts w:eastAsiaTheme="minorHAnsi" w:cstheme="minorHAnsi"/>
          <w:szCs w:val="22"/>
        </w:rPr>
        <w:t xml:space="preserve">to </w:t>
      </w:r>
      <w:r w:rsidRPr="00340FA8">
        <w:rPr>
          <w:rFonts w:eastAsiaTheme="minorHAnsi" w:cstheme="minorHAnsi"/>
          <w:szCs w:val="22"/>
        </w:rPr>
        <w:t xml:space="preserve">include a restriction of co-claiming with otology items in this Group of the MBS. </w:t>
      </w:r>
    </w:p>
    <w:p w:rsidR="006A180D" w:rsidRDefault="006A180D" w:rsidP="00D7381C">
      <w:pPr>
        <w:spacing w:before="120" w:after="0"/>
        <w:rPr>
          <w:rFonts w:asciiTheme="minorHAnsi" w:eastAsia="Times New Roman" w:hAnsiTheme="minorHAnsi" w:cstheme="minorHAnsi"/>
          <w:b/>
          <w:lang w:val="en-US"/>
        </w:rPr>
      </w:pPr>
    </w:p>
    <w:p w:rsidR="005E048F" w:rsidRPr="00D7381C" w:rsidRDefault="005E048F" w:rsidP="00D7381C">
      <w:pPr>
        <w:spacing w:before="120" w:after="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16 - </w:t>
      </w:r>
      <w:r w:rsidR="00340FA8" w:rsidRPr="00340FA8">
        <w:rPr>
          <w:rFonts w:asciiTheme="minorHAnsi" w:eastAsia="Times New Roman" w:hAnsiTheme="minorHAnsi" w:cstheme="minorHAnsi"/>
          <w:b/>
          <w:lang w:val="en-US"/>
        </w:rPr>
        <w:t>Surgical removal of keratosis obturans</w:t>
      </w:r>
      <w:r w:rsidR="00340FA8" w:rsidRPr="00340FA8" w:rsidDel="00340FA8">
        <w:rPr>
          <w:rFonts w:asciiTheme="minorHAnsi" w:eastAsia="Times New Roman" w:hAnsiTheme="minorHAnsi" w:cstheme="minorHAnsi"/>
          <w:b/>
          <w:lang w:val="en-US"/>
        </w:rPr>
        <w:t xml:space="preserve"> </w:t>
      </w:r>
    </w:p>
    <w:p w:rsidR="006A180D" w:rsidRPr="006A180D" w:rsidRDefault="005E048F" w:rsidP="006A180D">
      <w:pPr>
        <w:pStyle w:val="ListParagraph"/>
        <w:numPr>
          <w:ilvl w:val="0"/>
          <w:numId w:val="51"/>
        </w:numPr>
        <w:spacing w:before="120" w:after="120"/>
        <w:rPr>
          <w:rFonts w:asciiTheme="minorHAnsi" w:eastAsiaTheme="minorHAnsi" w:hAnsiTheme="minorHAnsi" w:cstheme="minorHAnsi"/>
        </w:rPr>
      </w:pPr>
      <w:r w:rsidRPr="006A180D">
        <w:rPr>
          <w:rFonts w:asciiTheme="minorHAnsi" w:eastAsiaTheme="minorHAnsi" w:hAnsiTheme="minorHAnsi" w:cstheme="minorHAnsi"/>
        </w:rPr>
        <w:t>Th</w:t>
      </w:r>
      <w:r w:rsidR="00340FA8" w:rsidRPr="006A180D">
        <w:rPr>
          <w:rFonts w:asciiTheme="minorHAnsi" w:eastAsiaTheme="minorHAnsi" w:hAnsiTheme="minorHAnsi" w:cstheme="minorHAnsi"/>
        </w:rPr>
        <w:t xml:space="preserve">e Taskforce </w:t>
      </w:r>
      <w:r w:rsidR="00534AF0" w:rsidRPr="006A180D">
        <w:rPr>
          <w:rFonts w:asciiTheme="minorHAnsi" w:eastAsiaTheme="minorHAnsi" w:hAnsiTheme="minorHAnsi" w:cstheme="minorHAnsi"/>
        </w:rPr>
        <w:t>recommend</w:t>
      </w:r>
      <w:r w:rsidR="00340FA8" w:rsidRPr="006A180D">
        <w:rPr>
          <w:rFonts w:asciiTheme="minorHAnsi" w:eastAsiaTheme="minorHAnsi" w:hAnsiTheme="minorHAnsi" w:cstheme="minorHAnsi"/>
        </w:rPr>
        <w:t>s</w:t>
      </w:r>
      <w:r w:rsidR="00534AF0" w:rsidRPr="006A180D">
        <w:rPr>
          <w:rFonts w:asciiTheme="minorHAnsi" w:eastAsiaTheme="minorHAnsi" w:hAnsiTheme="minorHAnsi" w:cstheme="minorHAnsi"/>
        </w:rPr>
        <w:t xml:space="preserve"> amending</w:t>
      </w:r>
      <w:r w:rsidRPr="006A180D">
        <w:rPr>
          <w:rFonts w:asciiTheme="minorHAnsi" w:eastAsiaTheme="minorHAnsi" w:hAnsiTheme="minorHAnsi" w:cstheme="minorHAnsi"/>
        </w:rPr>
        <w:t xml:space="preserve"> the item descriptor for 41509 to reflect that the procedure should be performed under general anaesthesia. </w:t>
      </w:r>
    </w:p>
    <w:p w:rsidR="005E048F" w:rsidRPr="006A180D" w:rsidRDefault="005E048F" w:rsidP="00D7381C">
      <w:pPr>
        <w:spacing w:before="120" w:after="120"/>
        <w:rPr>
          <w:rFonts w:asciiTheme="minorHAnsi" w:eastAsia="Times New Roman" w:hAnsiTheme="minorHAnsi" w:cstheme="minorHAnsi"/>
          <w:b/>
          <w:lang w:val="en-US"/>
        </w:rPr>
      </w:pPr>
      <w:r w:rsidRPr="006A180D">
        <w:rPr>
          <w:rFonts w:asciiTheme="minorHAnsi" w:eastAsia="Times New Roman" w:hAnsiTheme="minorHAnsi" w:cstheme="minorHAnsi"/>
          <w:b/>
          <w:lang w:val="en-US"/>
        </w:rPr>
        <w:t>Recommendation 17</w:t>
      </w:r>
      <w:r w:rsidR="006A0554" w:rsidRPr="006A180D">
        <w:rPr>
          <w:rFonts w:asciiTheme="minorHAnsi" w:eastAsia="Times New Roman" w:hAnsiTheme="minorHAnsi" w:cstheme="minorHAnsi"/>
          <w:b/>
          <w:lang w:val="en-US"/>
        </w:rPr>
        <w:t xml:space="preserve"> </w:t>
      </w:r>
      <w:r w:rsidRPr="006A180D">
        <w:rPr>
          <w:rFonts w:asciiTheme="minorHAnsi" w:eastAsia="Times New Roman" w:hAnsiTheme="minorHAnsi" w:cstheme="minorHAnsi"/>
          <w:b/>
          <w:lang w:val="en-US"/>
        </w:rPr>
        <w:t xml:space="preserve">- </w:t>
      </w:r>
      <w:r w:rsidR="00340FA8" w:rsidRPr="006A180D">
        <w:rPr>
          <w:rFonts w:asciiTheme="minorHAnsi" w:eastAsia="Times New Roman" w:hAnsiTheme="minorHAnsi" w:cstheme="minorHAnsi"/>
          <w:b/>
          <w:lang w:val="en-US"/>
        </w:rPr>
        <w:t>Correction of auditory canal stenosis</w:t>
      </w:r>
      <w:r w:rsidR="00340FA8" w:rsidRPr="006A180D" w:rsidDel="00340FA8">
        <w:rPr>
          <w:rFonts w:asciiTheme="minorHAnsi" w:eastAsia="Times New Roman" w:hAnsiTheme="minorHAnsi" w:cstheme="minorHAnsi"/>
          <w:b/>
          <w:lang w:val="en-US"/>
        </w:rPr>
        <w:t xml:space="preserve"> </w:t>
      </w:r>
    </w:p>
    <w:p w:rsidR="005E048F" w:rsidRPr="00A50480" w:rsidRDefault="005E048F" w:rsidP="00D7381C">
      <w:pPr>
        <w:pStyle w:val="Bullet2"/>
        <w:numPr>
          <w:ilvl w:val="0"/>
          <w:numId w:val="50"/>
        </w:numPr>
        <w:spacing w:after="0" w:line="276" w:lineRule="auto"/>
        <w:rPr>
          <w:rFonts w:cstheme="minorHAnsi"/>
        </w:rPr>
      </w:pPr>
      <w:r w:rsidRPr="00A50480">
        <w:rPr>
          <w:rFonts w:eastAsiaTheme="minorHAnsi" w:cstheme="minorHAnsi"/>
          <w:szCs w:val="22"/>
        </w:rPr>
        <w:t>Th</w:t>
      </w:r>
      <w:r w:rsidR="00340FA8">
        <w:rPr>
          <w:rFonts w:eastAsiaTheme="minorHAnsi" w:cstheme="minorHAnsi"/>
          <w:szCs w:val="22"/>
        </w:rPr>
        <w:t xml:space="preserve">e Taskforce </w:t>
      </w:r>
      <w:r w:rsidRPr="00A50480">
        <w:rPr>
          <w:rFonts w:eastAsiaTheme="minorHAnsi" w:cstheme="minorHAnsi"/>
          <w:szCs w:val="22"/>
        </w:rPr>
        <w:t>recommend</w:t>
      </w:r>
      <w:r w:rsidR="00340FA8">
        <w:rPr>
          <w:rFonts w:eastAsiaTheme="minorHAnsi" w:cstheme="minorHAnsi"/>
          <w:szCs w:val="22"/>
        </w:rPr>
        <w:t>s</w:t>
      </w:r>
      <w:r w:rsidRPr="00A50480">
        <w:rPr>
          <w:rFonts w:eastAsiaTheme="minorHAnsi" w:cstheme="minorHAnsi"/>
          <w:szCs w:val="22"/>
        </w:rPr>
        <w:t xml:space="preserve"> </w:t>
      </w:r>
      <w:r w:rsidR="00534AF0">
        <w:rPr>
          <w:rFonts w:eastAsiaTheme="minorHAnsi" w:cstheme="minorHAnsi"/>
          <w:szCs w:val="22"/>
        </w:rPr>
        <w:t>amending</w:t>
      </w:r>
      <w:r w:rsidRPr="00A50480">
        <w:rPr>
          <w:rFonts w:eastAsiaTheme="minorHAnsi" w:cstheme="minorHAnsi"/>
          <w:szCs w:val="22"/>
        </w:rPr>
        <w:t xml:space="preserve"> the item descriptor for 41521 to include a restriction from being co-claimed with any items in the newly proposed Myringoplasty and Tympanomastoid Procedures Group for </w:t>
      </w:r>
      <w:r w:rsidR="00264D56">
        <w:rPr>
          <w:rFonts w:eastAsiaTheme="minorHAnsi" w:cstheme="minorHAnsi"/>
          <w:szCs w:val="22"/>
        </w:rPr>
        <w:t>o</w:t>
      </w:r>
      <w:r w:rsidRPr="00A50480">
        <w:rPr>
          <w:rFonts w:eastAsiaTheme="minorHAnsi" w:cstheme="minorHAnsi"/>
          <w:szCs w:val="22"/>
        </w:rPr>
        <w:t xml:space="preserve">tology items. </w:t>
      </w:r>
    </w:p>
    <w:p w:rsidR="005E048F" w:rsidRPr="00D7381C" w:rsidRDefault="005E048F"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18 - </w:t>
      </w:r>
      <w:r w:rsidR="003713DE" w:rsidRPr="00D7381C">
        <w:rPr>
          <w:rFonts w:asciiTheme="minorHAnsi" w:eastAsia="Times New Roman" w:hAnsiTheme="minorHAnsi" w:cstheme="minorHAnsi"/>
          <w:b/>
          <w:lang w:val="en-US"/>
        </w:rPr>
        <w:t xml:space="preserve">Reconstruction of external auditory canal </w:t>
      </w:r>
    </w:p>
    <w:p w:rsidR="005E048F" w:rsidRPr="00A50480" w:rsidRDefault="00340FA8" w:rsidP="00D7381C">
      <w:pPr>
        <w:pStyle w:val="Bullet2"/>
        <w:numPr>
          <w:ilvl w:val="0"/>
          <w:numId w:val="49"/>
        </w:numPr>
        <w:spacing w:after="0" w:line="276" w:lineRule="auto"/>
        <w:rPr>
          <w:rFonts w:cstheme="minorHAnsi"/>
        </w:rPr>
      </w:pPr>
      <w:r>
        <w:rPr>
          <w:rFonts w:eastAsiaTheme="minorHAnsi" w:cstheme="minorHAnsi"/>
          <w:szCs w:val="22"/>
        </w:rPr>
        <w:t xml:space="preserve">The Taskforce recommends </w:t>
      </w:r>
      <w:r w:rsidR="00534AF0">
        <w:rPr>
          <w:rFonts w:eastAsiaTheme="minorHAnsi" w:cstheme="minorHAnsi"/>
          <w:szCs w:val="22"/>
        </w:rPr>
        <w:t>amending</w:t>
      </w:r>
      <w:r w:rsidR="005E048F" w:rsidRPr="00A50480">
        <w:rPr>
          <w:rFonts w:eastAsiaTheme="minorHAnsi" w:cstheme="minorHAnsi"/>
          <w:szCs w:val="22"/>
        </w:rPr>
        <w:t xml:space="preserve"> the item descriptor for 41524 to remove outdated reference to applicability of the Multiple Operation Rule </w:t>
      </w:r>
      <w:r w:rsidR="003713DE">
        <w:rPr>
          <w:rFonts w:eastAsiaTheme="minorHAnsi" w:cstheme="minorHAnsi"/>
          <w:szCs w:val="22"/>
        </w:rPr>
        <w:t xml:space="preserve">for </w:t>
      </w:r>
      <w:r w:rsidR="005E048F" w:rsidRPr="00A50480">
        <w:rPr>
          <w:rFonts w:eastAsiaTheme="minorHAnsi" w:cstheme="minorHAnsi"/>
          <w:szCs w:val="22"/>
        </w:rPr>
        <w:t xml:space="preserve">items 41557, 41560 and 41563. </w:t>
      </w:r>
    </w:p>
    <w:p w:rsidR="005E048F" w:rsidRPr="00D7381C" w:rsidRDefault="005E048F"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19 - </w:t>
      </w:r>
      <w:r w:rsidR="00A60DDA" w:rsidRPr="00D7381C">
        <w:rPr>
          <w:rFonts w:asciiTheme="minorHAnsi" w:eastAsia="Times New Roman" w:hAnsiTheme="minorHAnsi" w:cstheme="minorHAnsi"/>
          <w:b/>
          <w:lang w:val="en-US"/>
        </w:rPr>
        <w:t>Decompression of mastoid portion facial nerve</w:t>
      </w:r>
    </w:p>
    <w:p w:rsidR="005E048F" w:rsidRPr="00A50480" w:rsidRDefault="00534AF0" w:rsidP="00D7381C">
      <w:pPr>
        <w:pStyle w:val="ListParagraph"/>
        <w:numPr>
          <w:ilvl w:val="0"/>
          <w:numId w:val="48"/>
        </w:numPr>
        <w:spacing w:before="120" w:after="0"/>
        <w:contextualSpacing/>
        <w:rPr>
          <w:rFonts w:asciiTheme="minorHAnsi" w:hAnsiTheme="minorHAnsi" w:cstheme="minorHAnsi"/>
        </w:rPr>
      </w:pPr>
      <w:r>
        <w:rPr>
          <w:rFonts w:asciiTheme="minorHAnsi" w:hAnsiTheme="minorHAnsi" w:cstheme="minorHAnsi"/>
        </w:rPr>
        <w:t>Th</w:t>
      </w:r>
      <w:r w:rsidR="00340FA8">
        <w:rPr>
          <w:rFonts w:asciiTheme="minorHAnsi" w:hAnsiTheme="minorHAnsi" w:cstheme="minorHAnsi"/>
        </w:rPr>
        <w:t>e Taskforce</w:t>
      </w:r>
      <w:r>
        <w:rPr>
          <w:rFonts w:asciiTheme="minorHAnsi" w:hAnsiTheme="minorHAnsi" w:cstheme="minorHAnsi"/>
        </w:rPr>
        <w:t xml:space="preserve"> recommend</w:t>
      </w:r>
      <w:r w:rsidR="00340FA8">
        <w:rPr>
          <w:rFonts w:asciiTheme="minorHAnsi" w:hAnsiTheme="minorHAnsi" w:cstheme="minorHAnsi"/>
        </w:rPr>
        <w:t>s</w:t>
      </w:r>
      <w:r>
        <w:rPr>
          <w:rFonts w:asciiTheme="minorHAnsi" w:hAnsiTheme="minorHAnsi" w:cstheme="minorHAnsi"/>
        </w:rPr>
        <w:t xml:space="preserve"> amending</w:t>
      </w:r>
      <w:r w:rsidR="005E048F" w:rsidRPr="00A50480">
        <w:rPr>
          <w:rFonts w:asciiTheme="minorHAnsi" w:hAnsiTheme="minorHAnsi" w:cstheme="minorHAnsi"/>
        </w:rPr>
        <w:t xml:space="preserve"> the item descriptor for 41569 to include a restriction from being co-claimed with item 41617 for cochlear implantation. </w:t>
      </w:r>
    </w:p>
    <w:p w:rsidR="005E048F" w:rsidRPr="00D7381C" w:rsidRDefault="005E048F"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20 - </w:t>
      </w:r>
      <w:r w:rsidR="00A60DDA" w:rsidRPr="00D7381C">
        <w:rPr>
          <w:rFonts w:asciiTheme="minorHAnsi" w:eastAsia="Times New Roman" w:hAnsiTheme="minorHAnsi" w:cstheme="minorHAnsi"/>
          <w:b/>
          <w:lang w:val="en-US"/>
        </w:rPr>
        <w:t>Osseo-integration procedures</w:t>
      </w:r>
      <w:r w:rsidR="00A60DDA" w:rsidRPr="00D7381C" w:rsidDel="00A60DDA">
        <w:rPr>
          <w:rFonts w:asciiTheme="minorHAnsi" w:eastAsia="Times New Roman" w:hAnsiTheme="minorHAnsi" w:cstheme="minorHAnsi"/>
          <w:b/>
          <w:lang w:val="en-US"/>
        </w:rPr>
        <w:t xml:space="preserve"> </w:t>
      </w:r>
    </w:p>
    <w:p w:rsidR="005E048F" w:rsidRPr="00B23582" w:rsidRDefault="00A60DDA" w:rsidP="00B23582">
      <w:pPr>
        <w:pStyle w:val="ListParagraph"/>
        <w:numPr>
          <w:ilvl w:val="0"/>
          <w:numId w:val="55"/>
        </w:numPr>
        <w:autoSpaceDE w:val="0"/>
        <w:autoSpaceDN w:val="0"/>
        <w:adjustRightInd w:val="0"/>
        <w:spacing w:before="120" w:after="0"/>
        <w:rPr>
          <w:rFonts w:asciiTheme="minorHAnsi" w:eastAsia="Times New Roman" w:hAnsiTheme="minorHAnsi" w:cstheme="minorHAnsi"/>
          <w:lang w:val="en-US"/>
        </w:rPr>
      </w:pPr>
      <w:r w:rsidRPr="00B23582">
        <w:rPr>
          <w:rFonts w:asciiTheme="minorHAnsi" w:eastAsia="Times New Roman" w:hAnsiTheme="minorHAnsi" w:cstheme="minorHAnsi"/>
          <w:lang w:val="en-US"/>
        </w:rPr>
        <w:t xml:space="preserve">The Taskforce recommends consolidating items 41603 and 41604 into a single service under item 41603 </w:t>
      </w:r>
      <w:r w:rsidR="005E048F" w:rsidRPr="00B23582">
        <w:rPr>
          <w:rFonts w:asciiTheme="minorHAnsi" w:eastAsia="Times New Roman" w:hAnsiTheme="minorHAnsi" w:cstheme="minorHAnsi"/>
          <w:lang w:val="en-US"/>
        </w:rPr>
        <w:t xml:space="preserve">that better describes contemporary practice. </w:t>
      </w:r>
    </w:p>
    <w:p w:rsidR="00BA65CF" w:rsidRPr="00B23582" w:rsidRDefault="005E048F" w:rsidP="00B23582">
      <w:pPr>
        <w:pStyle w:val="ListParagraph"/>
        <w:numPr>
          <w:ilvl w:val="0"/>
          <w:numId w:val="55"/>
        </w:numPr>
        <w:autoSpaceDE w:val="0"/>
        <w:autoSpaceDN w:val="0"/>
        <w:adjustRightInd w:val="0"/>
        <w:spacing w:before="120" w:after="0"/>
        <w:rPr>
          <w:rFonts w:asciiTheme="minorHAnsi" w:eastAsia="Times New Roman" w:hAnsiTheme="minorHAnsi" w:cstheme="minorHAnsi"/>
          <w:lang w:val="en-US"/>
        </w:rPr>
      </w:pPr>
      <w:r w:rsidRPr="00B23582">
        <w:rPr>
          <w:rFonts w:asciiTheme="minorHAnsi" w:eastAsia="Times New Roman" w:hAnsiTheme="minorHAnsi" w:cstheme="minorHAnsi"/>
          <w:lang w:val="en-US"/>
        </w:rPr>
        <w:t xml:space="preserve">The </w:t>
      </w:r>
      <w:r w:rsidR="00BA59E6" w:rsidRPr="00B23582">
        <w:rPr>
          <w:rFonts w:asciiTheme="minorHAnsi" w:eastAsia="Times New Roman" w:hAnsiTheme="minorHAnsi" w:cstheme="minorHAnsi"/>
          <w:lang w:val="en-US"/>
        </w:rPr>
        <w:t xml:space="preserve">Taskforce </w:t>
      </w:r>
      <w:r w:rsidRPr="00B23582">
        <w:rPr>
          <w:rFonts w:asciiTheme="minorHAnsi" w:eastAsia="Times New Roman" w:hAnsiTheme="minorHAnsi" w:cstheme="minorHAnsi"/>
          <w:lang w:val="en-US"/>
        </w:rPr>
        <w:t>recommends the fee be increased to reflect the proposed changes and derive the new fee using the Multiple Operation Rule.</w:t>
      </w:r>
    </w:p>
    <w:p w:rsidR="005E048F" w:rsidRPr="00D7381C" w:rsidRDefault="005E048F"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21 - </w:t>
      </w:r>
      <w:r w:rsidR="00A60DDA" w:rsidRPr="00D7381C">
        <w:rPr>
          <w:rFonts w:asciiTheme="minorHAnsi" w:eastAsia="Times New Roman" w:hAnsiTheme="minorHAnsi" w:cstheme="minorHAnsi"/>
          <w:b/>
          <w:lang w:val="en-US"/>
        </w:rPr>
        <w:t>Stapes mobilisation</w:t>
      </w:r>
      <w:r w:rsidR="00A60DDA" w:rsidRPr="00D7381C" w:rsidDel="00A60DDA">
        <w:rPr>
          <w:rFonts w:asciiTheme="minorHAnsi" w:eastAsia="Times New Roman" w:hAnsiTheme="minorHAnsi" w:cstheme="minorHAnsi"/>
          <w:b/>
          <w:lang w:val="en-US"/>
        </w:rPr>
        <w:t xml:space="preserve"> </w:t>
      </w:r>
    </w:p>
    <w:p w:rsidR="00A60DDA" w:rsidRDefault="00A60DDA" w:rsidP="00D7381C">
      <w:pPr>
        <w:pStyle w:val="ListParagraph"/>
        <w:numPr>
          <w:ilvl w:val="0"/>
          <w:numId w:val="47"/>
        </w:numPr>
        <w:spacing w:before="120" w:after="0"/>
        <w:ind w:left="714" w:right="142" w:hanging="357"/>
        <w:rPr>
          <w:rFonts w:asciiTheme="minorHAnsi" w:eastAsiaTheme="minorHAnsi" w:hAnsiTheme="minorHAnsi" w:cstheme="minorHAnsi"/>
          <w:lang w:val="en-US"/>
        </w:rPr>
      </w:pPr>
      <w:r>
        <w:rPr>
          <w:rFonts w:asciiTheme="minorHAnsi" w:hAnsiTheme="minorHAnsi" w:cstheme="minorHAnsi"/>
        </w:rPr>
        <w:t xml:space="preserve">The Taskforce recommends </w:t>
      </w:r>
      <w:r w:rsidR="009B3062">
        <w:rPr>
          <w:rFonts w:asciiTheme="minorHAnsi" w:hAnsiTheme="minorHAnsi" w:cstheme="minorHAnsi"/>
        </w:rPr>
        <w:t>amending</w:t>
      </w:r>
      <w:r w:rsidR="00BC53D7" w:rsidRPr="00A50480">
        <w:rPr>
          <w:rFonts w:asciiTheme="minorHAnsi" w:hAnsiTheme="minorHAnsi" w:cstheme="minorHAnsi"/>
        </w:rPr>
        <w:t xml:space="preserve"> the item descriptor for 41611 to include a co-claiming restriction with items 41539, 41542 and any items in the newly proposed Myringoplasty and </w:t>
      </w:r>
      <w:r w:rsidR="00BC53D7" w:rsidRPr="00D7381C">
        <w:rPr>
          <w:rFonts w:asciiTheme="minorHAnsi" w:eastAsiaTheme="minorHAnsi" w:hAnsiTheme="minorHAnsi" w:cstheme="minorHAnsi"/>
          <w:lang w:val="en-US"/>
        </w:rPr>
        <w:t xml:space="preserve">Tympanomastoid Procedures Group. </w:t>
      </w:r>
    </w:p>
    <w:p w:rsidR="00BC53D7" w:rsidRPr="00D7381C" w:rsidRDefault="00BC53D7"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22 - </w:t>
      </w:r>
      <w:r w:rsidR="001C3572" w:rsidRPr="00D7381C">
        <w:rPr>
          <w:rFonts w:asciiTheme="minorHAnsi" w:eastAsia="Times New Roman" w:hAnsiTheme="minorHAnsi" w:cstheme="minorHAnsi"/>
          <w:b/>
          <w:lang w:val="en-US"/>
        </w:rPr>
        <w:t>Insertion of cochlear implant</w:t>
      </w:r>
      <w:r w:rsidR="001C3572" w:rsidRPr="00D7381C" w:rsidDel="001C3572">
        <w:rPr>
          <w:rFonts w:asciiTheme="minorHAnsi" w:eastAsia="Times New Roman" w:hAnsiTheme="minorHAnsi" w:cstheme="minorHAnsi"/>
          <w:b/>
          <w:lang w:val="en-US"/>
        </w:rPr>
        <w:t xml:space="preserve"> </w:t>
      </w:r>
    </w:p>
    <w:p w:rsidR="00BC53D7" w:rsidRDefault="00A60DDA" w:rsidP="00D7381C">
      <w:pPr>
        <w:pStyle w:val="ListParagraph"/>
        <w:numPr>
          <w:ilvl w:val="0"/>
          <w:numId w:val="47"/>
        </w:numPr>
        <w:spacing w:before="120" w:after="0"/>
        <w:ind w:left="714" w:right="142" w:hanging="357"/>
        <w:rPr>
          <w:rFonts w:asciiTheme="minorHAnsi" w:hAnsiTheme="minorHAnsi" w:cstheme="minorHAnsi"/>
        </w:rPr>
      </w:pPr>
      <w:r>
        <w:rPr>
          <w:rFonts w:asciiTheme="minorHAnsi" w:hAnsiTheme="minorHAnsi" w:cstheme="minorHAnsi"/>
        </w:rPr>
        <w:t xml:space="preserve">The Taskforce recommends </w:t>
      </w:r>
      <w:r w:rsidR="009B3062">
        <w:rPr>
          <w:rFonts w:asciiTheme="minorHAnsi" w:hAnsiTheme="minorHAnsi" w:cstheme="minorHAnsi"/>
        </w:rPr>
        <w:t>amending</w:t>
      </w:r>
      <w:r w:rsidR="00BC53D7" w:rsidRPr="00A50480">
        <w:rPr>
          <w:rFonts w:asciiTheme="minorHAnsi" w:hAnsiTheme="minorHAnsi" w:cstheme="minorHAnsi"/>
        </w:rPr>
        <w:t xml:space="preserve"> the item descriptor for 41617 to include a co-claiming restriction with items 41614 and 41569</w:t>
      </w:r>
      <w:r w:rsidR="001C3572">
        <w:rPr>
          <w:rFonts w:asciiTheme="minorHAnsi" w:hAnsiTheme="minorHAnsi" w:cstheme="minorHAnsi"/>
        </w:rPr>
        <w:t xml:space="preserve"> and to </w:t>
      </w:r>
      <w:r w:rsidR="00BC53D7" w:rsidRPr="00A50480">
        <w:rPr>
          <w:rFonts w:asciiTheme="minorHAnsi" w:hAnsiTheme="minorHAnsi" w:cstheme="minorHAnsi"/>
        </w:rPr>
        <w:t>clarify that facial nerve exposure and round window procedures are an integral part of the complete procedure. Further co-claiming of 41614 and 41569 will be specifically prevented.</w:t>
      </w:r>
    </w:p>
    <w:p w:rsidR="00BC53D7" w:rsidRPr="00D7381C" w:rsidRDefault="00BC53D7"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23 - </w:t>
      </w:r>
      <w:r w:rsidR="00301627" w:rsidRPr="00D7381C">
        <w:rPr>
          <w:rFonts w:asciiTheme="minorHAnsi" w:eastAsia="Times New Roman" w:hAnsiTheme="minorHAnsi" w:cstheme="minorHAnsi"/>
          <w:b/>
          <w:lang w:val="en-US"/>
        </w:rPr>
        <w:t>Injection into middle ear</w:t>
      </w:r>
      <w:r w:rsidR="00301627" w:rsidRPr="00D7381C" w:rsidDel="00301627">
        <w:rPr>
          <w:rFonts w:asciiTheme="minorHAnsi" w:eastAsia="Times New Roman" w:hAnsiTheme="minorHAnsi" w:cstheme="minorHAnsi"/>
          <w:b/>
          <w:lang w:val="en-US"/>
        </w:rPr>
        <w:t xml:space="preserve"> </w:t>
      </w:r>
    </w:p>
    <w:p w:rsidR="00BC53D7" w:rsidRPr="00A50480" w:rsidRDefault="00A60DDA" w:rsidP="00D7381C">
      <w:pPr>
        <w:pStyle w:val="ListParagraph"/>
        <w:numPr>
          <w:ilvl w:val="0"/>
          <w:numId w:val="47"/>
        </w:numPr>
        <w:spacing w:before="120" w:after="0"/>
        <w:ind w:left="714" w:right="142" w:hanging="357"/>
        <w:rPr>
          <w:rFonts w:asciiTheme="minorHAnsi" w:hAnsiTheme="minorHAnsi" w:cstheme="minorHAnsi"/>
        </w:rPr>
      </w:pPr>
      <w:r>
        <w:rPr>
          <w:rFonts w:asciiTheme="minorHAnsi" w:hAnsiTheme="minorHAnsi" w:cstheme="minorHAnsi"/>
        </w:rPr>
        <w:t xml:space="preserve">The Taskforce recommends </w:t>
      </w:r>
      <w:r w:rsidR="00BC53D7" w:rsidRPr="00A50480">
        <w:rPr>
          <w:rFonts w:asciiTheme="minorHAnsi" w:hAnsiTheme="minorHAnsi" w:cstheme="minorHAnsi"/>
        </w:rPr>
        <w:t xml:space="preserve">proposes </w:t>
      </w:r>
      <w:r w:rsidR="009B3062">
        <w:rPr>
          <w:rFonts w:asciiTheme="minorHAnsi" w:hAnsiTheme="minorHAnsi" w:cstheme="minorHAnsi"/>
        </w:rPr>
        <w:t>amending</w:t>
      </w:r>
      <w:r w:rsidR="00BC53D7" w:rsidRPr="00A50480">
        <w:rPr>
          <w:rFonts w:asciiTheme="minorHAnsi" w:hAnsiTheme="minorHAnsi" w:cstheme="minorHAnsi"/>
        </w:rPr>
        <w:t xml:space="preserve"> the item descriptor for 41626 to encompass injection of therapeutic agents into the middle ear. </w:t>
      </w:r>
    </w:p>
    <w:p w:rsidR="00BC53D7" w:rsidRPr="00D7381C" w:rsidRDefault="00BC53D7"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24 </w:t>
      </w:r>
      <w:r w:rsidR="00301627" w:rsidRPr="00D7381C">
        <w:rPr>
          <w:rFonts w:asciiTheme="minorHAnsi" w:eastAsia="Times New Roman" w:hAnsiTheme="minorHAnsi" w:cstheme="minorHAnsi"/>
          <w:b/>
          <w:lang w:val="en-US"/>
        </w:rPr>
        <w:t>–</w:t>
      </w:r>
      <w:r w:rsidR="00E9705D">
        <w:rPr>
          <w:rFonts w:asciiTheme="minorHAnsi" w:eastAsia="Times New Roman" w:hAnsiTheme="minorHAnsi" w:cstheme="minorHAnsi"/>
          <w:b/>
          <w:lang w:val="en-US"/>
        </w:rPr>
        <w:t xml:space="preserve"> </w:t>
      </w:r>
      <w:r w:rsidR="00301627" w:rsidRPr="00D7381C">
        <w:rPr>
          <w:rFonts w:asciiTheme="minorHAnsi" w:eastAsia="Times New Roman" w:hAnsiTheme="minorHAnsi" w:cstheme="minorHAnsi"/>
          <w:b/>
          <w:lang w:val="en-US"/>
        </w:rPr>
        <w:t>Ear toilet</w:t>
      </w:r>
      <w:r w:rsidR="00D810D2" w:rsidRPr="00D7381C">
        <w:rPr>
          <w:rFonts w:asciiTheme="minorHAnsi" w:eastAsia="Times New Roman" w:hAnsiTheme="minorHAnsi" w:cstheme="minorHAnsi"/>
          <w:b/>
          <w:lang w:val="en-US"/>
        </w:rPr>
        <w:t xml:space="preserve"> </w:t>
      </w:r>
    </w:p>
    <w:p w:rsidR="003D163E" w:rsidRPr="00B23582" w:rsidRDefault="00A60DDA" w:rsidP="00B23582">
      <w:pPr>
        <w:pStyle w:val="ListParagraph"/>
        <w:numPr>
          <w:ilvl w:val="0"/>
          <w:numId w:val="55"/>
        </w:numPr>
        <w:autoSpaceDE w:val="0"/>
        <w:autoSpaceDN w:val="0"/>
        <w:adjustRightInd w:val="0"/>
        <w:spacing w:before="120" w:after="0"/>
        <w:rPr>
          <w:rFonts w:asciiTheme="minorHAnsi" w:eastAsia="Times New Roman" w:hAnsiTheme="minorHAnsi" w:cstheme="minorHAnsi"/>
          <w:lang w:val="en-US"/>
        </w:rPr>
      </w:pPr>
      <w:r w:rsidRPr="00B23582">
        <w:rPr>
          <w:rFonts w:asciiTheme="minorHAnsi" w:eastAsia="Times New Roman" w:hAnsiTheme="minorHAnsi" w:cstheme="minorHAnsi"/>
          <w:lang w:val="en-US"/>
        </w:rPr>
        <w:t xml:space="preserve">The Taskforce recommends </w:t>
      </w:r>
      <w:r w:rsidR="009B3062" w:rsidRPr="00B23582">
        <w:rPr>
          <w:rFonts w:asciiTheme="minorHAnsi" w:eastAsia="Times New Roman" w:hAnsiTheme="minorHAnsi" w:cstheme="minorHAnsi"/>
          <w:lang w:val="en-US"/>
        </w:rPr>
        <w:t>amending</w:t>
      </w:r>
      <w:r w:rsidR="003D163E" w:rsidRPr="00B23582">
        <w:rPr>
          <w:rFonts w:asciiTheme="minorHAnsi" w:eastAsia="Times New Roman" w:hAnsiTheme="minorHAnsi" w:cstheme="minorHAnsi"/>
          <w:lang w:val="en-US"/>
        </w:rPr>
        <w:t xml:space="preserve"> the item descriptor for 41647 to address inappropriate use for the removal of uncomplicated wax and debris. </w:t>
      </w:r>
    </w:p>
    <w:p w:rsidR="00BA65CF" w:rsidRPr="00B23582" w:rsidRDefault="00301627" w:rsidP="00B23582">
      <w:pPr>
        <w:pStyle w:val="ListParagraph"/>
        <w:numPr>
          <w:ilvl w:val="0"/>
          <w:numId w:val="55"/>
        </w:numPr>
        <w:autoSpaceDE w:val="0"/>
        <w:autoSpaceDN w:val="0"/>
        <w:adjustRightInd w:val="0"/>
        <w:spacing w:before="120" w:after="0"/>
        <w:rPr>
          <w:rFonts w:asciiTheme="minorHAnsi" w:eastAsia="Times New Roman" w:hAnsiTheme="minorHAnsi" w:cstheme="minorHAnsi"/>
          <w:lang w:val="en-US"/>
        </w:rPr>
      </w:pPr>
      <w:r w:rsidRPr="00B23582">
        <w:rPr>
          <w:rFonts w:asciiTheme="minorHAnsi" w:eastAsia="Times New Roman" w:hAnsiTheme="minorHAnsi" w:cstheme="minorHAnsi"/>
          <w:lang w:val="en-US"/>
        </w:rPr>
        <w:t xml:space="preserve">The Taskforce recommends </w:t>
      </w:r>
      <w:r w:rsidR="008213BB" w:rsidRPr="00B23582">
        <w:rPr>
          <w:rFonts w:asciiTheme="minorHAnsi" w:eastAsia="Times New Roman" w:hAnsiTheme="minorHAnsi" w:cstheme="minorHAnsi"/>
          <w:lang w:val="en-US"/>
        </w:rPr>
        <w:t>adding</w:t>
      </w:r>
      <w:r w:rsidR="003D163E" w:rsidRPr="00B23582">
        <w:rPr>
          <w:rFonts w:asciiTheme="minorHAnsi" w:eastAsia="Times New Roman" w:hAnsiTheme="minorHAnsi" w:cstheme="minorHAnsi"/>
          <w:lang w:val="en-US"/>
        </w:rPr>
        <w:t xml:space="preserve"> an explanatory note to item 41647 to state that the item is not for the removal of uncomplicated wax or debris if it can be achieved using a simpler method, such as topical eardrops or syringing. </w:t>
      </w:r>
    </w:p>
    <w:p w:rsidR="00530D96" w:rsidRDefault="00530D96">
      <w:pPr>
        <w:spacing w:after="0" w:line="240" w:lineRule="auto"/>
        <w:rPr>
          <w:rFonts w:asciiTheme="minorHAnsi" w:eastAsia="Times New Roman" w:hAnsiTheme="minorHAnsi" w:cstheme="minorHAnsi"/>
          <w:b/>
          <w:lang w:val="en-US"/>
        </w:rPr>
      </w:pPr>
      <w:r>
        <w:rPr>
          <w:rFonts w:asciiTheme="minorHAnsi" w:eastAsia="Times New Roman" w:hAnsiTheme="minorHAnsi" w:cstheme="minorHAnsi"/>
          <w:b/>
          <w:lang w:val="en-US"/>
        </w:rPr>
        <w:br w:type="page"/>
      </w:r>
    </w:p>
    <w:p w:rsidR="00D810D2" w:rsidRPr="00D7381C" w:rsidRDefault="00D810D2"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25 - </w:t>
      </w:r>
      <w:r w:rsidR="00301627" w:rsidRPr="00D7381C">
        <w:rPr>
          <w:rFonts w:asciiTheme="minorHAnsi" w:eastAsia="Times New Roman" w:hAnsiTheme="minorHAnsi" w:cstheme="minorHAnsi"/>
          <w:b/>
          <w:lang w:val="en-US"/>
        </w:rPr>
        <w:t>Functional sinus surgery</w:t>
      </w:r>
      <w:r w:rsidR="00301627" w:rsidRPr="00D7381C" w:rsidDel="00301627">
        <w:rPr>
          <w:rFonts w:asciiTheme="minorHAnsi" w:eastAsia="Times New Roman" w:hAnsiTheme="minorHAnsi" w:cstheme="minorHAnsi"/>
          <w:b/>
          <w:lang w:val="en-US"/>
        </w:rPr>
        <w:t xml:space="preserve"> </w:t>
      </w:r>
    </w:p>
    <w:p w:rsidR="00D810D2" w:rsidRPr="00A50480" w:rsidRDefault="00A60DDA" w:rsidP="00D7381C">
      <w:pPr>
        <w:pStyle w:val="ListParagraph"/>
        <w:numPr>
          <w:ilvl w:val="0"/>
          <w:numId w:val="42"/>
        </w:numPr>
        <w:spacing w:before="120" w:after="0"/>
        <w:rPr>
          <w:rFonts w:asciiTheme="minorHAnsi" w:eastAsiaTheme="minorHAnsi" w:hAnsiTheme="minorHAnsi" w:cstheme="minorHAnsi"/>
        </w:rPr>
      </w:pPr>
      <w:r>
        <w:rPr>
          <w:rFonts w:asciiTheme="minorHAnsi" w:hAnsiTheme="minorHAnsi" w:cstheme="minorHAnsi"/>
        </w:rPr>
        <w:t xml:space="preserve">The Taskforce recommends </w:t>
      </w:r>
      <w:r w:rsidR="009B3062">
        <w:rPr>
          <w:rFonts w:asciiTheme="minorHAnsi" w:hAnsiTheme="minorHAnsi" w:cstheme="minorHAnsi"/>
        </w:rPr>
        <w:t>creating</w:t>
      </w:r>
      <w:r w:rsidR="00D810D2" w:rsidRPr="00A50480">
        <w:rPr>
          <w:rFonts w:asciiTheme="minorHAnsi" w:eastAsiaTheme="minorHAnsi" w:hAnsiTheme="minorHAnsi" w:cstheme="minorHAnsi"/>
        </w:rPr>
        <w:t xml:space="preserve"> three new items to describe complete medical services relating to functional sinus surgery procedures. These items would eliminate the high variability in provider co-claiming for the same procedure and better describe current contemporary practice</w:t>
      </w:r>
      <w:r w:rsidR="00EB0A47">
        <w:rPr>
          <w:rFonts w:asciiTheme="minorHAnsi" w:eastAsiaTheme="minorHAnsi" w:hAnsiTheme="minorHAnsi" w:cstheme="minorHAnsi"/>
        </w:rPr>
        <w:t>.</w:t>
      </w:r>
    </w:p>
    <w:p w:rsidR="009D32BE" w:rsidRPr="00A50480" w:rsidRDefault="009D32BE" w:rsidP="00D7381C">
      <w:pPr>
        <w:pStyle w:val="Bullet2"/>
        <w:numPr>
          <w:ilvl w:val="0"/>
          <w:numId w:val="133"/>
        </w:numPr>
        <w:spacing w:after="0" w:line="276" w:lineRule="auto"/>
        <w:rPr>
          <w:rFonts w:eastAsiaTheme="minorHAnsi" w:cstheme="minorHAnsi"/>
          <w:szCs w:val="22"/>
        </w:rPr>
      </w:pPr>
      <w:r w:rsidRPr="00A50480">
        <w:rPr>
          <w:rFonts w:eastAsiaTheme="minorHAnsi" w:cstheme="minorHAnsi"/>
          <w:szCs w:val="22"/>
        </w:rPr>
        <w:t>The</w:t>
      </w:r>
      <w:r w:rsidR="001C39B6">
        <w:rPr>
          <w:rFonts w:eastAsiaTheme="minorHAnsi" w:cstheme="minorHAnsi"/>
          <w:szCs w:val="22"/>
        </w:rPr>
        <w:t>se new</w:t>
      </w:r>
      <w:r w:rsidRPr="00A50480">
        <w:rPr>
          <w:rFonts w:eastAsiaTheme="minorHAnsi" w:cstheme="minorHAnsi"/>
          <w:szCs w:val="22"/>
        </w:rPr>
        <w:t xml:space="preserve"> items will be categorised into a Functional Sinus Surgery MBS Group, which would facilitate co-claiming restrictions in order to minimise inappropriate billing practices.</w:t>
      </w:r>
    </w:p>
    <w:p w:rsidR="009D32BE" w:rsidRPr="00A50480" w:rsidRDefault="009D32BE" w:rsidP="00D7381C">
      <w:pPr>
        <w:pStyle w:val="Bullet2"/>
        <w:numPr>
          <w:ilvl w:val="0"/>
          <w:numId w:val="133"/>
        </w:numPr>
        <w:spacing w:after="0" w:line="276" w:lineRule="auto"/>
        <w:rPr>
          <w:rFonts w:eastAsiaTheme="minorHAnsi" w:cstheme="minorHAnsi"/>
          <w:szCs w:val="22"/>
        </w:rPr>
      </w:pPr>
      <w:r w:rsidRPr="00A50480">
        <w:rPr>
          <w:rFonts w:eastAsiaTheme="minorHAnsi" w:cstheme="minorHAnsi"/>
          <w:szCs w:val="22"/>
        </w:rPr>
        <w:t>Items in this new Functional Sinus Surgery Group will not be permitted to be co-claimed with each other or with other specified Rhinology items during the same procedure.</w:t>
      </w:r>
      <w:r w:rsidR="001C39B6">
        <w:rPr>
          <w:rFonts w:eastAsiaTheme="minorHAnsi" w:cstheme="minorHAnsi"/>
          <w:szCs w:val="22"/>
        </w:rPr>
        <w:t xml:space="preserve"> On implementation, this change should be communicated</w:t>
      </w:r>
      <w:r w:rsidR="001C39B6" w:rsidRPr="001C39B6">
        <w:rPr>
          <w:rFonts w:eastAsiaTheme="minorHAnsi" w:cstheme="minorHAnsi"/>
          <w:szCs w:val="22"/>
        </w:rPr>
        <w:t xml:space="preserve"> </w:t>
      </w:r>
      <w:r w:rsidR="001C39B6" w:rsidRPr="00627455">
        <w:rPr>
          <w:rFonts w:eastAsiaTheme="minorHAnsi" w:cstheme="minorHAnsi"/>
          <w:szCs w:val="22"/>
        </w:rPr>
        <w:t>and educati</w:t>
      </w:r>
      <w:r w:rsidR="001C39B6">
        <w:rPr>
          <w:rFonts w:eastAsiaTheme="minorHAnsi" w:cstheme="minorHAnsi"/>
          <w:szCs w:val="22"/>
        </w:rPr>
        <w:t>o</w:t>
      </w:r>
      <w:r w:rsidR="001C39B6" w:rsidRPr="00627455">
        <w:rPr>
          <w:rFonts w:eastAsiaTheme="minorHAnsi" w:cstheme="minorHAnsi"/>
          <w:szCs w:val="22"/>
        </w:rPr>
        <w:t>n</w:t>
      </w:r>
      <w:r w:rsidR="001C39B6">
        <w:rPr>
          <w:rFonts w:eastAsiaTheme="minorHAnsi" w:cstheme="minorHAnsi"/>
          <w:szCs w:val="22"/>
        </w:rPr>
        <w:t xml:space="preserve"> provided to</w:t>
      </w:r>
      <w:r w:rsidR="001C39B6" w:rsidRPr="00627455">
        <w:rPr>
          <w:rFonts w:eastAsiaTheme="minorHAnsi" w:cstheme="minorHAnsi"/>
          <w:szCs w:val="22"/>
        </w:rPr>
        <w:t xml:space="preserve"> the profession on the intention and use of the new Group.</w:t>
      </w:r>
    </w:p>
    <w:p w:rsidR="009D32BE" w:rsidRPr="00A50480" w:rsidRDefault="009D32BE" w:rsidP="00D7381C">
      <w:pPr>
        <w:pStyle w:val="Bullet2"/>
        <w:numPr>
          <w:ilvl w:val="0"/>
          <w:numId w:val="133"/>
        </w:numPr>
        <w:spacing w:after="0" w:line="276" w:lineRule="auto"/>
        <w:rPr>
          <w:rFonts w:eastAsiaTheme="minorHAnsi" w:cstheme="minorHAnsi"/>
          <w:szCs w:val="22"/>
        </w:rPr>
      </w:pPr>
      <w:r w:rsidRPr="00A50480">
        <w:rPr>
          <w:rFonts w:eastAsiaTheme="minorHAnsi" w:cstheme="minorHAnsi"/>
          <w:szCs w:val="22"/>
        </w:rPr>
        <w:t>Suggested fees</w:t>
      </w:r>
      <w:r w:rsidR="00E9705D">
        <w:rPr>
          <w:rFonts w:eastAsiaTheme="minorHAnsi" w:cstheme="minorHAnsi"/>
          <w:szCs w:val="22"/>
        </w:rPr>
        <w:t xml:space="preserve"> are</w:t>
      </w:r>
      <w:r w:rsidRPr="00A50480">
        <w:rPr>
          <w:rFonts w:eastAsiaTheme="minorHAnsi" w:cstheme="minorHAnsi"/>
          <w:szCs w:val="22"/>
        </w:rPr>
        <w:t xml:space="preserve"> based on anatomical reflections of services, current co-claimed item fees and subsequent</w:t>
      </w:r>
      <w:r w:rsidR="009B3062">
        <w:rPr>
          <w:rFonts w:eastAsiaTheme="minorHAnsi" w:cstheme="minorHAnsi"/>
          <w:szCs w:val="22"/>
        </w:rPr>
        <w:t xml:space="preserve"> reductions due to the m</w:t>
      </w:r>
      <w:r w:rsidRPr="00A50480">
        <w:rPr>
          <w:rFonts w:eastAsiaTheme="minorHAnsi" w:cstheme="minorHAnsi"/>
          <w:szCs w:val="22"/>
        </w:rPr>
        <w:t xml:space="preserve">ultiple </w:t>
      </w:r>
      <w:r w:rsidR="009B3062">
        <w:rPr>
          <w:rFonts w:eastAsiaTheme="minorHAnsi" w:cstheme="minorHAnsi"/>
          <w:szCs w:val="22"/>
        </w:rPr>
        <w:t>o</w:t>
      </w:r>
      <w:r w:rsidRPr="00A50480">
        <w:rPr>
          <w:rFonts w:eastAsiaTheme="minorHAnsi" w:cstheme="minorHAnsi"/>
          <w:szCs w:val="22"/>
        </w:rPr>
        <w:t xml:space="preserve">perations </w:t>
      </w:r>
      <w:r w:rsidR="009B3062">
        <w:rPr>
          <w:rFonts w:eastAsiaTheme="minorHAnsi" w:cstheme="minorHAnsi"/>
          <w:szCs w:val="22"/>
        </w:rPr>
        <w:t>r</w:t>
      </w:r>
      <w:r w:rsidRPr="00A50480">
        <w:rPr>
          <w:rFonts w:eastAsiaTheme="minorHAnsi" w:cstheme="minorHAnsi"/>
          <w:szCs w:val="22"/>
        </w:rPr>
        <w:t>ule.</w:t>
      </w:r>
    </w:p>
    <w:p w:rsidR="009D32BE" w:rsidRPr="00D7381C" w:rsidRDefault="009D32BE"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26 - Sinus </w:t>
      </w:r>
      <w:r w:rsidR="00301627" w:rsidRPr="00D7381C">
        <w:rPr>
          <w:rFonts w:asciiTheme="minorHAnsi" w:eastAsia="Times New Roman" w:hAnsiTheme="minorHAnsi" w:cstheme="minorHAnsi"/>
          <w:b/>
          <w:lang w:val="en-US"/>
        </w:rPr>
        <w:t>p</w:t>
      </w:r>
      <w:r w:rsidRPr="00D7381C">
        <w:rPr>
          <w:rFonts w:asciiTheme="minorHAnsi" w:eastAsia="Times New Roman" w:hAnsiTheme="minorHAnsi" w:cstheme="minorHAnsi"/>
          <w:b/>
          <w:lang w:val="en-US"/>
        </w:rPr>
        <w:t>rocedure</w:t>
      </w:r>
      <w:r w:rsidR="00301627" w:rsidRPr="00D7381C">
        <w:rPr>
          <w:rFonts w:asciiTheme="minorHAnsi" w:eastAsia="Times New Roman" w:hAnsiTheme="minorHAnsi" w:cstheme="minorHAnsi"/>
          <w:b/>
          <w:lang w:val="en-US"/>
        </w:rPr>
        <w:t>s</w:t>
      </w:r>
    </w:p>
    <w:p w:rsidR="009D32BE" w:rsidRPr="00A50480" w:rsidRDefault="009B3062" w:rsidP="00D7381C">
      <w:pPr>
        <w:pStyle w:val="Bullet2"/>
        <w:numPr>
          <w:ilvl w:val="0"/>
          <w:numId w:val="132"/>
        </w:numPr>
        <w:spacing w:after="0" w:line="276" w:lineRule="auto"/>
        <w:rPr>
          <w:rFonts w:eastAsiaTheme="minorHAnsi" w:cstheme="minorHAnsi"/>
          <w:szCs w:val="22"/>
        </w:rPr>
      </w:pPr>
      <w:r w:rsidRPr="00301627">
        <w:rPr>
          <w:rFonts w:eastAsiaTheme="minorHAnsi" w:cstheme="minorHAnsi"/>
          <w:szCs w:val="22"/>
        </w:rPr>
        <w:t>The</w:t>
      </w:r>
      <w:r w:rsidR="00301627" w:rsidRPr="00301627">
        <w:rPr>
          <w:rFonts w:eastAsiaTheme="minorHAnsi" w:cstheme="minorHAnsi"/>
          <w:szCs w:val="22"/>
        </w:rPr>
        <w:t xml:space="preserve"> Taskforce</w:t>
      </w:r>
      <w:r w:rsidRPr="00301627">
        <w:rPr>
          <w:rFonts w:eastAsiaTheme="minorHAnsi" w:cstheme="minorHAnsi"/>
          <w:szCs w:val="22"/>
        </w:rPr>
        <w:t xml:space="preserve"> recommend</w:t>
      </w:r>
      <w:r w:rsidR="00301627" w:rsidRPr="00301627">
        <w:rPr>
          <w:rFonts w:eastAsiaTheme="minorHAnsi" w:cstheme="minorHAnsi"/>
          <w:szCs w:val="22"/>
        </w:rPr>
        <w:t>s</w:t>
      </w:r>
      <w:r w:rsidR="00301627" w:rsidRPr="00D7381C">
        <w:rPr>
          <w:rFonts w:eastAsiaTheme="minorHAnsi" w:cstheme="minorHAnsi"/>
          <w:szCs w:val="22"/>
        </w:rPr>
        <w:t xml:space="preserve"> </w:t>
      </w:r>
      <w:r w:rsidR="00FB350E">
        <w:rPr>
          <w:rFonts w:eastAsiaTheme="minorHAnsi" w:cstheme="minorHAnsi"/>
          <w:szCs w:val="22"/>
        </w:rPr>
        <w:t>re-categorising items</w:t>
      </w:r>
      <w:r w:rsidR="00301627" w:rsidRPr="00301627">
        <w:rPr>
          <w:rFonts w:eastAsiaTheme="minorHAnsi" w:cstheme="minorHAnsi"/>
          <w:szCs w:val="22"/>
        </w:rPr>
        <w:t xml:space="preserve"> 41710, 41716, 41734, 41737 and 41752</w:t>
      </w:r>
      <w:r w:rsidR="00FB350E">
        <w:rPr>
          <w:rFonts w:eastAsiaTheme="minorHAnsi" w:cstheme="minorHAnsi"/>
          <w:szCs w:val="22"/>
        </w:rPr>
        <w:t xml:space="preserve"> into an MBS Group for sinus procedures</w:t>
      </w:r>
      <w:r w:rsidR="009D32BE" w:rsidRPr="00A50480">
        <w:rPr>
          <w:rFonts w:eastAsiaTheme="minorHAnsi" w:cstheme="minorHAnsi"/>
          <w:szCs w:val="22"/>
        </w:rPr>
        <w:t>, which would eliminate the high variability in provider co-claiming for the same procedure and facilitate co-claiming restrictions in order to minimise inappropriate billing practices.</w:t>
      </w:r>
    </w:p>
    <w:p w:rsidR="009D32BE" w:rsidRDefault="009D32BE" w:rsidP="00530D96">
      <w:pPr>
        <w:pStyle w:val="Bullet2"/>
        <w:numPr>
          <w:ilvl w:val="0"/>
          <w:numId w:val="41"/>
        </w:numPr>
        <w:spacing w:after="0" w:line="276" w:lineRule="auto"/>
        <w:rPr>
          <w:rFonts w:eastAsiaTheme="minorHAnsi" w:cstheme="minorHAnsi"/>
          <w:szCs w:val="22"/>
        </w:rPr>
      </w:pPr>
      <w:r w:rsidRPr="00A50480">
        <w:rPr>
          <w:rFonts w:eastAsiaTheme="minorHAnsi" w:cstheme="minorHAnsi"/>
          <w:szCs w:val="22"/>
        </w:rPr>
        <w:t>Items in this Group will not be permitted to be co-claimed with other specified items in the new Functional Sinus Surgery Group during the same procedure.</w:t>
      </w:r>
      <w:r w:rsidR="00627455">
        <w:rPr>
          <w:rFonts w:eastAsiaTheme="minorHAnsi" w:cstheme="minorHAnsi"/>
          <w:szCs w:val="22"/>
        </w:rPr>
        <w:t xml:space="preserve"> On implementation, this change should be communicated </w:t>
      </w:r>
      <w:r w:rsidRPr="00627455">
        <w:rPr>
          <w:rFonts w:eastAsiaTheme="minorHAnsi" w:cstheme="minorHAnsi"/>
          <w:szCs w:val="22"/>
        </w:rPr>
        <w:t>and educati</w:t>
      </w:r>
      <w:r w:rsidR="00627455">
        <w:rPr>
          <w:rFonts w:eastAsiaTheme="minorHAnsi" w:cstheme="minorHAnsi"/>
          <w:szCs w:val="22"/>
        </w:rPr>
        <w:t>o</w:t>
      </w:r>
      <w:r w:rsidRPr="00627455">
        <w:rPr>
          <w:rFonts w:eastAsiaTheme="minorHAnsi" w:cstheme="minorHAnsi"/>
          <w:szCs w:val="22"/>
        </w:rPr>
        <w:t>n</w:t>
      </w:r>
      <w:r w:rsidR="00627455">
        <w:rPr>
          <w:rFonts w:eastAsiaTheme="minorHAnsi" w:cstheme="minorHAnsi"/>
          <w:szCs w:val="22"/>
        </w:rPr>
        <w:t xml:space="preserve"> provided to</w:t>
      </w:r>
      <w:r w:rsidRPr="00627455">
        <w:rPr>
          <w:rFonts w:eastAsiaTheme="minorHAnsi" w:cstheme="minorHAnsi"/>
          <w:szCs w:val="22"/>
        </w:rPr>
        <w:t xml:space="preserve"> the profession on the intention and use of the new Group.</w:t>
      </w:r>
    </w:p>
    <w:p w:rsidR="000F2641" w:rsidRDefault="000F2641" w:rsidP="00530D96">
      <w:pPr>
        <w:pStyle w:val="Bullet2"/>
        <w:numPr>
          <w:ilvl w:val="0"/>
          <w:numId w:val="41"/>
        </w:numPr>
        <w:spacing w:after="0" w:line="276" w:lineRule="auto"/>
        <w:rPr>
          <w:rFonts w:eastAsiaTheme="minorHAnsi" w:cstheme="minorHAnsi"/>
          <w:szCs w:val="22"/>
        </w:rPr>
      </w:pPr>
      <w:r w:rsidRPr="000F2641">
        <w:rPr>
          <w:rFonts w:eastAsiaTheme="minorHAnsi" w:cstheme="minorHAnsi"/>
          <w:szCs w:val="22"/>
        </w:rPr>
        <w:t>Consolidate item</w:t>
      </w:r>
      <w:r w:rsidR="00FB350E">
        <w:rPr>
          <w:rFonts w:eastAsiaTheme="minorHAnsi" w:cstheme="minorHAnsi"/>
          <w:szCs w:val="22"/>
        </w:rPr>
        <w:t>s</w:t>
      </w:r>
      <w:r w:rsidRPr="000F2641">
        <w:rPr>
          <w:rFonts w:eastAsiaTheme="minorHAnsi" w:cstheme="minorHAnsi"/>
          <w:szCs w:val="22"/>
        </w:rPr>
        <w:t xml:space="preserve"> 41710 and 41716 into one service</w:t>
      </w:r>
      <w:r w:rsidR="00FB350E">
        <w:rPr>
          <w:rFonts w:eastAsiaTheme="minorHAnsi" w:cstheme="minorHAnsi"/>
          <w:szCs w:val="22"/>
        </w:rPr>
        <w:t xml:space="preserve"> under item 41710</w:t>
      </w:r>
      <w:r w:rsidRPr="000F2641">
        <w:rPr>
          <w:rFonts w:eastAsiaTheme="minorHAnsi" w:cstheme="minorHAnsi"/>
          <w:szCs w:val="22"/>
        </w:rPr>
        <w:t>, with an amended item descriptor and weighted average fee.</w:t>
      </w:r>
    </w:p>
    <w:p w:rsidR="000F2641" w:rsidRPr="00627455" w:rsidRDefault="000F2641" w:rsidP="00530D96">
      <w:pPr>
        <w:pStyle w:val="Bullet2"/>
        <w:numPr>
          <w:ilvl w:val="0"/>
          <w:numId w:val="41"/>
        </w:numPr>
        <w:spacing w:after="0" w:line="276" w:lineRule="auto"/>
        <w:rPr>
          <w:rFonts w:eastAsiaTheme="minorHAnsi" w:cstheme="minorHAnsi"/>
          <w:szCs w:val="22"/>
        </w:rPr>
      </w:pPr>
      <w:r>
        <w:rPr>
          <w:rFonts w:eastAsiaTheme="minorHAnsi" w:cstheme="minorHAnsi"/>
          <w:szCs w:val="22"/>
        </w:rPr>
        <w:t xml:space="preserve">Amend the descriptors of items 41734, 41737 </w:t>
      </w:r>
      <w:r w:rsidR="008213BB">
        <w:rPr>
          <w:rFonts w:eastAsiaTheme="minorHAnsi" w:cstheme="minorHAnsi"/>
          <w:szCs w:val="22"/>
        </w:rPr>
        <w:t>and</w:t>
      </w:r>
      <w:r>
        <w:rPr>
          <w:rFonts w:eastAsiaTheme="minorHAnsi" w:cstheme="minorHAnsi"/>
          <w:szCs w:val="22"/>
        </w:rPr>
        <w:t xml:space="preserve"> 41752 to clearly define the </w:t>
      </w:r>
      <w:r w:rsidR="00EB5BEC">
        <w:rPr>
          <w:rFonts w:eastAsiaTheme="minorHAnsi" w:cstheme="minorHAnsi"/>
          <w:szCs w:val="22"/>
        </w:rPr>
        <w:t>service</w:t>
      </w:r>
      <w:r w:rsidR="00FB350E">
        <w:rPr>
          <w:rFonts w:eastAsiaTheme="minorHAnsi" w:cstheme="minorHAnsi"/>
          <w:szCs w:val="22"/>
        </w:rPr>
        <w:t>s</w:t>
      </w:r>
      <w:r>
        <w:rPr>
          <w:rFonts w:eastAsiaTheme="minorHAnsi" w:cstheme="minorHAnsi"/>
          <w:szCs w:val="22"/>
        </w:rPr>
        <w:t>.</w:t>
      </w:r>
    </w:p>
    <w:p w:rsidR="009D32BE" w:rsidRPr="00D7381C" w:rsidRDefault="009D32BE"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Recommendation 27 - Airway Procedures</w:t>
      </w:r>
    </w:p>
    <w:p w:rsidR="00FB350E" w:rsidRDefault="009D32BE" w:rsidP="00FB350E">
      <w:pPr>
        <w:pStyle w:val="Bullet2"/>
        <w:numPr>
          <w:ilvl w:val="0"/>
          <w:numId w:val="41"/>
        </w:numPr>
        <w:spacing w:after="0" w:line="276" w:lineRule="auto"/>
        <w:rPr>
          <w:rFonts w:eastAsiaTheme="minorHAnsi" w:cstheme="minorHAnsi"/>
          <w:szCs w:val="22"/>
        </w:rPr>
      </w:pPr>
      <w:r w:rsidRPr="000F2641">
        <w:rPr>
          <w:rFonts w:eastAsiaTheme="minorHAnsi" w:cstheme="minorHAnsi"/>
          <w:szCs w:val="22"/>
        </w:rPr>
        <w:t xml:space="preserve">The </w:t>
      </w:r>
      <w:r w:rsidR="000F2641" w:rsidRPr="000F2641">
        <w:rPr>
          <w:rFonts w:eastAsiaTheme="minorHAnsi" w:cstheme="minorHAnsi"/>
          <w:szCs w:val="22"/>
        </w:rPr>
        <w:t xml:space="preserve">Taskforce </w:t>
      </w:r>
      <w:r w:rsidRPr="000F2641">
        <w:rPr>
          <w:rFonts w:eastAsiaTheme="minorHAnsi" w:cstheme="minorHAnsi"/>
          <w:szCs w:val="22"/>
        </w:rPr>
        <w:t>recommend</w:t>
      </w:r>
      <w:r w:rsidR="000F2641" w:rsidRPr="000F2641">
        <w:rPr>
          <w:rFonts w:eastAsiaTheme="minorHAnsi" w:cstheme="minorHAnsi"/>
          <w:szCs w:val="22"/>
        </w:rPr>
        <w:t xml:space="preserve">s </w:t>
      </w:r>
      <w:r w:rsidR="009B3062" w:rsidRPr="000F2641">
        <w:rPr>
          <w:rFonts w:eastAsiaTheme="minorHAnsi" w:cstheme="minorHAnsi"/>
          <w:szCs w:val="22"/>
        </w:rPr>
        <w:t>re-categorising</w:t>
      </w:r>
      <w:r w:rsidRPr="000F2641">
        <w:rPr>
          <w:rFonts w:eastAsiaTheme="minorHAnsi" w:cstheme="minorHAnsi"/>
          <w:szCs w:val="22"/>
        </w:rPr>
        <w:t xml:space="preserve"> items </w:t>
      </w:r>
      <w:r w:rsidR="000F2641" w:rsidRPr="000F2641">
        <w:rPr>
          <w:rFonts w:eastAsiaTheme="minorHAnsi" w:cstheme="minorHAnsi"/>
          <w:szCs w:val="22"/>
        </w:rPr>
        <w:t xml:space="preserve">41671, 41689, 41692 and new item 416XX </w:t>
      </w:r>
      <w:r w:rsidRPr="000F2641">
        <w:rPr>
          <w:rFonts w:eastAsiaTheme="minorHAnsi" w:cstheme="minorHAnsi"/>
          <w:szCs w:val="22"/>
        </w:rPr>
        <w:t>into a separate table or MBS Group</w:t>
      </w:r>
      <w:r w:rsidR="00FB350E">
        <w:rPr>
          <w:rFonts w:eastAsiaTheme="minorHAnsi" w:cstheme="minorHAnsi"/>
          <w:szCs w:val="22"/>
        </w:rPr>
        <w:t xml:space="preserve"> for airway procedures</w:t>
      </w:r>
      <w:r w:rsidRPr="000F2641">
        <w:rPr>
          <w:rFonts w:eastAsiaTheme="minorHAnsi" w:cstheme="minorHAnsi"/>
          <w:szCs w:val="22"/>
        </w:rPr>
        <w:t>, which would eliminate the high variability in provider co-claiming for the same procedure and facilitate co-claiming restrictions in order to minimise inappropriate billing practices.</w:t>
      </w:r>
      <w:r w:rsidR="000F2641" w:rsidRPr="000F2641">
        <w:rPr>
          <w:rFonts w:eastAsiaTheme="minorHAnsi" w:cstheme="minorHAnsi"/>
          <w:szCs w:val="22"/>
        </w:rPr>
        <w:t xml:space="preserve"> </w:t>
      </w:r>
      <w:r w:rsidRPr="000F2641">
        <w:rPr>
          <w:rFonts w:eastAsiaTheme="minorHAnsi" w:cstheme="minorHAnsi"/>
          <w:szCs w:val="22"/>
        </w:rPr>
        <w:t>Items in this Group will not be permitted to be co-claimed with each</w:t>
      </w:r>
      <w:r w:rsidR="00E9705D">
        <w:rPr>
          <w:rFonts w:eastAsiaTheme="minorHAnsi" w:cstheme="minorHAnsi"/>
          <w:szCs w:val="22"/>
        </w:rPr>
        <w:t xml:space="preserve"> other or with other specified r</w:t>
      </w:r>
      <w:r w:rsidRPr="000F2641">
        <w:rPr>
          <w:rFonts w:eastAsiaTheme="minorHAnsi" w:cstheme="minorHAnsi"/>
          <w:szCs w:val="22"/>
        </w:rPr>
        <w:t>hinology items during one procedure.</w:t>
      </w:r>
      <w:r w:rsidR="000F2641" w:rsidRPr="000F2641">
        <w:rPr>
          <w:rFonts w:eastAsiaTheme="minorHAnsi" w:cstheme="minorHAnsi"/>
          <w:szCs w:val="22"/>
        </w:rPr>
        <w:t xml:space="preserve"> </w:t>
      </w:r>
      <w:r w:rsidR="00FB350E">
        <w:rPr>
          <w:rFonts w:eastAsiaTheme="minorHAnsi" w:cstheme="minorHAnsi"/>
          <w:szCs w:val="22"/>
        </w:rPr>
        <w:t xml:space="preserve">On implementation, this change should be communicated </w:t>
      </w:r>
      <w:r w:rsidR="00FB350E" w:rsidRPr="00627455">
        <w:rPr>
          <w:rFonts w:eastAsiaTheme="minorHAnsi" w:cstheme="minorHAnsi"/>
          <w:szCs w:val="22"/>
        </w:rPr>
        <w:t>and educati</w:t>
      </w:r>
      <w:r w:rsidR="00FB350E">
        <w:rPr>
          <w:rFonts w:eastAsiaTheme="minorHAnsi" w:cstheme="minorHAnsi"/>
          <w:szCs w:val="22"/>
        </w:rPr>
        <w:t>o</w:t>
      </w:r>
      <w:r w:rsidR="00FB350E" w:rsidRPr="00627455">
        <w:rPr>
          <w:rFonts w:eastAsiaTheme="minorHAnsi" w:cstheme="minorHAnsi"/>
          <w:szCs w:val="22"/>
        </w:rPr>
        <w:t>n</w:t>
      </w:r>
      <w:r w:rsidR="00FB350E">
        <w:rPr>
          <w:rFonts w:eastAsiaTheme="minorHAnsi" w:cstheme="minorHAnsi"/>
          <w:szCs w:val="22"/>
        </w:rPr>
        <w:t xml:space="preserve"> provided to</w:t>
      </w:r>
      <w:r w:rsidR="00FB350E" w:rsidRPr="00627455">
        <w:rPr>
          <w:rFonts w:eastAsiaTheme="minorHAnsi" w:cstheme="minorHAnsi"/>
          <w:szCs w:val="22"/>
        </w:rPr>
        <w:t xml:space="preserve"> the profession on the intention and use of the new Group.</w:t>
      </w:r>
    </w:p>
    <w:p w:rsidR="000F2641" w:rsidRPr="00A50480" w:rsidRDefault="000F2641" w:rsidP="00D7381C">
      <w:pPr>
        <w:pStyle w:val="ListParagraph"/>
        <w:numPr>
          <w:ilvl w:val="0"/>
          <w:numId w:val="39"/>
        </w:numPr>
        <w:spacing w:before="120" w:after="0"/>
        <w:rPr>
          <w:rFonts w:asciiTheme="minorHAnsi" w:hAnsiTheme="minorHAnsi" w:cstheme="minorHAnsi"/>
          <w:bCs/>
          <w:iCs/>
        </w:rPr>
      </w:pPr>
      <w:r>
        <w:rPr>
          <w:rFonts w:asciiTheme="minorHAnsi" w:hAnsiTheme="minorHAnsi" w:cstheme="minorHAnsi"/>
          <w:bCs/>
          <w:iCs/>
        </w:rPr>
        <w:t>The Taskforce recommends c</w:t>
      </w:r>
      <w:r w:rsidRPr="000F2641">
        <w:rPr>
          <w:rFonts w:asciiTheme="minorHAnsi" w:hAnsiTheme="minorHAnsi" w:cstheme="minorHAnsi"/>
          <w:bCs/>
          <w:iCs/>
        </w:rPr>
        <w:t>onsolidat</w:t>
      </w:r>
      <w:r>
        <w:rPr>
          <w:rFonts w:asciiTheme="minorHAnsi" w:hAnsiTheme="minorHAnsi" w:cstheme="minorHAnsi"/>
          <w:bCs/>
          <w:iCs/>
        </w:rPr>
        <w:t>ing</w:t>
      </w:r>
      <w:r w:rsidRPr="000F2641">
        <w:rPr>
          <w:rFonts w:asciiTheme="minorHAnsi" w:hAnsiTheme="minorHAnsi" w:cstheme="minorHAnsi"/>
          <w:bCs/>
          <w:iCs/>
        </w:rPr>
        <w:t xml:space="preserve"> item 41671 and 41672 into one service under item 41671, with an amended item descriptor and weighted average fee.</w:t>
      </w:r>
    </w:p>
    <w:p w:rsidR="009D32BE" w:rsidRPr="000F2641" w:rsidRDefault="000F2641" w:rsidP="00530D96">
      <w:pPr>
        <w:pStyle w:val="Bullet2"/>
        <w:numPr>
          <w:ilvl w:val="0"/>
          <w:numId w:val="39"/>
        </w:numPr>
        <w:spacing w:after="0" w:line="276" w:lineRule="auto"/>
        <w:rPr>
          <w:rFonts w:eastAsiaTheme="minorHAnsi" w:cstheme="minorHAnsi"/>
          <w:szCs w:val="22"/>
        </w:rPr>
      </w:pPr>
      <w:r>
        <w:rPr>
          <w:rFonts w:eastAsiaTheme="minorHAnsi" w:cstheme="minorHAnsi"/>
        </w:rPr>
        <w:t>The Taskforce recommends c</w:t>
      </w:r>
      <w:r w:rsidRPr="000F2641">
        <w:rPr>
          <w:rFonts w:eastAsiaTheme="minorHAnsi" w:cstheme="minorHAnsi"/>
        </w:rPr>
        <w:t>reat</w:t>
      </w:r>
      <w:r>
        <w:rPr>
          <w:rFonts w:eastAsiaTheme="minorHAnsi" w:cstheme="minorHAnsi"/>
        </w:rPr>
        <w:t xml:space="preserve">ing </w:t>
      </w:r>
      <w:r w:rsidRPr="000F2641">
        <w:rPr>
          <w:rFonts w:eastAsiaTheme="minorHAnsi" w:cstheme="minorHAnsi"/>
        </w:rPr>
        <w:t>new item</w:t>
      </w:r>
      <w:r w:rsidR="00EB5BEC">
        <w:rPr>
          <w:rFonts w:eastAsiaTheme="minorHAnsi" w:cstheme="minorHAnsi"/>
        </w:rPr>
        <w:t xml:space="preserve"> 416XX</w:t>
      </w:r>
      <w:r w:rsidRPr="000F2641">
        <w:rPr>
          <w:rFonts w:eastAsiaTheme="minorHAnsi" w:cstheme="minorHAnsi"/>
        </w:rPr>
        <w:t xml:space="preserve"> for</w:t>
      </w:r>
      <w:r>
        <w:rPr>
          <w:rFonts w:eastAsiaTheme="minorHAnsi" w:cstheme="minorHAnsi"/>
        </w:rPr>
        <w:t xml:space="preserve"> s</w:t>
      </w:r>
      <w:r w:rsidRPr="000F2641">
        <w:rPr>
          <w:rFonts w:eastAsiaTheme="minorHAnsi" w:cstheme="minorHAnsi"/>
        </w:rPr>
        <w:t>eptal surgery</w:t>
      </w:r>
      <w:r>
        <w:rPr>
          <w:rFonts w:eastAsiaTheme="minorHAnsi" w:cstheme="minorHAnsi"/>
        </w:rPr>
        <w:t>.</w:t>
      </w:r>
    </w:p>
    <w:p w:rsidR="000F2641" w:rsidRPr="00FD27FA" w:rsidRDefault="000F2641" w:rsidP="00530D96">
      <w:pPr>
        <w:pStyle w:val="Bullet2"/>
        <w:numPr>
          <w:ilvl w:val="0"/>
          <w:numId w:val="39"/>
        </w:numPr>
        <w:spacing w:after="0" w:line="276" w:lineRule="auto"/>
        <w:rPr>
          <w:rFonts w:eastAsiaTheme="minorHAnsi" w:cstheme="minorHAnsi"/>
          <w:szCs w:val="22"/>
        </w:rPr>
      </w:pPr>
      <w:r w:rsidRPr="00FD27FA">
        <w:rPr>
          <w:rFonts w:eastAsiaTheme="minorHAnsi" w:cstheme="minorHAnsi"/>
        </w:rPr>
        <w:t>The Taskforce recommends amending the item descriptor</w:t>
      </w:r>
      <w:r w:rsidR="00FD27FA" w:rsidRPr="00FD27FA">
        <w:rPr>
          <w:rFonts w:eastAsiaTheme="minorHAnsi" w:cstheme="minorHAnsi"/>
        </w:rPr>
        <w:t>s</w:t>
      </w:r>
      <w:r w:rsidRPr="00FD27FA">
        <w:rPr>
          <w:rFonts w:eastAsiaTheme="minorHAnsi" w:cstheme="minorHAnsi"/>
        </w:rPr>
        <w:t xml:space="preserve"> for item</w:t>
      </w:r>
      <w:r w:rsidR="00FD27FA" w:rsidRPr="00FD27FA">
        <w:rPr>
          <w:rFonts w:eastAsiaTheme="minorHAnsi" w:cstheme="minorHAnsi"/>
        </w:rPr>
        <w:t>s</w:t>
      </w:r>
      <w:r w:rsidRPr="00FD27FA">
        <w:rPr>
          <w:rFonts w:eastAsiaTheme="minorHAnsi" w:cstheme="minorHAnsi"/>
        </w:rPr>
        <w:t xml:space="preserve"> 41689 and 41692 </w:t>
      </w:r>
      <w:r w:rsidR="00FD27FA" w:rsidRPr="00FD27FA">
        <w:rPr>
          <w:rFonts w:eastAsiaTheme="minorHAnsi" w:cstheme="minorHAnsi"/>
        </w:rPr>
        <w:t xml:space="preserve">so they describe a service for unilateral or bilateral turbinate procedures, as it is rare for these items to be claimed unilaterally and the items should describe a discreet service. An increase in the schedule fee is also recommended for both items. For 41689, it is recommended that the </w:t>
      </w:r>
      <w:r w:rsidRPr="00FD27FA">
        <w:rPr>
          <w:rFonts w:eastAsiaTheme="minorHAnsi" w:cstheme="minorHAnsi"/>
        </w:rPr>
        <w:t>out-of-hospital 85% benefit</w:t>
      </w:r>
      <w:r w:rsidR="00FD27FA" w:rsidRPr="00FD27FA">
        <w:rPr>
          <w:rFonts w:eastAsiaTheme="minorHAnsi" w:cstheme="minorHAnsi"/>
        </w:rPr>
        <w:t xml:space="preserve"> is included to reflect </w:t>
      </w:r>
      <w:r w:rsidRPr="00FD27FA">
        <w:rPr>
          <w:rFonts w:eastAsiaTheme="minorHAnsi" w:cstheme="minorHAnsi"/>
        </w:rPr>
        <w:t>contemporary best practice</w:t>
      </w:r>
      <w:r w:rsidR="00E414FC">
        <w:rPr>
          <w:rFonts w:eastAsiaTheme="minorHAnsi" w:cstheme="minorHAnsi"/>
        </w:rPr>
        <w:t xml:space="preserve"> and that the service can be provided under local anaesthesia.</w:t>
      </w:r>
    </w:p>
    <w:p w:rsidR="00530D96" w:rsidRDefault="00530D96">
      <w:pPr>
        <w:spacing w:after="0" w:line="240" w:lineRule="auto"/>
        <w:rPr>
          <w:rFonts w:asciiTheme="minorHAnsi" w:eastAsia="Times New Roman" w:hAnsiTheme="minorHAnsi" w:cstheme="minorHAnsi"/>
          <w:b/>
          <w:lang w:val="en-US"/>
        </w:rPr>
      </w:pPr>
      <w:r>
        <w:rPr>
          <w:rFonts w:asciiTheme="minorHAnsi" w:eastAsia="Times New Roman" w:hAnsiTheme="minorHAnsi" w:cstheme="minorHAnsi"/>
          <w:b/>
          <w:lang w:val="en-US"/>
        </w:rPr>
        <w:br w:type="page"/>
      </w:r>
    </w:p>
    <w:p w:rsidR="009D32BE" w:rsidRPr="00D7381C" w:rsidRDefault="009D32BE"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28 </w:t>
      </w:r>
      <w:r w:rsidR="00E4087F" w:rsidRPr="00D7381C">
        <w:rPr>
          <w:rFonts w:asciiTheme="minorHAnsi" w:eastAsia="Times New Roman" w:hAnsiTheme="minorHAnsi" w:cstheme="minorHAnsi"/>
          <w:b/>
          <w:lang w:val="en-US"/>
        </w:rPr>
        <w:t>–</w:t>
      </w:r>
      <w:r w:rsidRPr="00D7381C">
        <w:rPr>
          <w:rFonts w:asciiTheme="minorHAnsi" w:eastAsia="Times New Roman" w:hAnsiTheme="minorHAnsi" w:cstheme="minorHAnsi"/>
          <w:b/>
          <w:lang w:val="en-US"/>
        </w:rPr>
        <w:t xml:space="preserve"> </w:t>
      </w:r>
      <w:r w:rsidR="00E4087F" w:rsidRPr="00D7381C">
        <w:rPr>
          <w:rFonts w:asciiTheme="minorHAnsi" w:eastAsia="Times New Roman" w:hAnsiTheme="minorHAnsi" w:cstheme="minorHAnsi"/>
          <w:b/>
          <w:lang w:val="en-US"/>
        </w:rPr>
        <w:t>Nasal polyp</w:t>
      </w:r>
    </w:p>
    <w:p w:rsidR="009D32BE" w:rsidRPr="00D7381C" w:rsidRDefault="00A60DDA" w:rsidP="00D7381C">
      <w:pPr>
        <w:pStyle w:val="ListParagraph"/>
        <w:numPr>
          <w:ilvl w:val="0"/>
          <w:numId w:val="39"/>
        </w:numPr>
        <w:spacing w:before="120" w:after="0"/>
        <w:ind w:left="714" w:hanging="357"/>
        <w:rPr>
          <w:rFonts w:asciiTheme="minorHAnsi" w:eastAsiaTheme="minorHAnsi" w:hAnsiTheme="minorHAnsi" w:cstheme="minorHAnsi"/>
          <w:szCs w:val="20"/>
          <w:lang w:val="en-US"/>
        </w:rPr>
      </w:pPr>
      <w:r w:rsidRPr="00D7381C">
        <w:rPr>
          <w:rFonts w:asciiTheme="minorHAnsi" w:eastAsiaTheme="minorHAnsi" w:hAnsiTheme="minorHAnsi" w:cstheme="minorHAnsi"/>
          <w:lang w:val="en-US"/>
        </w:rPr>
        <w:t>The Taskforce recommends</w:t>
      </w:r>
      <w:r w:rsidRPr="00E4087F">
        <w:rPr>
          <w:rFonts w:eastAsiaTheme="minorHAnsi" w:cstheme="minorHAnsi"/>
        </w:rPr>
        <w:t xml:space="preserve"> </w:t>
      </w:r>
      <w:proofErr w:type="spellStart"/>
      <w:r w:rsidR="00E4087F" w:rsidRPr="00E4087F">
        <w:rPr>
          <w:rFonts w:eastAsiaTheme="minorHAnsi" w:cstheme="minorHAnsi"/>
        </w:rPr>
        <w:t>i</w:t>
      </w:r>
      <w:r w:rsidR="00E4087F" w:rsidRPr="00D7381C">
        <w:rPr>
          <w:rFonts w:asciiTheme="minorHAnsi" w:eastAsiaTheme="minorHAnsi" w:hAnsiTheme="minorHAnsi" w:cstheme="minorHAnsi"/>
          <w:lang w:val="en-US"/>
        </w:rPr>
        <w:t>ncluding</w:t>
      </w:r>
      <w:proofErr w:type="spellEnd"/>
      <w:r w:rsidR="00E4087F" w:rsidRPr="00D7381C">
        <w:rPr>
          <w:rFonts w:asciiTheme="minorHAnsi" w:eastAsiaTheme="minorHAnsi" w:hAnsiTheme="minorHAnsi" w:cstheme="minorHAnsi"/>
          <w:lang w:val="en-US"/>
        </w:rPr>
        <w:t xml:space="preserve"> an out-of-hospital 85% benefit and s</w:t>
      </w:r>
      <w:r w:rsidR="009D32BE" w:rsidRPr="00D7381C">
        <w:rPr>
          <w:rFonts w:asciiTheme="minorHAnsi" w:eastAsiaTheme="minorHAnsi" w:hAnsiTheme="minorHAnsi" w:cstheme="minorHAnsi"/>
          <w:lang w:val="en-US"/>
        </w:rPr>
        <w:t>ubsequent amendment</w:t>
      </w:r>
      <w:r w:rsidR="009B3062" w:rsidRPr="00D7381C">
        <w:rPr>
          <w:rFonts w:asciiTheme="minorHAnsi" w:eastAsiaTheme="minorHAnsi" w:hAnsiTheme="minorHAnsi" w:cstheme="minorHAnsi"/>
          <w:lang w:val="en-US"/>
        </w:rPr>
        <w:t>s</w:t>
      </w:r>
      <w:r w:rsidR="009D32BE" w:rsidRPr="00D7381C">
        <w:rPr>
          <w:rFonts w:asciiTheme="minorHAnsi" w:eastAsiaTheme="minorHAnsi" w:hAnsiTheme="minorHAnsi" w:cstheme="minorHAnsi"/>
          <w:lang w:val="en-US"/>
        </w:rPr>
        <w:t xml:space="preserve"> to the explanatory note TN.8.75, </w:t>
      </w:r>
      <w:r w:rsidR="00E4087F">
        <w:rPr>
          <w:rFonts w:asciiTheme="minorHAnsi" w:eastAsiaTheme="minorHAnsi" w:hAnsiTheme="minorHAnsi" w:cstheme="minorHAnsi"/>
          <w:lang w:val="en-US"/>
        </w:rPr>
        <w:t xml:space="preserve">by </w:t>
      </w:r>
      <w:r w:rsidR="009D32BE" w:rsidRPr="00D7381C">
        <w:rPr>
          <w:rFonts w:asciiTheme="minorHAnsi" w:eastAsiaTheme="minorHAnsi" w:hAnsiTheme="minorHAnsi" w:cstheme="minorHAnsi"/>
          <w:lang w:val="en-US"/>
        </w:rPr>
        <w:t xml:space="preserve">removing </w:t>
      </w:r>
      <w:r w:rsidR="00EB0A47" w:rsidRPr="00D7381C">
        <w:rPr>
          <w:rFonts w:asciiTheme="minorHAnsi" w:eastAsiaTheme="minorHAnsi" w:hAnsiTheme="minorHAnsi" w:cstheme="minorHAnsi"/>
          <w:lang w:val="en-US"/>
        </w:rPr>
        <w:t>‘</w:t>
      </w:r>
      <w:r w:rsidR="009D32BE" w:rsidRPr="00D7381C">
        <w:rPr>
          <w:rFonts w:asciiTheme="minorHAnsi" w:eastAsiaTheme="minorHAnsi" w:hAnsiTheme="minorHAnsi" w:cstheme="minorHAnsi"/>
          <w:lang w:val="en-US"/>
        </w:rPr>
        <w:t xml:space="preserve">Services performed under item 41668 require </w:t>
      </w:r>
      <w:r w:rsidR="009D32BE" w:rsidRPr="00D7381C">
        <w:rPr>
          <w:rFonts w:asciiTheme="minorHAnsi" w:eastAsiaTheme="minorHAnsi" w:hAnsiTheme="minorHAnsi" w:cstheme="minorHAnsi"/>
          <w:szCs w:val="20"/>
          <w:lang w:val="en-US"/>
        </w:rPr>
        <w:t>admission to hospital</w:t>
      </w:r>
      <w:r w:rsidR="00EB0A47" w:rsidRPr="00D7381C">
        <w:rPr>
          <w:rFonts w:asciiTheme="minorHAnsi" w:eastAsiaTheme="minorHAnsi" w:hAnsiTheme="minorHAnsi" w:cstheme="minorHAnsi"/>
          <w:szCs w:val="20"/>
          <w:lang w:val="en-US"/>
        </w:rPr>
        <w:t>’</w:t>
      </w:r>
      <w:r w:rsidR="009D32BE" w:rsidRPr="00D7381C">
        <w:rPr>
          <w:rFonts w:asciiTheme="minorHAnsi" w:eastAsiaTheme="minorHAnsi" w:hAnsiTheme="minorHAnsi" w:cstheme="minorHAnsi"/>
          <w:szCs w:val="20"/>
          <w:lang w:val="en-US"/>
        </w:rPr>
        <w:t>.</w:t>
      </w:r>
    </w:p>
    <w:p w:rsidR="009D32BE" w:rsidRPr="00D7381C" w:rsidRDefault="00A80B25" w:rsidP="00D7381C">
      <w:pPr>
        <w:spacing w:before="120" w:after="0"/>
        <w:rPr>
          <w:rFonts w:asciiTheme="minorHAnsi" w:eastAsia="Times New Roman" w:hAnsiTheme="minorHAnsi" w:cstheme="minorHAnsi"/>
          <w:b/>
          <w:lang w:val="en-US"/>
        </w:rPr>
      </w:pPr>
      <w:r w:rsidRPr="00D7381C">
        <w:rPr>
          <w:rFonts w:asciiTheme="minorHAnsi" w:eastAsia="Times New Roman" w:hAnsiTheme="minorHAnsi" w:cstheme="minorHAnsi"/>
          <w:b/>
          <w:lang w:val="en-US"/>
        </w:rPr>
        <w:t>Recommendation</w:t>
      </w:r>
      <w:r w:rsidR="009D32BE" w:rsidRPr="00D7381C">
        <w:rPr>
          <w:rFonts w:asciiTheme="minorHAnsi" w:eastAsia="Times New Roman" w:hAnsiTheme="minorHAnsi" w:cstheme="minorHAnsi"/>
          <w:b/>
          <w:lang w:val="en-US"/>
        </w:rPr>
        <w:t xml:space="preserve"> 29 -</w:t>
      </w:r>
      <w:r w:rsidR="00E4087F" w:rsidRPr="00D7381C">
        <w:rPr>
          <w:rFonts w:asciiTheme="minorHAnsi" w:eastAsia="Times New Roman" w:hAnsiTheme="minorHAnsi" w:cstheme="minorHAnsi"/>
          <w:b/>
          <w:lang w:val="en-US"/>
        </w:rPr>
        <w:t xml:space="preserve"> Maxillary antrum</w:t>
      </w:r>
    </w:p>
    <w:p w:rsidR="00E4087F" w:rsidRPr="00D7381C" w:rsidRDefault="00A60DDA" w:rsidP="00D7381C">
      <w:pPr>
        <w:pStyle w:val="ListParagraph"/>
        <w:numPr>
          <w:ilvl w:val="0"/>
          <w:numId w:val="37"/>
        </w:numPr>
        <w:tabs>
          <w:tab w:val="left" w:pos="426"/>
        </w:tabs>
        <w:autoSpaceDE w:val="0"/>
        <w:autoSpaceDN w:val="0"/>
        <w:adjustRightInd w:val="0"/>
        <w:spacing w:before="120" w:after="0"/>
        <w:rPr>
          <w:rFonts w:asciiTheme="minorHAnsi" w:eastAsia="MS Mincho" w:hAnsiTheme="minorHAnsi" w:cstheme="minorHAnsi"/>
          <w:lang w:eastAsia="en-AU"/>
        </w:rPr>
      </w:pPr>
      <w:r w:rsidRPr="00D7381C">
        <w:rPr>
          <w:rFonts w:asciiTheme="minorHAnsi" w:eastAsia="MS Mincho" w:hAnsiTheme="minorHAnsi" w:cstheme="minorHAnsi"/>
          <w:lang w:eastAsia="en-AU"/>
        </w:rPr>
        <w:t xml:space="preserve">The Taskforce recommends </w:t>
      </w:r>
      <w:r w:rsidR="009B3062" w:rsidRPr="00D7381C">
        <w:rPr>
          <w:rFonts w:asciiTheme="minorHAnsi" w:eastAsia="MS Mincho" w:hAnsiTheme="minorHAnsi" w:cstheme="minorHAnsi"/>
          <w:lang w:eastAsia="en-AU"/>
        </w:rPr>
        <w:t>amending</w:t>
      </w:r>
      <w:r w:rsidR="00A653CC" w:rsidRPr="00D7381C">
        <w:rPr>
          <w:rFonts w:asciiTheme="minorHAnsi" w:eastAsia="MS Mincho" w:hAnsiTheme="minorHAnsi" w:cstheme="minorHAnsi"/>
          <w:lang w:eastAsia="en-AU"/>
        </w:rPr>
        <w:t xml:space="preserve"> the</w:t>
      </w:r>
      <w:r w:rsidR="009D32BE" w:rsidRPr="00D7381C">
        <w:rPr>
          <w:rFonts w:asciiTheme="minorHAnsi" w:eastAsia="MS Mincho" w:hAnsiTheme="minorHAnsi" w:cstheme="minorHAnsi"/>
          <w:lang w:eastAsia="en-AU"/>
        </w:rPr>
        <w:t xml:space="preserve"> descriptor </w:t>
      </w:r>
      <w:r w:rsidR="00E4087F" w:rsidRPr="00D7381C">
        <w:rPr>
          <w:rFonts w:asciiTheme="minorHAnsi" w:eastAsia="MS Mincho" w:hAnsiTheme="minorHAnsi" w:cstheme="minorHAnsi"/>
          <w:lang w:eastAsia="en-AU"/>
        </w:rPr>
        <w:t xml:space="preserve">for item 41698 </w:t>
      </w:r>
      <w:r w:rsidR="009D32BE" w:rsidRPr="00D7381C">
        <w:rPr>
          <w:rFonts w:asciiTheme="minorHAnsi" w:eastAsia="MS Mincho" w:hAnsiTheme="minorHAnsi" w:cstheme="minorHAnsi"/>
          <w:lang w:eastAsia="en-AU"/>
        </w:rPr>
        <w:t xml:space="preserve">to include </w:t>
      </w:r>
      <w:r w:rsidR="00E9705D">
        <w:rPr>
          <w:rFonts w:asciiTheme="minorHAnsi" w:eastAsia="MS Mincho" w:hAnsiTheme="minorHAnsi" w:cstheme="minorHAnsi"/>
          <w:lang w:eastAsia="en-AU"/>
        </w:rPr>
        <w:t xml:space="preserve">a </w:t>
      </w:r>
      <w:r w:rsidR="009D32BE" w:rsidRPr="00D7381C">
        <w:rPr>
          <w:rFonts w:asciiTheme="minorHAnsi" w:eastAsia="MS Mincho" w:hAnsiTheme="minorHAnsi" w:cstheme="minorHAnsi"/>
          <w:lang w:eastAsia="en-AU"/>
        </w:rPr>
        <w:t xml:space="preserve">co-claiming restriction with items in </w:t>
      </w:r>
      <w:r w:rsidR="00EB5BEC">
        <w:rPr>
          <w:rFonts w:asciiTheme="minorHAnsi" w:eastAsia="MS Mincho" w:hAnsiTheme="minorHAnsi" w:cstheme="minorHAnsi"/>
          <w:lang w:eastAsia="en-AU"/>
        </w:rPr>
        <w:t xml:space="preserve">the </w:t>
      </w:r>
      <w:r w:rsidR="009D32BE" w:rsidRPr="00D7381C">
        <w:rPr>
          <w:rFonts w:asciiTheme="minorHAnsi" w:eastAsia="MS Mincho" w:hAnsiTheme="minorHAnsi" w:cstheme="minorHAnsi"/>
          <w:lang w:eastAsia="en-AU"/>
        </w:rPr>
        <w:t xml:space="preserve">new rhinology Groups for functional sinus surgery and sinus procedures. </w:t>
      </w:r>
    </w:p>
    <w:p w:rsidR="009D32BE" w:rsidRPr="00D7381C" w:rsidRDefault="009D32BE"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30 - </w:t>
      </w:r>
      <w:r w:rsidR="00322A90" w:rsidRPr="00D7381C">
        <w:rPr>
          <w:rFonts w:asciiTheme="minorHAnsi" w:eastAsia="Times New Roman" w:hAnsiTheme="minorHAnsi" w:cstheme="minorHAnsi"/>
          <w:b/>
          <w:lang w:val="en-US"/>
        </w:rPr>
        <w:t>Ligation of maxillary or ethmoidal artery</w:t>
      </w:r>
      <w:r w:rsidR="00322A90" w:rsidRPr="00D7381C" w:rsidDel="00322A90">
        <w:rPr>
          <w:rFonts w:asciiTheme="minorHAnsi" w:eastAsia="Times New Roman" w:hAnsiTheme="minorHAnsi" w:cstheme="minorHAnsi"/>
          <w:b/>
          <w:lang w:val="en-US"/>
        </w:rPr>
        <w:t xml:space="preserve"> </w:t>
      </w:r>
    </w:p>
    <w:p w:rsidR="00F87002" w:rsidRPr="00A50480" w:rsidRDefault="00A60DDA" w:rsidP="00D7381C">
      <w:pPr>
        <w:pStyle w:val="ListParagraph"/>
        <w:numPr>
          <w:ilvl w:val="0"/>
          <w:numId w:val="37"/>
        </w:numPr>
        <w:tabs>
          <w:tab w:val="left" w:pos="426"/>
        </w:tabs>
        <w:autoSpaceDE w:val="0"/>
        <w:autoSpaceDN w:val="0"/>
        <w:adjustRightInd w:val="0"/>
        <w:spacing w:before="120" w:after="0"/>
        <w:rPr>
          <w:rFonts w:asciiTheme="minorHAnsi" w:hAnsiTheme="minorHAnsi" w:cstheme="minorHAnsi"/>
          <w:i/>
        </w:rPr>
      </w:pPr>
      <w:r>
        <w:rPr>
          <w:rFonts w:asciiTheme="minorHAnsi" w:eastAsia="MS Mincho" w:hAnsiTheme="minorHAnsi" w:cstheme="minorHAnsi"/>
          <w:lang w:eastAsia="en-AU"/>
        </w:rPr>
        <w:t>The Taskforce recommends</w:t>
      </w:r>
      <w:r w:rsidR="00322A90">
        <w:rPr>
          <w:rFonts w:asciiTheme="minorHAnsi" w:eastAsia="MS Mincho" w:hAnsiTheme="minorHAnsi" w:cstheme="minorHAnsi"/>
          <w:lang w:eastAsia="en-AU"/>
        </w:rPr>
        <w:t xml:space="preserve"> amending the descriptors for </w:t>
      </w:r>
      <w:r w:rsidR="00322A90" w:rsidRPr="00322A90">
        <w:rPr>
          <w:rFonts w:asciiTheme="minorHAnsi" w:eastAsia="MS Mincho" w:hAnsiTheme="minorHAnsi" w:cstheme="minorHAnsi"/>
          <w:lang w:eastAsia="en-AU"/>
        </w:rPr>
        <w:t>41707 and 41725 to include both external and endoscopic approaches</w:t>
      </w:r>
      <w:r w:rsidR="00322A90">
        <w:rPr>
          <w:rFonts w:asciiTheme="minorHAnsi" w:eastAsia="MS Mincho" w:hAnsiTheme="minorHAnsi" w:cstheme="minorHAnsi"/>
          <w:lang w:eastAsia="en-AU"/>
        </w:rPr>
        <w:t xml:space="preserve"> and </w:t>
      </w:r>
      <w:r w:rsidR="00322A90">
        <w:rPr>
          <w:rFonts w:asciiTheme="minorHAnsi" w:eastAsiaTheme="minorHAnsi" w:hAnsiTheme="minorHAnsi" w:cstheme="minorHAnsi"/>
        </w:rPr>
        <w:t>a</w:t>
      </w:r>
      <w:r w:rsidR="00F87002" w:rsidRPr="00322A90">
        <w:rPr>
          <w:rFonts w:asciiTheme="minorHAnsi" w:eastAsiaTheme="minorHAnsi" w:hAnsiTheme="minorHAnsi" w:cstheme="minorHAnsi"/>
        </w:rPr>
        <w:t>dd</w:t>
      </w:r>
      <w:r w:rsidR="00322A90">
        <w:rPr>
          <w:rFonts w:asciiTheme="minorHAnsi" w:eastAsiaTheme="minorHAnsi" w:hAnsiTheme="minorHAnsi" w:cstheme="minorHAnsi"/>
        </w:rPr>
        <w:t>ing an</w:t>
      </w:r>
      <w:r w:rsidR="00F87002" w:rsidRPr="00322A90">
        <w:rPr>
          <w:rFonts w:asciiTheme="minorHAnsi" w:eastAsiaTheme="minorHAnsi" w:hAnsiTheme="minorHAnsi" w:cstheme="minorHAnsi"/>
        </w:rPr>
        <w:t xml:space="preserve"> explanatory note </w:t>
      </w:r>
      <w:r w:rsidR="00322A90" w:rsidRPr="00322A90">
        <w:rPr>
          <w:rFonts w:asciiTheme="minorHAnsi" w:eastAsiaTheme="minorHAnsi" w:hAnsiTheme="minorHAnsi" w:cstheme="minorHAnsi"/>
        </w:rPr>
        <w:t>to provide guidance regarding the appropriate use of these items.</w:t>
      </w:r>
    </w:p>
    <w:p w:rsidR="009D32BE" w:rsidRPr="00D7381C" w:rsidRDefault="00F87002"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31 - </w:t>
      </w:r>
      <w:r w:rsidR="00322A90" w:rsidRPr="00D7381C">
        <w:rPr>
          <w:rFonts w:asciiTheme="minorHAnsi" w:eastAsia="Times New Roman" w:hAnsiTheme="minorHAnsi" w:cstheme="minorHAnsi"/>
          <w:b/>
          <w:lang w:val="en-US"/>
        </w:rPr>
        <w:t>Vidian Canal</w:t>
      </w:r>
    </w:p>
    <w:p w:rsidR="00F87002" w:rsidRPr="00A50480" w:rsidRDefault="00A60DDA" w:rsidP="00D7381C">
      <w:pPr>
        <w:pStyle w:val="Bullet2"/>
        <w:numPr>
          <w:ilvl w:val="0"/>
          <w:numId w:val="36"/>
        </w:numPr>
        <w:spacing w:after="0" w:line="276" w:lineRule="auto"/>
        <w:rPr>
          <w:rFonts w:cstheme="minorHAnsi"/>
        </w:rPr>
      </w:pPr>
      <w:r>
        <w:rPr>
          <w:rFonts w:eastAsia="MS Mincho" w:cstheme="minorHAnsi"/>
          <w:szCs w:val="22"/>
          <w:lang w:eastAsia="en-AU"/>
        </w:rPr>
        <w:t xml:space="preserve">The Taskforce recommends </w:t>
      </w:r>
      <w:r w:rsidR="009B3062">
        <w:rPr>
          <w:rFonts w:eastAsia="MS Mincho" w:cstheme="minorHAnsi"/>
          <w:szCs w:val="22"/>
          <w:lang w:eastAsia="en-AU"/>
        </w:rPr>
        <w:t>amending</w:t>
      </w:r>
      <w:r w:rsidR="00A653CC">
        <w:rPr>
          <w:rFonts w:eastAsia="MS Mincho" w:cstheme="minorHAnsi"/>
          <w:szCs w:val="22"/>
          <w:lang w:eastAsia="en-AU"/>
        </w:rPr>
        <w:t xml:space="preserve"> the</w:t>
      </w:r>
      <w:r w:rsidR="00F87002" w:rsidRPr="00A50480">
        <w:rPr>
          <w:rFonts w:eastAsiaTheme="minorHAnsi" w:cstheme="minorHAnsi"/>
          <w:szCs w:val="22"/>
        </w:rPr>
        <w:t xml:space="preserve"> descriptor </w:t>
      </w:r>
      <w:r w:rsidR="006041D5">
        <w:rPr>
          <w:rFonts w:eastAsiaTheme="minorHAnsi" w:cstheme="minorHAnsi"/>
          <w:szCs w:val="22"/>
        </w:rPr>
        <w:t xml:space="preserve">for item 41713 </w:t>
      </w:r>
      <w:r w:rsidR="006041D5" w:rsidRPr="00455F39">
        <w:rPr>
          <w:rFonts w:eastAsia="Calibri" w:cstheme="minorHAnsi"/>
          <w:bCs/>
          <w:iCs/>
          <w:szCs w:val="26"/>
        </w:rPr>
        <w:t xml:space="preserve">to recognise that vidian neurectomy and extended drilling of the sphenoid sinus is now performed via transnasal endoscopic techniques rather than external transantral approaches. </w:t>
      </w:r>
    </w:p>
    <w:p w:rsidR="00F87002" w:rsidRPr="00D7381C" w:rsidRDefault="00F87002"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32 - </w:t>
      </w:r>
      <w:r w:rsidR="006041D5" w:rsidRPr="00D7381C">
        <w:rPr>
          <w:rFonts w:asciiTheme="minorHAnsi" w:eastAsia="Times New Roman" w:hAnsiTheme="minorHAnsi" w:cstheme="minorHAnsi"/>
          <w:b/>
          <w:lang w:val="en-US"/>
        </w:rPr>
        <w:t>Antrum</w:t>
      </w:r>
      <w:r w:rsidR="006041D5" w:rsidRPr="00D7381C" w:rsidDel="006041D5">
        <w:rPr>
          <w:rFonts w:asciiTheme="minorHAnsi" w:eastAsia="Times New Roman" w:hAnsiTheme="minorHAnsi" w:cstheme="minorHAnsi"/>
          <w:b/>
          <w:lang w:val="en-US"/>
        </w:rPr>
        <w:t xml:space="preserve"> </w:t>
      </w:r>
    </w:p>
    <w:p w:rsidR="00F87002" w:rsidRPr="00BA59E6" w:rsidRDefault="00A60DDA" w:rsidP="00D7381C">
      <w:pPr>
        <w:pStyle w:val="Bullet2"/>
        <w:numPr>
          <w:ilvl w:val="0"/>
          <w:numId w:val="34"/>
        </w:numPr>
        <w:spacing w:after="0" w:line="276" w:lineRule="auto"/>
        <w:rPr>
          <w:rFonts w:cstheme="minorHAnsi"/>
        </w:rPr>
      </w:pPr>
      <w:r>
        <w:rPr>
          <w:rFonts w:eastAsiaTheme="minorHAnsi" w:cstheme="minorHAnsi"/>
          <w:szCs w:val="22"/>
        </w:rPr>
        <w:t xml:space="preserve">The Taskforce recommends </w:t>
      </w:r>
      <w:r w:rsidR="009B3062">
        <w:rPr>
          <w:rFonts w:eastAsiaTheme="minorHAnsi" w:cstheme="minorHAnsi"/>
          <w:szCs w:val="22"/>
        </w:rPr>
        <w:t>amending</w:t>
      </w:r>
      <w:r w:rsidR="00F87002" w:rsidRPr="00A50480">
        <w:rPr>
          <w:rFonts w:eastAsiaTheme="minorHAnsi" w:cstheme="minorHAnsi"/>
          <w:szCs w:val="22"/>
        </w:rPr>
        <w:t xml:space="preserve"> the descriptor </w:t>
      </w:r>
      <w:r w:rsidR="006041D5">
        <w:rPr>
          <w:rFonts w:eastAsiaTheme="minorHAnsi" w:cstheme="minorHAnsi"/>
          <w:szCs w:val="22"/>
        </w:rPr>
        <w:t xml:space="preserve">for item </w:t>
      </w:r>
      <w:r w:rsidR="006041D5" w:rsidRPr="00D7381C">
        <w:rPr>
          <w:rFonts w:cstheme="minorHAnsi"/>
          <w:bCs/>
          <w:iCs/>
        </w:rPr>
        <w:t>4</w:t>
      </w:r>
      <w:r w:rsidR="006041D5" w:rsidRPr="00D7381C">
        <w:rPr>
          <w:rFonts w:eastAsia="Calibri" w:cstheme="minorHAnsi"/>
          <w:bCs/>
          <w:iCs/>
        </w:rPr>
        <w:t>1719</w:t>
      </w:r>
      <w:r w:rsidR="006041D5">
        <w:rPr>
          <w:rFonts w:eastAsia="Calibri" w:cstheme="minorHAnsi"/>
          <w:b/>
          <w:bCs/>
          <w:iCs/>
        </w:rPr>
        <w:t xml:space="preserve"> </w:t>
      </w:r>
      <w:r w:rsidR="00F87002" w:rsidRPr="00A50480">
        <w:rPr>
          <w:rFonts w:eastAsiaTheme="minorHAnsi" w:cstheme="minorHAnsi"/>
          <w:szCs w:val="22"/>
        </w:rPr>
        <w:t xml:space="preserve">to reflect an independent procedure. </w:t>
      </w:r>
    </w:p>
    <w:p w:rsidR="00F87002" w:rsidRPr="00D7381C" w:rsidRDefault="00F87002"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33 - </w:t>
      </w:r>
      <w:r w:rsidR="00624AAD" w:rsidRPr="00D7381C">
        <w:rPr>
          <w:rFonts w:asciiTheme="minorHAnsi" w:eastAsia="Times New Roman" w:hAnsiTheme="minorHAnsi" w:cstheme="minorHAnsi"/>
          <w:b/>
          <w:lang w:val="en-US"/>
        </w:rPr>
        <w:t xml:space="preserve">Oroantral fistula </w:t>
      </w:r>
    </w:p>
    <w:p w:rsidR="00F87002" w:rsidRPr="00A50480" w:rsidRDefault="00A60DDA" w:rsidP="00D7381C">
      <w:pPr>
        <w:pStyle w:val="Bullet2"/>
        <w:numPr>
          <w:ilvl w:val="0"/>
          <w:numId w:val="35"/>
        </w:numPr>
        <w:spacing w:after="0" w:line="276" w:lineRule="auto"/>
        <w:rPr>
          <w:rFonts w:cstheme="minorHAnsi"/>
        </w:rPr>
      </w:pPr>
      <w:r>
        <w:rPr>
          <w:rFonts w:eastAsiaTheme="minorHAnsi" w:cstheme="minorHAnsi"/>
          <w:szCs w:val="22"/>
        </w:rPr>
        <w:t xml:space="preserve">The Taskforce recommends </w:t>
      </w:r>
      <w:r w:rsidR="009B3062">
        <w:rPr>
          <w:rFonts w:eastAsiaTheme="minorHAnsi" w:cstheme="minorHAnsi"/>
          <w:szCs w:val="22"/>
        </w:rPr>
        <w:t>amending</w:t>
      </w:r>
      <w:r w:rsidR="00EA221D" w:rsidRPr="00A50480">
        <w:rPr>
          <w:rFonts w:eastAsiaTheme="minorHAnsi" w:cstheme="minorHAnsi"/>
          <w:szCs w:val="22"/>
        </w:rPr>
        <w:t xml:space="preserve"> the item descriptor to restrict</w:t>
      </w:r>
      <w:r w:rsidR="00EB5BEC">
        <w:rPr>
          <w:rFonts w:eastAsiaTheme="minorHAnsi" w:cstheme="minorHAnsi"/>
          <w:szCs w:val="22"/>
        </w:rPr>
        <w:t xml:space="preserve"> co-claiming</w:t>
      </w:r>
      <w:r w:rsidR="00EA221D" w:rsidRPr="00A50480">
        <w:rPr>
          <w:rFonts w:eastAsiaTheme="minorHAnsi" w:cstheme="minorHAnsi"/>
          <w:szCs w:val="22"/>
        </w:rPr>
        <w:t xml:space="preserve"> item 41772 services with item 45009 for single stage local muscle flap repair to one defect. </w:t>
      </w:r>
    </w:p>
    <w:p w:rsidR="00F87002" w:rsidRPr="00D7381C" w:rsidRDefault="001B615E"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34 - </w:t>
      </w:r>
      <w:r w:rsidR="00624AAD" w:rsidRPr="00D7381C">
        <w:rPr>
          <w:rFonts w:asciiTheme="minorHAnsi" w:eastAsia="Times New Roman" w:hAnsiTheme="minorHAnsi" w:cstheme="minorHAnsi"/>
          <w:b/>
          <w:lang w:val="en-US"/>
        </w:rPr>
        <w:t xml:space="preserve">Lateral rhinotomy </w:t>
      </w:r>
    </w:p>
    <w:p w:rsidR="00624AAD" w:rsidRPr="00624AAD" w:rsidRDefault="00A60DDA" w:rsidP="00D7381C">
      <w:pPr>
        <w:pStyle w:val="Bullet2"/>
        <w:numPr>
          <w:ilvl w:val="0"/>
          <w:numId w:val="33"/>
        </w:numPr>
        <w:spacing w:after="0" w:line="240" w:lineRule="auto"/>
        <w:rPr>
          <w:rFonts w:eastAsia="MS Mincho" w:cstheme="minorHAnsi"/>
          <w:b/>
          <w:lang w:eastAsia="en-AU"/>
        </w:rPr>
      </w:pPr>
      <w:r>
        <w:rPr>
          <w:rFonts w:eastAsiaTheme="minorHAnsi" w:cstheme="minorHAnsi"/>
          <w:szCs w:val="22"/>
        </w:rPr>
        <w:t xml:space="preserve">The Taskforce recommends </w:t>
      </w:r>
      <w:r w:rsidR="009B3062">
        <w:rPr>
          <w:rFonts w:eastAsiaTheme="minorHAnsi" w:cstheme="minorHAnsi"/>
          <w:szCs w:val="22"/>
        </w:rPr>
        <w:t>amending</w:t>
      </w:r>
      <w:r w:rsidR="00A653CC">
        <w:rPr>
          <w:rFonts w:eastAsiaTheme="minorHAnsi" w:cstheme="minorHAnsi"/>
          <w:szCs w:val="22"/>
        </w:rPr>
        <w:t xml:space="preserve"> the</w:t>
      </w:r>
      <w:r w:rsidR="001B615E" w:rsidRPr="00A50480">
        <w:rPr>
          <w:rFonts w:eastAsiaTheme="minorHAnsi" w:cstheme="minorHAnsi"/>
          <w:szCs w:val="22"/>
        </w:rPr>
        <w:t xml:space="preserve"> descriptor </w:t>
      </w:r>
      <w:r w:rsidR="00624AAD">
        <w:rPr>
          <w:rFonts w:eastAsiaTheme="minorHAnsi" w:cstheme="minorHAnsi"/>
          <w:szCs w:val="22"/>
        </w:rPr>
        <w:t xml:space="preserve">for item 41728 to </w:t>
      </w:r>
      <w:r w:rsidR="00624AAD" w:rsidRPr="00624AAD">
        <w:rPr>
          <w:rFonts w:eastAsiaTheme="minorHAnsi" w:cstheme="minorHAnsi"/>
          <w:szCs w:val="22"/>
        </w:rPr>
        <w:t xml:space="preserve">describe the complexity of </w:t>
      </w:r>
      <w:proofErr w:type="spellStart"/>
      <w:r w:rsidR="00624AAD" w:rsidRPr="00624AAD">
        <w:rPr>
          <w:rFonts w:eastAsiaTheme="minorHAnsi" w:cstheme="minorHAnsi"/>
          <w:szCs w:val="22"/>
        </w:rPr>
        <w:t>tumour</w:t>
      </w:r>
      <w:proofErr w:type="spellEnd"/>
      <w:r w:rsidR="00624AAD" w:rsidRPr="00624AAD">
        <w:rPr>
          <w:rFonts w:eastAsiaTheme="minorHAnsi" w:cstheme="minorHAnsi"/>
          <w:szCs w:val="22"/>
        </w:rPr>
        <w:t xml:space="preserve"> removal regardless of approach or pathology.</w:t>
      </w:r>
    </w:p>
    <w:p w:rsidR="001B615E" w:rsidRPr="00D7381C" w:rsidRDefault="001B615E"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35 - </w:t>
      </w:r>
      <w:r w:rsidR="00624AAD" w:rsidRPr="00D7381C">
        <w:rPr>
          <w:rFonts w:asciiTheme="minorHAnsi" w:eastAsia="Times New Roman" w:hAnsiTheme="minorHAnsi" w:cstheme="minorHAnsi"/>
          <w:b/>
          <w:lang w:val="en-US"/>
        </w:rPr>
        <w:t>Frontal sinus procedure</w:t>
      </w:r>
    </w:p>
    <w:p w:rsidR="00624AAD" w:rsidRPr="00624AAD" w:rsidRDefault="001B615E" w:rsidP="00D7381C">
      <w:pPr>
        <w:pStyle w:val="Bullet2"/>
        <w:numPr>
          <w:ilvl w:val="0"/>
          <w:numId w:val="32"/>
        </w:numPr>
        <w:spacing w:after="0" w:line="276" w:lineRule="auto"/>
        <w:rPr>
          <w:rFonts w:cstheme="minorHAnsi"/>
          <w:bCs/>
          <w:iCs/>
        </w:rPr>
      </w:pPr>
      <w:r w:rsidRPr="00A50480">
        <w:rPr>
          <w:rFonts w:eastAsiaTheme="minorHAnsi" w:cstheme="minorHAnsi"/>
          <w:szCs w:val="22"/>
        </w:rPr>
        <w:t>Th</w:t>
      </w:r>
      <w:r w:rsidR="00624AAD">
        <w:rPr>
          <w:rFonts w:eastAsiaTheme="minorHAnsi" w:cstheme="minorHAnsi"/>
          <w:szCs w:val="22"/>
        </w:rPr>
        <w:t>e Taskforce</w:t>
      </w:r>
      <w:r w:rsidRPr="00A50480">
        <w:rPr>
          <w:rFonts w:eastAsiaTheme="minorHAnsi" w:cstheme="minorHAnsi"/>
          <w:szCs w:val="22"/>
        </w:rPr>
        <w:t xml:space="preserve"> recommends </w:t>
      </w:r>
      <w:r w:rsidR="009B3062">
        <w:rPr>
          <w:rFonts w:eastAsiaTheme="minorHAnsi" w:cstheme="minorHAnsi"/>
          <w:szCs w:val="22"/>
        </w:rPr>
        <w:t>amending</w:t>
      </w:r>
      <w:r w:rsidRPr="00A50480">
        <w:rPr>
          <w:rFonts w:eastAsiaTheme="minorHAnsi" w:cstheme="minorHAnsi"/>
          <w:szCs w:val="22"/>
        </w:rPr>
        <w:t xml:space="preserve"> </w:t>
      </w:r>
      <w:r w:rsidR="00A653CC">
        <w:rPr>
          <w:rFonts w:eastAsiaTheme="minorHAnsi" w:cstheme="minorHAnsi"/>
          <w:szCs w:val="22"/>
        </w:rPr>
        <w:t xml:space="preserve">the </w:t>
      </w:r>
      <w:r w:rsidRPr="00A50480">
        <w:rPr>
          <w:rFonts w:eastAsiaTheme="minorHAnsi" w:cstheme="minorHAnsi"/>
          <w:szCs w:val="22"/>
        </w:rPr>
        <w:t>descriptor</w:t>
      </w:r>
      <w:r w:rsidR="00EB5BEC">
        <w:rPr>
          <w:rFonts w:eastAsiaTheme="minorHAnsi" w:cstheme="minorHAnsi"/>
          <w:szCs w:val="22"/>
        </w:rPr>
        <w:t xml:space="preserve"> for item</w:t>
      </w:r>
      <w:r w:rsidRPr="00A50480">
        <w:rPr>
          <w:rFonts w:eastAsiaTheme="minorHAnsi" w:cstheme="minorHAnsi"/>
          <w:szCs w:val="22"/>
        </w:rPr>
        <w:t xml:space="preserve"> </w:t>
      </w:r>
      <w:r w:rsidR="00624AAD">
        <w:rPr>
          <w:rFonts w:eastAsiaTheme="minorHAnsi" w:cstheme="minorHAnsi"/>
          <w:szCs w:val="22"/>
        </w:rPr>
        <w:t xml:space="preserve">41746 </w:t>
      </w:r>
      <w:r w:rsidRPr="00A50480">
        <w:rPr>
          <w:rFonts w:eastAsiaTheme="minorHAnsi" w:cstheme="minorHAnsi"/>
          <w:szCs w:val="22"/>
        </w:rPr>
        <w:t>to</w:t>
      </w:r>
      <w:r w:rsidR="00624AAD">
        <w:rPr>
          <w:rFonts w:eastAsiaTheme="minorHAnsi" w:cstheme="minorHAnsi"/>
          <w:szCs w:val="22"/>
        </w:rPr>
        <w:t xml:space="preserve"> </w:t>
      </w:r>
      <w:r w:rsidR="00624AAD" w:rsidRPr="00624AAD">
        <w:rPr>
          <w:rFonts w:eastAsiaTheme="minorHAnsi" w:cstheme="minorHAnsi"/>
          <w:szCs w:val="22"/>
        </w:rPr>
        <w:t xml:space="preserve">recognise that on occasion there will remain instances where obliteration of a single sinus is indicated. This could apply to either frontal, sphenoid or maxillary sinuses. The </w:t>
      </w:r>
      <w:r w:rsidR="00624AAD">
        <w:rPr>
          <w:rFonts w:eastAsiaTheme="minorHAnsi" w:cstheme="minorHAnsi"/>
          <w:szCs w:val="22"/>
        </w:rPr>
        <w:t xml:space="preserve">amended </w:t>
      </w:r>
      <w:r w:rsidR="00624AAD" w:rsidRPr="00624AAD">
        <w:rPr>
          <w:rFonts w:eastAsiaTheme="minorHAnsi" w:cstheme="minorHAnsi"/>
          <w:szCs w:val="22"/>
        </w:rPr>
        <w:t xml:space="preserve">descriptor </w:t>
      </w:r>
      <w:r w:rsidR="00624AAD">
        <w:rPr>
          <w:rFonts w:eastAsiaTheme="minorHAnsi" w:cstheme="minorHAnsi"/>
          <w:szCs w:val="22"/>
        </w:rPr>
        <w:t xml:space="preserve">is </w:t>
      </w:r>
      <w:r w:rsidR="00624AAD" w:rsidRPr="00624AAD">
        <w:rPr>
          <w:rFonts w:eastAsiaTheme="minorHAnsi" w:cstheme="minorHAnsi"/>
          <w:szCs w:val="22"/>
        </w:rPr>
        <w:t>applicable to any of these sinuses, and that the complete medical service include</w:t>
      </w:r>
      <w:r w:rsidR="00624AAD">
        <w:rPr>
          <w:rFonts w:eastAsiaTheme="minorHAnsi" w:cstheme="minorHAnsi"/>
          <w:szCs w:val="22"/>
        </w:rPr>
        <w:t>s</w:t>
      </w:r>
      <w:r w:rsidR="00624AAD" w:rsidRPr="00624AAD">
        <w:rPr>
          <w:rFonts w:eastAsiaTheme="minorHAnsi" w:cstheme="minorHAnsi"/>
          <w:szCs w:val="22"/>
        </w:rPr>
        <w:t xml:space="preserve"> fat harvest.</w:t>
      </w:r>
      <w:r w:rsidRPr="00A50480">
        <w:rPr>
          <w:rFonts w:eastAsiaTheme="minorHAnsi" w:cstheme="minorHAnsi"/>
          <w:szCs w:val="22"/>
        </w:rPr>
        <w:t xml:space="preserve"> </w:t>
      </w:r>
    </w:p>
    <w:p w:rsidR="001B615E" w:rsidRPr="00D7381C" w:rsidRDefault="001B615E"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Recommendation 36</w:t>
      </w:r>
      <w:r w:rsidR="00EB0A47" w:rsidRPr="00D7381C">
        <w:rPr>
          <w:rFonts w:asciiTheme="minorHAnsi" w:eastAsia="Times New Roman" w:hAnsiTheme="minorHAnsi" w:cstheme="minorHAnsi"/>
          <w:b/>
          <w:lang w:val="en-US"/>
        </w:rPr>
        <w:t xml:space="preserve"> </w:t>
      </w:r>
      <w:r w:rsidRPr="00D7381C">
        <w:rPr>
          <w:rFonts w:asciiTheme="minorHAnsi" w:eastAsia="Times New Roman" w:hAnsiTheme="minorHAnsi" w:cstheme="minorHAnsi"/>
          <w:b/>
          <w:lang w:val="en-US"/>
        </w:rPr>
        <w:t xml:space="preserve">- </w:t>
      </w:r>
      <w:r w:rsidR="00BE6FBF" w:rsidRPr="00D7381C">
        <w:rPr>
          <w:rFonts w:asciiTheme="minorHAnsi" w:eastAsia="Times New Roman" w:hAnsiTheme="minorHAnsi" w:cstheme="minorHAnsi"/>
          <w:b/>
          <w:lang w:val="en-US"/>
        </w:rPr>
        <w:t xml:space="preserve">Paranasal sinus surgery </w:t>
      </w:r>
    </w:p>
    <w:p w:rsidR="001B615E" w:rsidRPr="00A50480" w:rsidRDefault="00A60DDA" w:rsidP="00D7381C">
      <w:pPr>
        <w:pStyle w:val="Bullet2"/>
        <w:numPr>
          <w:ilvl w:val="0"/>
          <w:numId w:val="31"/>
        </w:numPr>
        <w:spacing w:after="0" w:line="276" w:lineRule="auto"/>
        <w:rPr>
          <w:rFonts w:cstheme="minorHAnsi"/>
        </w:rPr>
      </w:pPr>
      <w:r>
        <w:rPr>
          <w:rFonts w:eastAsiaTheme="minorHAnsi" w:cstheme="minorHAnsi"/>
          <w:szCs w:val="22"/>
        </w:rPr>
        <w:t xml:space="preserve">The Taskforce recommends </w:t>
      </w:r>
      <w:r w:rsidR="009B3062">
        <w:rPr>
          <w:rFonts w:eastAsiaTheme="minorHAnsi" w:cstheme="minorHAnsi"/>
          <w:szCs w:val="22"/>
        </w:rPr>
        <w:t>amending</w:t>
      </w:r>
      <w:r w:rsidR="00A653CC">
        <w:rPr>
          <w:rFonts w:eastAsiaTheme="minorHAnsi" w:cstheme="minorHAnsi"/>
          <w:szCs w:val="22"/>
        </w:rPr>
        <w:t xml:space="preserve"> the</w:t>
      </w:r>
      <w:r w:rsidR="001B615E" w:rsidRPr="00A50480">
        <w:rPr>
          <w:rFonts w:eastAsiaTheme="minorHAnsi" w:cstheme="minorHAnsi"/>
          <w:szCs w:val="22"/>
        </w:rPr>
        <w:t xml:space="preserve"> descriptor </w:t>
      </w:r>
      <w:r w:rsidR="007503F5">
        <w:rPr>
          <w:rFonts w:eastAsiaTheme="minorHAnsi" w:cstheme="minorHAnsi"/>
          <w:szCs w:val="22"/>
        </w:rPr>
        <w:t>for</w:t>
      </w:r>
      <w:r w:rsidR="00BE6FBF">
        <w:rPr>
          <w:rFonts w:eastAsiaTheme="minorHAnsi" w:cstheme="minorHAnsi"/>
          <w:szCs w:val="22"/>
        </w:rPr>
        <w:t xml:space="preserve"> item </w:t>
      </w:r>
      <w:r w:rsidR="00BE6FBF" w:rsidRPr="00D7381C">
        <w:rPr>
          <w:rFonts w:eastAsia="Calibri" w:cstheme="minorHAnsi"/>
        </w:rPr>
        <w:t>41749</w:t>
      </w:r>
      <w:r w:rsidR="00BE6FBF">
        <w:rPr>
          <w:rFonts w:eastAsia="Calibri" w:cstheme="minorHAnsi"/>
        </w:rPr>
        <w:t xml:space="preserve"> </w:t>
      </w:r>
      <w:r w:rsidR="001B615E" w:rsidRPr="00BE6FBF">
        <w:rPr>
          <w:rFonts w:eastAsiaTheme="minorHAnsi" w:cstheme="minorHAnsi"/>
          <w:szCs w:val="22"/>
        </w:rPr>
        <w:t>to</w:t>
      </w:r>
      <w:r w:rsidR="00BE6FBF">
        <w:rPr>
          <w:rFonts w:eastAsiaTheme="minorHAnsi" w:cstheme="minorHAnsi"/>
          <w:szCs w:val="22"/>
        </w:rPr>
        <w:t xml:space="preserve"> </w:t>
      </w:r>
      <w:r w:rsidR="00BE6FBF" w:rsidRPr="00686EE7">
        <w:rPr>
          <w:rFonts w:cstheme="minorHAnsi"/>
        </w:rPr>
        <w:t xml:space="preserve">recognise that </w:t>
      </w:r>
      <w:r w:rsidR="00BE6FBF">
        <w:rPr>
          <w:rFonts w:cstheme="minorHAnsi"/>
        </w:rPr>
        <w:t xml:space="preserve">clinical </w:t>
      </w:r>
      <w:r w:rsidR="00BE6FBF" w:rsidRPr="00686EE7">
        <w:rPr>
          <w:rFonts w:cstheme="minorHAnsi"/>
        </w:rPr>
        <w:t>situations remain where either purely external sinus operations</w:t>
      </w:r>
      <w:r w:rsidR="00BE6FBF">
        <w:rPr>
          <w:rFonts w:cstheme="minorHAnsi"/>
        </w:rPr>
        <w:t>,</w:t>
      </w:r>
      <w:r w:rsidR="00BE6FBF" w:rsidRPr="00686EE7">
        <w:rPr>
          <w:rFonts w:cstheme="minorHAnsi"/>
        </w:rPr>
        <w:t xml:space="preserve"> or combined external and endoscopic approaches to the sinuses</w:t>
      </w:r>
      <w:r w:rsidR="00BE6FBF">
        <w:rPr>
          <w:rFonts w:cstheme="minorHAnsi"/>
        </w:rPr>
        <w:t>,</w:t>
      </w:r>
      <w:r w:rsidR="00BE6FBF" w:rsidRPr="00686EE7">
        <w:rPr>
          <w:rFonts w:cstheme="minorHAnsi"/>
        </w:rPr>
        <w:t xml:space="preserve"> are required.</w:t>
      </w:r>
      <w:r w:rsidR="00BE6FBF">
        <w:rPr>
          <w:rFonts w:eastAsiaTheme="minorHAnsi" w:cstheme="minorHAnsi"/>
          <w:szCs w:val="22"/>
        </w:rPr>
        <w:t xml:space="preserve"> The amended item </w:t>
      </w:r>
      <w:r w:rsidR="001B615E" w:rsidRPr="00A50480">
        <w:rPr>
          <w:rFonts w:cstheme="minorHAnsi"/>
        </w:rPr>
        <w:t xml:space="preserve">allows </w:t>
      </w:r>
      <w:r w:rsidR="00BE6FBF">
        <w:rPr>
          <w:rFonts w:cstheme="minorHAnsi"/>
        </w:rPr>
        <w:t xml:space="preserve">it to be claimed </w:t>
      </w:r>
      <w:r w:rsidR="001B615E" w:rsidRPr="00A50480">
        <w:rPr>
          <w:rFonts w:cstheme="minorHAnsi"/>
        </w:rPr>
        <w:t>in acute settings, such as hematoma or abscess formation, where acute surgery to decompress the sinus is required but frontal sinus trephine procedures, aspiration procedures or new functional sinus surgery items may not apply.</w:t>
      </w:r>
    </w:p>
    <w:p w:rsidR="00530D96" w:rsidRDefault="00530D96">
      <w:pPr>
        <w:spacing w:after="0" w:line="240" w:lineRule="auto"/>
        <w:rPr>
          <w:rFonts w:asciiTheme="minorHAnsi" w:eastAsia="Times New Roman" w:hAnsiTheme="minorHAnsi" w:cstheme="minorHAnsi"/>
          <w:b/>
          <w:lang w:val="en-US"/>
        </w:rPr>
      </w:pPr>
      <w:r>
        <w:rPr>
          <w:rFonts w:asciiTheme="minorHAnsi" w:eastAsia="Times New Roman" w:hAnsiTheme="minorHAnsi" w:cstheme="minorHAnsi"/>
          <w:b/>
          <w:lang w:val="en-US"/>
        </w:rPr>
        <w:br w:type="page"/>
      </w:r>
    </w:p>
    <w:p w:rsidR="001B615E" w:rsidRPr="00D7381C" w:rsidRDefault="001B615E"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37 - </w:t>
      </w:r>
      <w:r w:rsidR="0087519F" w:rsidRPr="00D7381C">
        <w:rPr>
          <w:rFonts w:asciiTheme="minorHAnsi" w:eastAsia="Times New Roman" w:hAnsiTheme="minorHAnsi" w:cstheme="minorHAnsi"/>
          <w:b/>
          <w:lang w:val="en-US"/>
        </w:rPr>
        <w:t>Examination of nasopharynx and larynx</w:t>
      </w:r>
      <w:r w:rsidR="0087519F" w:rsidRPr="00D7381C" w:rsidDel="0087519F">
        <w:rPr>
          <w:rFonts w:asciiTheme="minorHAnsi" w:eastAsia="Times New Roman" w:hAnsiTheme="minorHAnsi" w:cstheme="minorHAnsi"/>
          <w:b/>
          <w:lang w:val="en-US"/>
        </w:rPr>
        <w:t xml:space="preserve"> </w:t>
      </w:r>
    </w:p>
    <w:p w:rsidR="00312F6F" w:rsidRDefault="00A60DDA" w:rsidP="00D7381C">
      <w:pPr>
        <w:pStyle w:val="Bullet2"/>
        <w:numPr>
          <w:ilvl w:val="0"/>
          <w:numId w:val="67"/>
        </w:numPr>
        <w:spacing w:after="0" w:line="276" w:lineRule="auto"/>
        <w:rPr>
          <w:rFonts w:cstheme="minorHAnsi"/>
        </w:rPr>
      </w:pPr>
      <w:r>
        <w:rPr>
          <w:rFonts w:cstheme="minorHAnsi"/>
          <w:bCs/>
          <w:iCs/>
          <w:szCs w:val="22"/>
        </w:rPr>
        <w:t xml:space="preserve">The Taskforce recommends </w:t>
      </w:r>
      <w:r w:rsidR="009B3062">
        <w:rPr>
          <w:rFonts w:cstheme="minorHAnsi"/>
          <w:bCs/>
          <w:iCs/>
          <w:szCs w:val="22"/>
        </w:rPr>
        <w:t>amending the</w:t>
      </w:r>
      <w:r w:rsidR="001B615E" w:rsidRPr="00A50480">
        <w:rPr>
          <w:rFonts w:eastAsiaTheme="minorHAnsi" w:cstheme="minorHAnsi"/>
          <w:szCs w:val="22"/>
        </w:rPr>
        <w:t xml:space="preserve"> descriptor </w:t>
      </w:r>
      <w:r w:rsidR="0087519F">
        <w:rPr>
          <w:rFonts w:eastAsiaTheme="minorHAnsi" w:cstheme="minorHAnsi"/>
          <w:szCs w:val="22"/>
        </w:rPr>
        <w:t xml:space="preserve">for item 41764 </w:t>
      </w:r>
      <w:r w:rsidR="001B615E" w:rsidRPr="00A50480">
        <w:rPr>
          <w:rFonts w:eastAsiaTheme="minorHAnsi" w:cstheme="minorHAnsi"/>
          <w:szCs w:val="22"/>
        </w:rPr>
        <w:t xml:space="preserve">to include </w:t>
      </w:r>
      <w:r w:rsidR="0087519F">
        <w:rPr>
          <w:rFonts w:eastAsiaTheme="minorHAnsi" w:cstheme="minorHAnsi"/>
          <w:szCs w:val="22"/>
        </w:rPr>
        <w:t xml:space="preserve">a </w:t>
      </w:r>
      <w:r w:rsidR="001B615E" w:rsidRPr="00A50480">
        <w:rPr>
          <w:rFonts w:eastAsiaTheme="minorHAnsi" w:cstheme="minorHAnsi"/>
          <w:szCs w:val="22"/>
        </w:rPr>
        <w:t>co-claiming restriction</w:t>
      </w:r>
      <w:r w:rsidR="001B615E" w:rsidRPr="00A50480">
        <w:rPr>
          <w:rFonts w:cstheme="minorHAnsi"/>
          <w:szCs w:val="22"/>
        </w:rPr>
        <w:t xml:space="preserve"> and</w:t>
      </w:r>
      <w:r w:rsidR="001B615E" w:rsidRPr="00A50480">
        <w:rPr>
          <w:rFonts w:eastAsiaTheme="minorHAnsi" w:cstheme="minorHAnsi"/>
          <w:szCs w:val="22"/>
        </w:rPr>
        <w:t xml:space="preserve"> </w:t>
      </w:r>
      <w:r w:rsidR="0087519F">
        <w:rPr>
          <w:rFonts w:eastAsiaTheme="minorHAnsi" w:cstheme="minorHAnsi"/>
          <w:szCs w:val="22"/>
        </w:rPr>
        <w:t xml:space="preserve">to </w:t>
      </w:r>
      <w:r w:rsidR="001B615E" w:rsidRPr="00A50480">
        <w:rPr>
          <w:rFonts w:eastAsiaTheme="minorHAnsi" w:cstheme="minorHAnsi"/>
          <w:szCs w:val="22"/>
        </w:rPr>
        <w:t xml:space="preserve">change provider eligibility to include non-medical practitioners (eligible speech pathologists) to provide services for or on behalf of another practitioner. </w:t>
      </w:r>
    </w:p>
    <w:p w:rsidR="001B615E" w:rsidRPr="00D7381C" w:rsidRDefault="001B615E"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Recommendation 38 –</w:t>
      </w:r>
      <w:r w:rsidR="0087519F" w:rsidRPr="00D7381C">
        <w:rPr>
          <w:rFonts w:asciiTheme="minorHAnsi" w:eastAsia="Times New Roman" w:hAnsiTheme="minorHAnsi" w:cstheme="minorHAnsi"/>
          <w:b/>
          <w:lang w:val="en-US"/>
        </w:rPr>
        <w:t xml:space="preserve"> Obsolete services</w:t>
      </w:r>
    </w:p>
    <w:p w:rsidR="001B615E" w:rsidRPr="00A50480" w:rsidRDefault="00A60DDA" w:rsidP="00D7381C">
      <w:pPr>
        <w:pStyle w:val="ListParagraph"/>
        <w:numPr>
          <w:ilvl w:val="0"/>
          <w:numId w:val="29"/>
        </w:numPr>
        <w:spacing w:before="120" w:after="0"/>
        <w:ind w:right="142"/>
        <w:rPr>
          <w:rFonts w:asciiTheme="minorHAnsi" w:hAnsiTheme="minorHAnsi" w:cstheme="minorHAnsi"/>
          <w:bCs/>
          <w:iCs/>
        </w:rPr>
      </w:pPr>
      <w:r>
        <w:rPr>
          <w:rFonts w:asciiTheme="minorHAnsi" w:hAnsiTheme="minorHAnsi" w:cstheme="minorHAnsi"/>
          <w:bCs/>
          <w:iCs/>
        </w:rPr>
        <w:t xml:space="preserve">The Taskforce recommends </w:t>
      </w:r>
      <w:r w:rsidR="009B3062">
        <w:rPr>
          <w:rFonts w:asciiTheme="minorHAnsi" w:hAnsiTheme="minorHAnsi" w:cstheme="minorHAnsi"/>
          <w:bCs/>
          <w:iCs/>
        </w:rPr>
        <w:t>deleting</w:t>
      </w:r>
      <w:r w:rsidR="001B615E" w:rsidRPr="00A50480">
        <w:rPr>
          <w:rFonts w:asciiTheme="minorHAnsi" w:hAnsiTheme="minorHAnsi" w:cstheme="minorHAnsi"/>
          <w:bCs/>
          <w:iCs/>
        </w:rPr>
        <w:t xml:space="preserve"> items 41653, 41729, 41731 and 41767 from the MBS, as they </w:t>
      </w:r>
      <w:r w:rsidR="0087519F">
        <w:rPr>
          <w:rFonts w:asciiTheme="minorHAnsi" w:hAnsiTheme="minorHAnsi" w:cstheme="minorHAnsi"/>
          <w:bCs/>
          <w:iCs/>
        </w:rPr>
        <w:t xml:space="preserve">are </w:t>
      </w:r>
      <w:r w:rsidR="001B615E" w:rsidRPr="00A50480">
        <w:rPr>
          <w:rFonts w:asciiTheme="minorHAnsi" w:hAnsiTheme="minorHAnsi" w:cstheme="minorHAnsi"/>
          <w:bCs/>
          <w:iCs/>
        </w:rPr>
        <w:t>consider</w:t>
      </w:r>
      <w:r w:rsidR="0087519F">
        <w:rPr>
          <w:rFonts w:asciiTheme="minorHAnsi" w:hAnsiTheme="minorHAnsi" w:cstheme="minorHAnsi"/>
          <w:bCs/>
          <w:iCs/>
        </w:rPr>
        <w:t>ed</w:t>
      </w:r>
      <w:r w:rsidR="001B615E" w:rsidRPr="00A50480">
        <w:rPr>
          <w:rFonts w:asciiTheme="minorHAnsi" w:hAnsiTheme="minorHAnsi" w:cstheme="minorHAnsi"/>
          <w:bCs/>
          <w:iCs/>
        </w:rPr>
        <w:t xml:space="preserve"> obsolete. The </w:t>
      </w:r>
      <w:r w:rsidR="00434487">
        <w:rPr>
          <w:rFonts w:asciiTheme="minorHAnsi" w:hAnsiTheme="minorHAnsi" w:cstheme="minorHAnsi"/>
          <w:bCs/>
          <w:iCs/>
        </w:rPr>
        <w:t xml:space="preserve">Taskforce </w:t>
      </w:r>
      <w:r w:rsidR="001B615E" w:rsidRPr="00A50480">
        <w:rPr>
          <w:rFonts w:asciiTheme="minorHAnsi" w:hAnsiTheme="minorHAnsi" w:cstheme="minorHAnsi"/>
          <w:bCs/>
          <w:iCs/>
        </w:rPr>
        <w:t>noted that item 41764 was comprehensive enough to cover services for the examination of the nose and nasopharynx.</w:t>
      </w:r>
    </w:p>
    <w:p w:rsidR="001B615E" w:rsidRPr="00D7381C" w:rsidRDefault="001B615E"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39 - </w:t>
      </w:r>
      <w:r w:rsidR="00E51EEF" w:rsidRPr="00D7381C">
        <w:rPr>
          <w:rFonts w:asciiTheme="minorHAnsi" w:eastAsia="Times New Roman" w:hAnsiTheme="minorHAnsi" w:cstheme="minorHAnsi"/>
          <w:b/>
          <w:lang w:val="en-US"/>
        </w:rPr>
        <w:t>S</w:t>
      </w:r>
      <w:r w:rsidRPr="00D7381C">
        <w:rPr>
          <w:rFonts w:asciiTheme="minorHAnsi" w:eastAsia="Times New Roman" w:hAnsiTheme="minorHAnsi" w:cstheme="minorHAnsi"/>
          <w:b/>
          <w:lang w:val="en-US"/>
        </w:rPr>
        <w:t>kull-base procedures as part of collaborative or conjoint surgery</w:t>
      </w:r>
    </w:p>
    <w:p w:rsidR="001B615E" w:rsidRPr="00D7381C" w:rsidRDefault="00A60DDA" w:rsidP="00D7381C">
      <w:pPr>
        <w:pStyle w:val="ListParagraph"/>
        <w:numPr>
          <w:ilvl w:val="0"/>
          <w:numId w:val="29"/>
        </w:numPr>
        <w:spacing w:before="120" w:after="0"/>
        <w:ind w:right="142"/>
        <w:rPr>
          <w:rFonts w:asciiTheme="minorHAnsi" w:eastAsiaTheme="minorHAnsi" w:hAnsiTheme="minorHAnsi" w:cstheme="minorHAnsi"/>
          <w:lang w:val="en-US"/>
        </w:rPr>
      </w:pPr>
      <w:r w:rsidRPr="00D7381C">
        <w:rPr>
          <w:rFonts w:asciiTheme="minorHAnsi" w:hAnsiTheme="minorHAnsi" w:cstheme="minorHAnsi"/>
          <w:bCs/>
          <w:iCs/>
        </w:rPr>
        <w:t xml:space="preserve">The Taskforce recommends </w:t>
      </w:r>
      <w:r w:rsidR="000C1AEE" w:rsidRPr="00D7381C">
        <w:rPr>
          <w:rFonts w:asciiTheme="minorHAnsi" w:hAnsiTheme="minorHAnsi" w:cstheme="minorHAnsi"/>
          <w:bCs/>
          <w:iCs/>
        </w:rPr>
        <w:t>creating</w:t>
      </w:r>
      <w:r w:rsidR="001C2CB1" w:rsidRPr="00D7381C">
        <w:rPr>
          <w:rFonts w:asciiTheme="minorHAnsi" w:hAnsiTheme="minorHAnsi" w:cstheme="minorHAnsi"/>
          <w:bCs/>
          <w:iCs/>
        </w:rPr>
        <w:t xml:space="preserve"> </w:t>
      </w:r>
      <w:r w:rsidR="00E51EEF" w:rsidRPr="00D7381C">
        <w:rPr>
          <w:rFonts w:asciiTheme="minorHAnsi" w:hAnsiTheme="minorHAnsi" w:cstheme="minorHAnsi"/>
          <w:bCs/>
          <w:iCs/>
        </w:rPr>
        <w:t>new items 41XX1 and 41XX2 for skull-base procedures</w:t>
      </w:r>
      <w:r w:rsidR="00E51EEF" w:rsidRPr="00E51EEF">
        <w:rPr>
          <w:rFonts w:asciiTheme="minorHAnsi" w:eastAsiaTheme="minorHAnsi" w:hAnsiTheme="minorHAnsi" w:cstheme="minorHAnsi"/>
        </w:rPr>
        <w:t xml:space="preserve"> when performed by an otolaryngologist as part of </w:t>
      </w:r>
      <w:r w:rsidR="00926FA9">
        <w:rPr>
          <w:rFonts w:asciiTheme="minorHAnsi" w:eastAsiaTheme="minorHAnsi" w:hAnsiTheme="minorHAnsi" w:cstheme="minorHAnsi"/>
        </w:rPr>
        <w:t>joint</w:t>
      </w:r>
      <w:r w:rsidR="00E51EEF" w:rsidRPr="00E51EEF">
        <w:rPr>
          <w:rFonts w:asciiTheme="minorHAnsi" w:eastAsiaTheme="minorHAnsi" w:hAnsiTheme="minorHAnsi" w:cstheme="minorHAnsi"/>
        </w:rPr>
        <w:t xml:space="preserve"> or conjoint</w:t>
      </w:r>
      <w:r w:rsidR="00926FA9">
        <w:rPr>
          <w:rFonts w:asciiTheme="minorHAnsi" w:eastAsiaTheme="minorHAnsi" w:hAnsiTheme="minorHAnsi" w:cstheme="minorHAnsi"/>
        </w:rPr>
        <w:t xml:space="preserve"> skull-base</w:t>
      </w:r>
      <w:r w:rsidR="00E51EEF" w:rsidRPr="00E51EEF">
        <w:rPr>
          <w:rFonts w:asciiTheme="minorHAnsi" w:eastAsiaTheme="minorHAnsi" w:hAnsiTheme="minorHAnsi" w:cstheme="minorHAnsi"/>
        </w:rPr>
        <w:t xml:space="preserve"> surgery.</w:t>
      </w:r>
      <w:r w:rsidR="00E51EEF" w:rsidRPr="00A50480" w:rsidDel="00E51EEF">
        <w:rPr>
          <w:rFonts w:asciiTheme="minorHAnsi" w:eastAsiaTheme="minorHAnsi" w:hAnsiTheme="minorHAnsi" w:cstheme="minorHAnsi"/>
          <w:lang w:val="en-US"/>
        </w:rPr>
        <w:t xml:space="preserve"> </w:t>
      </w:r>
      <w:r w:rsidR="000C1AEE">
        <w:rPr>
          <w:rFonts w:asciiTheme="minorHAnsi" w:eastAsiaTheme="minorHAnsi" w:hAnsiTheme="minorHAnsi" w:cstheme="minorHAnsi"/>
          <w:lang w:val="en-US"/>
        </w:rPr>
        <w:t>Th</w:t>
      </w:r>
      <w:r w:rsidR="001B615E" w:rsidRPr="00A50480">
        <w:rPr>
          <w:rFonts w:asciiTheme="minorHAnsi" w:eastAsiaTheme="minorHAnsi" w:hAnsiTheme="minorHAnsi" w:cstheme="minorHAnsi"/>
          <w:lang w:val="en-US"/>
        </w:rPr>
        <w:t xml:space="preserve">e schedule fee </w:t>
      </w:r>
      <w:r w:rsidR="00E51EEF">
        <w:rPr>
          <w:rFonts w:asciiTheme="minorHAnsi" w:eastAsiaTheme="minorHAnsi" w:hAnsiTheme="minorHAnsi" w:cstheme="minorHAnsi"/>
          <w:lang w:val="en-US"/>
        </w:rPr>
        <w:t xml:space="preserve">of 41XX1 </w:t>
      </w:r>
      <w:r w:rsidR="000C1AEE">
        <w:rPr>
          <w:rFonts w:asciiTheme="minorHAnsi" w:eastAsiaTheme="minorHAnsi" w:hAnsiTheme="minorHAnsi" w:cstheme="minorHAnsi"/>
          <w:lang w:val="en-US"/>
        </w:rPr>
        <w:t xml:space="preserve">should </w:t>
      </w:r>
      <w:r w:rsidR="001B615E" w:rsidRPr="00A50480">
        <w:rPr>
          <w:rFonts w:asciiTheme="minorHAnsi" w:eastAsiaTheme="minorHAnsi" w:hAnsiTheme="minorHAnsi" w:cstheme="minorHAnsi"/>
          <w:lang w:val="en-US"/>
        </w:rPr>
        <w:t xml:space="preserve">be commensurate with 39640X as per the Neurosurgery and Neurology </w:t>
      </w:r>
      <w:r w:rsidR="001C2CB1" w:rsidRPr="00A50480">
        <w:rPr>
          <w:rFonts w:asciiTheme="minorHAnsi" w:eastAsiaTheme="minorHAnsi" w:hAnsiTheme="minorHAnsi" w:cstheme="minorHAnsi"/>
          <w:lang w:val="en-US"/>
        </w:rPr>
        <w:t>Taskforce (NNT</w:t>
      </w:r>
      <w:r w:rsidR="001B615E" w:rsidRPr="00A50480">
        <w:rPr>
          <w:rFonts w:asciiTheme="minorHAnsi" w:eastAsiaTheme="minorHAnsi" w:hAnsiTheme="minorHAnsi" w:cstheme="minorHAnsi"/>
          <w:lang w:val="en-US"/>
        </w:rPr>
        <w:t>) Report</w:t>
      </w:r>
      <w:r w:rsidR="00E51EEF">
        <w:rPr>
          <w:rFonts w:asciiTheme="minorHAnsi" w:eastAsiaTheme="minorHAnsi" w:hAnsiTheme="minorHAnsi" w:cstheme="minorHAnsi"/>
          <w:lang w:val="en-US"/>
        </w:rPr>
        <w:t xml:space="preserve"> and 41XX2 </w:t>
      </w:r>
      <w:r w:rsidR="00B71116" w:rsidRPr="00D7381C">
        <w:rPr>
          <w:rFonts w:asciiTheme="minorHAnsi" w:eastAsiaTheme="minorHAnsi" w:hAnsiTheme="minorHAnsi" w:cstheme="minorHAnsi"/>
          <w:lang w:val="en-US"/>
        </w:rPr>
        <w:t xml:space="preserve">should </w:t>
      </w:r>
      <w:r w:rsidR="001B615E" w:rsidRPr="00D7381C">
        <w:rPr>
          <w:rFonts w:asciiTheme="minorHAnsi" w:eastAsiaTheme="minorHAnsi" w:hAnsiTheme="minorHAnsi" w:cstheme="minorHAnsi"/>
          <w:lang w:val="en-US"/>
        </w:rPr>
        <w:t xml:space="preserve">be commensurate with item 39653 as per the </w:t>
      </w:r>
      <w:r w:rsidR="001C2CB1" w:rsidRPr="00D7381C">
        <w:rPr>
          <w:rFonts w:asciiTheme="minorHAnsi" w:eastAsiaTheme="minorHAnsi" w:hAnsiTheme="minorHAnsi" w:cstheme="minorHAnsi"/>
          <w:lang w:val="en-US"/>
        </w:rPr>
        <w:t>NNT</w:t>
      </w:r>
      <w:r w:rsidR="001B615E" w:rsidRPr="00D7381C">
        <w:rPr>
          <w:rFonts w:asciiTheme="minorHAnsi" w:eastAsiaTheme="minorHAnsi" w:hAnsiTheme="minorHAnsi" w:cstheme="minorHAnsi"/>
          <w:lang w:val="en-US"/>
        </w:rPr>
        <w:t xml:space="preserve"> Report.</w:t>
      </w:r>
    </w:p>
    <w:p w:rsidR="00A256BB" w:rsidRPr="00D7381C" w:rsidRDefault="001C2CB1"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40 - </w:t>
      </w:r>
      <w:r w:rsidR="00B947EA" w:rsidRPr="00D7381C">
        <w:rPr>
          <w:rFonts w:asciiTheme="minorHAnsi" w:eastAsia="Times New Roman" w:hAnsiTheme="minorHAnsi" w:cstheme="minorHAnsi"/>
          <w:b/>
          <w:lang w:val="en-US"/>
        </w:rPr>
        <w:t>E</w:t>
      </w:r>
      <w:r w:rsidRPr="00D7381C">
        <w:rPr>
          <w:rFonts w:asciiTheme="minorHAnsi" w:eastAsia="Times New Roman" w:hAnsiTheme="minorHAnsi" w:cstheme="minorHAnsi"/>
          <w:b/>
          <w:lang w:val="en-US"/>
        </w:rPr>
        <w:t xml:space="preserve">ndoscopic pituitary surgery </w:t>
      </w:r>
    </w:p>
    <w:p w:rsidR="00A50480" w:rsidRPr="00B947EA" w:rsidRDefault="000C1AEE" w:rsidP="00D7381C">
      <w:pPr>
        <w:pStyle w:val="ListParagraph"/>
        <w:numPr>
          <w:ilvl w:val="0"/>
          <w:numId w:val="28"/>
        </w:numPr>
        <w:spacing w:before="120" w:after="0"/>
        <w:ind w:left="714" w:right="142" w:hanging="357"/>
        <w:rPr>
          <w:rFonts w:asciiTheme="minorHAnsi" w:eastAsiaTheme="minorHAnsi" w:hAnsiTheme="minorHAnsi" w:cstheme="minorHAnsi"/>
          <w:lang w:val="en-US"/>
        </w:rPr>
      </w:pPr>
      <w:r w:rsidRPr="00D7381C">
        <w:rPr>
          <w:rFonts w:asciiTheme="minorHAnsi" w:hAnsiTheme="minorHAnsi" w:cstheme="minorHAnsi"/>
          <w:bCs/>
          <w:iCs/>
        </w:rPr>
        <w:t>Th</w:t>
      </w:r>
      <w:r w:rsidR="00B947EA" w:rsidRPr="00D7381C">
        <w:rPr>
          <w:rFonts w:asciiTheme="minorHAnsi" w:hAnsiTheme="minorHAnsi" w:cstheme="minorHAnsi"/>
          <w:bCs/>
          <w:iCs/>
        </w:rPr>
        <w:t xml:space="preserve">e Taskforce </w:t>
      </w:r>
      <w:r w:rsidRPr="00D7381C">
        <w:rPr>
          <w:rFonts w:asciiTheme="minorHAnsi" w:hAnsiTheme="minorHAnsi" w:cstheme="minorHAnsi"/>
          <w:bCs/>
          <w:iCs/>
        </w:rPr>
        <w:t>recommend</w:t>
      </w:r>
      <w:r w:rsidR="00B947EA" w:rsidRPr="00D7381C">
        <w:rPr>
          <w:rFonts w:asciiTheme="minorHAnsi" w:hAnsiTheme="minorHAnsi" w:cstheme="minorHAnsi"/>
          <w:bCs/>
          <w:iCs/>
        </w:rPr>
        <w:t>s</w:t>
      </w:r>
      <w:r w:rsidRPr="00D7381C">
        <w:rPr>
          <w:rFonts w:asciiTheme="minorHAnsi" w:hAnsiTheme="minorHAnsi" w:cstheme="minorHAnsi"/>
          <w:bCs/>
          <w:iCs/>
        </w:rPr>
        <w:t xml:space="preserve"> creating</w:t>
      </w:r>
      <w:r w:rsidR="001C2CB1" w:rsidRPr="00D7381C">
        <w:rPr>
          <w:rFonts w:asciiTheme="minorHAnsi" w:hAnsiTheme="minorHAnsi" w:cstheme="minorHAnsi"/>
          <w:bCs/>
          <w:iCs/>
        </w:rPr>
        <w:t xml:space="preserve"> new item 41XX3 to reflect the service of</w:t>
      </w:r>
      <w:r w:rsidR="001C2CB1" w:rsidRPr="00A50480">
        <w:rPr>
          <w:rFonts w:asciiTheme="minorHAnsi" w:eastAsiaTheme="minorHAnsi" w:hAnsiTheme="minorHAnsi" w:cstheme="minorHAnsi"/>
          <w:lang w:val="en-US"/>
        </w:rPr>
        <w:t xml:space="preserve"> an otolaryngology surgeon during joint pituitary surgery.</w:t>
      </w:r>
      <w:r w:rsidR="00B947EA">
        <w:rPr>
          <w:rFonts w:asciiTheme="minorHAnsi" w:eastAsiaTheme="minorHAnsi" w:hAnsiTheme="minorHAnsi" w:cstheme="minorHAnsi"/>
          <w:lang w:val="en-US"/>
        </w:rPr>
        <w:t xml:space="preserve"> </w:t>
      </w:r>
      <w:r w:rsidR="001C2CB1" w:rsidRPr="00B947EA">
        <w:rPr>
          <w:rFonts w:asciiTheme="minorHAnsi" w:eastAsiaTheme="minorHAnsi" w:hAnsiTheme="minorHAnsi" w:cstheme="minorHAnsi"/>
          <w:lang w:val="en-US"/>
        </w:rPr>
        <w:t xml:space="preserve">The schedule fee </w:t>
      </w:r>
      <w:r w:rsidR="00B71116" w:rsidRPr="00B947EA">
        <w:rPr>
          <w:rFonts w:asciiTheme="minorHAnsi" w:eastAsiaTheme="minorHAnsi" w:hAnsiTheme="minorHAnsi" w:cstheme="minorHAnsi"/>
          <w:lang w:val="en-US"/>
        </w:rPr>
        <w:t xml:space="preserve">should </w:t>
      </w:r>
      <w:r w:rsidR="001C2CB1" w:rsidRPr="00B947EA">
        <w:rPr>
          <w:rFonts w:asciiTheme="minorHAnsi" w:eastAsiaTheme="minorHAnsi" w:hAnsiTheme="minorHAnsi" w:cstheme="minorHAnsi"/>
          <w:lang w:val="en-US"/>
        </w:rPr>
        <w:t>be commensurate with item 39715 as per the NN</w:t>
      </w:r>
      <w:r w:rsidR="00434487" w:rsidRPr="00B947EA">
        <w:rPr>
          <w:rFonts w:asciiTheme="minorHAnsi" w:eastAsiaTheme="minorHAnsi" w:hAnsiTheme="minorHAnsi" w:cstheme="minorHAnsi"/>
          <w:lang w:val="en-US"/>
        </w:rPr>
        <w:t>T</w:t>
      </w:r>
      <w:r w:rsidR="001C2CB1" w:rsidRPr="00B947EA">
        <w:rPr>
          <w:rFonts w:asciiTheme="minorHAnsi" w:eastAsiaTheme="minorHAnsi" w:hAnsiTheme="minorHAnsi" w:cstheme="minorHAnsi"/>
          <w:lang w:val="en-US"/>
        </w:rPr>
        <w:t xml:space="preserve"> report.</w:t>
      </w:r>
    </w:p>
    <w:p w:rsidR="001B615E" w:rsidRPr="00D7381C" w:rsidRDefault="001C2CB1"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41 - </w:t>
      </w:r>
      <w:r w:rsidR="00B947EA" w:rsidRPr="00D7381C">
        <w:rPr>
          <w:rFonts w:asciiTheme="minorHAnsi" w:eastAsia="Times New Roman" w:hAnsiTheme="minorHAnsi" w:cstheme="minorHAnsi"/>
          <w:b/>
          <w:lang w:val="en-US"/>
        </w:rPr>
        <w:t>F</w:t>
      </w:r>
      <w:r w:rsidRPr="00D7381C">
        <w:rPr>
          <w:rFonts w:asciiTheme="minorHAnsi" w:eastAsia="Times New Roman" w:hAnsiTheme="minorHAnsi" w:cstheme="minorHAnsi"/>
          <w:b/>
          <w:lang w:val="en-US"/>
        </w:rPr>
        <w:t>ractured skull repair</w:t>
      </w:r>
    </w:p>
    <w:p w:rsidR="00A256BB" w:rsidRPr="006B1711" w:rsidRDefault="00A60DDA" w:rsidP="00D7381C">
      <w:pPr>
        <w:pStyle w:val="ListParagraph"/>
        <w:numPr>
          <w:ilvl w:val="0"/>
          <w:numId w:val="27"/>
        </w:numPr>
        <w:spacing w:before="120" w:after="0"/>
        <w:ind w:left="714" w:right="142" w:hanging="357"/>
        <w:rPr>
          <w:rFonts w:asciiTheme="minorHAnsi" w:eastAsiaTheme="minorHAnsi" w:hAnsiTheme="minorHAnsi" w:cstheme="minorHAnsi"/>
          <w:lang w:val="en-US"/>
        </w:rPr>
      </w:pPr>
      <w:r w:rsidRPr="00D7381C">
        <w:rPr>
          <w:rFonts w:asciiTheme="minorHAnsi" w:hAnsiTheme="minorHAnsi" w:cstheme="minorHAnsi"/>
          <w:bCs/>
          <w:iCs/>
        </w:rPr>
        <w:t xml:space="preserve">The Taskforce recommends </w:t>
      </w:r>
      <w:r w:rsidR="000C1AEE" w:rsidRPr="00D7381C">
        <w:rPr>
          <w:rFonts w:asciiTheme="minorHAnsi" w:hAnsiTheme="minorHAnsi" w:cstheme="minorHAnsi"/>
          <w:bCs/>
          <w:iCs/>
        </w:rPr>
        <w:t xml:space="preserve">creating </w:t>
      </w:r>
      <w:r w:rsidR="00A256BB" w:rsidRPr="00D7381C">
        <w:rPr>
          <w:rFonts w:asciiTheme="minorHAnsi" w:hAnsiTheme="minorHAnsi" w:cstheme="minorHAnsi"/>
          <w:bCs/>
          <w:iCs/>
        </w:rPr>
        <w:t>new item 41XX4 to reflect</w:t>
      </w:r>
      <w:r w:rsidR="00A256BB" w:rsidRPr="00A50480">
        <w:rPr>
          <w:rFonts w:asciiTheme="minorHAnsi" w:eastAsiaTheme="minorHAnsi" w:hAnsiTheme="minorHAnsi" w:cstheme="minorHAnsi"/>
          <w:lang w:val="en-US"/>
        </w:rPr>
        <w:t xml:space="preserve"> the service of an otolaryngology surgeon to repair a cerebrospinal fluid leak from a fractured skull either from trauma or from spontaneous causes (which is the larger proportion of procedures). </w:t>
      </w:r>
      <w:r w:rsidR="00A256BB" w:rsidRPr="006B1711">
        <w:rPr>
          <w:rFonts w:asciiTheme="minorHAnsi" w:eastAsiaTheme="minorHAnsi" w:hAnsiTheme="minorHAnsi" w:cstheme="minorHAnsi"/>
          <w:lang w:val="en-US"/>
        </w:rPr>
        <w:t xml:space="preserve">The schedule fee </w:t>
      </w:r>
      <w:r w:rsidR="00B71116" w:rsidRPr="006B1711">
        <w:rPr>
          <w:rFonts w:asciiTheme="minorHAnsi" w:eastAsiaTheme="minorHAnsi" w:hAnsiTheme="minorHAnsi" w:cstheme="minorHAnsi"/>
          <w:lang w:val="en-US"/>
        </w:rPr>
        <w:t xml:space="preserve">should </w:t>
      </w:r>
      <w:r w:rsidR="00A256BB" w:rsidRPr="006B1711">
        <w:rPr>
          <w:rFonts w:asciiTheme="minorHAnsi" w:eastAsiaTheme="minorHAnsi" w:hAnsiTheme="minorHAnsi" w:cstheme="minorHAnsi"/>
          <w:lang w:val="en-US"/>
        </w:rPr>
        <w:t>be commensurate with item 39615 as per the NNT report.</w:t>
      </w:r>
    </w:p>
    <w:p w:rsidR="00A256BB" w:rsidRPr="00D7381C" w:rsidRDefault="00A256BB"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42 - </w:t>
      </w:r>
      <w:r w:rsidR="006B1711" w:rsidRPr="00D7381C">
        <w:rPr>
          <w:rFonts w:asciiTheme="minorHAnsi" w:eastAsia="Times New Roman" w:hAnsiTheme="minorHAnsi" w:cstheme="minorHAnsi"/>
          <w:b/>
          <w:lang w:val="en-US"/>
        </w:rPr>
        <w:t>E</w:t>
      </w:r>
      <w:r w:rsidRPr="00D7381C">
        <w:rPr>
          <w:rFonts w:asciiTheme="minorHAnsi" w:eastAsia="Times New Roman" w:hAnsiTheme="minorHAnsi" w:cstheme="minorHAnsi"/>
          <w:b/>
          <w:lang w:val="en-US"/>
        </w:rPr>
        <w:t>ndonasal orbital decompression</w:t>
      </w:r>
    </w:p>
    <w:p w:rsidR="00A256BB" w:rsidRPr="006B1711" w:rsidRDefault="00A60DDA" w:rsidP="00D7381C">
      <w:pPr>
        <w:pStyle w:val="ListParagraph"/>
        <w:numPr>
          <w:ilvl w:val="0"/>
          <w:numId w:val="26"/>
        </w:numPr>
        <w:spacing w:before="120" w:after="0"/>
        <w:ind w:left="714" w:right="142" w:hanging="357"/>
        <w:rPr>
          <w:rFonts w:asciiTheme="minorHAnsi" w:eastAsiaTheme="minorHAnsi" w:hAnsiTheme="minorHAnsi" w:cstheme="minorHAnsi"/>
          <w:lang w:val="en-US"/>
        </w:rPr>
      </w:pPr>
      <w:r>
        <w:rPr>
          <w:rFonts w:asciiTheme="minorHAnsi" w:eastAsiaTheme="minorHAnsi" w:hAnsiTheme="minorHAnsi" w:cstheme="minorHAnsi"/>
          <w:lang w:val="en-US"/>
        </w:rPr>
        <w:t xml:space="preserve">The Taskforce recommends </w:t>
      </w:r>
      <w:r w:rsidR="000C1AEE">
        <w:rPr>
          <w:rFonts w:asciiTheme="minorHAnsi" w:eastAsiaTheme="minorHAnsi" w:hAnsiTheme="minorHAnsi" w:cstheme="minorHAnsi"/>
          <w:lang w:val="en-US"/>
        </w:rPr>
        <w:t xml:space="preserve">creating </w:t>
      </w:r>
      <w:r w:rsidR="00A256BB" w:rsidRPr="00A50480">
        <w:rPr>
          <w:rFonts w:asciiTheme="minorHAnsi" w:eastAsiaTheme="minorHAnsi" w:hAnsiTheme="minorHAnsi" w:cstheme="minorHAnsi"/>
          <w:lang w:val="en-US"/>
        </w:rPr>
        <w:t>a new item 41XX5 to reflect the service of an otolaryngology surgeon to</w:t>
      </w:r>
      <w:r w:rsidR="000C1AEE">
        <w:rPr>
          <w:rFonts w:asciiTheme="minorHAnsi" w:eastAsiaTheme="minorHAnsi" w:hAnsiTheme="minorHAnsi" w:cstheme="minorHAnsi"/>
          <w:lang w:val="en-US"/>
        </w:rPr>
        <w:t xml:space="preserve"> perform</w:t>
      </w:r>
      <w:r w:rsidR="00A256BB" w:rsidRPr="00A50480">
        <w:rPr>
          <w:rFonts w:asciiTheme="minorHAnsi" w:eastAsiaTheme="minorHAnsi" w:hAnsiTheme="minorHAnsi" w:cstheme="minorHAnsi"/>
          <w:lang w:val="en-US"/>
        </w:rPr>
        <w:t xml:space="preserve"> decompression of the orbit endoscopically. </w:t>
      </w:r>
      <w:r w:rsidR="00A256BB" w:rsidRPr="006B1711">
        <w:rPr>
          <w:rFonts w:asciiTheme="minorHAnsi" w:eastAsiaTheme="minorHAnsi" w:hAnsiTheme="minorHAnsi" w:cstheme="minorHAnsi"/>
          <w:lang w:val="en-US"/>
        </w:rPr>
        <w:t xml:space="preserve">The schedule fee </w:t>
      </w:r>
      <w:r w:rsidR="00B71116" w:rsidRPr="006B1711">
        <w:rPr>
          <w:rFonts w:asciiTheme="minorHAnsi" w:eastAsiaTheme="minorHAnsi" w:hAnsiTheme="minorHAnsi" w:cstheme="minorHAnsi"/>
          <w:lang w:val="en-US"/>
        </w:rPr>
        <w:t xml:space="preserve">should </w:t>
      </w:r>
      <w:r w:rsidR="00A256BB" w:rsidRPr="006B1711">
        <w:rPr>
          <w:rFonts w:asciiTheme="minorHAnsi" w:eastAsiaTheme="minorHAnsi" w:hAnsiTheme="minorHAnsi" w:cstheme="minorHAnsi"/>
          <w:lang w:val="en-US"/>
        </w:rPr>
        <w:t>be commensurate with item 42545 as per the current ophthalmology schedule</w:t>
      </w:r>
      <w:r w:rsidR="00B71116" w:rsidRPr="006B1711">
        <w:rPr>
          <w:rFonts w:asciiTheme="minorHAnsi" w:eastAsiaTheme="minorHAnsi" w:hAnsiTheme="minorHAnsi" w:cstheme="minorHAnsi"/>
          <w:lang w:val="en-US"/>
        </w:rPr>
        <w:t>.</w:t>
      </w:r>
    </w:p>
    <w:p w:rsidR="00BC53D7" w:rsidRPr="00D7381C" w:rsidRDefault="00A256BB"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43 - </w:t>
      </w:r>
      <w:r w:rsidR="00446AF4" w:rsidRPr="00D7381C">
        <w:rPr>
          <w:rFonts w:asciiTheme="minorHAnsi" w:eastAsia="Times New Roman" w:hAnsiTheme="minorHAnsi" w:cstheme="minorHAnsi"/>
          <w:b/>
          <w:lang w:val="en-US"/>
        </w:rPr>
        <w:t>Pharyngeal pouch procedures</w:t>
      </w:r>
    </w:p>
    <w:p w:rsidR="00A256BB" w:rsidRPr="00A50480" w:rsidRDefault="00A60DDA" w:rsidP="00530D96">
      <w:pPr>
        <w:pStyle w:val="ListParagraph"/>
        <w:numPr>
          <w:ilvl w:val="0"/>
          <w:numId w:val="25"/>
        </w:numPr>
        <w:spacing w:before="120" w:after="0"/>
        <w:contextualSpacing/>
        <w:rPr>
          <w:rFonts w:asciiTheme="minorHAnsi" w:hAnsiTheme="minorHAnsi" w:cstheme="minorHAnsi"/>
        </w:rPr>
      </w:pPr>
      <w:r>
        <w:rPr>
          <w:rFonts w:asciiTheme="minorHAnsi" w:hAnsiTheme="minorHAnsi" w:cstheme="minorHAnsi"/>
        </w:rPr>
        <w:t xml:space="preserve">The Taskforce recommends </w:t>
      </w:r>
      <w:r w:rsidR="000C1AEE">
        <w:rPr>
          <w:rFonts w:asciiTheme="minorHAnsi" w:hAnsiTheme="minorHAnsi" w:cstheme="minorHAnsi"/>
        </w:rPr>
        <w:t>removing item 41773 and consolidating</w:t>
      </w:r>
      <w:r w:rsidR="00A256BB" w:rsidRPr="00A50480">
        <w:rPr>
          <w:rFonts w:asciiTheme="minorHAnsi" w:hAnsiTheme="minorHAnsi" w:cstheme="minorHAnsi"/>
        </w:rPr>
        <w:t xml:space="preserve"> all services under item 41776. </w:t>
      </w:r>
      <w:r w:rsidR="00446AF4">
        <w:rPr>
          <w:rFonts w:asciiTheme="minorHAnsi" w:hAnsiTheme="minorHAnsi" w:cstheme="minorHAnsi"/>
        </w:rPr>
        <w:t xml:space="preserve">The </w:t>
      </w:r>
      <w:r w:rsidR="00A256BB" w:rsidRPr="00A50480">
        <w:rPr>
          <w:rFonts w:asciiTheme="minorHAnsi" w:hAnsiTheme="minorHAnsi" w:cstheme="minorHAnsi"/>
        </w:rPr>
        <w:t xml:space="preserve">Taskforce recommends </w:t>
      </w:r>
      <w:r w:rsidR="000C1AEE">
        <w:rPr>
          <w:rFonts w:asciiTheme="minorHAnsi" w:hAnsiTheme="minorHAnsi" w:cstheme="minorHAnsi"/>
        </w:rPr>
        <w:t xml:space="preserve">amending </w:t>
      </w:r>
      <w:r w:rsidR="00446AF4">
        <w:rPr>
          <w:rFonts w:asciiTheme="minorHAnsi" w:hAnsiTheme="minorHAnsi" w:cstheme="minorHAnsi"/>
        </w:rPr>
        <w:t xml:space="preserve">the </w:t>
      </w:r>
      <w:r w:rsidR="000C1AEE">
        <w:rPr>
          <w:rFonts w:asciiTheme="minorHAnsi" w:hAnsiTheme="minorHAnsi" w:cstheme="minorHAnsi"/>
        </w:rPr>
        <w:t>descriptor for</w:t>
      </w:r>
      <w:r w:rsidR="00A256BB" w:rsidRPr="00A50480">
        <w:rPr>
          <w:rFonts w:asciiTheme="minorHAnsi" w:hAnsiTheme="minorHAnsi" w:cstheme="minorHAnsi"/>
        </w:rPr>
        <w:t xml:space="preserve"> item 41776 </w:t>
      </w:r>
      <w:r w:rsidR="00446AF4">
        <w:rPr>
          <w:rFonts w:asciiTheme="minorHAnsi" w:hAnsiTheme="minorHAnsi" w:cstheme="minorHAnsi"/>
        </w:rPr>
        <w:t xml:space="preserve">to reflect the consolidation and </w:t>
      </w:r>
      <w:r w:rsidR="00926FA9">
        <w:rPr>
          <w:rFonts w:asciiTheme="minorHAnsi" w:hAnsiTheme="minorHAnsi" w:cstheme="minorHAnsi"/>
        </w:rPr>
        <w:t>that</w:t>
      </w:r>
      <w:r w:rsidR="00446AF4">
        <w:rPr>
          <w:rFonts w:asciiTheme="minorHAnsi" w:hAnsiTheme="minorHAnsi" w:cstheme="minorHAnsi"/>
        </w:rPr>
        <w:t xml:space="preserve"> the </w:t>
      </w:r>
      <w:r w:rsidR="00A256BB" w:rsidRPr="00A50480">
        <w:rPr>
          <w:rFonts w:asciiTheme="minorHAnsi" w:hAnsiTheme="minorHAnsi" w:cstheme="minorHAnsi"/>
        </w:rPr>
        <w:t>fee be adjusted and reflect a weighted average of the two services to achieve cost neutrality.</w:t>
      </w:r>
    </w:p>
    <w:p w:rsidR="00A256BB" w:rsidRPr="00D7381C" w:rsidRDefault="00A256BB"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44 – </w:t>
      </w:r>
      <w:r w:rsidR="00DC617D" w:rsidRPr="00D7381C">
        <w:rPr>
          <w:rFonts w:asciiTheme="minorHAnsi" w:eastAsia="Times New Roman" w:hAnsiTheme="minorHAnsi" w:cstheme="minorHAnsi"/>
          <w:b/>
          <w:lang w:val="en-US"/>
        </w:rPr>
        <w:t>Pharyngectomy</w:t>
      </w:r>
      <w:r w:rsidR="00DC617D" w:rsidRPr="00D7381C" w:rsidDel="00DC617D">
        <w:rPr>
          <w:rFonts w:asciiTheme="minorHAnsi" w:eastAsia="Times New Roman" w:hAnsiTheme="minorHAnsi" w:cstheme="minorHAnsi"/>
          <w:b/>
          <w:lang w:val="en-US"/>
        </w:rPr>
        <w:t xml:space="preserve"> </w:t>
      </w:r>
    </w:p>
    <w:p w:rsidR="00BA65CF" w:rsidRPr="00DC617D" w:rsidRDefault="00A60DDA" w:rsidP="00530D96">
      <w:pPr>
        <w:pStyle w:val="ListParagraph"/>
        <w:numPr>
          <w:ilvl w:val="0"/>
          <w:numId w:val="66"/>
        </w:numPr>
        <w:spacing w:before="120" w:after="0"/>
        <w:contextualSpacing/>
        <w:rPr>
          <w:rFonts w:asciiTheme="minorHAnsi" w:hAnsiTheme="minorHAnsi" w:cstheme="minorHAnsi"/>
        </w:rPr>
      </w:pPr>
      <w:r>
        <w:rPr>
          <w:rFonts w:asciiTheme="minorHAnsi" w:hAnsiTheme="minorHAnsi" w:cstheme="minorHAnsi"/>
        </w:rPr>
        <w:t xml:space="preserve">The Taskforce recommends </w:t>
      </w:r>
      <w:r w:rsidR="00DC617D">
        <w:rPr>
          <w:rFonts w:asciiTheme="minorHAnsi" w:hAnsiTheme="minorHAnsi" w:cstheme="minorHAnsi"/>
        </w:rPr>
        <w:t>deleting</w:t>
      </w:r>
      <w:r w:rsidR="00A256BB" w:rsidRPr="00A50480">
        <w:rPr>
          <w:rFonts w:asciiTheme="minorHAnsi" w:hAnsiTheme="minorHAnsi" w:cstheme="minorHAnsi"/>
        </w:rPr>
        <w:t xml:space="preserve"> item 41782 and consolidat</w:t>
      </w:r>
      <w:r w:rsidR="000C1AEE">
        <w:rPr>
          <w:rFonts w:asciiTheme="minorHAnsi" w:hAnsiTheme="minorHAnsi" w:cstheme="minorHAnsi"/>
        </w:rPr>
        <w:t>ing</w:t>
      </w:r>
      <w:r w:rsidR="00A256BB" w:rsidRPr="00A50480">
        <w:rPr>
          <w:rFonts w:asciiTheme="minorHAnsi" w:hAnsiTheme="minorHAnsi" w:cstheme="minorHAnsi"/>
        </w:rPr>
        <w:t xml:space="preserve"> all services under item 41785.</w:t>
      </w:r>
      <w:r w:rsidR="00B71116">
        <w:rPr>
          <w:rFonts w:asciiTheme="minorHAnsi" w:hAnsiTheme="minorHAnsi" w:cstheme="minorHAnsi"/>
        </w:rPr>
        <w:t xml:space="preserve"> </w:t>
      </w:r>
      <w:r w:rsidR="00A256BB" w:rsidRPr="00A50480">
        <w:rPr>
          <w:rFonts w:asciiTheme="minorHAnsi" w:hAnsiTheme="minorHAnsi" w:cstheme="minorHAnsi"/>
        </w:rPr>
        <w:t>The Taskforce recommends amend</w:t>
      </w:r>
      <w:r w:rsidR="00DC617D">
        <w:rPr>
          <w:rFonts w:asciiTheme="minorHAnsi" w:hAnsiTheme="minorHAnsi" w:cstheme="minorHAnsi"/>
        </w:rPr>
        <w:t xml:space="preserve">ing the descriptor for </w:t>
      </w:r>
      <w:r w:rsidR="00A256BB" w:rsidRPr="00A50480">
        <w:rPr>
          <w:rFonts w:asciiTheme="minorHAnsi" w:hAnsiTheme="minorHAnsi" w:cstheme="minorHAnsi"/>
        </w:rPr>
        <w:t xml:space="preserve">item 41785 </w:t>
      </w:r>
      <w:r w:rsidR="00DC617D">
        <w:rPr>
          <w:rFonts w:asciiTheme="minorHAnsi" w:hAnsiTheme="minorHAnsi" w:cstheme="minorHAnsi"/>
        </w:rPr>
        <w:t>to reflect the consolidation and that the</w:t>
      </w:r>
      <w:r w:rsidR="00A256BB" w:rsidRPr="00DC617D">
        <w:rPr>
          <w:rFonts w:asciiTheme="minorHAnsi" w:hAnsiTheme="minorHAnsi" w:cstheme="minorHAnsi"/>
        </w:rPr>
        <w:t xml:space="preserve"> fee be adjusted and reflect a weighted average of the two services to achieve cost neutrality.</w:t>
      </w:r>
    </w:p>
    <w:p w:rsidR="00530D96" w:rsidRDefault="00530D96">
      <w:pPr>
        <w:spacing w:after="0" w:line="240" w:lineRule="auto"/>
        <w:rPr>
          <w:rFonts w:asciiTheme="minorHAnsi" w:eastAsia="Times New Roman" w:hAnsiTheme="minorHAnsi" w:cstheme="minorHAnsi"/>
          <w:b/>
          <w:lang w:val="en-US"/>
        </w:rPr>
      </w:pPr>
      <w:r>
        <w:rPr>
          <w:rFonts w:asciiTheme="minorHAnsi" w:eastAsia="Times New Roman" w:hAnsiTheme="minorHAnsi" w:cstheme="minorHAnsi"/>
          <w:b/>
          <w:lang w:val="en-US"/>
        </w:rPr>
        <w:br w:type="page"/>
      </w:r>
    </w:p>
    <w:p w:rsidR="0025053B" w:rsidRPr="00D7381C" w:rsidRDefault="00A256BB"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45 </w:t>
      </w:r>
      <w:r w:rsidR="0025053B" w:rsidRPr="00D7381C">
        <w:rPr>
          <w:rFonts w:asciiTheme="minorHAnsi" w:eastAsia="Times New Roman" w:hAnsiTheme="minorHAnsi" w:cstheme="minorHAnsi"/>
          <w:b/>
          <w:lang w:val="en-US"/>
        </w:rPr>
        <w:t>–</w:t>
      </w:r>
      <w:r w:rsidRPr="00D7381C">
        <w:rPr>
          <w:rFonts w:asciiTheme="minorHAnsi" w:eastAsia="Times New Roman" w:hAnsiTheme="minorHAnsi" w:cstheme="minorHAnsi"/>
          <w:b/>
          <w:lang w:val="en-US"/>
        </w:rPr>
        <w:t xml:space="preserve"> </w:t>
      </w:r>
      <w:r w:rsidR="00DC617D" w:rsidRPr="00D7381C">
        <w:rPr>
          <w:rFonts w:asciiTheme="minorHAnsi" w:eastAsia="Times New Roman" w:hAnsiTheme="minorHAnsi" w:cstheme="minorHAnsi"/>
          <w:b/>
          <w:lang w:val="en-US"/>
        </w:rPr>
        <w:t>Uvulectomy and partial palatectomy</w:t>
      </w:r>
      <w:r w:rsidR="00DC617D" w:rsidRPr="00D7381C" w:rsidDel="00DC617D">
        <w:rPr>
          <w:rFonts w:asciiTheme="minorHAnsi" w:eastAsia="Times New Roman" w:hAnsiTheme="minorHAnsi" w:cstheme="minorHAnsi"/>
          <w:b/>
          <w:lang w:val="en-US"/>
        </w:rPr>
        <w:t xml:space="preserve"> </w:t>
      </w:r>
    </w:p>
    <w:p w:rsidR="00E9705D" w:rsidRPr="00E9705D" w:rsidRDefault="0025053B" w:rsidP="00E9705D">
      <w:pPr>
        <w:pStyle w:val="ListParagraph"/>
        <w:numPr>
          <w:ilvl w:val="0"/>
          <w:numId w:val="66"/>
        </w:numPr>
        <w:spacing w:before="120" w:after="120"/>
        <w:rPr>
          <w:rFonts w:asciiTheme="minorHAnsi" w:eastAsia="Times New Roman" w:hAnsiTheme="minorHAnsi" w:cstheme="minorHAnsi"/>
          <w:b/>
          <w:lang w:val="en-US"/>
        </w:rPr>
      </w:pPr>
      <w:r w:rsidRPr="00E9705D">
        <w:rPr>
          <w:rFonts w:asciiTheme="minorHAnsi" w:hAnsiTheme="minorHAnsi" w:cstheme="minorHAnsi"/>
        </w:rPr>
        <w:t>Taskforce recommend</w:t>
      </w:r>
      <w:r w:rsidR="00526368" w:rsidRPr="00E9705D">
        <w:rPr>
          <w:rFonts w:asciiTheme="minorHAnsi" w:hAnsiTheme="minorHAnsi" w:cstheme="minorHAnsi"/>
        </w:rPr>
        <w:t>s</w:t>
      </w:r>
      <w:r w:rsidR="00DC617D" w:rsidRPr="00E9705D">
        <w:rPr>
          <w:rFonts w:asciiTheme="minorHAnsi" w:hAnsiTheme="minorHAnsi" w:cstheme="minorHAnsi"/>
        </w:rPr>
        <w:t xml:space="preserve"> item 41787 </w:t>
      </w:r>
      <w:r w:rsidRPr="00E9705D">
        <w:rPr>
          <w:rFonts w:asciiTheme="minorHAnsi" w:hAnsiTheme="minorHAnsi" w:cstheme="minorHAnsi"/>
        </w:rPr>
        <w:t>be deleted from the MBS, as the service is adequately provided under item 41786 for Uvulopalatopharyngoplasty.</w:t>
      </w:r>
    </w:p>
    <w:p w:rsidR="0025053B" w:rsidRPr="00E9705D" w:rsidRDefault="0025053B" w:rsidP="00E9705D">
      <w:pPr>
        <w:spacing w:before="120" w:after="120"/>
        <w:rPr>
          <w:rFonts w:asciiTheme="minorHAnsi" w:eastAsia="Times New Roman" w:hAnsiTheme="minorHAnsi" w:cstheme="minorHAnsi"/>
          <w:b/>
          <w:lang w:val="en-US"/>
        </w:rPr>
      </w:pPr>
      <w:r w:rsidRPr="00E9705D">
        <w:rPr>
          <w:rFonts w:asciiTheme="minorHAnsi" w:eastAsia="Times New Roman" w:hAnsiTheme="minorHAnsi" w:cstheme="minorHAnsi"/>
          <w:b/>
          <w:lang w:val="en-US"/>
        </w:rPr>
        <w:t xml:space="preserve">Recommendation 46 - </w:t>
      </w:r>
      <w:r w:rsidR="00526368" w:rsidRPr="00E9705D">
        <w:rPr>
          <w:rFonts w:asciiTheme="minorHAnsi" w:eastAsia="Times New Roman" w:hAnsiTheme="minorHAnsi" w:cstheme="minorHAnsi"/>
          <w:b/>
          <w:lang w:val="en-US"/>
        </w:rPr>
        <w:t>Lingual tonsil removal</w:t>
      </w:r>
      <w:r w:rsidR="00526368" w:rsidRPr="00E9705D" w:rsidDel="00526368">
        <w:rPr>
          <w:rFonts w:asciiTheme="minorHAnsi" w:eastAsia="Times New Roman" w:hAnsiTheme="minorHAnsi" w:cstheme="minorHAnsi"/>
          <w:b/>
          <w:lang w:val="en-US"/>
        </w:rPr>
        <w:t xml:space="preserve"> </w:t>
      </w:r>
    </w:p>
    <w:p w:rsidR="0025053B" w:rsidRPr="00A50480" w:rsidRDefault="00A60DDA" w:rsidP="00D7381C">
      <w:pPr>
        <w:pStyle w:val="ListParagraph"/>
        <w:numPr>
          <w:ilvl w:val="0"/>
          <w:numId w:val="23"/>
        </w:numPr>
        <w:spacing w:before="120" w:after="0"/>
        <w:contextualSpacing/>
        <w:rPr>
          <w:rFonts w:asciiTheme="minorHAnsi" w:hAnsiTheme="minorHAnsi" w:cstheme="minorHAnsi"/>
        </w:rPr>
      </w:pPr>
      <w:r>
        <w:rPr>
          <w:rFonts w:asciiTheme="minorHAnsi" w:hAnsiTheme="minorHAnsi" w:cstheme="minorHAnsi"/>
        </w:rPr>
        <w:t xml:space="preserve">The Taskforce recommends </w:t>
      </w:r>
      <w:r w:rsidR="000C1AEE">
        <w:rPr>
          <w:rFonts w:asciiTheme="minorHAnsi" w:hAnsiTheme="minorHAnsi" w:cstheme="minorHAnsi"/>
        </w:rPr>
        <w:t>amending</w:t>
      </w:r>
      <w:r w:rsidR="0025053B" w:rsidRPr="00A50480">
        <w:rPr>
          <w:rFonts w:asciiTheme="minorHAnsi" w:hAnsiTheme="minorHAnsi" w:cstheme="minorHAnsi"/>
        </w:rPr>
        <w:t xml:space="preserve"> </w:t>
      </w:r>
      <w:r w:rsidR="00526368">
        <w:rPr>
          <w:rFonts w:asciiTheme="minorHAnsi" w:hAnsiTheme="minorHAnsi" w:cstheme="minorHAnsi"/>
        </w:rPr>
        <w:t xml:space="preserve">the </w:t>
      </w:r>
      <w:r w:rsidR="0025053B" w:rsidRPr="00A50480">
        <w:rPr>
          <w:rFonts w:asciiTheme="minorHAnsi" w:hAnsiTheme="minorHAnsi" w:cstheme="minorHAnsi"/>
        </w:rPr>
        <w:t xml:space="preserve">descriptor </w:t>
      </w:r>
      <w:r w:rsidR="00526368">
        <w:rPr>
          <w:rFonts w:asciiTheme="minorHAnsi" w:hAnsiTheme="minorHAnsi" w:cstheme="minorHAnsi"/>
        </w:rPr>
        <w:t xml:space="preserve">for item 41804 to </w:t>
      </w:r>
      <w:r w:rsidR="00526368" w:rsidRPr="00526368">
        <w:rPr>
          <w:rFonts w:asciiTheme="minorHAnsi" w:hAnsiTheme="minorHAnsi" w:cstheme="minorHAnsi"/>
        </w:rPr>
        <w:t>remov</w:t>
      </w:r>
      <w:r w:rsidR="00526368">
        <w:rPr>
          <w:rFonts w:asciiTheme="minorHAnsi" w:hAnsiTheme="minorHAnsi" w:cstheme="minorHAnsi"/>
        </w:rPr>
        <w:t xml:space="preserve">e reference to </w:t>
      </w:r>
      <w:r w:rsidR="00526368" w:rsidRPr="00526368">
        <w:rPr>
          <w:rFonts w:asciiTheme="minorHAnsi" w:hAnsiTheme="minorHAnsi" w:cstheme="minorHAnsi"/>
        </w:rPr>
        <w:t>lateral pharyngeal bands</w:t>
      </w:r>
      <w:r w:rsidR="00526368">
        <w:rPr>
          <w:rFonts w:asciiTheme="minorHAnsi" w:hAnsiTheme="minorHAnsi" w:cstheme="minorHAnsi"/>
        </w:rPr>
        <w:t>.</w:t>
      </w:r>
      <w:r w:rsidR="00526368" w:rsidRPr="00526368">
        <w:rPr>
          <w:rFonts w:asciiTheme="minorHAnsi" w:hAnsiTheme="minorHAnsi" w:cstheme="minorHAnsi"/>
        </w:rPr>
        <w:t xml:space="preserve"> </w:t>
      </w:r>
    </w:p>
    <w:p w:rsidR="0025053B" w:rsidRPr="00D7381C" w:rsidRDefault="0025053B"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47 - </w:t>
      </w:r>
      <w:r w:rsidR="00526368" w:rsidRPr="00D7381C">
        <w:rPr>
          <w:rFonts w:asciiTheme="minorHAnsi" w:eastAsia="Times New Roman" w:hAnsiTheme="minorHAnsi" w:cstheme="minorHAnsi"/>
          <w:b/>
          <w:lang w:val="en-US"/>
        </w:rPr>
        <w:t xml:space="preserve">Oesophagoscopy </w:t>
      </w:r>
    </w:p>
    <w:p w:rsidR="00E9705D" w:rsidRPr="00B23582" w:rsidRDefault="00A60DDA" w:rsidP="00B23582">
      <w:pPr>
        <w:pStyle w:val="ListParagraph"/>
        <w:numPr>
          <w:ilvl w:val="0"/>
          <w:numId w:val="39"/>
        </w:numPr>
        <w:spacing w:before="120" w:after="0"/>
        <w:rPr>
          <w:rFonts w:asciiTheme="minorHAnsi" w:hAnsiTheme="minorHAnsi" w:cstheme="minorHAnsi"/>
          <w:bCs/>
          <w:iCs/>
        </w:rPr>
      </w:pPr>
      <w:r w:rsidRPr="00B23582">
        <w:rPr>
          <w:rFonts w:asciiTheme="minorHAnsi" w:hAnsiTheme="minorHAnsi" w:cstheme="minorHAnsi"/>
          <w:bCs/>
          <w:iCs/>
        </w:rPr>
        <w:t xml:space="preserve">The Taskforce recommends </w:t>
      </w:r>
      <w:r w:rsidR="00526368" w:rsidRPr="00B23582">
        <w:rPr>
          <w:rFonts w:asciiTheme="minorHAnsi" w:hAnsiTheme="minorHAnsi" w:cstheme="minorHAnsi"/>
          <w:bCs/>
          <w:iCs/>
        </w:rPr>
        <w:t>deleting</w:t>
      </w:r>
      <w:r w:rsidR="000C1AEE" w:rsidRPr="00B23582">
        <w:rPr>
          <w:rFonts w:asciiTheme="minorHAnsi" w:hAnsiTheme="minorHAnsi" w:cstheme="minorHAnsi"/>
          <w:bCs/>
          <w:iCs/>
        </w:rPr>
        <w:t xml:space="preserve"> item 41816 and consolidating all services under </w:t>
      </w:r>
      <w:r w:rsidR="0025053B" w:rsidRPr="00B23582">
        <w:rPr>
          <w:rFonts w:asciiTheme="minorHAnsi" w:hAnsiTheme="minorHAnsi" w:cstheme="minorHAnsi"/>
          <w:bCs/>
          <w:iCs/>
        </w:rPr>
        <w:t>item 41822.</w:t>
      </w:r>
    </w:p>
    <w:p w:rsidR="00466946" w:rsidRPr="00B23582" w:rsidRDefault="00E9705D" w:rsidP="00B23582">
      <w:pPr>
        <w:pStyle w:val="ListParagraph"/>
        <w:numPr>
          <w:ilvl w:val="0"/>
          <w:numId w:val="39"/>
        </w:numPr>
        <w:spacing w:before="120" w:after="0"/>
        <w:rPr>
          <w:rFonts w:asciiTheme="minorHAnsi" w:hAnsiTheme="minorHAnsi" w:cstheme="minorHAnsi"/>
          <w:bCs/>
          <w:iCs/>
        </w:rPr>
      </w:pPr>
      <w:r w:rsidRPr="00B23582">
        <w:rPr>
          <w:rFonts w:asciiTheme="minorHAnsi" w:hAnsiTheme="minorHAnsi" w:cstheme="minorHAnsi"/>
          <w:bCs/>
          <w:iCs/>
        </w:rPr>
        <w:t>T</w:t>
      </w:r>
      <w:r w:rsidR="00526368" w:rsidRPr="00B23582">
        <w:rPr>
          <w:rFonts w:asciiTheme="minorHAnsi" w:hAnsiTheme="minorHAnsi" w:cstheme="minorHAnsi"/>
          <w:bCs/>
          <w:iCs/>
        </w:rPr>
        <w:t>he Taskforce recommends that the descriptor for item 41822 is</w:t>
      </w:r>
      <w:r w:rsidR="0025053B" w:rsidRPr="00B23582">
        <w:rPr>
          <w:rFonts w:asciiTheme="minorHAnsi" w:hAnsiTheme="minorHAnsi" w:cstheme="minorHAnsi"/>
          <w:bCs/>
          <w:iCs/>
        </w:rPr>
        <w:t xml:space="preserve"> </w:t>
      </w:r>
      <w:r w:rsidR="00526368" w:rsidRPr="00B23582">
        <w:rPr>
          <w:rFonts w:asciiTheme="minorHAnsi" w:hAnsiTheme="minorHAnsi" w:cstheme="minorHAnsi"/>
          <w:bCs/>
          <w:iCs/>
        </w:rPr>
        <w:t xml:space="preserve">amended to reflect the </w:t>
      </w:r>
      <w:r w:rsidR="00782B52" w:rsidRPr="00B23582">
        <w:rPr>
          <w:rFonts w:asciiTheme="minorHAnsi" w:hAnsiTheme="minorHAnsi" w:cstheme="minorHAnsi"/>
          <w:bCs/>
          <w:iCs/>
        </w:rPr>
        <w:t>consolidation</w:t>
      </w:r>
      <w:r w:rsidR="00526368" w:rsidRPr="00B23582">
        <w:rPr>
          <w:rFonts w:asciiTheme="minorHAnsi" w:hAnsiTheme="minorHAnsi" w:cstheme="minorHAnsi"/>
          <w:bCs/>
          <w:iCs/>
        </w:rPr>
        <w:t xml:space="preserve"> and </w:t>
      </w:r>
      <w:r w:rsidR="00926FA9" w:rsidRPr="00B23582">
        <w:rPr>
          <w:rFonts w:asciiTheme="minorHAnsi" w:hAnsiTheme="minorHAnsi" w:cstheme="minorHAnsi"/>
          <w:bCs/>
          <w:iCs/>
        </w:rPr>
        <w:t xml:space="preserve">that </w:t>
      </w:r>
      <w:r w:rsidR="0025053B" w:rsidRPr="00B23582">
        <w:rPr>
          <w:rFonts w:asciiTheme="minorHAnsi" w:hAnsiTheme="minorHAnsi" w:cstheme="minorHAnsi"/>
          <w:bCs/>
          <w:iCs/>
        </w:rPr>
        <w:t>the fee be adjusted and reflect a weighted average of the two services to achieve cost neutrality.</w:t>
      </w:r>
    </w:p>
    <w:p w:rsidR="0025053B" w:rsidRPr="00D7381C" w:rsidRDefault="0025053B" w:rsidP="00D7381C">
      <w:pPr>
        <w:spacing w:before="120" w:after="120"/>
        <w:rPr>
          <w:rFonts w:asciiTheme="minorHAnsi" w:eastAsia="Times New Roman" w:hAnsiTheme="minorHAnsi" w:cstheme="minorHAnsi"/>
          <w:b/>
          <w:lang w:val="en-US"/>
        </w:rPr>
      </w:pPr>
      <w:proofErr w:type="gramStart"/>
      <w:r w:rsidRPr="00D7381C">
        <w:rPr>
          <w:rFonts w:asciiTheme="minorHAnsi" w:eastAsia="Times New Roman" w:hAnsiTheme="minorHAnsi" w:cstheme="minorHAnsi"/>
          <w:b/>
          <w:lang w:val="en-US"/>
        </w:rPr>
        <w:t>Recommendation  48</w:t>
      </w:r>
      <w:proofErr w:type="gramEnd"/>
      <w:r w:rsidRPr="00D7381C">
        <w:rPr>
          <w:rFonts w:asciiTheme="minorHAnsi" w:eastAsia="Times New Roman" w:hAnsiTheme="minorHAnsi" w:cstheme="minorHAnsi"/>
          <w:b/>
          <w:lang w:val="en-US"/>
        </w:rPr>
        <w:t xml:space="preserve"> - </w:t>
      </w:r>
      <w:r w:rsidR="00526368" w:rsidRPr="00D7381C">
        <w:rPr>
          <w:rFonts w:asciiTheme="minorHAnsi" w:eastAsia="Times New Roman" w:hAnsiTheme="minorHAnsi" w:cstheme="minorHAnsi"/>
          <w:b/>
          <w:lang w:val="en-US"/>
        </w:rPr>
        <w:t>Oesophagoscopy with removal of foreign body</w:t>
      </w:r>
      <w:r w:rsidR="00526368" w:rsidRPr="00D7381C" w:rsidDel="00526368">
        <w:rPr>
          <w:rFonts w:asciiTheme="minorHAnsi" w:eastAsia="Times New Roman" w:hAnsiTheme="minorHAnsi" w:cstheme="minorHAnsi"/>
          <w:b/>
          <w:lang w:val="en-US"/>
        </w:rPr>
        <w:t xml:space="preserve"> </w:t>
      </w:r>
    </w:p>
    <w:p w:rsidR="00466946" w:rsidRPr="00A50480" w:rsidRDefault="0025053B" w:rsidP="00D7381C">
      <w:pPr>
        <w:pStyle w:val="ListParagraph"/>
        <w:numPr>
          <w:ilvl w:val="0"/>
          <w:numId w:val="21"/>
        </w:numPr>
        <w:spacing w:before="120" w:after="0"/>
        <w:contextualSpacing/>
        <w:rPr>
          <w:rFonts w:asciiTheme="minorHAnsi" w:hAnsiTheme="minorHAnsi" w:cstheme="minorHAnsi"/>
        </w:rPr>
      </w:pPr>
      <w:r w:rsidRPr="00A50480">
        <w:rPr>
          <w:rFonts w:asciiTheme="minorHAnsi" w:hAnsiTheme="minorHAnsi" w:cstheme="minorHAnsi"/>
        </w:rPr>
        <w:t>The</w:t>
      </w:r>
      <w:r w:rsidR="00526368">
        <w:rPr>
          <w:rFonts w:asciiTheme="minorHAnsi" w:hAnsiTheme="minorHAnsi" w:cstheme="minorHAnsi"/>
        </w:rPr>
        <w:t xml:space="preserve"> Taskforce</w:t>
      </w:r>
      <w:r w:rsidRPr="00A50480">
        <w:rPr>
          <w:rFonts w:asciiTheme="minorHAnsi" w:hAnsiTheme="minorHAnsi" w:cstheme="minorHAnsi"/>
        </w:rPr>
        <w:t xml:space="preserve"> recommend</w:t>
      </w:r>
      <w:r w:rsidR="00526368">
        <w:rPr>
          <w:rFonts w:asciiTheme="minorHAnsi" w:hAnsiTheme="minorHAnsi" w:cstheme="minorHAnsi"/>
        </w:rPr>
        <w:t>s</w:t>
      </w:r>
      <w:r w:rsidRPr="00A50480">
        <w:rPr>
          <w:rFonts w:asciiTheme="minorHAnsi" w:hAnsiTheme="minorHAnsi" w:cstheme="minorHAnsi"/>
        </w:rPr>
        <w:t xml:space="preserve"> </w:t>
      </w:r>
      <w:r w:rsidR="000C1AEE">
        <w:rPr>
          <w:rFonts w:asciiTheme="minorHAnsi" w:hAnsiTheme="minorHAnsi" w:cstheme="minorHAnsi"/>
        </w:rPr>
        <w:t>amending</w:t>
      </w:r>
      <w:r w:rsidRPr="00A50480">
        <w:rPr>
          <w:rFonts w:asciiTheme="minorHAnsi" w:hAnsiTheme="minorHAnsi" w:cstheme="minorHAnsi"/>
        </w:rPr>
        <w:t xml:space="preserve"> </w:t>
      </w:r>
      <w:r w:rsidR="00B71116">
        <w:rPr>
          <w:rFonts w:asciiTheme="minorHAnsi" w:hAnsiTheme="minorHAnsi" w:cstheme="minorHAnsi"/>
        </w:rPr>
        <w:t xml:space="preserve">the </w:t>
      </w:r>
      <w:r w:rsidRPr="00A50480">
        <w:rPr>
          <w:rFonts w:asciiTheme="minorHAnsi" w:hAnsiTheme="minorHAnsi" w:cstheme="minorHAnsi"/>
        </w:rPr>
        <w:t>descriptor</w:t>
      </w:r>
      <w:r w:rsidR="00926FA9">
        <w:rPr>
          <w:rFonts w:asciiTheme="minorHAnsi" w:hAnsiTheme="minorHAnsi" w:cstheme="minorHAnsi"/>
        </w:rPr>
        <w:t xml:space="preserve"> for item 41825</w:t>
      </w:r>
      <w:r w:rsidR="00466946" w:rsidRPr="00A50480">
        <w:rPr>
          <w:rFonts w:asciiTheme="minorHAnsi" w:hAnsiTheme="minorHAnsi" w:cstheme="minorHAnsi"/>
        </w:rPr>
        <w:t xml:space="preserve"> to reflect that foreign bodies may present in the larynx, pharynx or oesophagus. </w:t>
      </w:r>
    </w:p>
    <w:p w:rsidR="00466946" w:rsidRPr="00D7381C" w:rsidRDefault="00466946"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49 - </w:t>
      </w:r>
      <w:r w:rsidR="00526368" w:rsidRPr="00D7381C">
        <w:rPr>
          <w:rFonts w:asciiTheme="minorHAnsi" w:eastAsia="Times New Roman" w:hAnsiTheme="minorHAnsi" w:cstheme="minorHAnsi"/>
          <w:b/>
          <w:lang w:val="en-US"/>
        </w:rPr>
        <w:t>Total laryngectomy</w:t>
      </w:r>
    </w:p>
    <w:p w:rsidR="00BA65CF" w:rsidRPr="00526368" w:rsidRDefault="00A60DDA" w:rsidP="00D7381C">
      <w:pPr>
        <w:pStyle w:val="ListParagraph"/>
        <w:numPr>
          <w:ilvl w:val="0"/>
          <w:numId w:val="20"/>
        </w:numPr>
        <w:spacing w:before="120" w:after="0"/>
        <w:contextualSpacing/>
        <w:rPr>
          <w:rFonts w:asciiTheme="minorHAnsi" w:hAnsiTheme="minorHAnsi" w:cstheme="minorHAnsi"/>
        </w:rPr>
      </w:pPr>
      <w:r>
        <w:rPr>
          <w:rFonts w:asciiTheme="minorHAnsi" w:hAnsiTheme="minorHAnsi" w:cstheme="minorHAnsi"/>
        </w:rPr>
        <w:t xml:space="preserve">The Taskforce recommends </w:t>
      </w:r>
      <w:r w:rsidR="000C1AEE">
        <w:rPr>
          <w:rFonts w:asciiTheme="minorHAnsi" w:hAnsiTheme="minorHAnsi" w:cstheme="minorHAnsi"/>
        </w:rPr>
        <w:t>amending</w:t>
      </w:r>
      <w:r w:rsidR="00EC5411">
        <w:rPr>
          <w:rFonts w:asciiTheme="minorHAnsi" w:hAnsiTheme="minorHAnsi" w:cstheme="minorHAnsi"/>
        </w:rPr>
        <w:t xml:space="preserve"> the</w:t>
      </w:r>
      <w:r w:rsidR="00466946" w:rsidRPr="00A50480">
        <w:rPr>
          <w:rFonts w:asciiTheme="minorHAnsi" w:hAnsiTheme="minorHAnsi" w:cstheme="minorHAnsi"/>
        </w:rPr>
        <w:t xml:space="preserve"> item descriptor to</w:t>
      </w:r>
      <w:r w:rsidR="004E3848">
        <w:rPr>
          <w:rFonts w:asciiTheme="minorHAnsi" w:hAnsiTheme="minorHAnsi" w:cstheme="minorHAnsi"/>
        </w:rPr>
        <w:t xml:space="preserve"> better</w:t>
      </w:r>
      <w:r w:rsidR="00466946" w:rsidRPr="00A50480">
        <w:rPr>
          <w:rFonts w:asciiTheme="minorHAnsi" w:hAnsiTheme="minorHAnsi" w:cstheme="minorHAnsi"/>
        </w:rPr>
        <w:t xml:space="preserve"> </w:t>
      </w:r>
      <w:r w:rsidR="00526368">
        <w:rPr>
          <w:rFonts w:asciiTheme="minorHAnsi" w:hAnsiTheme="minorHAnsi" w:cstheme="minorHAnsi"/>
        </w:rPr>
        <w:t xml:space="preserve">reflect the procedure and </w:t>
      </w:r>
      <w:r w:rsidR="00245C5E" w:rsidRPr="00526368">
        <w:rPr>
          <w:rFonts w:asciiTheme="minorHAnsi" w:hAnsiTheme="minorHAnsi" w:cstheme="minorHAnsi"/>
        </w:rPr>
        <w:t>recommends increasing the schedule fee with a fee derived from a combination of 41834 and 41</w:t>
      </w:r>
      <w:r w:rsidR="00EC5411" w:rsidRPr="00526368">
        <w:rPr>
          <w:rFonts w:asciiTheme="minorHAnsi" w:hAnsiTheme="minorHAnsi" w:cstheme="minorHAnsi"/>
        </w:rPr>
        <w:t xml:space="preserve">776 but in accordance with the </w:t>
      </w:r>
      <w:r w:rsidR="004E3848">
        <w:rPr>
          <w:rFonts w:asciiTheme="minorHAnsi" w:hAnsiTheme="minorHAnsi" w:cstheme="minorHAnsi"/>
        </w:rPr>
        <w:t>M</w:t>
      </w:r>
      <w:r w:rsidR="00245C5E" w:rsidRPr="00526368">
        <w:rPr>
          <w:rFonts w:asciiTheme="minorHAnsi" w:hAnsiTheme="minorHAnsi" w:cstheme="minorHAnsi"/>
        </w:rPr>
        <w:t xml:space="preserve">ultiple </w:t>
      </w:r>
      <w:r w:rsidR="004E3848">
        <w:rPr>
          <w:rFonts w:asciiTheme="minorHAnsi" w:hAnsiTheme="minorHAnsi" w:cstheme="minorHAnsi"/>
        </w:rPr>
        <w:t>O</w:t>
      </w:r>
      <w:r w:rsidR="004E3848" w:rsidRPr="00526368">
        <w:rPr>
          <w:rFonts w:asciiTheme="minorHAnsi" w:hAnsiTheme="minorHAnsi" w:cstheme="minorHAnsi"/>
        </w:rPr>
        <w:t xml:space="preserve">peration </w:t>
      </w:r>
      <w:r w:rsidR="004E3848">
        <w:rPr>
          <w:rFonts w:asciiTheme="minorHAnsi" w:hAnsiTheme="minorHAnsi" w:cstheme="minorHAnsi"/>
        </w:rPr>
        <w:t>R</w:t>
      </w:r>
      <w:r w:rsidR="004E3848" w:rsidRPr="00526368">
        <w:rPr>
          <w:rFonts w:asciiTheme="minorHAnsi" w:hAnsiTheme="minorHAnsi" w:cstheme="minorHAnsi"/>
        </w:rPr>
        <w:t>ule</w:t>
      </w:r>
      <w:r w:rsidR="00245C5E" w:rsidRPr="00526368">
        <w:rPr>
          <w:rFonts w:asciiTheme="minorHAnsi" w:hAnsiTheme="minorHAnsi" w:cstheme="minorHAnsi"/>
        </w:rPr>
        <w:t xml:space="preserve">.  </w:t>
      </w:r>
    </w:p>
    <w:p w:rsidR="00245C5E" w:rsidRPr="00D7381C" w:rsidRDefault="00245C5E"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50 - </w:t>
      </w:r>
      <w:r w:rsidR="00526368" w:rsidRPr="00D7381C">
        <w:rPr>
          <w:rFonts w:asciiTheme="minorHAnsi" w:eastAsia="Times New Roman" w:hAnsiTheme="minorHAnsi" w:cstheme="minorHAnsi"/>
          <w:b/>
          <w:lang w:val="en-US"/>
        </w:rPr>
        <w:t xml:space="preserve">Vertical hemilaryngectomy </w:t>
      </w:r>
    </w:p>
    <w:p w:rsidR="00245C5E" w:rsidRPr="00A50480" w:rsidRDefault="00A60DDA" w:rsidP="00D7381C">
      <w:pPr>
        <w:pStyle w:val="ListParagraph"/>
        <w:numPr>
          <w:ilvl w:val="0"/>
          <w:numId w:val="19"/>
        </w:numPr>
        <w:spacing w:before="120" w:after="0"/>
        <w:contextualSpacing/>
        <w:rPr>
          <w:rFonts w:asciiTheme="minorHAnsi" w:hAnsiTheme="minorHAnsi" w:cstheme="minorHAnsi"/>
        </w:rPr>
      </w:pPr>
      <w:r>
        <w:rPr>
          <w:rFonts w:asciiTheme="minorHAnsi" w:hAnsiTheme="minorHAnsi" w:cstheme="minorHAnsi"/>
        </w:rPr>
        <w:t xml:space="preserve">The Taskforce recommends </w:t>
      </w:r>
      <w:r w:rsidR="00EC5411">
        <w:rPr>
          <w:rFonts w:asciiTheme="minorHAnsi" w:hAnsiTheme="minorHAnsi" w:cstheme="minorHAnsi"/>
        </w:rPr>
        <w:t>amending</w:t>
      </w:r>
      <w:r w:rsidR="00245C5E" w:rsidRPr="00A50480">
        <w:rPr>
          <w:rFonts w:asciiTheme="minorHAnsi" w:hAnsiTheme="minorHAnsi" w:cstheme="minorHAnsi"/>
        </w:rPr>
        <w:t xml:space="preserve"> </w:t>
      </w:r>
      <w:r w:rsidR="00EC5411">
        <w:rPr>
          <w:rFonts w:asciiTheme="minorHAnsi" w:hAnsiTheme="minorHAnsi" w:cstheme="minorHAnsi"/>
        </w:rPr>
        <w:t xml:space="preserve">the </w:t>
      </w:r>
      <w:r w:rsidR="00245C5E" w:rsidRPr="00A50480">
        <w:rPr>
          <w:rFonts w:asciiTheme="minorHAnsi" w:hAnsiTheme="minorHAnsi" w:cstheme="minorHAnsi"/>
        </w:rPr>
        <w:t xml:space="preserve">descriptor </w:t>
      </w:r>
      <w:r w:rsidR="00526368">
        <w:rPr>
          <w:rFonts w:asciiTheme="minorHAnsi" w:hAnsiTheme="minorHAnsi" w:cstheme="minorHAnsi"/>
        </w:rPr>
        <w:t xml:space="preserve">for item 41837 </w:t>
      </w:r>
      <w:r w:rsidR="00D511F7" w:rsidRPr="00D511F7">
        <w:rPr>
          <w:rFonts w:asciiTheme="minorHAnsi" w:hAnsiTheme="minorHAnsi" w:cstheme="minorHAnsi"/>
        </w:rPr>
        <w:t xml:space="preserve">to clarify that in the case of transoral procedures, this item may only be claimed for procedures with an equivalent anatomical extent to traditional open vertical hemilaryngectomy. </w:t>
      </w:r>
    </w:p>
    <w:p w:rsidR="00D511F7" w:rsidRPr="00B23582" w:rsidRDefault="00EC5411" w:rsidP="00B23582">
      <w:pPr>
        <w:pStyle w:val="ListParagraph"/>
        <w:numPr>
          <w:ilvl w:val="0"/>
          <w:numId w:val="39"/>
        </w:numPr>
        <w:spacing w:before="120" w:after="0"/>
        <w:rPr>
          <w:rFonts w:asciiTheme="minorHAnsi" w:hAnsiTheme="minorHAnsi" w:cstheme="minorHAnsi"/>
          <w:bCs/>
          <w:iCs/>
        </w:rPr>
      </w:pPr>
      <w:r w:rsidRPr="00B23582">
        <w:rPr>
          <w:rFonts w:asciiTheme="minorHAnsi" w:hAnsiTheme="minorHAnsi" w:cstheme="minorHAnsi"/>
          <w:bCs/>
          <w:iCs/>
        </w:rPr>
        <w:t xml:space="preserve">The </w:t>
      </w:r>
      <w:r w:rsidR="00810AB2" w:rsidRPr="00B23582">
        <w:rPr>
          <w:rFonts w:asciiTheme="minorHAnsi" w:hAnsiTheme="minorHAnsi" w:cstheme="minorHAnsi"/>
          <w:bCs/>
          <w:iCs/>
        </w:rPr>
        <w:t>Taskforce recommends adding</w:t>
      </w:r>
      <w:r w:rsidR="00245C5E" w:rsidRPr="00B23582">
        <w:rPr>
          <w:rFonts w:asciiTheme="minorHAnsi" w:hAnsiTheme="minorHAnsi" w:cstheme="minorHAnsi"/>
          <w:bCs/>
          <w:iCs/>
        </w:rPr>
        <w:t xml:space="preserve"> an explanatory note for items 41837 and 41840 to specify the scenarios where the practitioner would be able to claim the item number more than once per lifetime. </w:t>
      </w:r>
    </w:p>
    <w:p w:rsidR="00245C5E" w:rsidRPr="00D7381C" w:rsidRDefault="00810AB2"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51 - </w:t>
      </w:r>
      <w:r w:rsidR="00D511F7" w:rsidRPr="00D7381C">
        <w:rPr>
          <w:rFonts w:asciiTheme="minorHAnsi" w:eastAsia="Times New Roman" w:hAnsiTheme="minorHAnsi" w:cstheme="minorHAnsi"/>
          <w:b/>
          <w:lang w:val="en-US"/>
        </w:rPr>
        <w:t>Total supraglottic laryngectomy</w:t>
      </w:r>
      <w:r w:rsidR="00D511F7" w:rsidRPr="00D7381C" w:rsidDel="00D511F7">
        <w:rPr>
          <w:rFonts w:asciiTheme="minorHAnsi" w:eastAsia="Times New Roman" w:hAnsiTheme="minorHAnsi" w:cstheme="minorHAnsi"/>
          <w:b/>
          <w:lang w:val="en-US"/>
        </w:rPr>
        <w:t xml:space="preserve"> </w:t>
      </w:r>
      <w:r w:rsidRPr="00D7381C">
        <w:rPr>
          <w:rFonts w:asciiTheme="minorHAnsi" w:eastAsia="Times New Roman" w:hAnsiTheme="minorHAnsi" w:cstheme="minorHAnsi"/>
          <w:b/>
          <w:lang w:val="en-US"/>
        </w:rPr>
        <w:t xml:space="preserve"> </w:t>
      </w:r>
    </w:p>
    <w:p w:rsidR="00810AB2" w:rsidRPr="00A50480" w:rsidRDefault="00A60DDA" w:rsidP="00D7381C">
      <w:pPr>
        <w:pStyle w:val="ListParagraph"/>
        <w:numPr>
          <w:ilvl w:val="0"/>
          <w:numId w:val="18"/>
        </w:numPr>
        <w:spacing w:before="120" w:after="0"/>
        <w:contextualSpacing/>
        <w:rPr>
          <w:rFonts w:asciiTheme="minorHAnsi" w:hAnsiTheme="minorHAnsi" w:cstheme="minorHAnsi"/>
        </w:rPr>
      </w:pPr>
      <w:r>
        <w:rPr>
          <w:rFonts w:asciiTheme="minorHAnsi" w:hAnsiTheme="minorHAnsi" w:cstheme="minorHAnsi"/>
        </w:rPr>
        <w:t xml:space="preserve">The Taskforce recommends </w:t>
      </w:r>
      <w:r w:rsidR="00EC5411">
        <w:rPr>
          <w:rFonts w:asciiTheme="minorHAnsi" w:hAnsiTheme="minorHAnsi" w:cstheme="minorHAnsi"/>
        </w:rPr>
        <w:t>amending the</w:t>
      </w:r>
      <w:r w:rsidR="00810AB2" w:rsidRPr="00A50480">
        <w:rPr>
          <w:rFonts w:asciiTheme="minorHAnsi" w:hAnsiTheme="minorHAnsi" w:cstheme="minorHAnsi"/>
        </w:rPr>
        <w:t xml:space="preserve"> descriptor </w:t>
      </w:r>
      <w:r w:rsidR="00D511F7">
        <w:rPr>
          <w:rFonts w:asciiTheme="minorHAnsi" w:hAnsiTheme="minorHAnsi" w:cstheme="minorHAnsi"/>
        </w:rPr>
        <w:t xml:space="preserve">for item 41840 </w:t>
      </w:r>
      <w:r w:rsidR="00D511F7" w:rsidRPr="00D511F7">
        <w:rPr>
          <w:rFonts w:asciiTheme="minorHAnsi" w:hAnsiTheme="minorHAnsi" w:cstheme="minorHAnsi"/>
        </w:rPr>
        <w:t>to clarify that in the case of transoral procedures, this item may only be claimed for procedures with an equivalent anatomical extent to traditional open supraglottic laryngectomy. It should not be claimed for procedures where item 41861 would be more appropriate.</w:t>
      </w:r>
    </w:p>
    <w:p w:rsidR="00810AB2" w:rsidRPr="00B23582" w:rsidRDefault="004E3848" w:rsidP="00B23582">
      <w:pPr>
        <w:pStyle w:val="ListParagraph"/>
        <w:numPr>
          <w:ilvl w:val="0"/>
          <w:numId w:val="39"/>
        </w:numPr>
        <w:spacing w:before="120" w:after="0"/>
        <w:rPr>
          <w:rFonts w:asciiTheme="minorHAnsi" w:hAnsiTheme="minorHAnsi" w:cstheme="minorHAnsi"/>
          <w:bCs/>
          <w:iCs/>
        </w:rPr>
      </w:pPr>
      <w:r w:rsidRPr="00B23582">
        <w:rPr>
          <w:rFonts w:asciiTheme="minorHAnsi" w:hAnsiTheme="minorHAnsi" w:cstheme="minorHAnsi"/>
          <w:bCs/>
          <w:iCs/>
        </w:rPr>
        <w:t xml:space="preserve">The Taskforce recommends adding </w:t>
      </w:r>
      <w:r w:rsidR="00810AB2" w:rsidRPr="00B23582">
        <w:rPr>
          <w:rFonts w:asciiTheme="minorHAnsi" w:hAnsiTheme="minorHAnsi" w:cstheme="minorHAnsi"/>
          <w:bCs/>
          <w:iCs/>
        </w:rPr>
        <w:t xml:space="preserve">an explanatory note for items 41837 and 41840 to specify the scenarios where the practitioner would be able to claim the item number more than once per lifetime. </w:t>
      </w:r>
    </w:p>
    <w:p w:rsidR="00D511F7" w:rsidRPr="00D7381C" w:rsidRDefault="00810AB2"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52 </w:t>
      </w:r>
      <w:r w:rsidR="00D511F7" w:rsidRPr="00D7381C">
        <w:rPr>
          <w:rFonts w:asciiTheme="minorHAnsi" w:eastAsia="Times New Roman" w:hAnsiTheme="minorHAnsi" w:cstheme="minorHAnsi"/>
          <w:b/>
          <w:lang w:val="en-US"/>
        </w:rPr>
        <w:t>–</w:t>
      </w:r>
      <w:r w:rsidRPr="00D7381C">
        <w:rPr>
          <w:rFonts w:asciiTheme="minorHAnsi" w:eastAsia="Times New Roman" w:hAnsiTheme="minorHAnsi" w:cstheme="minorHAnsi"/>
          <w:b/>
          <w:lang w:val="en-US"/>
        </w:rPr>
        <w:t xml:space="preserve"> </w:t>
      </w:r>
      <w:r w:rsidR="00D511F7" w:rsidRPr="00D7381C">
        <w:rPr>
          <w:rFonts w:asciiTheme="minorHAnsi" w:eastAsia="Times New Roman" w:hAnsiTheme="minorHAnsi" w:cstheme="minorHAnsi"/>
          <w:b/>
          <w:lang w:val="en-US"/>
        </w:rPr>
        <w:t>Microlaryngoscopy</w:t>
      </w:r>
    </w:p>
    <w:p w:rsidR="00810AB2" w:rsidRPr="00A50480" w:rsidRDefault="00A60DDA" w:rsidP="00D7381C">
      <w:pPr>
        <w:pStyle w:val="ListParagraph"/>
        <w:numPr>
          <w:ilvl w:val="0"/>
          <w:numId w:val="17"/>
        </w:numPr>
        <w:spacing w:before="120" w:after="0"/>
        <w:contextualSpacing/>
      </w:pPr>
      <w:r>
        <w:rPr>
          <w:rFonts w:asciiTheme="minorHAnsi" w:hAnsiTheme="minorHAnsi" w:cstheme="minorHAnsi"/>
        </w:rPr>
        <w:t xml:space="preserve">The Taskforce recommends </w:t>
      </w:r>
      <w:r w:rsidR="00EC5411">
        <w:rPr>
          <w:rFonts w:asciiTheme="minorHAnsi" w:hAnsiTheme="minorHAnsi" w:cstheme="minorHAnsi"/>
        </w:rPr>
        <w:t>amending the</w:t>
      </w:r>
      <w:r w:rsidR="00810AB2" w:rsidRPr="00A50480">
        <w:rPr>
          <w:rFonts w:asciiTheme="minorHAnsi" w:hAnsiTheme="minorHAnsi" w:cstheme="minorHAnsi"/>
        </w:rPr>
        <w:t xml:space="preserve"> descriptor </w:t>
      </w:r>
      <w:r w:rsidR="00D511F7">
        <w:rPr>
          <w:rFonts w:asciiTheme="minorHAnsi" w:hAnsiTheme="minorHAnsi" w:cstheme="minorHAnsi"/>
        </w:rPr>
        <w:t xml:space="preserve">for item 41855 </w:t>
      </w:r>
      <w:r w:rsidR="00D511F7" w:rsidRPr="00D511F7">
        <w:rPr>
          <w:rFonts w:asciiTheme="minorHAnsi" w:hAnsiTheme="minorHAnsi" w:cstheme="minorHAnsi"/>
        </w:rPr>
        <w:t xml:space="preserve">to clarify that the service could be performed with or without biopsy. </w:t>
      </w:r>
    </w:p>
    <w:p w:rsidR="00810AB2" w:rsidRPr="00D7381C" w:rsidRDefault="00810AB2"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53 – </w:t>
      </w:r>
      <w:r w:rsidR="00E33038" w:rsidRPr="00D7381C">
        <w:rPr>
          <w:rFonts w:asciiTheme="minorHAnsi" w:eastAsia="Times New Roman" w:hAnsiTheme="minorHAnsi" w:cstheme="minorHAnsi"/>
          <w:b/>
          <w:lang w:val="en-US"/>
        </w:rPr>
        <w:t xml:space="preserve">Microlarygoscopy with </w:t>
      </w:r>
      <w:proofErr w:type="spellStart"/>
      <w:r w:rsidR="00E33038" w:rsidRPr="00D7381C">
        <w:rPr>
          <w:rFonts w:asciiTheme="minorHAnsi" w:eastAsia="Times New Roman" w:hAnsiTheme="minorHAnsi" w:cstheme="minorHAnsi"/>
          <w:b/>
          <w:lang w:val="en-US"/>
        </w:rPr>
        <w:t>tumour</w:t>
      </w:r>
      <w:proofErr w:type="spellEnd"/>
      <w:r w:rsidR="00E33038" w:rsidRPr="00D7381C">
        <w:rPr>
          <w:rFonts w:asciiTheme="minorHAnsi" w:eastAsia="Times New Roman" w:hAnsiTheme="minorHAnsi" w:cstheme="minorHAnsi"/>
          <w:b/>
          <w:lang w:val="en-US"/>
        </w:rPr>
        <w:t xml:space="preserve"> removal</w:t>
      </w:r>
      <w:r w:rsidR="00E33038" w:rsidRPr="00D7381C" w:rsidDel="00E33038">
        <w:rPr>
          <w:rFonts w:asciiTheme="minorHAnsi" w:eastAsia="Times New Roman" w:hAnsiTheme="minorHAnsi" w:cstheme="minorHAnsi"/>
          <w:b/>
          <w:lang w:val="en-US"/>
        </w:rPr>
        <w:t xml:space="preserve"> </w:t>
      </w:r>
      <w:r w:rsidRPr="00D7381C">
        <w:rPr>
          <w:rFonts w:asciiTheme="minorHAnsi" w:eastAsia="Times New Roman" w:hAnsiTheme="minorHAnsi" w:cstheme="minorHAnsi"/>
          <w:b/>
          <w:lang w:val="en-US"/>
        </w:rPr>
        <w:t xml:space="preserve"> </w:t>
      </w:r>
    </w:p>
    <w:p w:rsidR="00810AB2" w:rsidRPr="00A50480" w:rsidRDefault="00A60DDA" w:rsidP="00530D96">
      <w:pPr>
        <w:pStyle w:val="ListParagraph"/>
        <w:numPr>
          <w:ilvl w:val="0"/>
          <w:numId w:val="16"/>
        </w:numPr>
        <w:spacing w:before="120" w:after="0"/>
        <w:contextualSpacing/>
        <w:rPr>
          <w:rFonts w:asciiTheme="minorHAnsi" w:hAnsiTheme="minorHAnsi" w:cstheme="minorHAnsi"/>
        </w:rPr>
      </w:pPr>
      <w:r>
        <w:rPr>
          <w:rFonts w:asciiTheme="minorHAnsi" w:hAnsiTheme="minorHAnsi" w:cstheme="minorHAnsi"/>
        </w:rPr>
        <w:t xml:space="preserve">The Taskforce recommends </w:t>
      </w:r>
      <w:r w:rsidR="00EC5411">
        <w:rPr>
          <w:rFonts w:asciiTheme="minorHAnsi" w:hAnsiTheme="minorHAnsi" w:cstheme="minorHAnsi"/>
        </w:rPr>
        <w:t>deleting</w:t>
      </w:r>
      <w:r w:rsidR="00810AB2" w:rsidRPr="00A50480">
        <w:rPr>
          <w:rFonts w:asciiTheme="minorHAnsi" w:hAnsiTheme="minorHAnsi" w:cstheme="minorHAnsi"/>
        </w:rPr>
        <w:t xml:space="preserve"> items 41858, 41864 and 41868 as the </w:t>
      </w:r>
      <w:r w:rsidR="00434487">
        <w:rPr>
          <w:rFonts w:asciiTheme="minorHAnsi" w:hAnsiTheme="minorHAnsi" w:cstheme="minorHAnsi"/>
        </w:rPr>
        <w:t>Taskfo</w:t>
      </w:r>
      <w:r w:rsidR="00782B52">
        <w:rPr>
          <w:rFonts w:asciiTheme="minorHAnsi" w:hAnsiTheme="minorHAnsi" w:cstheme="minorHAnsi"/>
        </w:rPr>
        <w:t>r</w:t>
      </w:r>
      <w:r w:rsidR="00434487">
        <w:rPr>
          <w:rFonts w:asciiTheme="minorHAnsi" w:hAnsiTheme="minorHAnsi" w:cstheme="minorHAnsi"/>
        </w:rPr>
        <w:t>ce</w:t>
      </w:r>
      <w:r w:rsidR="00434487" w:rsidRPr="00A50480">
        <w:rPr>
          <w:rFonts w:asciiTheme="minorHAnsi" w:hAnsiTheme="minorHAnsi" w:cstheme="minorHAnsi"/>
        </w:rPr>
        <w:t xml:space="preserve"> </w:t>
      </w:r>
      <w:r w:rsidR="00810AB2" w:rsidRPr="00A50480">
        <w:rPr>
          <w:rFonts w:asciiTheme="minorHAnsi" w:hAnsiTheme="minorHAnsi" w:cstheme="minorHAnsi"/>
        </w:rPr>
        <w:t>viewed them as outdated practice.</w:t>
      </w:r>
    </w:p>
    <w:p w:rsidR="00810AB2" w:rsidRPr="00A50480" w:rsidRDefault="00EC5411" w:rsidP="00D7381C">
      <w:pPr>
        <w:pStyle w:val="ListParagraph"/>
        <w:numPr>
          <w:ilvl w:val="0"/>
          <w:numId w:val="16"/>
        </w:numPr>
        <w:spacing w:before="120" w:after="0"/>
        <w:contextualSpacing/>
        <w:rPr>
          <w:rFonts w:asciiTheme="minorHAnsi" w:hAnsiTheme="minorHAnsi" w:cstheme="minorHAnsi"/>
        </w:rPr>
      </w:pPr>
      <w:r>
        <w:rPr>
          <w:rFonts w:asciiTheme="minorHAnsi" w:hAnsiTheme="minorHAnsi" w:cstheme="minorHAnsi"/>
        </w:rPr>
        <w:t xml:space="preserve">The </w:t>
      </w:r>
      <w:r w:rsidR="00810AB2" w:rsidRPr="00A50480">
        <w:rPr>
          <w:rFonts w:asciiTheme="minorHAnsi" w:hAnsiTheme="minorHAnsi" w:cstheme="minorHAnsi"/>
        </w:rPr>
        <w:t xml:space="preserve">Taskforce recommends </w:t>
      </w:r>
      <w:r>
        <w:rPr>
          <w:rFonts w:asciiTheme="minorHAnsi" w:hAnsiTheme="minorHAnsi" w:cstheme="minorHAnsi"/>
        </w:rPr>
        <w:t>amending the</w:t>
      </w:r>
      <w:r w:rsidR="00810AB2" w:rsidRPr="00A50480">
        <w:rPr>
          <w:rFonts w:asciiTheme="minorHAnsi" w:hAnsiTheme="minorHAnsi" w:cstheme="minorHAnsi"/>
        </w:rPr>
        <w:t xml:space="preserve"> </w:t>
      </w:r>
      <w:r w:rsidR="00E33038">
        <w:rPr>
          <w:rFonts w:asciiTheme="minorHAnsi" w:hAnsiTheme="minorHAnsi" w:cstheme="minorHAnsi"/>
        </w:rPr>
        <w:t xml:space="preserve">descriptor for </w:t>
      </w:r>
      <w:r w:rsidR="00810AB2" w:rsidRPr="00A50480">
        <w:rPr>
          <w:rFonts w:asciiTheme="minorHAnsi" w:hAnsiTheme="minorHAnsi" w:cstheme="minorHAnsi"/>
        </w:rPr>
        <w:t xml:space="preserve">item 41861 to encompass both benign and malignant tumours and place a co-claim restriction with item 41870. </w:t>
      </w:r>
    </w:p>
    <w:p w:rsidR="00810AB2" w:rsidRPr="00B23582" w:rsidRDefault="00E33038" w:rsidP="00B23582">
      <w:pPr>
        <w:pStyle w:val="ListParagraph"/>
        <w:numPr>
          <w:ilvl w:val="0"/>
          <w:numId w:val="39"/>
        </w:numPr>
        <w:spacing w:before="120" w:after="0"/>
        <w:rPr>
          <w:rFonts w:asciiTheme="minorHAnsi" w:hAnsiTheme="minorHAnsi" w:cstheme="minorHAnsi"/>
          <w:bCs/>
          <w:iCs/>
        </w:rPr>
      </w:pPr>
      <w:r w:rsidRPr="00B23582">
        <w:rPr>
          <w:rFonts w:asciiTheme="minorHAnsi" w:hAnsiTheme="minorHAnsi" w:cstheme="minorHAnsi"/>
          <w:bCs/>
          <w:iCs/>
        </w:rPr>
        <w:t xml:space="preserve">The Taskforce recommends an amendment </w:t>
      </w:r>
      <w:r w:rsidR="00810AB2" w:rsidRPr="00B23582">
        <w:rPr>
          <w:rFonts w:asciiTheme="minorHAnsi" w:hAnsiTheme="minorHAnsi" w:cstheme="minorHAnsi"/>
          <w:bCs/>
          <w:iCs/>
        </w:rPr>
        <w:t>to expl</w:t>
      </w:r>
      <w:r w:rsidR="00EC5411" w:rsidRPr="00B23582">
        <w:rPr>
          <w:rFonts w:asciiTheme="minorHAnsi" w:hAnsiTheme="minorHAnsi" w:cstheme="minorHAnsi"/>
          <w:bCs/>
          <w:iCs/>
        </w:rPr>
        <w:t>anatory note TN.8.77 to remove ‘</w:t>
      </w:r>
      <w:r w:rsidR="00810AB2" w:rsidRPr="00B23582">
        <w:rPr>
          <w:rFonts w:asciiTheme="minorHAnsi" w:hAnsiTheme="minorHAnsi" w:cstheme="minorHAnsi"/>
          <w:bCs/>
          <w:iCs/>
        </w:rPr>
        <w:t>Item 41861 refers to the removal by laser surgery</w:t>
      </w:r>
      <w:r w:rsidR="00EC5411" w:rsidRPr="00B23582">
        <w:rPr>
          <w:rFonts w:asciiTheme="minorHAnsi" w:hAnsiTheme="minorHAnsi" w:cstheme="minorHAnsi"/>
          <w:bCs/>
          <w:iCs/>
        </w:rPr>
        <w:t>’</w:t>
      </w:r>
      <w:r w:rsidRPr="00B23582">
        <w:rPr>
          <w:rFonts w:asciiTheme="minorHAnsi" w:hAnsiTheme="minorHAnsi" w:cstheme="minorHAnsi"/>
          <w:bCs/>
          <w:iCs/>
        </w:rPr>
        <w:t>.</w:t>
      </w:r>
      <w:r w:rsidR="008F1EB4" w:rsidRPr="00B23582">
        <w:rPr>
          <w:rFonts w:asciiTheme="minorHAnsi" w:hAnsiTheme="minorHAnsi" w:cstheme="minorHAnsi"/>
          <w:bCs/>
          <w:iCs/>
        </w:rPr>
        <w:t xml:space="preserve"> </w:t>
      </w:r>
    </w:p>
    <w:p w:rsidR="00DF5651" w:rsidRPr="00D7381C" w:rsidRDefault="00810AB2"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54 - </w:t>
      </w:r>
      <w:r w:rsidR="00DF5651" w:rsidRPr="00D7381C">
        <w:rPr>
          <w:rFonts w:asciiTheme="minorHAnsi" w:eastAsia="Times New Roman" w:hAnsiTheme="minorHAnsi" w:cstheme="minorHAnsi"/>
          <w:b/>
          <w:lang w:val="en-US"/>
        </w:rPr>
        <w:t xml:space="preserve">Microlarygoscopy with arytenoidectomy </w:t>
      </w:r>
    </w:p>
    <w:p w:rsidR="00810AB2" w:rsidRPr="00A50480" w:rsidRDefault="00A60DDA" w:rsidP="00D7381C">
      <w:pPr>
        <w:pStyle w:val="ListParagraph"/>
        <w:numPr>
          <w:ilvl w:val="0"/>
          <w:numId w:val="15"/>
        </w:numPr>
        <w:spacing w:before="120" w:after="0"/>
        <w:contextualSpacing/>
        <w:rPr>
          <w:rFonts w:asciiTheme="minorHAnsi" w:hAnsiTheme="minorHAnsi" w:cstheme="minorHAnsi"/>
        </w:rPr>
      </w:pPr>
      <w:r>
        <w:rPr>
          <w:rFonts w:asciiTheme="minorHAnsi" w:hAnsiTheme="minorHAnsi" w:cstheme="minorHAnsi"/>
        </w:rPr>
        <w:t xml:space="preserve">The Taskforce recommends </w:t>
      </w:r>
      <w:r w:rsidR="00EC5411">
        <w:rPr>
          <w:rFonts w:asciiTheme="minorHAnsi" w:hAnsiTheme="minorHAnsi" w:cstheme="minorHAnsi"/>
        </w:rPr>
        <w:t>amending</w:t>
      </w:r>
      <w:r w:rsidR="00810AB2" w:rsidRPr="00A50480">
        <w:rPr>
          <w:rFonts w:asciiTheme="minorHAnsi" w:hAnsiTheme="minorHAnsi" w:cstheme="minorHAnsi"/>
        </w:rPr>
        <w:t xml:space="preserve"> </w:t>
      </w:r>
      <w:r w:rsidR="00EC5411">
        <w:rPr>
          <w:rFonts w:asciiTheme="minorHAnsi" w:hAnsiTheme="minorHAnsi" w:cstheme="minorHAnsi"/>
        </w:rPr>
        <w:t xml:space="preserve">the </w:t>
      </w:r>
      <w:r w:rsidR="00810AB2" w:rsidRPr="00A50480">
        <w:rPr>
          <w:rFonts w:asciiTheme="minorHAnsi" w:hAnsiTheme="minorHAnsi" w:cstheme="minorHAnsi"/>
        </w:rPr>
        <w:t xml:space="preserve">descriptor </w:t>
      </w:r>
      <w:r w:rsidR="00DF5651">
        <w:rPr>
          <w:rFonts w:asciiTheme="minorHAnsi" w:hAnsiTheme="minorHAnsi" w:cstheme="minorHAnsi"/>
        </w:rPr>
        <w:t xml:space="preserve">for item 41867 </w:t>
      </w:r>
      <w:r w:rsidR="00810AB2" w:rsidRPr="00A50480">
        <w:rPr>
          <w:rFonts w:asciiTheme="minorHAnsi" w:hAnsiTheme="minorHAnsi" w:cstheme="minorHAnsi"/>
        </w:rPr>
        <w:t xml:space="preserve">to recognise changes in phonosurgical techniques. </w:t>
      </w:r>
    </w:p>
    <w:p w:rsidR="00DF5651" w:rsidRPr="00D7381C" w:rsidRDefault="00810AB2" w:rsidP="00D7381C">
      <w:pPr>
        <w:spacing w:before="120" w:after="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55 - </w:t>
      </w:r>
      <w:r w:rsidR="00DF5651" w:rsidRPr="00D7381C">
        <w:rPr>
          <w:rFonts w:asciiTheme="minorHAnsi" w:eastAsia="Times New Roman" w:hAnsiTheme="minorHAnsi" w:cstheme="minorHAnsi"/>
          <w:b/>
          <w:lang w:val="en-US"/>
        </w:rPr>
        <w:t xml:space="preserve">Injection of vocal cord </w:t>
      </w:r>
    </w:p>
    <w:p w:rsidR="00810AB2" w:rsidRPr="00A50480" w:rsidRDefault="00A60DDA" w:rsidP="00D7381C">
      <w:pPr>
        <w:pStyle w:val="ListParagraph"/>
        <w:numPr>
          <w:ilvl w:val="0"/>
          <w:numId w:val="14"/>
        </w:numPr>
        <w:spacing w:before="120" w:after="0"/>
        <w:contextualSpacing/>
        <w:rPr>
          <w:rFonts w:asciiTheme="minorHAnsi" w:hAnsiTheme="minorHAnsi" w:cstheme="minorHAnsi"/>
        </w:rPr>
      </w:pPr>
      <w:r>
        <w:rPr>
          <w:rFonts w:asciiTheme="minorHAnsi" w:hAnsiTheme="minorHAnsi" w:cstheme="minorHAnsi"/>
        </w:rPr>
        <w:t xml:space="preserve">The Taskforce recommends </w:t>
      </w:r>
      <w:r w:rsidR="00EC5411">
        <w:rPr>
          <w:rFonts w:asciiTheme="minorHAnsi" w:hAnsiTheme="minorHAnsi" w:cstheme="minorHAnsi"/>
        </w:rPr>
        <w:t>amending</w:t>
      </w:r>
      <w:r w:rsidR="00D533BA">
        <w:rPr>
          <w:rFonts w:asciiTheme="minorHAnsi" w:hAnsiTheme="minorHAnsi" w:cstheme="minorHAnsi"/>
        </w:rPr>
        <w:t xml:space="preserve"> the</w:t>
      </w:r>
      <w:r w:rsidR="00EC5411">
        <w:rPr>
          <w:rFonts w:asciiTheme="minorHAnsi" w:hAnsiTheme="minorHAnsi" w:cstheme="minorHAnsi"/>
        </w:rPr>
        <w:t xml:space="preserve"> </w:t>
      </w:r>
      <w:r w:rsidR="00DF5651">
        <w:rPr>
          <w:rFonts w:asciiTheme="minorHAnsi" w:hAnsiTheme="minorHAnsi" w:cstheme="minorHAnsi"/>
        </w:rPr>
        <w:t xml:space="preserve">descriptor for </w:t>
      </w:r>
      <w:r w:rsidR="00810AB2" w:rsidRPr="00A50480">
        <w:rPr>
          <w:rFonts w:asciiTheme="minorHAnsi" w:hAnsiTheme="minorHAnsi" w:cstheme="minorHAnsi"/>
        </w:rPr>
        <w:t xml:space="preserve">item </w:t>
      </w:r>
      <w:r w:rsidR="00DF5651">
        <w:rPr>
          <w:rFonts w:asciiTheme="minorHAnsi" w:hAnsiTheme="minorHAnsi" w:cstheme="minorHAnsi"/>
        </w:rPr>
        <w:t xml:space="preserve">41870 </w:t>
      </w:r>
      <w:r w:rsidR="00DF5651" w:rsidRPr="00DF5651">
        <w:rPr>
          <w:rFonts w:asciiTheme="minorHAnsi" w:hAnsiTheme="minorHAnsi" w:cstheme="minorHAnsi"/>
        </w:rPr>
        <w:t>to reflect that new injectable materials exist for vocal cord augmentation with improved biomechanical and viscoelastic properties and that some of the previously listed materials are no longer appropriate</w:t>
      </w:r>
      <w:r w:rsidR="00DF5651">
        <w:rPr>
          <w:rFonts w:asciiTheme="minorHAnsi" w:hAnsiTheme="minorHAnsi" w:cstheme="minorHAnsi"/>
        </w:rPr>
        <w:t>.</w:t>
      </w:r>
      <w:r w:rsidR="001B502A" w:rsidRPr="00A50480">
        <w:rPr>
          <w:rFonts w:asciiTheme="minorHAnsi" w:hAnsiTheme="minorHAnsi" w:cstheme="minorHAnsi"/>
        </w:rPr>
        <w:t xml:space="preserve"> A co-claiming restriction with 41861 is recommended, as injections that occur in conjunction with removal of a lesion would be considered part of that procedure.</w:t>
      </w:r>
    </w:p>
    <w:p w:rsidR="00810AB2" w:rsidRPr="00A50480" w:rsidRDefault="00810AB2" w:rsidP="00D7381C">
      <w:pPr>
        <w:pStyle w:val="Bullet2"/>
        <w:numPr>
          <w:ilvl w:val="0"/>
          <w:numId w:val="14"/>
        </w:numPr>
        <w:spacing w:after="0" w:line="276" w:lineRule="auto"/>
        <w:rPr>
          <w:rFonts w:cstheme="minorHAnsi"/>
        </w:rPr>
      </w:pPr>
      <w:r w:rsidRPr="00A50480">
        <w:rPr>
          <w:rFonts w:eastAsiaTheme="minorHAnsi" w:cstheme="minorHAnsi"/>
          <w:szCs w:val="22"/>
        </w:rPr>
        <w:t>The Taskforce also recommends to include the out-of-hospital 85% benefit</w:t>
      </w:r>
      <w:r w:rsidR="001B502A">
        <w:rPr>
          <w:rFonts w:eastAsiaTheme="minorHAnsi" w:cstheme="minorHAnsi"/>
          <w:szCs w:val="22"/>
        </w:rPr>
        <w:t>.</w:t>
      </w:r>
    </w:p>
    <w:p w:rsidR="00913FEE" w:rsidRPr="00D7381C" w:rsidRDefault="00810AB2"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56 - </w:t>
      </w:r>
      <w:r w:rsidR="001B502A" w:rsidRPr="00D7381C">
        <w:rPr>
          <w:rFonts w:asciiTheme="minorHAnsi" w:eastAsia="Times New Roman" w:hAnsiTheme="minorHAnsi" w:cstheme="minorHAnsi"/>
          <w:b/>
          <w:lang w:val="en-US"/>
        </w:rPr>
        <w:t>Fractured larynx procedure</w:t>
      </w:r>
      <w:r w:rsidR="001B502A" w:rsidRPr="00D7381C" w:rsidDel="001B502A">
        <w:rPr>
          <w:rFonts w:asciiTheme="minorHAnsi" w:eastAsia="Times New Roman" w:hAnsiTheme="minorHAnsi" w:cstheme="minorHAnsi"/>
          <w:b/>
          <w:lang w:val="en-US"/>
        </w:rPr>
        <w:t xml:space="preserve"> </w:t>
      </w:r>
    </w:p>
    <w:p w:rsidR="00BA65CF" w:rsidRPr="001B502A" w:rsidRDefault="00A60DDA" w:rsidP="00D7381C">
      <w:pPr>
        <w:pStyle w:val="ListParagraph"/>
        <w:numPr>
          <w:ilvl w:val="0"/>
          <w:numId w:val="13"/>
        </w:numPr>
        <w:spacing w:before="120" w:after="0"/>
        <w:ind w:left="714" w:hanging="357"/>
        <w:rPr>
          <w:rFonts w:asciiTheme="minorHAnsi" w:hAnsiTheme="minorHAnsi" w:cstheme="minorHAnsi"/>
        </w:rPr>
      </w:pPr>
      <w:r w:rsidRPr="001B502A">
        <w:rPr>
          <w:rFonts w:asciiTheme="minorHAnsi" w:hAnsiTheme="minorHAnsi" w:cstheme="minorHAnsi"/>
        </w:rPr>
        <w:t xml:space="preserve">The Taskforce recommends </w:t>
      </w:r>
      <w:r w:rsidR="00EC5411" w:rsidRPr="001B502A">
        <w:rPr>
          <w:rFonts w:asciiTheme="minorHAnsi" w:hAnsiTheme="minorHAnsi" w:cstheme="minorHAnsi"/>
        </w:rPr>
        <w:t>removing</w:t>
      </w:r>
      <w:r w:rsidR="00913FEE" w:rsidRPr="001B502A">
        <w:rPr>
          <w:rFonts w:asciiTheme="minorHAnsi" w:hAnsiTheme="minorHAnsi" w:cstheme="minorHAnsi"/>
        </w:rPr>
        <w:t xml:space="preserve"> the out-of-hospital 85% benefit from item 41873, as contemporary best practice currently consists of in-hospital only services. </w:t>
      </w:r>
    </w:p>
    <w:p w:rsidR="00913FEE" w:rsidRPr="00D7381C" w:rsidRDefault="00913FEE"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57 - </w:t>
      </w:r>
      <w:r w:rsidR="001B502A" w:rsidRPr="00D7381C">
        <w:rPr>
          <w:rFonts w:asciiTheme="minorHAnsi" w:eastAsia="Times New Roman" w:hAnsiTheme="minorHAnsi" w:cstheme="minorHAnsi"/>
          <w:b/>
          <w:lang w:val="en-US"/>
        </w:rPr>
        <w:t>Laryngoplasty or tracheoplasty</w:t>
      </w:r>
      <w:r w:rsidR="001B502A" w:rsidRPr="00D7381C" w:rsidDel="001B502A">
        <w:rPr>
          <w:rFonts w:asciiTheme="minorHAnsi" w:eastAsia="Times New Roman" w:hAnsiTheme="minorHAnsi" w:cstheme="minorHAnsi"/>
          <w:b/>
          <w:lang w:val="en-US"/>
        </w:rPr>
        <w:t xml:space="preserve"> </w:t>
      </w:r>
    </w:p>
    <w:p w:rsidR="00913FEE" w:rsidRPr="00A50480" w:rsidRDefault="00A60DDA" w:rsidP="00D7381C">
      <w:pPr>
        <w:pStyle w:val="ListParagraph"/>
        <w:numPr>
          <w:ilvl w:val="0"/>
          <w:numId w:val="12"/>
        </w:numPr>
        <w:spacing w:before="120" w:after="0"/>
        <w:contextualSpacing/>
        <w:rPr>
          <w:rFonts w:asciiTheme="minorHAnsi" w:hAnsiTheme="minorHAnsi" w:cstheme="minorHAnsi"/>
        </w:rPr>
      </w:pPr>
      <w:r>
        <w:rPr>
          <w:rFonts w:asciiTheme="minorHAnsi" w:hAnsiTheme="minorHAnsi" w:cstheme="minorHAnsi"/>
        </w:rPr>
        <w:t xml:space="preserve">The Taskforce recommends </w:t>
      </w:r>
      <w:r w:rsidR="00EC5411">
        <w:rPr>
          <w:rFonts w:asciiTheme="minorHAnsi" w:hAnsiTheme="minorHAnsi" w:cstheme="minorHAnsi"/>
        </w:rPr>
        <w:t xml:space="preserve">amending the </w:t>
      </w:r>
      <w:r w:rsidR="00913FEE" w:rsidRPr="00A50480">
        <w:rPr>
          <w:rFonts w:asciiTheme="minorHAnsi" w:hAnsiTheme="minorHAnsi" w:cstheme="minorHAnsi"/>
        </w:rPr>
        <w:t xml:space="preserve">descriptor </w:t>
      </w:r>
      <w:r w:rsidR="001B502A">
        <w:rPr>
          <w:rFonts w:asciiTheme="minorHAnsi" w:hAnsiTheme="minorHAnsi" w:cstheme="minorHAnsi"/>
        </w:rPr>
        <w:t xml:space="preserve">for item 41879 </w:t>
      </w:r>
      <w:r w:rsidR="00913FEE" w:rsidRPr="00A50480">
        <w:rPr>
          <w:rFonts w:asciiTheme="minorHAnsi" w:hAnsiTheme="minorHAnsi" w:cstheme="minorHAnsi"/>
        </w:rPr>
        <w:t>to include a co-claim restriction with item 41870.</w:t>
      </w:r>
    </w:p>
    <w:p w:rsidR="00913FEE" w:rsidRPr="00D7381C" w:rsidRDefault="00913FEE"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58 - </w:t>
      </w:r>
      <w:r w:rsidR="00E84C36" w:rsidRPr="00D7381C">
        <w:rPr>
          <w:rFonts w:asciiTheme="minorHAnsi" w:eastAsia="Times New Roman" w:hAnsiTheme="minorHAnsi" w:cstheme="minorHAnsi"/>
          <w:b/>
          <w:lang w:val="en-US"/>
        </w:rPr>
        <w:t>Tracheostomy by percutaneous technique</w:t>
      </w:r>
      <w:r w:rsidR="00E84C36" w:rsidRPr="00D7381C" w:rsidDel="00E84C36">
        <w:rPr>
          <w:rFonts w:asciiTheme="minorHAnsi" w:eastAsia="Times New Roman" w:hAnsiTheme="minorHAnsi" w:cstheme="minorHAnsi"/>
          <w:b/>
          <w:lang w:val="en-US"/>
        </w:rPr>
        <w:t xml:space="preserve"> </w:t>
      </w:r>
    </w:p>
    <w:p w:rsidR="00913FEE" w:rsidRPr="00A50480" w:rsidRDefault="00A60DDA" w:rsidP="00D7381C">
      <w:pPr>
        <w:pStyle w:val="ListParagraph"/>
        <w:numPr>
          <w:ilvl w:val="0"/>
          <w:numId w:val="11"/>
        </w:numPr>
        <w:spacing w:before="120" w:after="0"/>
        <w:contextualSpacing/>
        <w:rPr>
          <w:rFonts w:asciiTheme="minorHAnsi" w:hAnsiTheme="minorHAnsi" w:cstheme="minorHAnsi"/>
        </w:rPr>
      </w:pPr>
      <w:r>
        <w:rPr>
          <w:rFonts w:asciiTheme="minorHAnsi" w:hAnsiTheme="minorHAnsi" w:cstheme="minorHAnsi"/>
        </w:rPr>
        <w:t xml:space="preserve">The Taskforce recommends </w:t>
      </w:r>
      <w:r w:rsidR="00EC5411">
        <w:rPr>
          <w:rFonts w:asciiTheme="minorHAnsi" w:hAnsiTheme="minorHAnsi" w:cstheme="minorHAnsi"/>
        </w:rPr>
        <w:t>amending the</w:t>
      </w:r>
      <w:r w:rsidR="00913FEE" w:rsidRPr="00A50480">
        <w:rPr>
          <w:rFonts w:asciiTheme="minorHAnsi" w:hAnsiTheme="minorHAnsi" w:cstheme="minorHAnsi"/>
        </w:rPr>
        <w:t xml:space="preserve"> descriptor </w:t>
      </w:r>
      <w:r w:rsidR="00E84C36">
        <w:rPr>
          <w:rFonts w:asciiTheme="minorHAnsi" w:hAnsiTheme="minorHAnsi" w:cstheme="minorHAnsi"/>
        </w:rPr>
        <w:t xml:space="preserve">for item 41880 to </w:t>
      </w:r>
      <w:r w:rsidR="00E84C36" w:rsidRPr="00E84C36">
        <w:rPr>
          <w:rFonts w:asciiTheme="minorHAnsi" w:hAnsiTheme="minorHAnsi" w:cstheme="minorHAnsi"/>
        </w:rPr>
        <w:t>allow for treatment by techniques other than sequential dilatation or partial splitting m</w:t>
      </w:r>
      <w:r w:rsidR="00E84C36">
        <w:rPr>
          <w:rFonts w:asciiTheme="minorHAnsi" w:hAnsiTheme="minorHAnsi" w:cstheme="minorHAnsi"/>
        </w:rPr>
        <w:t>ethod.</w:t>
      </w:r>
    </w:p>
    <w:p w:rsidR="00913FEE" w:rsidRPr="00D7381C" w:rsidRDefault="00913FEE"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Recommendation 59 -</w:t>
      </w:r>
      <w:r w:rsidR="00787378" w:rsidRPr="00D7381C">
        <w:rPr>
          <w:rFonts w:asciiTheme="minorHAnsi" w:eastAsia="Times New Roman" w:hAnsiTheme="minorHAnsi" w:cstheme="minorHAnsi"/>
          <w:b/>
          <w:lang w:val="en-US"/>
        </w:rPr>
        <w:t xml:space="preserve"> Tracheostomy by open exposure</w:t>
      </w:r>
      <w:r w:rsidR="00787378" w:rsidRPr="00D7381C" w:rsidDel="00787378">
        <w:rPr>
          <w:rFonts w:asciiTheme="minorHAnsi" w:eastAsia="Times New Roman" w:hAnsiTheme="minorHAnsi" w:cstheme="minorHAnsi"/>
          <w:b/>
          <w:lang w:val="en-US"/>
        </w:rPr>
        <w:t xml:space="preserve"> </w:t>
      </w:r>
    </w:p>
    <w:p w:rsidR="00913FEE" w:rsidRPr="00A50480" w:rsidRDefault="00A60DDA" w:rsidP="00D7381C">
      <w:pPr>
        <w:pStyle w:val="ListParagraph"/>
        <w:numPr>
          <w:ilvl w:val="0"/>
          <w:numId w:val="10"/>
        </w:numPr>
        <w:spacing w:before="120" w:after="0"/>
        <w:ind w:left="714" w:hanging="357"/>
        <w:rPr>
          <w:rFonts w:asciiTheme="minorHAnsi" w:hAnsiTheme="minorHAnsi" w:cstheme="minorHAnsi"/>
        </w:rPr>
      </w:pPr>
      <w:r>
        <w:rPr>
          <w:rFonts w:asciiTheme="minorHAnsi" w:hAnsiTheme="minorHAnsi" w:cstheme="minorHAnsi"/>
        </w:rPr>
        <w:t xml:space="preserve">The Taskforce recommends </w:t>
      </w:r>
      <w:r w:rsidR="00EC5411">
        <w:rPr>
          <w:rFonts w:asciiTheme="minorHAnsi" w:hAnsiTheme="minorHAnsi" w:cstheme="minorHAnsi"/>
        </w:rPr>
        <w:t>amending the</w:t>
      </w:r>
      <w:r w:rsidR="00913FEE" w:rsidRPr="00A50480">
        <w:rPr>
          <w:rFonts w:asciiTheme="minorHAnsi" w:hAnsiTheme="minorHAnsi" w:cstheme="minorHAnsi"/>
        </w:rPr>
        <w:t xml:space="preserve"> descriptor </w:t>
      </w:r>
      <w:r w:rsidR="00787378">
        <w:rPr>
          <w:rFonts w:asciiTheme="minorHAnsi" w:hAnsiTheme="minorHAnsi" w:cstheme="minorHAnsi"/>
        </w:rPr>
        <w:t>for item 41881</w:t>
      </w:r>
      <w:r w:rsidR="00913FEE" w:rsidRPr="00A50480">
        <w:rPr>
          <w:rFonts w:asciiTheme="minorHAnsi" w:hAnsiTheme="minorHAnsi" w:cstheme="minorHAnsi"/>
        </w:rPr>
        <w:t xml:space="preserve"> to allow for treatment by techniques other than separation of the strap muscles or division of the thyroid isthmus.</w:t>
      </w:r>
    </w:p>
    <w:p w:rsidR="00913FEE" w:rsidRPr="00D7381C" w:rsidRDefault="00913FEE"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60 - </w:t>
      </w:r>
      <w:r w:rsidR="00787378" w:rsidRPr="00D7381C">
        <w:rPr>
          <w:rFonts w:asciiTheme="minorHAnsi" w:eastAsia="Times New Roman" w:hAnsiTheme="minorHAnsi" w:cstheme="minorHAnsi"/>
          <w:b/>
          <w:lang w:val="en-US"/>
        </w:rPr>
        <w:t>Cricothyrostomy</w:t>
      </w:r>
      <w:r w:rsidR="00787378" w:rsidRPr="00D7381C" w:rsidDel="00787378">
        <w:rPr>
          <w:rFonts w:asciiTheme="minorHAnsi" w:eastAsia="Times New Roman" w:hAnsiTheme="minorHAnsi" w:cstheme="minorHAnsi"/>
          <w:b/>
          <w:lang w:val="en-US"/>
        </w:rPr>
        <w:t xml:space="preserve"> </w:t>
      </w:r>
    </w:p>
    <w:p w:rsidR="00913FEE" w:rsidRPr="00A50480" w:rsidRDefault="00A60DDA" w:rsidP="00D7381C">
      <w:pPr>
        <w:pStyle w:val="ListParagraph"/>
        <w:numPr>
          <w:ilvl w:val="0"/>
          <w:numId w:val="10"/>
        </w:numPr>
        <w:spacing w:before="120" w:after="0"/>
        <w:contextualSpacing/>
        <w:rPr>
          <w:rFonts w:asciiTheme="minorHAnsi" w:hAnsiTheme="minorHAnsi" w:cstheme="minorHAnsi"/>
        </w:rPr>
      </w:pPr>
      <w:r>
        <w:rPr>
          <w:rFonts w:asciiTheme="minorHAnsi" w:hAnsiTheme="minorHAnsi" w:cstheme="minorHAnsi"/>
        </w:rPr>
        <w:t xml:space="preserve">The Taskforce recommends </w:t>
      </w:r>
      <w:r w:rsidR="00EC5411">
        <w:rPr>
          <w:rFonts w:asciiTheme="minorHAnsi" w:hAnsiTheme="minorHAnsi" w:cstheme="minorHAnsi"/>
        </w:rPr>
        <w:t>amending the</w:t>
      </w:r>
      <w:r w:rsidR="00913FEE" w:rsidRPr="00A50480">
        <w:rPr>
          <w:rFonts w:asciiTheme="minorHAnsi" w:hAnsiTheme="minorHAnsi" w:cstheme="minorHAnsi"/>
        </w:rPr>
        <w:t xml:space="preserve"> descriptor </w:t>
      </w:r>
      <w:r w:rsidR="00787378">
        <w:rPr>
          <w:rFonts w:asciiTheme="minorHAnsi" w:hAnsiTheme="minorHAnsi" w:cstheme="minorHAnsi"/>
        </w:rPr>
        <w:t xml:space="preserve">for item 41884 </w:t>
      </w:r>
      <w:r w:rsidR="00787378" w:rsidRPr="00787378">
        <w:rPr>
          <w:rFonts w:asciiTheme="minorHAnsi" w:hAnsiTheme="minorHAnsi" w:cstheme="minorHAnsi"/>
        </w:rPr>
        <w:t>to allow for variations in technique.</w:t>
      </w:r>
    </w:p>
    <w:p w:rsidR="00913FEE" w:rsidRPr="00D7381C" w:rsidRDefault="00913FEE" w:rsidP="00D7381C">
      <w:pPr>
        <w:spacing w:before="120" w:after="120"/>
        <w:rPr>
          <w:rFonts w:asciiTheme="minorHAnsi" w:eastAsia="Times New Roman" w:hAnsiTheme="minorHAnsi" w:cstheme="minorHAnsi"/>
          <w:b/>
          <w:lang w:val="en-US"/>
        </w:rPr>
      </w:pPr>
      <w:r w:rsidRPr="00D7381C">
        <w:rPr>
          <w:rFonts w:asciiTheme="minorHAnsi" w:eastAsia="Times New Roman" w:hAnsiTheme="minorHAnsi" w:cstheme="minorHAnsi"/>
          <w:b/>
          <w:lang w:val="en-US"/>
        </w:rPr>
        <w:t xml:space="preserve">Recommendation 61 - </w:t>
      </w:r>
      <w:r w:rsidR="00787378" w:rsidRPr="00D7381C">
        <w:rPr>
          <w:rFonts w:asciiTheme="minorHAnsi" w:eastAsia="Times New Roman" w:hAnsiTheme="minorHAnsi" w:cstheme="minorHAnsi"/>
          <w:b/>
          <w:lang w:val="en-US"/>
        </w:rPr>
        <w:t>Bronchoscopy management of tracheal stricture</w:t>
      </w:r>
    </w:p>
    <w:p w:rsidR="00913FEE" w:rsidRPr="00A50480" w:rsidRDefault="00A60DDA" w:rsidP="00D7381C">
      <w:pPr>
        <w:pStyle w:val="ListParagraph"/>
        <w:numPr>
          <w:ilvl w:val="0"/>
          <w:numId w:val="9"/>
        </w:numPr>
        <w:spacing w:before="120" w:after="0"/>
        <w:contextualSpacing/>
        <w:rPr>
          <w:rFonts w:asciiTheme="minorHAnsi" w:hAnsiTheme="minorHAnsi" w:cstheme="minorHAnsi"/>
        </w:rPr>
      </w:pPr>
      <w:r>
        <w:rPr>
          <w:rFonts w:asciiTheme="minorHAnsi" w:hAnsiTheme="minorHAnsi" w:cstheme="minorHAnsi"/>
        </w:rPr>
        <w:t xml:space="preserve">The Taskforce recommends </w:t>
      </w:r>
      <w:r w:rsidR="00EC5411">
        <w:rPr>
          <w:rFonts w:asciiTheme="minorHAnsi" w:hAnsiTheme="minorHAnsi" w:cstheme="minorHAnsi"/>
        </w:rPr>
        <w:t>amending the</w:t>
      </w:r>
      <w:r w:rsidR="00913FEE" w:rsidRPr="00A50480">
        <w:rPr>
          <w:rFonts w:asciiTheme="minorHAnsi" w:hAnsiTheme="minorHAnsi" w:cstheme="minorHAnsi"/>
        </w:rPr>
        <w:t xml:space="preserve"> descriptor </w:t>
      </w:r>
      <w:r w:rsidR="00787378">
        <w:rPr>
          <w:rFonts w:asciiTheme="minorHAnsi" w:hAnsiTheme="minorHAnsi" w:cstheme="minorHAnsi"/>
        </w:rPr>
        <w:t xml:space="preserve">for item 41904 </w:t>
      </w:r>
      <w:r w:rsidR="00913FEE" w:rsidRPr="00A50480">
        <w:rPr>
          <w:rFonts w:asciiTheme="minorHAnsi" w:hAnsiTheme="minorHAnsi" w:cstheme="minorHAnsi"/>
        </w:rPr>
        <w:t xml:space="preserve">to allow for treatment of stricture by techniques other than dilatation. </w:t>
      </w:r>
    </w:p>
    <w:p w:rsidR="00913FEE" w:rsidRPr="008B7BBF" w:rsidRDefault="00913FEE" w:rsidP="00913FEE">
      <w:pPr>
        <w:spacing w:before="120"/>
        <w:rPr>
          <w:rFonts w:cstheme="minorHAnsi"/>
        </w:rPr>
      </w:pPr>
    </w:p>
    <w:p w:rsidR="00A256BB" w:rsidRPr="005E048F" w:rsidRDefault="00A256BB" w:rsidP="005E048F">
      <w:pPr>
        <w:spacing w:before="120"/>
        <w:rPr>
          <w:rFonts w:cstheme="minorHAnsi"/>
        </w:rPr>
      </w:pPr>
    </w:p>
    <w:sectPr w:rsidR="00A256BB" w:rsidRPr="005E048F" w:rsidSect="00F04DAA">
      <w:headerReference w:type="even" r:id="rId11"/>
      <w:headerReference w:type="default" r:id="rId12"/>
      <w:footerReference w:type="default" r:id="rId13"/>
      <w:headerReference w:type="first" r:id="rId14"/>
      <w:footerReference w:type="first" r:id="rId15"/>
      <w:pgSz w:w="11906" w:h="16838"/>
      <w:pgMar w:top="323" w:right="1134" w:bottom="1134" w:left="1134"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4D8" w:rsidRDefault="00D754D8">
      <w:pPr>
        <w:spacing w:after="0" w:line="240" w:lineRule="auto"/>
      </w:pPr>
      <w:r>
        <w:separator/>
      </w:r>
    </w:p>
  </w:endnote>
  <w:endnote w:type="continuationSeparator" w:id="0">
    <w:p w:rsidR="00D754D8" w:rsidRDefault="00D7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9B6" w:rsidRPr="00610F14" w:rsidRDefault="001C39B6" w:rsidP="00F04DAA">
    <w:pPr>
      <w:pStyle w:val="Footer"/>
      <w:pBdr>
        <w:top w:val="single" w:sz="4" w:space="1" w:color="B56012"/>
      </w:pBdr>
      <w:tabs>
        <w:tab w:val="clear" w:pos="4513"/>
        <w:tab w:val="clear" w:pos="9026"/>
        <w:tab w:val="right" w:pos="9638"/>
      </w:tabs>
      <w:rPr>
        <w:rFonts w:asciiTheme="minorHAnsi" w:hAnsiTheme="minorHAnsi" w:cstheme="minorHAnsi"/>
        <w:color w:val="01653F"/>
        <w:sz w:val="18"/>
        <w:szCs w:val="18"/>
      </w:rPr>
    </w:pPr>
    <w:r w:rsidRPr="00610F14">
      <w:rPr>
        <w:rFonts w:asciiTheme="minorHAnsi" w:hAnsiTheme="minorHAnsi" w:cstheme="minorHAnsi"/>
        <w:color w:val="01653F"/>
        <w:sz w:val="18"/>
        <w:szCs w:val="18"/>
      </w:rPr>
      <w:t xml:space="preserve">Taskforce </w:t>
    </w:r>
    <w:r>
      <w:rPr>
        <w:rFonts w:asciiTheme="minorHAnsi" w:hAnsiTheme="minorHAnsi" w:cstheme="minorHAnsi"/>
        <w:color w:val="01653F"/>
        <w:sz w:val="18"/>
        <w:szCs w:val="18"/>
      </w:rPr>
      <w:t>F</w:t>
    </w:r>
    <w:r w:rsidRPr="00610F14">
      <w:rPr>
        <w:rFonts w:asciiTheme="minorHAnsi" w:hAnsiTheme="minorHAnsi" w:cstheme="minorHAnsi"/>
        <w:color w:val="01653F"/>
        <w:sz w:val="18"/>
        <w:szCs w:val="18"/>
      </w:rPr>
      <w:t xml:space="preserve">indings from the Final Report from the </w:t>
    </w:r>
    <w:r>
      <w:rPr>
        <w:rFonts w:asciiTheme="minorHAnsi" w:hAnsiTheme="minorHAnsi" w:cstheme="minorHAnsi"/>
        <w:color w:val="01653F"/>
        <w:sz w:val="18"/>
        <w:szCs w:val="18"/>
      </w:rPr>
      <w:t>Otolaryngology, Head, Neck and Surgery Clinical Committee</w:t>
    </w:r>
    <w:r w:rsidRPr="00610F14">
      <w:rPr>
        <w:rFonts w:asciiTheme="minorHAnsi" w:hAnsiTheme="minorHAnsi" w:cstheme="minorHAnsi"/>
        <w:color w:val="01653F"/>
        <w:sz w:val="18"/>
        <w:szCs w:val="18"/>
      </w:rPr>
      <w:tab/>
      <w:t xml:space="preserve">Page </w:t>
    </w:r>
    <w:r w:rsidRPr="00610F14">
      <w:rPr>
        <w:rFonts w:asciiTheme="minorHAnsi" w:hAnsiTheme="minorHAnsi" w:cstheme="minorHAnsi"/>
        <w:color w:val="01653F"/>
        <w:sz w:val="18"/>
        <w:szCs w:val="18"/>
      </w:rPr>
      <w:fldChar w:fldCharType="begin"/>
    </w:r>
    <w:r w:rsidRPr="00610F14">
      <w:rPr>
        <w:rFonts w:asciiTheme="minorHAnsi" w:hAnsiTheme="minorHAnsi" w:cstheme="minorHAnsi"/>
        <w:color w:val="01653F"/>
        <w:sz w:val="18"/>
        <w:szCs w:val="18"/>
      </w:rPr>
      <w:instrText xml:space="preserve"> PAGE   \* MERGEFORMAT </w:instrText>
    </w:r>
    <w:r w:rsidRPr="00610F14">
      <w:rPr>
        <w:rFonts w:asciiTheme="minorHAnsi" w:hAnsiTheme="minorHAnsi" w:cstheme="minorHAnsi"/>
        <w:color w:val="01653F"/>
        <w:sz w:val="18"/>
        <w:szCs w:val="18"/>
      </w:rPr>
      <w:fldChar w:fldCharType="separate"/>
    </w:r>
    <w:r w:rsidR="00CE1646">
      <w:rPr>
        <w:rFonts w:asciiTheme="minorHAnsi" w:hAnsiTheme="minorHAnsi" w:cstheme="minorHAnsi"/>
        <w:noProof/>
        <w:color w:val="01653F"/>
        <w:sz w:val="18"/>
        <w:szCs w:val="18"/>
      </w:rPr>
      <w:t>10</w:t>
    </w:r>
    <w:r w:rsidRPr="00610F14">
      <w:rPr>
        <w:rFonts w:asciiTheme="minorHAnsi" w:hAnsiTheme="minorHAnsi" w:cstheme="minorHAnsi"/>
        <w:color w:val="01653F"/>
        <w:sz w:val="18"/>
        <w:szCs w:val="18"/>
      </w:rPr>
      <w:fldChar w:fldCharType="end"/>
    </w:r>
  </w:p>
  <w:p w:rsidR="001C39B6" w:rsidRPr="00F04DAA" w:rsidRDefault="001C39B6" w:rsidP="00F04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9B6" w:rsidRPr="00610F14" w:rsidRDefault="001C39B6" w:rsidP="00F04DAA">
    <w:pPr>
      <w:pStyle w:val="Footer"/>
      <w:pBdr>
        <w:top w:val="single" w:sz="4" w:space="1" w:color="B56012"/>
      </w:pBdr>
      <w:tabs>
        <w:tab w:val="clear" w:pos="4513"/>
        <w:tab w:val="clear" w:pos="9026"/>
        <w:tab w:val="right" w:pos="9638"/>
      </w:tabs>
      <w:rPr>
        <w:rFonts w:asciiTheme="minorHAnsi" w:hAnsiTheme="minorHAnsi" w:cstheme="minorHAnsi"/>
        <w:color w:val="01653F"/>
        <w:sz w:val="18"/>
        <w:szCs w:val="18"/>
      </w:rPr>
    </w:pPr>
    <w:r w:rsidRPr="00610F14">
      <w:rPr>
        <w:rFonts w:asciiTheme="minorHAnsi" w:hAnsiTheme="minorHAnsi" w:cstheme="minorHAnsi"/>
        <w:color w:val="01653F"/>
        <w:sz w:val="18"/>
        <w:szCs w:val="18"/>
      </w:rPr>
      <w:t xml:space="preserve">Taskforce findings from the Final Report from the </w:t>
    </w:r>
    <w:r>
      <w:rPr>
        <w:rFonts w:asciiTheme="minorHAnsi" w:hAnsiTheme="minorHAnsi" w:cstheme="minorHAnsi"/>
        <w:color w:val="01653F"/>
        <w:sz w:val="18"/>
        <w:szCs w:val="18"/>
      </w:rPr>
      <w:t>Mental Health</w:t>
    </w:r>
    <w:r w:rsidRPr="00610F14">
      <w:rPr>
        <w:rFonts w:asciiTheme="minorHAnsi" w:hAnsiTheme="minorHAnsi" w:cstheme="minorHAnsi"/>
        <w:color w:val="01653F"/>
        <w:sz w:val="18"/>
        <w:szCs w:val="18"/>
      </w:rPr>
      <w:t xml:space="preserve"> Reference Group</w:t>
    </w:r>
    <w:r w:rsidRPr="00610F14">
      <w:rPr>
        <w:rFonts w:asciiTheme="minorHAnsi" w:hAnsiTheme="minorHAnsi" w:cstheme="minorHAnsi"/>
        <w:color w:val="01653F"/>
        <w:sz w:val="18"/>
        <w:szCs w:val="18"/>
      </w:rPr>
      <w:tab/>
    </w:r>
    <w:r>
      <w:rPr>
        <w:rFonts w:asciiTheme="minorHAnsi" w:hAnsiTheme="minorHAnsi" w:cstheme="minorHAnsi"/>
        <w:color w:val="01653F"/>
        <w:sz w:val="18"/>
        <w:szCs w:val="18"/>
      </w:rPr>
      <w:t xml:space="preserve">  </w:t>
    </w:r>
    <w:r w:rsidRPr="00610F14">
      <w:rPr>
        <w:rFonts w:asciiTheme="minorHAnsi" w:hAnsiTheme="minorHAnsi" w:cstheme="minorHAnsi"/>
        <w:color w:val="01653F"/>
        <w:sz w:val="18"/>
        <w:szCs w:val="18"/>
      </w:rPr>
      <w:t xml:space="preserve">Page </w:t>
    </w:r>
    <w:r w:rsidRPr="00610F14">
      <w:rPr>
        <w:rFonts w:asciiTheme="minorHAnsi" w:hAnsiTheme="minorHAnsi" w:cstheme="minorHAnsi"/>
        <w:color w:val="01653F"/>
        <w:sz w:val="18"/>
        <w:szCs w:val="18"/>
      </w:rPr>
      <w:fldChar w:fldCharType="begin"/>
    </w:r>
    <w:r w:rsidRPr="00610F14">
      <w:rPr>
        <w:rFonts w:asciiTheme="minorHAnsi" w:hAnsiTheme="minorHAnsi" w:cstheme="minorHAnsi"/>
        <w:color w:val="01653F"/>
        <w:sz w:val="18"/>
        <w:szCs w:val="18"/>
      </w:rPr>
      <w:instrText xml:space="preserve"> PAGE   \* MERGEFORMAT </w:instrText>
    </w:r>
    <w:r w:rsidRPr="00610F14">
      <w:rPr>
        <w:rFonts w:asciiTheme="minorHAnsi" w:hAnsiTheme="minorHAnsi" w:cstheme="minorHAnsi"/>
        <w:color w:val="01653F"/>
        <w:sz w:val="18"/>
        <w:szCs w:val="18"/>
      </w:rPr>
      <w:fldChar w:fldCharType="separate"/>
    </w:r>
    <w:r>
      <w:rPr>
        <w:rFonts w:asciiTheme="minorHAnsi" w:hAnsiTheme="minorHAnsi" w:cstheme="minorHAnsi"/>
        <w:noProof/>
        <w:color w:val="01653F"/>
        <w:sz w:val="18"/>
        <w:szCs w:val="18"/>
      </w:rPr>
      <w:t>1</w:t>
    </w:r>
    <w:r w:rsidRPr="00610F14">
      <w:rPr>
        <w:rFonts w:asciiTheme="minorHAnsi" w:hAnsiTheme="minorHAnsi" w:cstheme="minorHAnsi"/>
        <w:color w:val="01653F"/>
        <w:sz w:val="18"/>
        <w:szCs w:val="18"/>
      </w:rPr>
      <w:fldChar w:fldCharType="end"/>
    </w:r>
  </w:p>
  <w:p w:rsidR="001C39B6" w:rsidRPr="00F04DAA" w:rsidRDefault="001C39B6" w:rsidP="00F04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4D8" w:rsidRDefault="00D754D8">
      <w:pPr>
        <w:spacing w:after="0" w:line="240" w:lineRule="auto"/>
      </w:pPr>
      <w:r>
        <w:separator/>
      </w:r>
    </w:p>
  </w:footnote>
  <w:footnote w:type="continuationSeparator" w:id="0">
    <w:p w:rsidR="00D754D8" w:rsidRDefault="00D75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9B6" w:rsidRDefault="001C39B6" w:rsidP="00E45765">
    <w:pPr>
      <w:pStyle w:val="Classification"/>
    </w:pPr>
    <w:r>
      <w:rPr>
        <w:b/>
        <w:bCs/>
        <w:lang w:val="en-US"/>
      </w:rPr>
      <w:fldChar w:fldCharType="begin"/>
    </w:r>
    <w:r>
      <w:rPr>
        <w:b/>
        <w:bCs/>
        <w:lang w:val="en-US"/>
      </w:rPr>
      <w:instrText xml:space="preserve"> DOCPROPERTY SecurityClassification \* MERGEFORMAT </w:instrText>
    </w:r>
    <w:r>
      <w:rPr>
        <w:b/>
        <w:bCs/>
        <w:lang w:val="en-US"/>
      </w:rPr>
      <w:fldChar w:fldCharType="separate"/>
    </w:r>
    <w:r>
      <w:rPr>
        <w:b/>
        <w:bCs/>
        <w:lang w:val="en-US"/>
      </w:rPr>
      <w:t xml:space="preserve">For Official Use Only  </w:t>
    </w:r>
    <w:r>
      <w:rPr>
        <w:b/>
        <w:bCs/>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b/>
        <w:caps/>
        <w:color w:val="FF0000"/>
        <w:sz w:val="24"/>
        <w:szCs w:val="24"/>
      </w:rPr>
      <w:alias w:val="SecurityClassification"/>
      <w:tag w:val="SecurityClassification"/>
      <w:id w:val="381064481"/>
      <w:placeholder>
        <w:docPart w:val="DefaultPlaceholder_1082065158"/>
      </w:placeholder>
    </w:sdtPr>
    <w:sdtEndPr/>
    <w:sdtContent>
      <w:p w:rsidR="001C39B6" w:rsidRDefault="001C39B6" w:rsidP="00651E19">
        <w:pPr>
          <w:jc w:val="center"/>
        </w:pPr>
        <w:r>
          <w:t xml:space="preserve">For Official Use Only  </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9B6" w:rsidRPr="00F61C26" w:rsidRDefault="001C39B6" w:rsidP="00CD34A9">
    <w:pPr>
      <w:pStyle w:val="Header"/>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FB29AB"/>
    <w:multiLevelType w:val="hybridMultilevel"/>
    <w:tmpl w:val="CC9E6F32"/>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CE4F49"/>
    <w:multiLevelType w:val="multilevel"/>
    <w:tmpl w:val="D98AFEB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33F277D"/>
    <w:multiLevelType w:val="hybridMultilevel"/>
    <w:tmpl w:val="3D0A2376"/>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2F34F1"/>
    <w:multiLevelType w:val="hybridMultilevel"/>
    <w:tmpl w:val="1E483BA0"/>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CDDAC2DE">
      <w:numFmt w:val="bullet"/>
      <w:lvlText w:val=""/>
      <w:lvlJc w:val="left"/>
      <w:pPr>
        <w:ind w:left="2520" w:hanging="720"/>
      </w:pPr>
      <w:rPr>
        <w:rFonts w:ascii="Symbol" w:eastAsiaTheme="minorHAnsi" w:hAnsi="Symbol" w:cstheme="minorHAns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A030A5"/>
    <w:multiLevelType w:val="hybridMultilevel"/>
    <w:tmpl w:val="D764B282"/>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E3600D"/>
    <w:multiLevelType w:val="hybridMultilevel"/>
    <w:tmpl w:val="2F96FBEC"/>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0863C6"/>
    <w:multiLevelType w:val="hybridMultilevel"/>
    <w:tmpl w:val="D41CE5C0"/>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B7095D"/>
    <w:multiLevelType w:val="hybridMultilevel"/>
    <w:tmpl w:val="FD343A4A"/>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315CE6"/>
    <w:multiLevelType w:val="hybridMultilevel"/>
    <w:tmpl w:val="6B58976C"/>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504C9D"/>
    <w:multiLevelType w:val="hybridMultilevel"/>
    <w:tmpl w:val="CE8EAE40"/>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904BFC"/>
    <w:multiLevelType w:val="hybridMultilevel"/>
    <w:tmpl w:val="86C0FDBC"/>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7C09D0"/>
    <w:multiLevelType w:val="hybridMultilevel"/>
    <w:tmpl w:val="520ADE3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D5522C"/>
    <w:multiLevelType w:val="hybridMultilevel"/>
    <w:tmpl w:val="462A3A6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6900CE"/>
    <w:multiLevelType w:val="hybridMultilevel"/>
    <w:tmpl w:val="FE743B8E"/>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9919ED"/>
    <w:multiLevelType w:val="hybridMultilevel"/>
    <w:tmpl w:val="9588F44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CE306D"/>
    <w:multiLevelType w:val="hybridMultilevel"/>
    <w:tmpl w:val="0E2AC65E"/>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8047A2"/>
    <w:multiLevelType w:val="hybridMultilevel"/>
    <w:tmpl w:val="C3AC4E8A"/>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FD1F0E"/>
    <w:multiLevelType w:val="hybridMultilevel"/>
    <w:tmpl w:val="1E8073CC"/>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F30CFB"/>
    <w:multiLevelType w:val="hybridMultilevel"/>
    <w:tmpl w:val="5428F66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745BC2"/>
    <w:multiLevelType w:val="multilevel"/>
    <w:tmpl w:val="E5E89F92"/>
    <w:numStyleLink w:val="BulletList"/>
  </w:abstractNum>
  <w:abstractNum w:abstractNumId="21" w15:restartNumberingAfterBreak="0">
    <w:nsid w:val="1F774CD8"/>
    <w:multiLevelType w:val="hybridMultilevel"/>
    <w:tmpl w:val="6008831C"/>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0DF533E"/>
    <w:multiLevelType w:val="hybridMultilevel"/>
    <w:tmpl w:val="16FADE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6C87EA1"/>
    <w:multiLevelType w:val="hybridMultilevel"/>
    <w:tmpl w:val="5AF02B64"/>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88C4CEF"/>
    <w:multiLevelType w:val="hybridMultilevel"/>
    <w:tmpl w:val="63B46538"/>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90732E0"/>
    <w:multiLevelType w:val="hybridMultilevel"/>
    <w:tmpl w:val="8C32030E"/>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9652F2C"/>
    <w:multiLevelType w:val="hybridMultilevel"/>
    <w:tmpl w:val="EFE48A40"/>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AEC54C7"/>
    <w:multiLevelType w:val="hybridMultilevel"/>
    <w:tmpl w:val="24FADBAC"/>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0236A36"/>
    <w:multiLevelType w:val="hybridMultilevel"/>
    <w:tmpl w:val="B918865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0271609"/>
    <w:multiLevelType w:val="hybridMultilevel"/>
    <w:tmpl w:val="2D86E6E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09A319E"/>
    <w:multiLevelType w:val="hybridMultilevel"/>
    <w:tmpl w:val="77C2C208"/>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1746909"/>
    <w:multiLevelType w:val="hybridMultilevel"/>
    <w:tmpl w:val="B630078A"/>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58733C5"/>
    <w:multiLevelType w:val="hybridMultilevel"/>
    <w:tmpl w:val="89283556"/>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8136E69"/>
    <w:multiLevelType w:val="hybridMultilevel"/>
    <w:tmpl w:val="FC62D3CC"/>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8D04C93"/>
    <w:multiLevelType w:val="hybridMultilevel"/>
    <w:tmpl w:val="B0A8D0C4"/>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91648EE"/>
    <w:multiLevelType w:val="hybridMultilevel"/>
    <w:tmpl w:val="48FE9C8A"/>
    <w:lvl w:ilvl="0" w:tplc="3C7A6452">
      <w:start w:val="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9E7001C"/>
    <w:multiLevelType w:val="hybridMultilevel"/>
    <w:tmpl w:val="C94611B0"/>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AFF00A2"/>
    <w:multiLevelType w:val="hybridMultilevel"/>
    <w:tmpl w:val="E4D44B5E"/>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C1B1D0D"/>
    <w:multiLevelType w:val="hybridMultilevel"/>
    <w:tmpl w:val="69041EB8"/>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2311EE2"/>
    <w:multiLevelType w:val="hybridMultilevel"/>
    <w:tmpl w:val="DC041380"/>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79C639E"/>
    <w:multiLevelType w:val="hybridMultilevel"/>
    <w:tmpl w:val="DB748E4C"/>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7EA2D3D"/>
    <w:multiLevelType w:val="hybridMultilevel"/>
    <w:tmpl w:val="71565DC4"/>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8DD0EA1"/>
    <w:multiLevelType w:val="hybridMultilevel"/>
    <w:tmpl w:val="CFB4D134"/>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8DD18A9"/>
    <w:multiLevelType w:val="hybridMultilevel"/>
    <w:tmpl w:val="80F6D070"/>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A2367F6"/>
    <w:multiLevelType w:val="hybridMultilevel"/>
    <w:tmpl w:val="2DA0B0B2"/>
    <w:lvl w:ilvl="0" w:tplc="484AAEEC">
      <w:start w:val="1"/>
      <w:numFmt w:val="bullet"/>
      <w:lvlText w:val=""/>
      <w:lvlJc w:val="left"/>
      <w:pPr>
        <w:ind w:left="720" w:hanging="360"/>
      </w:pPr>
      <w:rPr>
        <w:rFonts w:ascii="Wingdings" w:hAnsi="Wingding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B413A46"/>
    <w:multiLevelType w:val="hybridMultilevel"/>
    <w:tmpl w:val="AA9EF1A0"/>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BFE031D"/>
    <w:multiLevelType w:val="hybridMultilevel"/>
    <w:tmpl w:val="24CCED16"/>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C2E46C7"/>
    <w:multiLevelType w:val="hybridMultilevel"/>
    <w:tmpl w:val="FEF0C5E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DE515F3"/>
    <w:multiLevelType w:val="hybridMultilevel"/>
    <w:tmpl w:val="7E36520C"/>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DFE43A4"/>
    <w:multiLevelType w:val="hybridMultilevel"/>
    <w:tmpl w:val="6FEA06F8"/>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4464D84"/>
    <w:multiLevelType w:val="hybridMultilevel"/>
    <w:tmpl w:val="29948376"/>
    <w:lvl w:ilvl="0" w:tplc="66F2CA2C">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53" w15:restartNumberingAfterBreak="0">
    <w:nsid w:val="54E06225"/>
    <w:multiLevelType w:val="hybridMultilevel"/>
    <w:tmpl w:val="99DAE95E"/>
    <w:lvl w:ilvl="0" w:tplc="0C090017">
      <w:start w:val="1"/>
      <w:numFmt w:val="lowerLetter"/>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54" w15:restartNumberingAfterBreak="0">
    <w:nsid w:val="56CF78D9"/>
    <w:multiLevelType w:val="hybridMultilevel"/>
    <w:tmpl w:val="E85255B8"/>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4F23AD"/>
    <w:multiLevelType w:val="hybridMultilevel"/>
    <w:tmpl w:val="31CA8FF2"/>
    <w:lvl w:ilvl="0" w:tplc="05D2A00A">
      <w:numFmt w:val="bullet"/>
      <w:lvlText w:val="-"/>
      <w:lvlJc w:val="left"/>
      <w:pPr>
        <w:ind w:left="720" w:hanging="360"/>
      </w:pPr>
      <w:rPr>
        <w:rFonts w:ascii="Calibri" w:eastAsia="MS Mincho" w:hAnsi="Calibri" w:cs="Calibri" w:hint="default"/>
      </w:rPr>
    </w:lvl>
    <w:lvl w:ilvl="1" w:tplc="0C090017">
      <w:start w:val="1"/>
      <w:numFmt w:val="lowerLetter"/>
      <w:lvlText w:val="%2)"/>
      <w:lvlJc w:val="left"/>
      <w:pPr>
        <w:ind w:left="1440" w:hanging="360"/>
      </w:pPr>
      <w:rPr>
        <w:rFonts w:hint="default"/>
      </w:rPr>
    </w:lvl>
    <w:lvl w:ilvl="2" w:tplc="66F2CA2C">
      <w:start w:val="1"/>
      <w:numFmt w:val="lowerRoman"/>
      <w:lvlText w:val="(%3)"/>
      <w:lvlJc w:val="left"/>
      <w:pPr>
        <w:ind w:left="2160" w:hanging="360"/>
      </w:pPr>
      <w:rPr>
        <w:rFont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87F4B88"/>
    <w:multiLevelType w:val="hybridMultilevel"/>
    <w:tmpl w:val="B20E31E8"/>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EB33887"/>
    <w:multiLevelType w:val="hybridMultilevel"/>
    <w:tmpl w:val="8B0CAB60"/>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F3F4BAC"/>
    <w:multiLevelType w:val="hybridMultilevel"/>
    <w:tmpl w:val="8D72F72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10970E7"/>
    <w:multiLevelType w:val="hybridMultilevel"/>
    <w:tmpl w:val="30DA9A52"/>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33710A8"/>
    <w:multiLevelType w:val="hybridMultilevel"/>
    <w:tmpl w:val="621C6B94"/>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3B56E9F"/>
    <w:multiLevelType w:val="hybridMultilevel"/>
    <w:tmpl w:val="5882F63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4822D0D"/>
    <w:multiLevelType w:val="hybridMultilevel"/>
    <w:tmpl w:val="12107520"/>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4B66BDD"/>
    <w:multiLevelType w:val="hybridMultilevel"/>
    <w:tmpl w:val="9FB450C0"/>
    <w:lvl w:ilvl="0" w:tplc="05D2A00A">
      <w:numFmt w:val="bullet"/>
      <w:lvlText w:val="-"/>
      <w:lvlJc w:val="left"/>
      <w:pPr>
        <w:ind w:left="360" w:hanging="360"/>
      </w:pPr>
      <w:rPr>
        <w:rFonts w:ascii="Calibri" w:eastAsia="MS Mincho"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5" w15:restartNumberingAfterBreak="0">
    <w:nsid w:val="65A64D17"/>
    <w:multiLevelType w:val="hybridMultilevel"/>
    <w:tmpl w:val="7100AB4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5BA6F26"/>
    <w:multiLevelType w:val="hybridMultilevel"/>
    <w:tmpl w:val="AAAC358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5D723EA"/>
    <w:multiLevelType w:val="hybridMultilevel"/>
    <w:tmpl w:val="1A14BB18"/>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6A934BB"/>
    <w:multiLevelType w:val="hybridMultilevel"/>
    <w:tmpl w:val="699C195A"/>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8FF3EE2"/>
    <w:multiLevelType w:val="hybridMultilevel"/>
    <w:tmpl w:val="4476AF54"/>
    <w:lvl w:ilvl="0" w:tplc="05D2A00A">
      <w:numFmt w:val="bullet"/>
      <w:lvlText w:val="-"/>
      <w:lvlJc w:val="left"/>
      <w:pPr>
        <w:ind w:left="720" w:hanging="360"/>
      </w:pPr>
      <w:rPr>
        <w:rFonts w:ascii="Calibri" w:eastAsia="MS Mincho" w:hAnsi="Calibri" w:cs="Calibri" w:hint="default"/>
      </w:rPr>
    </w:lvl>
    <w:lvl w:ilvl="1" w:tplc="3C7A6452">
      <w:start w:val="2"/>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B9D398F"/>
    <w:multiLevelType w:val="hybridMultilevel"/>
    <w:tmpl w:val="E4ECADE4"/>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C222CAD"/>
    <w:multiLevelType w:val="hybridMultilevel"/>
    <w:tmpl w:val="5F3AC4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2" w15:restartNumberingAfterBreak="0">
    <w:nsid w:val="6FCD4B7D"/>
    <w:multiLevelType w:val="hybridMultilevel"/>
    <w:tmpl w:val="6E52C2D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20A42C1"/>
    <w:multiLevelType w:val="hybridMultilevel"/>
    <w:tmpl w:val="700255BA"/>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3F25871"/>
    <w:multiLevelType w:val="hybridMultilevel"/>
    <w:tmpl w:val="EF4E2278"/>
    <w:lvl w:ilvl="0" w:tplc="05D2A00A">
      <w:numFmt w:val="bullet"/>
      <w:lvlText w:val="-"/>
      <w:lvlJc w:val="left"/>
      <w:pPr>
        <w:ind w:left="720" w:hanging="360"/>
      </w:pPr>
      <w:rPr>
        <w:rFonts w:ascii="Calibri" w:eastAsia="MS Minch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6271962"/>
    <w:multiLevelType w:val="hybridMultilevel"/>
    <w:tmpl w:val="00CE3986"/>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77" w15:restartNumberingAfterBreak="0">
    <w:nsid w:val="7B621F4E"/>
    <w:multiLevelType w:val="hybridMultilevel"/>
    <w:tmpl w:val="17D6B604"/>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C43752F"/>
    <w:multiLevelType w:val="hybridMultilevel"/>
    <w:tmpl w:val="C14E46A8"/>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CFC14B9"/>
    <w:multiLevelType w:val="hybridMultilevel"/>
    <w:tmpl w:val="3E56B5E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76"/>
  </w:num>
  <w:num w:numId="2">
    <w:abstractNumId w:val="0"/>
  </w:num>
  <w:num w:numId="3">
    <w:abstractNumId w:val="34"/>
  </w:num>
  <w:num w:numId="4">
    <w:abstractNumId w:val="30"/>
  </w:num>
  <w:num w:numId="5">
    <w:abstractNumId w:val="64"/>
  </w:num>
  <w:num w:numId="6">
    <w:abstractNumId w:val="20"/>
    <w:lvlOverride w:ilvl="0">
      <w:lvl w:ilvl="0">
        <w:start w:val="1"/>
        <w:numFmt w:val="bullet"/>
        <w:pStyle w:val="ListBullet"/>
        <w:lvlText w:val=""/>
        <w:lvlJc w:val="left"/>
        <w:pPr>
          <w:ind w:left="369" w:hanging="369"/>
        </w:pPr>
        <w:rPr>
          <w:rFonts w:ascii="Symbol" w:hAnsi="Symbol" w:hint="default"/>
          <w:color w:val="auto"/>
        </w:rPr>
      </w:lvl>
    </w:lvlOverride>
  </w:num>
  <w:num w:numId="7">
    <w:abstractNumId w:val="2"/>
  </w:num>
  <w:num w:numId="8">
    <w:abstractNumId w:val="22"/>
  </w:num>
  <w:num w:numId="9">
    <w:abstractNumId w:val="54"/>
  </w:num>
  <w:num w:numId="10">
    <w:abstractNumId w:val="15"/>
  </w:num>
  <w:num w:numId="11">
    <w:abstractNumId w:val="75"/>
  </w:num>
  <w:num w:numId="12">
    <w:abstractNumId w:val="12"/>
  </w:num>
  <w:num w:numId="13">
    <w:abstractNumId w:val="66"/>
  </w:num>
  <w:num w:numId="14">
    <w:abstractNumId w:val="44"/>
  </w:num>
  <w:num w:numId="15">
    <w:abstractNumId w:val="36"/>
  </w:num>
  <w:num w:numId="16">
    <w:abstractNumId w:val="62"/>
  </w:num>
  <w:num w:numId="17">
    <w:abstractNumId w:val="59"/>
  </w:num>
  <w:num w:numId="18">
    <w:abstractNumId w:val="11"/>
  </w:num>
  <w:num w:numId="19">
    <w:abstractNumId w:val="68"/>
  </w:num>
  <w:num w:numId="20">
    <w:abstractNumId w:val="28"/>
  </w:num>
  <w:num w:numId="21">
    <w:abstractNumId w:val="50"/>
  </w:num>
  <w:num w:numId="22">
    <w:abstractNumId w:val="31"/>
  </w:num>
  <w:num w:numId="23">
    <w:abstractNumId w:val="67"/>
  </w:num>
  <w:num w:numId="24">
    <w:abstractNumId w:val="47"/>
  </w:num>
  <w:num w:numId="25">
    <w:abstractNumId w:val="16"/>
  </w:num>
  <w:num w:numId="26">
    <w:abstractNumId w:val="21"/>
  </w:num>
  <w:num w:numId="27">
    <w:abstractNumId w:val="78"/>
  </w:num>
  <w:num w:numId="28">
    <w:abstractNumId w:val="40"/>
  </w:num>
  <w:num w:numId="29">
    <w:abstractNumId w:val="48"/>
  </w:num>
  <w:num w:numId="30">
    <w:abstractNumId w:val="63"/>
  </w:num>
  <w:num w:numId="31">
    <w:abstractNumId w:val="41"/>
  </w:num>
  <w:num w:numId="32">
    <w:abstractNumId w:val="70"/>
  </w:num>
  <w:num w:numId="33">
    <w:abstractNumId w:val="29"/>
  </w:num>
  <w:num w:numId="34">
    <w:abstractNumId w:val="19"/>
  </w:num>
  <w:num w:numId="35">
    <w:abstractNumId w:val="13"/>
  </w:num>
  <w:num w:numId="36">
    <w:abstractNumId w:val="56"/>
  </w:num>
  <w:num w:numId="37">
    <w:abstractNumId w:val="24"/>
  </w:num>
  <w:num w:numId="38">
    <w:abstractNumId w:val="7"/>
  </w:num>
  <w:num w:numId="39">
    <w:abstractNumId w:val="60"/>
  </w:num>
  <w:num w:numId="40">
    <w:abstractNumId w:val="73"/>
  </w:num>
  <w:num w:numId="41">
    <w:abstractNumId w:val="4"/>
  </w:num>
  <w:num w:numId="42">
    <w:abstractNumId w:val="43"/>
  </w:num>
  <w:num w:numId="43">
    <w:abstractNumId w:val="27"/>
  </w:num>
  <w:num w:numId="44">
    <w:abstractNumId w:val="39"/>
  </w:num>
  <w:num w:numId="45">
    <w:abstractNumId w:val="57"/>
  </w:num>
  <w:num w:numId="46">
    <w:abstractNumId w:val="58"/>
  </w:num>
  <w:num w:numId="47">
    <w:abstractNumId w:val="3"/>
  </w:num>
  <w:num w:numId="48">
    <w:abstractNumId w:val="38"/>
  </w:num>
  <w:num w:numId="49">
    <w:abstractNumId w:val="65"/>
  </w:num>
  <w:num w:numId="50">
    <w:abstractNumId w:val="17"/>
  </w:num>
  <w:num w:numId="51">
    <w:abstractNumId w:val="1"/>
  </w:num>
  <w:num w:numId="52">
    <w:abstractNumId w:val="49"/>
  </w:num>
  <w:num w:numId="53">
    <w:abstractNumId w:val="26"/>
  </w:num>
  <w:num w:numId="54">
    <w:abstractNumId w:val="33"/>
  </w:num>
  <w:num w:numId="55">
    <w:abstractNumId w:val="25"/>
  </w:num>
  <w:num w:numId="56">
    <w:abstractNumId w:val="51"/>
  </w:num>
  <w:num w:numId="57">
    <w:abstractNumId w:val="77"/>
  </w:num>
  <w:num w:numId="58">
    <w:abstractNumId w:val="23"/>
  </w:num>
  <w:num w:numId="59">
    <w:abstractNumId w:val="14"/>
  </w:num>
  <w:num w:numId="60">
    <w:abstractNumId w:val="10"/>
  </w:num>
  <w:num w:numId="61">
    <w:abstractNumId w:val="69"/>
  </w:num>
  <w:num w:numId="62">
    <w:abstractNumId w:val="5"/>
  </w:num>
  <w:num w:numId="63">
    <w:abstractNumId w:val="18"/>
  </w:num>
  <w:num w:numId="64">
    <w:abstractNumId w:val="72"/>
  </w:num>
  <w:num w:numId="65">
    <w:abstractNumId w:val="32"/>
  </w:num>
  <w:num w:numId="66">
    <w:abstractNumId w:val="8"/>
  </w:num>
  <w:num w:numId="67">
    <w:abstractNumId w:val="55"/>
  </w:num>
  <w:num w:numId="68">
    <w:abstractNumId w:val="30"/>
  </w:num>
  <w:num w:numId="69">
    <w:abstractNumId w:val="30"/>
  </w:num>
  <w:num w:numId="70">
    <w:abstractNumId w:val="30"/>
  </w:num>
  <w:num w:numId="71">
    <w:abstractNumId w:val="30"/>
  </w:num>
  <w:num w:numId="72">
    <w:abstractNumId w:val="30"/>
  </w:num>
  <w:num w:numId="73">
    <w:abstractNumId w:val="30"/>
  </w:num>
  <w:num w:numId="74">
    <w:abstractNumId w:val="30"/>
  </w:num>
  <w:num w:numId="75">
    <w:abstractNumId w:val="30"/>
  </w:num>
  <w:num w:numId="76">
    <w:abstractNumId w:val="30"/>
  </w:num>
  <w:num w:numId="77">
    <w:abstractNumId w:val="30"/>
  </w:num>
  <w:num w:numId="78">
    <w:abstractNumId w:val="30"/>
  </w:num>
  <w:num w:numId="79">
    <w:abstractNumId w:val="30"/>
  </w:num>
  <w:num w:numId="80">
    <w:abstractNumId w:val="30"/>
  </w:num>
  <w:num w:numId="81">
    <w:abstractNumId w:val="30"/>
  </w:num>
  <w:num w:numId="82">
    <w:abstractNumId w:val="30"/>
  </w:num>
  <w:num w:numId="83">
    <w:abstractNumId w:val="30"/>
  </w:num>
  <w:num w:numId="84">
    <w:abstractNumId w:val="30"/>
  </w:num>
  <w:num w:numId="85">
    <w:abstractNumId w:val="30"/>
  </w:num>
  <w:num w:numId="86">
    <w:abstractNumId w:val="30"/>
  </w:num>
  <w:num w:numId="87">
    <w:abstractNumId w:val="30"/>
  </w:num>
  <w:num w:numId="88">
    <w:abstractNumId w:val="30"/>
  </w:num>
  <w:num w:numId="89">
    <w:abstractNumId w:val="30"/>
  </w:num>
  <w:num w:numId="90">
    <w:abstractNumId w:val="30"/>
  </w:num>
  <w:num w:numId="91">
    <w:abstractNumId w:val="30"/>
  </w:num>
  <w:num w:numId="92">
    <w:abstractNumId w:val="30"/>
  </w:num>
  <w:num w:numId="93">
    <w:abstractNumId w:val="30"/>
  </w:num>
  <w:num w:numId="94">
    <w:abstractNumId w:val="30"/>
  </w:num>
  <w:num w:numId="95">
    <w:abstractNumId w:val="30"/>
  </w:num>
  <w:num w:numId="96">
    <w:abstractNumId w:val="30"/>
  </w:num>
  <w:num w:numId="97">
    <w:abstractNumId w:val="30"/>
  </w:num>
  <w:num w:numId="98">
    <w:abstractNumId w:val="30"/>
  </w:num>
  <w:num w:numId="99">
    <w:abstractNumId w:val="30"/>
  </w:num>
  <w:num w:numId="100">
    <w:abstractNumId w:val="30"/>
  </w:num>
  <w:num w:numId="101">
    <w:abstractNumId w:val="30"/>
  </w:num>
  <w:num w:numId="102">
    <w:abstractNumId w:val="30"/>
  </w:num>
  <w:num w:numId="103">
    <w:abstractNumId w:val="30"/>
  </w:num>
  <w:num w:numId="104">
    <w:abstractNumId w:val="30"/>
  </w:num>
  <w:num w:numId="105">
    <w:abstractNumId w:val="30"/>
  </w:num>
  <w:num w:numId="106">
    <w:abstractNumId w:val="30"/>
  </w:num>
  <w:num w:numId="107">
    <w:abstractNumId w:val="30"/>
  </w:num>
  <w:num w:numId="108">
    <w:abstractNumId w:val="30"/>
  </w:num>
  <w:num w:numId="109">
    <w:abstractNumId w:val="30"/>
  </w:num>
  <w:num w:numId="110">
    <w:abstractNumId w:val="30"/>
  </w:num>
  <w:num w:numId="111">
    <w:abstractNumId w:val="30"/>
  </w:num>
  <w:num w:numId="112">
    <w:abstractNumId w:val="30"/>
  </w:num>
  <w:num w:numId="113">
    <w:abstractNumId w:val="30"/>
  </w:num>
  <w:num w:numId="114">
    <w:abstractNumId w:val="30"/>
  </w:num>
  <w:num w:numId="115">
    <w:abstractNumId w:val="30"/>
  </w:num>
  <w:num w:numId="116">
    <w:abstractNumId w:val="30"/>
  </w:num>
  <w:num w:numId="117">
    <w:abstractNumId w:val="30"/>
  </w:num>
  <w:num w:numId="118">
    <w:abstractNumId w:val="30"/>
  </w:num>
  <w:num w:numId="119">
    <w:abstractNumId w:val="30"/>
  </w:num>
  <w:num w:numId="120">
    <w:abstractNumId w:val="79"/>
  </w:num>
  <w:num w:numId="121">
    <w:abstractNumId w:val="71"/>
  </w:num>
  <w:num w:numId="122">
    <w:abstractNumId w:val="53"/>
  </w:num>
  <w:num w:numId="123">
    <w:abstractNumId w:val="52"/>
  </w:num>
  <w:num w:numId="124">
    <w:abstractNumId w:val="61"/>
  </w:num>
  <w:num w:numId="125">
    <w:abstractNumId w:val="30"/>
  </w:num>
  <w:num w:numId="126">
    <w:abstractNumId w:val="74"/>
  </w:num>
  <w:num w:numId="127">
    <w:abstractNumId w:val="35"/>
  </w:num>
  <w:num w:numId="128">
    <w:abstractNumId w:val="30"/>
  </w:num>
  <w:num w:numId="129">
    <w:abstractNumId w:val="9"/>
  </w:num>
  <w:num w:numId="130">
    <w:abstractNumId w:val="30"/>
  </w:num>
  <w:num w:numId="131">
    <w:abstractNumId w:val="37"/>
  </w:num>
  <w:num w:numId="132">
    <w:abstractNumId w:val="6"/>
  </w:num>
  <w:num w:numId="133">
    <w:abstractNumId w:val="45"/>
  </w:num>
  <w:num w:numId="134">
    <w:abstractNumId w:val="46"/>
  </w:num>
  <w:num w:numId="135">
    <w:abstractNumId w:val="30"/>
  </w:num>
  <w:num w:numId="136">
    <w:abstractNumId w:val="30"/>
  </w:num>
  <w:num w:numId="137">
    <w:abstractNumId w:val="30"/>
  </w:num>
  <w:num w:numId="138">
    <w:abstractNumId w:val="30"/>
  </w:num>
  <w:num w:numId="139">
    <w:abstractNumId w:val="30"/>
  </w:num>
  <w:num w:numId="140">
    <w:abstractNumId w:val="42"/>
  </w:num>
  <w:num w:numId="141">
    <w:abstractNumId w:val="30"/>
  </w:num>
  <w:num w:numId="142">
    <w:abstractNumId w:val="30"/>
  </w:num>
  <w:num w:numId="143">
    <w:abstractNumId w:val="30"/>
  </w:num>
  <w:num w:numId="144">
    <w:abstractNumId w:val="30"/>
  </w:num>
  <w:num w:numId="145">
    <w:abstractNumId w:val="30"/>
  </w:num>
  <w:num w:numId="146">
    <w:abstractNumId w:val="30"/>
  </w:num>
  <w:num w:numId="147">
    <w:abstractNumId w:val="30"/>
  </w:num>
  <w:num w:numId="148">
    <w:abstractNumId w:val="30"/>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EB794A"/>
    <w:rsid w:val="00002F14"/>
    <w:rsid w:val="00004AEE"/>
    <w:rsid w:val="00005CAA"/>
    <w:rsid w:val="00010210"/>
    <w:rsid w:val="0001025A"/>
    <w:rsid w:val="00013D5B"/>
    <w:rsid w:val="00014060"/>
    <w:rsid w:val="000145C1"/>
    <w:rsid w:val="00015ADA"/>
    <w:rsid w:val="00017BB8"/>
    <w:rsid w:val="00020C99"/>
    <w:rsid w:val="000260F8"/>
    <w:rsid w:val="0002707B"/>
    <w:rsid w:val="00031219"/>
    <w:rsid w:val="00046CCF"/>
    <w:rsid w:val="00050234"/>
    <w:rsid w:val="0005148E"/>
    <w:rsid w:val="0005270A"/>
    <w:rsid w:val="00055C7C"/>
    <w:rsid w:val="00062F4E"/>
    <w:rsid w:val="00063AF2"/>
    <w:rsid w:val="000642C0"/>
    <w:rsid w:val="000671E8"/>
    <w:rsid w:val="00067EF2"/>
    <w:rsid w:val="00070166"/>
    <w:rsid w:val="000759E5"/>
    <w:rsid w:val="00080A47"/>
    <w:rsid w:val="0008410F"/>
    <w:rsid w:val="00084AC6"/>
    <w:rsid w:val="00085C49"/>
    <w:rsid w:val="00091608"/>
    <w:rsid w:val="0009257B"/>
    <w:rsid w:val="0009333C"/>
    <w:rsid w:val="000947CE"/>
    <w:rsid w:val="000962E7"/>
    <w:rsid w:val="000968AE"/>
    <w:rsid w:val="0009704F"/>
    <w:rsid w:val="000A0F11"/>
    <w:rsid w:val="000A125A"/>
    <w:rsid w:val="000A57CD"/>
    <w:rsid w:val="000B3758"/>
    <w:rsid w:val="000B460E"/>
    <w:rsid w:val="000B7681"/>
    <w:rsid w:val="000B7B42"/>
    <w:rsid w:val="000C02B7"/>
    <w:rsid w:val="000C0739"/>
    <w:rsid w:val="000C1AEE"/>
    <w:rsid w:val="000C3E2C"/>
    <w:rsid w:val="000C5342"/>
    <w:rsid w:val="000C5DFC"/>
    <w:rsid w:val="000C63ED"/>
    <w:rsid w:val="000C706A"/>
    <w:rsid w:val="000D05F2"/>
    <w:rsid w:val="000D24BA"/>
    <w:rsid w:val="000D2887"/>
    <w:rsid w:val="000D35F3"/>
    <w:rsid w:val="000D5756"/>
    <w:rsid w:val="000D61D0"/>
    <w:rsid w:val="000D641C"/>
    <w:rsid w:val="000D6D63"/>
    <w:rsid w:val="000E0081"/>
    <w:rsid w:val="000E07CF"/>
    <w:rsid w:val="000E5B13"/>
    <w:rsid w:val="000F2641"/>
    <w:rsid w:val="0010543C"/>
    <w:rsid w:val="0011498E"/>
    <w:rsid w:val="00117A45"/>
    <w:rsid w:val="00120FE7"/>
    <w:rsid w:val="001219EE"/>
    <w:rsid w:val="001224AE"/>
    <w:rsid w:val="00126952"/>
    <w:rsid w:val="001302E5"/>
    <w:rsid w:val="001337D4"/>
    <w:rsid w:val="00135AC3"/>
    <w:rsid w:val="00141A7F"/>
    <w:rsid w:val="00142B4A"/>
    <w:rsid w:val="00143480"/>
    <w:rsid w:val="00146ED2"/>
    <w:rsid w:val="00147C12"/>
    <w:rsid w:val="001527A1"/>
    <w:rsid w:val="001530DC"/>
    <w:rsid w:val="001548C9"/>
    <w:rsid w:val="00154989"/>
    <w:rsid w:val="00154B16"/>
    <w:rsid w:val="00155A9F"/>
    <w:rsid w:val="00156731"/>
    <w:rsid w:val="00160262"/>
    <w:rsid w:val="00164727"/>
    <w:rsid w:val="0016780A"/>
    <w:rsid w:val="00172346"/>
    <w:rsid w:val="00172611"/>
    <w:rsid w:val="00173490"/>
    <w:rsid w:val="00173EBF"/>
    <w:rsid w:val="0017593F"/>
    <w:rsid w:val="001765E2"/>
    <w:rsid w:val="00177486"/>
    <w:rsid w:val="001801BA"/>
    <w:rsid w:val="0018112F"/>
    <w:rsid w:val="001842A2"/>
    <w:rsid w:val="00187FA8"/>
    <w:rsid w:val="0019168F"/>
    <w:rsid w:val="00191740"/>
    <w:rsid w:val="00191C5D"/>
    <w:rsid w:val="00192F5E"/>
    <w:rsid w:val="00197772"/>
    <w:rsid w:val="001A0C3F"/>
    <w:rsid w:val="001A51C8"/>
    <w:rsid w:val="001A76BB"/>
    <w:rsid w:val="001B22C1"/>
    <w:rsid w:val="001B4CA8"/>
    <w:rsid w:val="001B502A"/>
    <w:rsid w:val="001B615E"/>
    <w:rsid w:val="001B6413"/>
    <w:rsid w:val="001C06DB"/>
    <w:rsid w:val="001C1D95"/>
    <w:rsid w:val="001C2668"/>
    <w:rsid w:val="001C2CB1"/>
    <w:rsid w:val="001C3572"/>
    <w:rsid w:val="001C39B6"/>
    <w:rsid w:val="001C4F3D"/>
    <w:rsid w:val="001C562D"/>
    <w:rsid w:val="001D0CDC"/>
    <w:rsid w:val="001D1D82"/>
    <w:rsid w:val="001E0274"/>
    <w:rsid w:val="001E1182"/>
    <w:rsid w:val="001E1CE4"/>
    <w:rsid w:val="001E1DF5"/>
    <w:rsid w:val="001E25B3"/>
    <w:rsid w:val="001E5053"/>
    <w:rsid w:val="001E6449"/>
    <w:rsid w:val="001F2ADA"/>
    <w:rsid w:val="001F7065"/>
    <w:rsid w:val="00200091"/>
    <w:rsid w:val="002016FF"/>
    <w:rsid w:val="00202C90"/>
    <w:rsid w:val="00213DE8"/>
    <w:rsid w:val="00214B4E"/>
    <w:rsid w:val="00216118"/>
    <w:rsid w:val="002177F4"/>
    <w:rsid w:val="002209AB"/>
    <w:rsid w:val="002251E3"/>
    <w:rsid w:val="00226F5F"/>
    <w:rsid w:val="00227A95"/>
    <w:rsid w:val="00231397"/>
    <w:rsid w:val="00232521"/>
    <w:rsid w:val="00234753"/>
    <w:rsid w:val="002364BA"/>
    <w:rsid w:val="0023777A"/>
    <w:rsid w:val="00242548"/>
    <w:rsid w:val="00245C5E"/>
    <w:rsid w:val="002473FC"/>
    <w:rsid w:val="0025053B"/>
    <w:rsid w:val="0025060F"/>
    <w:rsid w:val="00252E3C"/>
    <w:rsid w:val="00255D76"/>
    <w:rsid w:val="00262198"/>
    <w:rsid w:val="00264BCC"/>
    <w:rsid w:val="00264D56"/>
    <w:rsid w:val="002661E5"/>
    <w:rsid w:val="00266AE7"/>
    <w:rsid w:val="00274751"/>
    <w:rsid w:val="00280C0C"/>
    <w:rsid w:val="00285F1B"/>
    <w:rsid w:val="0029092E"/>
    <w:rsid w:val="0029209F"/>
    <w:rsid w:val="00292B81"/>
    <w:rsid w:val="00295DED"/>
    <w:rsid w:val="0029667D"/>
    <w:rsid w:val="002A11A4"/>
    <w:rsid w:val="002A1FE8"/>
    <w:rsid w:val="002A2830"/>
    <w:rsid w:val="002A2AD2"/>
    <w:rsid w:val="002A3455"/>
    <w:rsid w:val="002A4EF8"/>
    <w:rsid w:val="002A6400"/>
    <w:rsid w:val="002B18AE"/>
    <w:rsid w:val="002B27BE"/>
    <w:rsid w:val="002B3674"/>
    <w:rsid w:val="002B445A"/>
    <w:rsid w:val="002B5C3C"/>
    <w:rsid w:val="002C1C93"/>
    <w:rsid w:val="002C2FB1"/>
    <w:rsid w:val="002C5066"/>
    <w:rsid w:val="002C5AC8"/>
    <w:rsid w:val="002C6403"/>
    <w:rsid w:val="002D419A"/>
    <w:rsid w:val="002D4AAC"/>
    <w:rsid w:val="002E278B"/>
    <w:rsid w:val="002E3BAF"/>
    <w:rsid w:val="002E418A"/>
    <w:rsid w:val="002E5D24"/>
    <w:rsid w:val="002F045A"/>
    <w:rsid w:val="002F18F8"/>
    <w:rsid w:val="002F3BBE"/>
    <w:rsid w:val="0030039D"/>
    <w:rsid w:val="00301627"/>
    <w:rsid w:val="0030171F"/>
    <w:rsid w:val="00302B2F"/>
    <w:rsid w:val="0030326F"/>
    <w:rsid w:val="00303601"/>
    <w:rsid w:val="00304541"/>
    <w:rsid w:val="003065E5"/>
    <w:rsid w:val="00310701"/>
    <w:rsid w:val="00311F16"/>
    <w:rsid w:val="00312F6F"/>
    <w:rsid w:val="00315980"/>
    <w:rsid w:val="00316F7F"/>
    <w:rsid w:val="00320DFB"/>
    <w:rsid w:val="003218E8"/>
    <w:rsid w:val="00322A90"/>
    <w:rsid w:val="003244B0"/>
    <w:rsid w:val="00330DCE"/>
    <w:rsid w:val="00331E11"/>
    <w:rsid w:val="003341FA"/>
    <w:rsid w:val="00334761"/>
    <w:rsid w:val="00334D57"/>
    <w:rsid w:val="00335A95"/>
    <w:rsid w:val="00337BED"/>
    <w:rsid w:val="00340FA8"/>
    <w:rsid w:val="00341DCD"/>
    <w:rsid w:val="00344897"/>
    <w:rsid w:val="0034563E"/>
    <w:rsid w:val="003518D6"/>
    <w:rsid w:val="00351E50"/>
    <w:rsid w:val="0035460C"/>
    <w:rsid w:val="003554B8"/>
    <w:rsid w:val="003556BD"/>
    <w:rsid w:val="00356677"/>
    <w:rsid w:val="0035774D"/>
    <w:rsid w:val="00365147"/>
    <w:rsid w:val="0037016E"/>
    <w:rsid w:val="003713DE"/>
    <w:rsid w:val="00371E03"/>
    <w:rsid w:val="003727B1"/>
    <w:rsid w:val="00372908"/>
    <w:rsid w:val="00372F32"/>
    <w:rsid w:val="00377900"/>
    <w:rsid w:val="00383020"/>
    <w:rsid w:val="00387BC1"/>
    <w:rsid w:val="003968BA"/>
    <w:rsid w:val="00396D6E"/>
    <w:rsid w:val="003975FD"/>
    <w:rsid w:val="00397966"/>
    <w:rsid w:val="003A0F88"/>
    <w:rsid w:val="003A75EB"/>
    <w:rsid w:val="003B5B4D"/>
    <w:rsid w:val="003B6068"/>
    <w:rsid w:val="003B60CC"/>
    <w:rsid w:val="003C075D"/>
    <w:rsid w:val="003C2443"/>
    <w:rsid w:val="003C34A9"/>
    <w:rsid w:val="003C5DA3"/>
    <w:rsid w:val="003D163E"/>
    <w:rsid w:val="003D4BCD"/>
    <w:rsid w:val="003D5140"/>
    <w:rsid w:val="003D6F1B"/>
    <w:rsid w:val="003E2100"/>
    <w:rsid w:val="003E4BB7"/>
    <w:rsid w:val="003E56EB"/>
    <w:rsid w:val="003E7346"/>
    <w:rsid w:val="003F02E7"/>
    <w:rsid w:val="003F1AA5"/>
    <w:rsid w:val="003F6F5B"/>
    <w:rsid w:val="0040342D"/>
    <w:rsid w:val="00404AD7"/>
    <w:rsid w:val="0041192D"/>
    <w:rsid w:val="00413B10"/>
    <w:rsid w:val="00413D8E"/>
    <w:rsid w:val="00413EE1"/>
    <w:rsid w:val="00416246"/>
    <w:rsid w:val="00416734"/>
    <w:rsid w:val="0041759B"/>
    <w:rsid w:val="00420480"/>
    <w:rsid w:val="00420B76"/>
    <w:rsid w:val="0042128E"/>
    <w:rsid w:val="00421FEC"/>
    <w:rsid w:val="00425F20"/>
    <w:rsid w:val="0042737D"/>
    <w:rsid w:val="00430252"/>
    <w:rsid w:val="004321F9"/>
    <w:rsid w:val="00432B60"/>
    <w:rsid w:val="00433157"/>
    <w:rsid w:val="00434487"/>
    <w:rsid w:val="00434A49"/>
    <w:rsid w:val="00436E9A"/>
    <w:rsid w:val="0044026D"/>
    <w:rsid w:val="00440698"/>
    <w:rsid w:val="0044426E"/>
    <w:rsid w:val="004463D0"/>
    <w:rsid w:val="00446AF4"/>
    <w:rsid w:val="00451E73"/>
    <w:rsid w:val="004540E2"/>
    <w:rsid w:val="00454E11"/>
    <w:rsid w:val="00455A78"/>
    <w:rsid w:val="0046116B"/>
    <w:rsid w:val="0046173C"/>
    <w:rsid w:val="00462B94"/>
    <w:rsid w:val="00464F0B"/>
    <w:rsid w:val="00466946"/>
    <w:rsid w:val="004712A5"/>
    <w:rsid w:val="0047266F"/>
    <w:rsid w:val="00476D6B"/>
    <w:rsid w:val="0047762B"/>
    <w:rsid w:val="00481B63"/>
    <w:rsid w:val="00482920"/>
    <w:rsid w:val="004850A0"/>
    <w:rsid w:val="00485FF0"/>
    <w:rsid w:val="004871DC"/>
    <w:rsid w:val="00492C16"/>
    <w:rsid w:val="00492E97"/>
    <w:rsid w:val="00496568"/>
    <w:rsid w:val="00497B47"/>
    <w:rsid w:val="004A0678"/>
    <w:rsid w:val="004A0C35"/>
    <w:rsid w:val="004A4393"/>
    <w:rsid w:val="004A4620"/>
    <w:rsid w:val="004A48A3"/>
    <w:rsid w:val="004A7014"/>
    <w:rsid w:val="004A7371"/>
    <w:rsid w:val="004A73BA"/>
    <w:rsid w:val="004B0D92"/>
    <w:rsid w:val="004B0EC0"/>
    <w:rsid w:val="004B2455"/>
    <w:rsid w:val="004B4500"/>
    <w:rsid w:val="004B4C53"/>
    <w:rsid w:val="004B66F1"/>
    <w:rsid w:val="004C1141"/>
    <w:rsid w:val="004C1823"/>
    <w:rsid w:val="004C3EA0"/>
    <w:rsid w:val="004D5643"/>
    <w:rsid w:val="004E3848"/>
    <w:rsid w:val="004E4292"/>
    <w:rsid w:val="004E5DBB"/>
    <w:rsid w:val="004E6674"/>
    <w:rsid w:val="004F036E"/>
    <w:rsid w:val="004F10CD"/>
    <w:rsid w:val="004F1776"/>
    <w:rsid w:val="004F2DA1"/>
    <w:rsid w:val="004F4F8A"/>
    <w:rsid w:val="004F60AC"/>
    <w:rsid w:val="004F6A8A"/>
    <w:rsid w:val="004F7169"/>
    <w:rsid w:val="00500D66"/>
    <w:rsid w:val="00500FDD"/>
    <w:rsid w:val="00501360"/>
    <w:rsid w:val="005028B6"/>
    <w:rsid w:val="005134A6"/>
    <w:rsid w:val="00514C8E"/>
    <w:rsid w:val="00517516"/>
    <w:rsid w:val="00526368"/>
    <w:rsid w:val="0052681E"/>
    <w:rsid w:val="0052742A"/>
    <w:rsid w:val="00527851"/>
    <w:rsid w:val="00530D96"/>
    <w:rsid w:val="00531DBF"/>
    <w:rsid w:val="00533AF6"/>
    <w:rsid w:val="00534AF0"/>
    <w:rsid w:val="00545759"/>
    <w:rsid w:val="00545BE0"/>
    <w:rsid w:val="00557E06"/>
    <w:rsid w:val="00562E85"/>
    <w:rsid w:val="0056332F"/>
    <w:rsid w:val="00564B00"/>
    <w:rsid w:val="005717C6"/>
    <w:rsid w:val="00576720"/>
    <w:rsid w:val="00581C39"/>
    <w:rsid w:val="00585198"/>
    <w:rsid w:val="00585B8C"/>
    <w:rsid w:val="00586CB3"/>
    <w:rsid w:val="00587CA9"/>
    <w:rsid w:val="005903B6"/>
    <w:rsid w:val="005931E7"/>
    <w:rsid w:val="00597F50"/>
    <w:rsid w:val="005A0247"/>
    <w:rsid w:val="005A55EE"/>
    <w:rsid w:val="005B0610"/>
    <w:rsid w:val="005B140D"/>
    <w:rsid w:val="005B1C9A"/>
    <w:rsid w:val="005B4B5E"/>
    <w:rsid w:val="005B517A"/>
    <w:rsid w:val="005C1481"/>
    <w:rsid w:val="005C1FEA"/>
    <w:rsid w:val="005C2672"/>
    <w:rsid w:val="005C3495"/>
    <w:rsid w:val="005C3EDC"/>
    <w:rsid w:val="005D7C4A"/>
    <w:rsid w:val="005E048F"/>
    <w:rsid w:val="005E05F1"/>
    <w:rsid w:val="005E276E"/>
    <w:rsid w:val="005E3DFC"/>
    <w:rsid w:val="005E436A"/>
    <w:rsid w:val="005E5D52"/>
    <w:rsid w:val="005E60AF"/>
    <w:rsid w:val="005F1DEA"/>
    <w:rsid w:val="005F607D"/>
    <w:rsid w:val="005F7572"/>
    <w:rsid w:val="006041D5"/>
    <w:rsid w:val="0060436B"/>
    <w:rsid w:val="0060462F"/>
    <w:rsid w:val="00605432"/>
    <w:rsid w:val="00607FC9"/>
    <w:rsid w:val="0061002D"/>
    <w:rsid w:val="0061093B"/>
    <w:rsid w:val="0061701C"/>
    <w:rsid w:val="0061779A"/>
    <w:rsid w:val="006212A6"/>
    <w:rsid w:val="00622467"/>
    <w:rsid w:val="00622FE1"/>
    <w:rsid w:val="00624AAD"/>
    <w:rsid w:val="0062521C"/>
    <w:rsid w:val="00627455"/>
    <w:rsid w:val="00630A2B"/>
    <w:rsid w:val="00632DC7"/>
    <w:rsid w:val="006333D5"/>
    <w:rsid w:val="00634999"/>
    <w:rsid w:val="00634D4D"/>
    <w:rsid w:val="006357FB"/>
    <w:rsid w:val="00635C5E"/>
    <w:rsid w:val="006362A0"/>
    <w:rsid w:val="006406FC"/>
    <w:rsid w:val="00640873"/>
    <w:rsid w:val="00643B47"/>
    <w:rsid w:val="00645CB8"/>
    <w:rsid w:val="00651E19"/>
    <w:rsid w:val="0065303D"/>
    <w:rsid w:val="00653E16"/>
    <w:rsid w:val="00653F7B"/>
    <w:rsid w:val="00654D8A"/>
    <w:rsid w:val="00657220"/>
    <w:rsid w:val="00657ABF"/>
    <w:rsid w:val="00657C1E"/>
    <w:rsid w:val="0066104B"/>
    <w:rsid w:val="00663F3A"/>
    <w:rsid w:val="00663FE6"/>
    <w:rsid w:val="006655EE"/>
    <w:rsid w:val="00667C10"/>
    <w:rsid w:val="00667EF4"/>
    <w:rsid w:val="00671861"/>
    <w:rsid w:val="006718EE"/>
    <w:rsid w:val="00673292"/>
    <w:rsid w:val="00673991"/>
    <w:rsid w:val="00676A79"/>
    <w:rsid w:val="00676FCA"/>
    <w:rsid w:val="00677177"/>
    <w:rsid w:val="00684B33"/>
    <w:rsid w:val="00685897"/>
    <w:rsid w:val="0068612E"/>
    <w:rsid w:val="00687C92"/>
    <w:rsid w:val="0069039D"/>
    <w:rsid w:val="006948FE"/>
    <w:rsid w:val="0069534E"/>
    <w:rsid w:val="00695A03"/>
    <w:rsid w:val="0069669C"/>
    <w:rsid w:val="00696E9F"/>
    <w:rsid w:val="00696EC4"/>
    <w:rsid w:val="006A0554"/>
    <w:rsid w:val="006A074A"/>
    <w:rsid w:val="006A1200"/>
    <w:rsid w:val="006A180D"/>
    <w:rsid w:val="006A1AE4"/>
    <w:rsid w:val="006A274C"/>
    <w:rsid w:val="006A4F4E"/>
    <w:rsid w:val="006B0745"/>
    <w:rsid w:val="006B14DB"/>
    <w:rsid w:val="006B1711"/>
    <w:rsid w:val="006B1FFD"/>
    <w:rsid w:val="006B21C4"/>
    <w:rsid w:val="006B3F65"/>
    <w:rsid w:val="006B4FD2"/>
    <w:rsid w:val="006C1A92"/>
    <w:rsid w:val="006C356D"/>
    <w:rsid w:val="006C4A1A"/>
    <w:rsid w:val="006D0393"/>
    <w:rsid w:val="006D1A83"/>
    <w:rsid w:val="006D6129"/>
    <w:rsid w:val="006E12B6"/>
    <w:rsid w:val="006E1CFE"/>
    <w:rsid w:val="006E34B6"/>
    <w:rsid w:val="006E3EB2"/>
    <w:rsid w:val="006E545D"/>
    <w:rsid w:val="006F09B7"/>
    <w:rsid w:val="006F10C4"/>
    <w:rsid w:val="006F1EA2"/>
    <w:rsid w:val="006F5603"/>
    <w:rsid w:val="00701400"/>
    <w:rsid w:val="00701D41"/>
    <w:rsid w:val="0070286C"/>
    <w:rsid w:val="007037CF"/>
    <w:rsid w:val="007050CE"/>
    <w:rsid w:val="00706D2B"/>
    <w:rsid w:val="00711ED5"/>
    <w:rsid w:val="00713FA2"/>
    <w:rsid w:val="00716663"/>
    <w:rsid w:val="007167C0"/>
    <w:rsid w:val="00720481"/>
    <w:rsid w:val="00720E46"/>
    <w:rsid w:val="00722820"/>
    <w:rsid w:val="00732910"/>
    <w:rsid w:val="00732E31"/>
    <w:rsid w:val="00733193"/>
    <w:rsid w:val="00736757"/>
    <w:rsid w:val="00736E2C"/>
    <w:rsid w:val="00744429"/>
    <w:rsid w:val="007470BF"/>
    <w:rsid w:val="00750356"/>
    <w:rsid w:val="007503F5"/>
    <w:rsid w:val="00751C97"/>
    <w:rsid w:val="00751D20"/>
    <w:rsid w:val="00751E6F"/>
    <w:rsid w:val="00751F66"/>
    <w:rsid w:val="007540AA"/>
    <w:rsid w:val="0075732A"/>
    <w:rsid w:val="00757539"/>
    <w:rsid w:val="00760262"/>
    <w:rsid w:val="0076310C"/>
    <w:rsid w:val="0076471D"/>
    <w:rsid w:val="00767211"/>
    <w:rsid w:val="0076744F"/>
    <w:rsid w:val="00767BCE"/>
    <w:rsid w:val="007707DE"/>
    <w:rsid w:val="00770B5D"/>
    <w:rsid w:val="007752F1"/>
    <w:rsid w:val="00776768"/>
    <w:rsid w:val="00782B52"/>
    <w:rsid w:val="007849E2"/>
    <w:rsid w:val="007858EB"/>
    <w:rsid w:val="00787378"/>
    <w:rsid w:val="00792AC6"/>
    <w:rsid w:val="00794D0F"/>
    <w:rsid w:val="007953DA"/>
    <w:rsid w:val="007978A3"/>
    <w:rsid w:val="00797D01"/>
    <w:rsid w:val="007A222A"/>
    <w:rsid w:val="007A2573"/>
    <w:rsid w:val="007A570A"/>
    <w:rsid w:val="007A6A1A"/>
    <w:rsid w:val="007B106C"/>
    <w:rsid w:val="007B1380"/>
    <w:rsid w:val="007B14A4"/>
    <w:rsid w:val="007B1974"/>
    <w:rsid w:val="007B1A4E"/>
    <w:rsid w:val="007B3D05"/>
    <w:rsid w:val="007B6753"/>
    <w:rsid w:val="007C0C81"/>
    <w:rsid w:val="007C1328"/>
    <w:rsid w:val="007D14B4"/>
    <w:rsid w:val="007D1B17"/>
    <w:rsid w:val="007D2191"/>
    <w:rsid w:val="007D2FC3"/>
    <w:rsid w:val="007D5962"/>
    <w:rsid w:val="007D6F7A"/>
    <w:rsid w:val="007E24F6"/>
    <w:rsid w:val="007E70FA"/>
    <w:rsid w:val="007F044F"/>
    <w:rsid w:val="007F4726"/>
    <w:rsid w:val="007F47DF"/>
    <w:rsid w:val="007F78B5"/>
    <w:rsid w:val="00800F64"/>
    <w:rsid w:val="00802F0B"/>
    <w:rsid w:val="008043A7"/>
    <w:rsid w:val="00810A67"/>
    <w:rsid w:val="00810AB2"/>
    <w:rsid w:val="00811CC5"/>
    <w:rsid w:val="0081565D"/>
    <w:rsid w:val="008165C8"/>
    <w:rsid w:val="008213BB"/>
    <w:rsid w:val="00821A31"/>
    <w:rsid w:val="008316C6"/>
    <w:rsid w:val="008337C4"/>
    <w:rsid w:val="00833CF7"/>
    <w:rsid w:val="008358FE"/>
    <w:rsid w:val="00841013"/>
    <w:rsid w:val="008416BA"/>
    <w:rsid w:val="00843089"/>
    <w:rsid w:val="008434F6"/>
    <w:rsid w:val="00845601"/>
    <w:rsid w:val="008472FE"/>
    <w:rsid w:val="00851EE0"/>
    <w:rsid w:val="00855C5C"/>
    <w:rsid w:val="008636D2"/>
    <w:rsid w:val="00867005"/>
    <w:rsid w:val="00870755"/>
    <w:rsid w:val="00872368"/>
    <w:rsid w:val="008728C8"/>
    <w:rsid w:val="0087519F"/>
    <w:rsid w:val="00883898"/>
    <w:rsid w:val="00885D98"/>
    <w:rsid w:val="00890D4F"/>
    <w:rsid w:val="008A24AF"/>
    <w:rsid w:val="008A2B4A"/>
    <w:rsid w:val="008A3080"/>
    <w:rsid w:val="008A3C96"/>
    <w:rsid w:val="008B4019"/>
    <w:rsid w:val="008B65C9"/>
    <w:rsid w:val="008C18A4"/>
    <w:rsid w:val="008C2D4A"/>
    <w:rsid w:val="008D2BFC"/>
    <w:rsid w:val="008D3900"/>
    <w:rsid w:val="008D45BD"/>
    <w:rsid w:val="008D6E1D"/>
    <w:rsid w:val="008E4CEE"/>
    <w:rsid w:val="008E6A5D"/>
    <w:rsid w:val="008E79EF"/>
    <w:rsid w:val="008F1EB4"/>
    <w:rsid w:val="008F2A1A"/>
    <w:rsid w:val="008F39B4"/>
    <w:rsid w:val="008F4162"/>
    <w:rsid w:val="008F7F68"/>
    <w:rsid w:val="00903E02"/>
    <w:rsid w:val="0090552C"/>
    <w:rsid w:val="00913175"/>
    <w:rsid w:val="00913FEE"/>
    <w:rsid w:val="00914F81"/>
    <w:rsid w:val="00916EDB"/>
    <w:rsid w:val="0091758F"/>
    <w:rsid w:val="009240A6"/>
    <w:rsid w:val="009242EF"/>
    <w:rsid w:val="00925FDF"/>
    <w:rsid w:val="009267EB"/>
    <w:rsid w:val="00926FA9"/>
    <w:rsid w:val="00932291"/>
    <w:rsid w:val="0093408E"/>
    <w:rsid w:val="00947CBC"/>
    <w:rsid w:val="009521CC"/>
    <w:rsid w:val="00952DDF"/>
    <w:rsid w:val="009531D9"/>
    <w:rsid w:val="00957481"/>
    <w:rsid w:val="0095795A"/>
    <w:rsid w:val="00961517"/>
    <w:rsid w:val="0096170E"/>
    <w:rsid w:val="00967332"/>
    <w:rsid w:val="009675F7"/>
    <w:rsid w:val="00976E4A"/>
    <w:rsid w:val="00977E13"/>
    <w:rsid w:val="009852E6"/>
    <w:rsid w:val="00985F31"/>
    <w:rsid w:val="00992DD6"/>
    <w:rsid w:val="0099575B"/>
    <w:rsid w:val="009B0B9F"/>
    <w:rsid w:val="009B2B6E"/>
    <w:rsid w:val="009B3062"/>
    <w:rsid w:val="009B38BE"/>
    <w:rsid w:val="009B4F17"/>
    <w:rsid w:val="009B5AF2"/>
    <w:rsid w:val="009C0791"/>
    <w:rsid w:val="009C333F"/>
    <w:rsid w:val="009C3D0F"/>
    <w:rsid w:val="009D2FDC"/>
    <w:rsid w:val="009D3035"/>
    <w:rsid w:val="009D32BE"/>
    <w:rsid w:val="009E16A5"/>
    <w:rsid w:val="009E2913"/>
    <w:rsid w:val="009E7805"/>
    <w:rsid w:val="009F35E2"/>
    <w:rsid w:val="009F3E3B"/>
    <w:rsid w:val="009F5BEB"/>
    <w:rsid w:val="009F65F9"/>
    <w:rsid w:val="009F68BA"/>
    <w:rsid w:val="009F6B0F"/>
    <w:rsid w:val="009F7C99"/>
    <w:rsid w:val="00A04302"/>
    <w:rsid w:val="00A06277"/>
    <w:rsid w:val="00A079DC"/>
    <w:rsid w:val="00A111C2"/>
    <w:rsid w:val="00A16619"/>
    <w:rsid w:val="00A16A92"/>
    <w:rsid w:val="00A2124F"/>
    <w:rsid w:val="00A2411C"/>
    <w:rsid w:val="00A246CA"/>
    <w:rsid w:val="00A256BB"/>
    <w:rsid w:val="00A263D6"/>
    <w:rsid w:val="00A27314"/>
    <w:rsid w:val="00A31445"/>
    <w:rsid w:val="00A338E7"/>
    <w:rsid w:val="00A343B2"/>
    <w:rsid w:val="00A359A2"/>
    <w:rsid w:val="00A35CAA"/>
    <w:rsid w:val="00A36E7F"/>
    <w:rsid w:val="00A3799E"/>
    <w:rsid w:val="00A37E9D"/>
    <w:rsid w:val="00A40A20"/>
    <w:rsid w:val="00A41E65"/>
    <w:rsid w:val="00A43E0A"/>
    <w:rsid w:val="00A45450"/>
    <w:rsid w:val="00A462FE"/>
    <w:rsid w:val="00A50480"/>
    <w:rsid w:val="00A52486"/>
    <w:rsid w:val="00A539B1"/>
    <w:rsid w:val="00A55F5B"/>
    <w:rsid w:val="00A60185"/>
    <w:rsid w:val="00A60DDA"/>
    <w:rsid w:val="00A613F4"/>
    <w:rsid w:val="00A64538"/>
    <w:rsid w:val="00A653CC"/>
    <w:rsid w:val="00A65959"/>
    <w:rsid w:val="00A661B4"/>
    <w:rsid w:val="00A661EA"/>
    <w:rsid w:val="00A717FA"/>
    <w:rsid w:val="00A7213B"/>
    <w:rsid w:val="00A75310"/>
    <w:rsid w:val="00A80B25"/>
    <w:rsid w:val="00A80B33"/>
    <w:rsid w:val="00A830E5"/>
    <w:rsid w:val="00A85603"/>
    <w:rsid w:val="00A86CDD"/>
    <w:rsid w:val="00A87135"/>
    <w:rsid w:val="00A93280"/>
    <w:rsid w:val="00AA2548"/>
    <w:rsid w:val="00AA350D"/>
    <w:rsid w:val="00AA46D7"/>
    <w:rsid w:val="00AA58C4"/>
    <w:rsid w:val="00AA7469"/>
    <w:rsid w:val="00AB0813"/>
    <w:rsid w:val="00AB11C8"/>
    <w:rsid w:val="00AB5B50"/>
    <w:rsid w:val="00AB60CF"/>
    <w:rsid w:val="00AC08A8"/>
    <w:rsid w:val="00AC2F58"/>
    <w:rsid w:val="00AC4900"/>
    <w:rsid w:val="00AC73E5"/>
    <w:rsid w:val="00AD24E8"/>
    <w:rsid w:val="00AD38CC"/>
    <w:rsid w:val="00AD4559"/>
    <w:rsid w:val="00AD56C8"/>
    <w:rsid w:val="00AD58F2"/>
    <w:rsid w:val="00AD5BA0"/>
    <w:rsid w:val="00AE02CA"/>
    <w:rsid w:val="00AE0845"/>
    <w:rsid w:val="00AE20A8"/>
    <w:rsid w:val="00AE2711"/>
    <w:rsid w:val="00AE3900"/>
    <w:rsid w:val="00AE69EA"/>
    <w:rsid w:val="00AE7502"/>
    <w:rsid w:val="00AF6BBB"/>
    <w:rsid w:val="00B00313"/>
    <w:rsid w:val="00B00493"/>
    <w:rsid w:val="00B01599"/>
    <w:rsid w:val="00B0197B"/>
    <w:rsid w:val="00B0529F"/>
    <w:rsid w:val="00B07A3D"/>
    <w:rsid w:val="00B1418B"/>
    <w:rsid w:val="00B16119"/>
    <w:rsid w:val="00B21195"/>
    <w:rsid w:val="00B23582"/>
    <w:rsid w:val="00B24B22"/>
    <w:rsid w:val="00B25310"/>
    <w:rsid w:val="00B32F8F"/>
    <w:rsid w:val="00B36B66"/>
    <w:rsid w:val="00B37075"/>
    <w:rsid w:val="00B37C14"/>
    <w:rsid w:val="00B404DC"/>
    <w:rsid w:val="00B41035"/>
    <w:rsid w:val="00B4799B"/>
    <w:rsid w:val="00B54DE9"/>
    <w:rsid w:val="00B553EC"/>
    <w:rsid w:val="00B55E3D"/>
    <w:rsid w:val="00B62B98"/>
    <w:rsid w:val="00B632CF"/>
    <w:rsid w:val="00B63A85"/>
    <w:rsid w:val="00B644BA"/>
    <w:rsid w:val="00B64EF8"/>
    <w:rsid w:val="00B65E27"/>
    <w:rsid w:val="00B67D8D"/>
    <w:rsid w:val="00B70ED4"/>
    <w:rsid w:val="00B71116"/>
    <w:rsid w:val="00B770A2"/>
    <w:rsid w:val="00B8023B"/>
    <w:rsid w:val="00B807C8"/>
    <w:rsid w:val="00B8309E"/>
    <w:rsid w:val="00B86F9F"/>
    <w:rsid w:val="00B93DD0"/>
    <w:rsid w:val="00B947EA"/>
    <w:rsid w:val="00B97265"/>
    <w:rsid w:val="00B97732"/>
    <w:rsid w:val="00B97D89"/>
    <w:rsid w:val="00BA00C0"/>
    <w:rsid w:val="00BA59E6"/>
    <w:rsid w:val="00BA65A8"/>
    <w:rsid w:val="00BA65CF"/>
    <w:rsid w:val="00BA6D19"/>
    <w:rsid w:val="00BA7461"/>
    <w:rsid w:val="00BA7DA9"/>
    <w:rsid w:val="00BC3919"/>
    <w:rsid w:val="00BC4215"/>
    <w:rsid w:val="00BC53D7"/>
    <w:rsid w:val="00BD1A6F"/>
    <w:rsid w:val="00BD5F54"/>
    <w:rsid w:val="00BE033E"/>
    <w:rsid w:val="00BE3401"/>
    <w:rsid w:val="00BE4871"/>
    <w:rsid w:val="00BE60BC"/>
    <w:rsid w:val="00BE6D3C"/>
    <w:rsid w:val="00BE6FBF"/>
    <w:rsid w:val="00BE7852"/>
    <w:rsid w:val="00BF2520"/>
    <w:rsid w:val="00BF3F7C"/>
    <w:rsid w:val="00BF671B"/>
    <w:rsid w:val="00BF7CEE"/>
    <w:rsid w:val="00C01F2C"/>
    <w:rsid w:val="00C03880"/>
    <w:rsid w:val="00C0612C"/>
    <w:rsid w:val="00C07E9C"/>
    <w:rsid w:val="00C10879"/>
    <w:rsid w:val="00C132E3"/>
    <w:rsid w:val="00C135CF"/>
    <w:rsid w:val="00C151F6"/>
    <w:rsid w:val="00C16721"/>
    <w:rsid w:val="00C173B0"/>
    <w:rsid w:val="00C17F88"/>
    <w:rsid w:val="00C229F2"/>
    <w:rsid w:val="00C22E15"/>
    <w:rsid w:val="00C2683F"/>
    <w:rsid w:val="00C3184D"/>
    <w:rsid w:val="00C37779"/>
    <w:rsid w:val="00C4714E"/>
    <w:rsid w:val="00C5256D"/>
    <w:rsid w:val="00C5366B"/>
    <w:rsid w:val="00C547F1"/>
    <w:rsid w:val="00C5504F"/>
    <w:rsid w:val="00C63376"/>
    <w:rsid w:val="00C634DE"/>
    <w:rsid w:val="00C66861"/>
    <w:rsid w:val="00C748E5"/>
    <w:rsid w:val="00C74F97"/>
    <w:rsid w:val="00C8276E"/>
    <w:rsid w:val="00C82A5F"/>
    <w:rsid w:val="00C842AC"/>
    <w:rsid w:val="00C85444"/>
    <w:rsid w:val="00C854A4"/>
    <w:rsid w:val="00C865F9"/>
    <w:rsid w:val="00C86DC8"/>
    <w:rsid w:val="00C87191"/>
    <w:rsid w:val="00C96B41"/>
    <w:rsid w:val="00CA0723"/>
    <w:rsid w:val="00CA23D2"/>
    <w:rsid w:val="00CA24B7"/>
    <w:rsid w:val="00CA61AB"/>
    <w:rsid w:val="00CB1690"/>
    <w:rsid w:val="00CB66D3"/>
    <w:rsid w:val="00CB6BB9"/>
    <w:rsid w:val="00CB6FB4"/>
    <w:rsid w:val="00CB734F"/>
    <w:rsid w:val="00CC1AE6"/>
    <w:rsid w:val="00CC4365"/>
    <w:rsid w:val="00CD11B0"/>
    <w:rsid w:val="00CD34A9"/>
    <w:rsid w:val="00CD3A95"/>
    <w:rsid w:val="00CD78DB"/>
    <w:rsid w:val="00CE1646"/>
    <w:rsid w:val="00CE1EE4"/>
    <w:rsid w:val="00CE4818"/>
    <w:rsid w:val="00CE71C2"/>
    <w:rsid w:val="00CF35E1"/>
    <w:rsid w:val="00CF3FCD"/>
    <w:rsid w:val="00CF42D5"/>
    <w:rsid w:val="00CF4EDA"/>
    <w:rsid w:val="00CF598F"/>
    <w:rsid w:val="00CF59A0"/>
    <w:rsid w:val="00CF7DEA"/>
    <w:rsid w:val="00D021CB"/>
    <w:rsid w:val="00D0562E"/>
    <w:rsid w:val="00D10F1A"/>
    <w:rsid w:val="00D116F8"/>
    <w:rsid w:val="00D11EE7"/>
    <w:rsid w:val="00D15410"/>
    <w:rsid w:val="00D17596"/>
    <w:rsid w:val="00D216D5"/>
    <w:rsid w:val="00D2323D"/>
    <w:rsid w:val="00D26D3A"/>
    <w:rsid w:val="00D30DD0"/>
    <w:rsid w:val="00D330FA"/>
    <w:rsid w:val="00D34DA3"/>
    <w:rsid w:val="00D3508B"/>
    <w:rsid w:val="00D45EE3"/>
    <w:rsid w:val="00D50618"/>
    <w:rsid w:val="00D509E9"/>
    <w:rsid w:val="00D50F22"/>
    <w:rsid w:val="00D511F7"/>
    <w:rsid w:val="00D533BA"/>
    <w:rsid w:val="00D53948"/>
    <w:rsid w:val="00D53B1C"/>
    <w:rsid w:val="00D54DFB"/>
    <w:rsid w:val="00D55127"/>
    <w:rsid w:val="00D5553C"/>
    <w:rsid w:val="00D64914"/>
    <w:rsid w:val="00D654A2"/>
    <w:rsid w:val="00D656AC"/>
    <w:rsid w:val="00D65CDF"/>
    <w:rsid w:val="00D66E20"/>
    <w:rsid w:val="00D7381C"/>
    <w:rsid w:val="00D74DE0"/>
    <w:rsid w:val="00D754D8"/>
    <w:rsid w:val="00D76885"/>
    <w:rsid w:val="00D76FF0"/>
    <w:rsid w:val="00D80F3B"/>
    <w:rsid w:val="00D810D2"/>
    <w:rsid w:val="00D822CD"/>
    <w:rsid w:val="00D85C55"/>
    <w:rsid w:val="00D85E55"/>
    <w:rsid w:val="00D86BA5"/>
    <w:rsid w:val="00D86C4E"/>
    <w:rsid w:val="00D873D1"/>
    <w:rsid w:val="00DA1B12"/>
    <w:rsid w:val="00DA54C9"/>
    <w:rsid w:val="00DA6739"/>
    <w:rsid w:val="00DA6CAE"/>
    <w:rsid w:val="00DB1036"/>
    <w:rsid w:val="00DB1A9E"/>
    <w:rsid w:val="00DB31D6"/>
    <w:rsid w:val="00DB4005"/>
    <w:rsid w:val="00DC34EB"/>
    <w:rsid w:val="00DC4893"/>
    <w:rsid w:val="00DC617D"/>
    <w:rsid w:val="00DC781A"/>
    <w:rsid w:val="00DD6DE6"/>
    <w:rsid w:val="00DE098A"/>
    <w:rsid w:val="00DE30D2"/>
    <w:rsid w:val="00DE633A"/>
    <w:rsid w:val="00DF1E5B"/>
    <w:rsid w:val="00DF2275"/>
    <w:rsid w:val="00DF3F5E"/>
    <w:rsid w:val="00DF5651"/>
    <w:rsid w:val="00DF7BCD"/>
    <w:rsid w:val="00E03702"/>
    <w:rsid w:val="00E051A4"/>
    <w:rsid w:val="00E0596E"/>
    <w:rsid w:val="00E06F66"/>
    <w:rsid w:val="00E1007B"/>
    <w:rsid w:val="00E138B9"/>
    <w:rsid w:val="00E17090"/>
    <w:rsid w:val="00E216DA"/>
    <w:rsid w:val="00E22AD5"/>
    <w:rsid w:val="00E32870"/>
    <w:rsid w:val="00E33038"/>
    <w:rsid w:val="00E356E5"/>
    <w:rsid w:val="00E35F2D"/>
    <w:rsid w:val="00E36F81"/>
    <w:rsid w:val="00E4087F"/>
    <w:rsid w:val="00E414FC"/>
    <w:rsid w:val="00E44648"/>
    <w:rsid w:val="00E452FA"/>
    <w:rsid w:val="00E45765"/>
    <w:rsid w:val="00E45E10"/>
    <w:rsid w:val="00E5098C"/>
    <w:rsid w:val="00E51EEF"/>
    <w:rsid w:val="00E5418E"/>
    <w:rsid w:val="00E54E05"/>
    <w:rsid w:val="00E57A1F"/>
    <w:rsid w:val="00E60213"/>
    <w:rsid w:val="00E63FF2"/>
    <w:rsid w:val="00E671F6"/>
    <w:rsid w:val="00E73614"/>
    <w:rsid w:val="00E74D29"/>
    <w:rsid w:val="00E8150C"/>
    <w:rsid w:val="00E834FF"/>
    <w:rsid w:val="00E83C74"/>
    <w:rsid w:val="00E83CEE"/>
    <w:rsid w:val="00E84C36"/>
    <w:rsid w:val="00E8656B"/>
    <w:rsid w:val="00E8776C"/>
    <w:rsid w:val="00E90744"/>
    <w:rsid w:val="00E912F9"/>
    <w:rsid w:val="00E91736"/>
    <w:rsid w:val="00E9226D"/>
    <w:rsid w:val="00E923D6"/>
    <w:rsid w:val="00E94E48"/>
    <w:rsid w:val="00E9705D"/>
    <w:rsid w:val="00E9757A"/>
    <w:rsid w:val="00EA1318"/>
    <w:rsid w:val="00EA221D"/>
    <w:rsid w:val="00EA337A"/>
    <w:rsid w:val="00EA3647"/>
    <w:rsid w:val="00EA5941"/>
    <w:rsid w:val="00EA6BA4"/>
    <w:rsid w:val="00EA6C65"/>
    <w:rsid w:val="00EB08DD"/>
    <w:rsid w:val="00EB0A47"/>
    <w:rsid w:val="00EB1594"/>
    <w:rsid w:val="00EB21B0"/>
    <w:rsid w:val="00EB4974"/>
    <w:rsid w:val="00EB4DFB"/>
    <w:rsid w:val="00EB5BEC"/>
    <w:rsid w:val="00EB60CE"/>
    <w:rsid w:val="00EB60F9"/>
    <w:rsid w:val="00EB71D9"/>
    <w:rsid w:val="00EB794A"/>
    <w:rsid w:val="00EB7D53"/>
    <w:rsid w:val="00EC50D6"/>
    <w:rsid w:val="00EC5411"/>
    <w:rsid w:val="00ED148E"/>
    <w:rsid w:val="00EE1AD8"/>
    <w:rsid w:val="00EE1E28"/>
    <w:rsid w:val="00EE25B7"/>
    <w:rsid w:val="00EE3146"/>
    <w:rsid w:val="00EE765D"/>
    <w:rsid w:val="00EF0409"/>
    <w:rsid w:val="00EF317D"/>
    <w:rsid w:val="00EF50BB"/>
    <w:rsid w:val="00EF746E"/>
    <w:rsid w:val="00EF7DAD"/>
    <w:rsid w:val="00F00192"/>
    <w:rsid w:val="00F01DF6"/>
    <w:rsid w:val="00F0340D"/>
    <w:rsid w:val="00F03BFB"/>
    <w:rsid w:val="00F04ADC"/>
    <w:rsid w:val="00F04DAA"/>
    <w:rsid w:val="00F10797"/>
    <w:rsid w:val="00F1723A"/>
    <w:rsid w:val="00F216AF"/>
    <w:rsid w:val="00F21E88"/>
    <w:rsid w:val="00F23756"/>
    <w:rsid w:val="00F2523A"/>
    <w:rsid w:val="00F25FFA"/>
    <w:rsid w:val="00F27207"/>
    <w:rsid w:val="00F30514"/>
    <w:rsid w:val="00F310D2"/>
    <w:rsid w:val="00F31790"/>
    <w:rsid w:val="00F36F3D"/>
    <w:rsid w:val="00F45097"/>
    <w:rsid w:val="00F45C5B"/>
    <w:rsid w:val="00F477BD"/>
    <w:rsid w:val="00F50C12"/>
    <w:rsid w:val="00F53491"/>
    <w:rsid w:val="00F60DC0"/>
    <w:rsid w:val="00F61C26"/>
    <w:rsid w:val="00F6587C"/>
    <w:rsid w:val="00F65A1C"/>
    <w:rsid w:val="00F66268"/>
    <w:rsid w:val="00F66F50"/>
    <w:rsid w:val="00F72B5F"/>
    <w:rsid w:val="00F7793B"/>
    <w:rsid w:val="00F80B58"/>
    <w:rsid w:val="00F828A7"/>
    <w:rsid w:val="00F82FF8"/>
    <w:rsid w:val="00F8330D"/>
    <w:rsid w:val="00F836CD"/>
    <w:rsid w:val="00F84305"/>
    <w:rsid w:val="00F8485C"/>
    <w:rsid w:val="00F87002"/>
    <w:rsid w:val="00F87149"/>
    <w:rsid w:val="00F87FFE"/>
    <w:rsid w:val="00F91335"/>
    <w:rsid w:val="00F935FC"/>
    <w:rsid w:val="00F954C9"/>
    <w:rsid w:val="00F977DD"/>
    <w:rsid w:val="00FA27F1"/>
    <w:rsid w:val="00FA2E38"/>
    <w:rsid w:val="00FA457F"/>
    <w:rsid w:val="00FA481C"/>
    <w:rsid w:val="00FA61AA"/>
    <w:rsid w:val="00FA62B5"/>
    <w:rsid w:val="00FA6499"/>
    <w:rsid w:val="00FA6542"/>
    <w:rsid w:val="00FA69A4"/>
    <w:rsid w:val="00FA732F"/>
    <w:rsid w:val="00FB1279"/>
    <w:rsid w:val="00FB1495"/>
    <w:rsid w:val="00FB1BDC"/>
    <w:rsid w:val="00FB2DE0"/>
    <w:rsid w:val="00FB317E"/>
    <w:rsid w:val="00FB350E"/>
    <w:rsid w:val="00FB3895"/>
    <w:rsid w:val="00FB66AF"/>
    <w:rsid w:val="00FC2047"/>
    <w:rsid w:val="00FC6254"/>
    <w:rsid w:val="00FC779B"/>
    <w:rsid w:val="00FD1694"/>
    <w:rsid w:val="00FD2570"/>
    <w:rsid w:val="00FD27FA"/>
    <w:rsid w:val="00FD2FE0"/>
    <w:rsid w:val="00FD7636"/>
    <w:rsid w:val="00FE3229"/>
    <w:rsid w:val="00FE346C"/>
    <w:rsid w:val="00FE69A3"/>
    <w:rsid w:val="00FE74C3"/>
    <w:rsid w:val="00FF215C"/>
    <w:rsid w:val="00FF31E2"/>
    <w:rsid w:val="00FF49E8"/>
    <w:rsid w:val="00FF6223"/>
    <w:rsid w:val="00FF6349"/>
    <w:rsid w:val="00FF639D"/>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1085"/>
  <w15:docId w15:val="{E6B6C928-9B8A-4C9C-B50B-195062A1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3"/>
    <w:pPr>
      <w:spacing w:after="200" w:line="276" w:lineRule="auto"/>
    </w:pPr>
    <w:rPr>
      <w:lang w:eastAsia="en-US"/>
    </w:rPr>
  </w:style>
  <w:style w:type="paragraph" w:styleId="Heading1">
    <w:name w:val="heading 1"/>
    <w:basedOn w:val="Normal"/>
    <w:next w:val="Normal"/>
    <w:link w:val="Heading1Char"/>
    <w:uiPriority w:val="9"/>
    <w:qFormat/>
    <w:rsid w:val="00501360"/>
    <w:pPr>
      <w:keepNext/>
      <w:outlineLvl w:val="0"/>
    </w:pPr>
    <w:rPr>
      <w:rFonts w:cs="Arial"/>
      <w:b/>
      <w:caps/>
    </w:rPr>
  </w:style>
  <w:style w:type="paragraph" w:styleId="Heading2">
    <w:name w:val="heading 2"/>
    <w:basedOn w:val="Normal"/>
    <w:next w:val="Normal"/>
    <w:link w:val="Heading2Char"/>
    <w:uiPriority w:val="9"/>
    <w:qFormat/>
    <w:rsid w:val="00501360"/>
    <w:pPr>
      <w:keepNext/>
      <w:outlineLvl w:val="1"/>
    </w:pPr>
    <w:rPr>
      <w:rFonts w:cs="Arial"/>
      <w:b/>
    </w:rPr>
  </w:style>
  <w:style w:type="paragraph" w:styleId="Heading3">
    <w:name w:val="heading 3"/>
    <w:basedOn w:val="Normal"/>
    <w:next w:val="Normal"/>
    <w:link w:val="Heading3Char"/>
    <w:uiPriority w:val="9"/>
    <w:qFormat/>
    <w:rsid w:val="00501360"/>
    <w:pPr>
      <w:keepNext/>
      <w:outlineLvl w:val="2"/>
    </w:pPr>
    <w:rPr>
      <w:rFonts w:cs="Arial"/>
      <w:b/>
      <w:i/>
    </w:rPr>
  </w:style>
  <w:style w:type="paragraph" w:styleId="Heading4">
    <w:name w:val="heading 4"/>
    <w:basedOn w:val="Normal"/>
    <w:next w:val="Normal"/>
    <w:link w:val="Heading4Char"/>
    <w:uiPriority w:val="9"/>
    <w:qFormat/>
    <w:rsid w:val="00501360"/>
    <w:pPr>
      <w:keepNext/>
      <w:outlineLvl w:val="3"/>
    </w:pPr>
    <w:rPr>
      <w:rFonts w:cs="Arial"/>
      <w:i/>
    </w:rPr>
  </w:style>
  <w:style w:type="paragraph" w:styleId="Heading5">
    <w:name w:val="heading 5"/>
    <w:basedOn w:val="Normal"/>
    <w:next w:val="Normal"/>
    <w:link w:val="Heading5Char"/>
    <w:unhideWhenUsed/>
    <w:qFormat/>
    <w:rsid w:val="00F836CD"/>
    <w:pPr>
      <w:keepNext/>
      <w:tabs>
        <w:tab w:val="center" w:pos="5103"/>
        <w:tab w:val="right" w:pos="8640"/>
      </w:tabs>
      <w:spacing w:line="240" w:lineRule="auto"/>
      <w:ind w:left="34"/>
      <w:outlineLvl w:val="4"/>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501360"/>
    <w:rPr>
      <w:rFonts w:cs="Arial"/>
      <w:b/>
      <w:caps/>
      <w:lang w:eastAsia="en-US"/>
    </w:rPr>
  </w:style>
  <w:style w:type="character" w:customStyle="1" w:styleId="Heading2Char">
    <w:name w:val="Heading 2 Char"/>
    <w:basedOn w:val="DefaultParagraphFont"/>
    <w:link w:val="Heading2"/>
    <w:uiPriority w:val="9"/>
    <w:rsid w:val="00501360"/>
    <w:rPr>
      <w:rFonts w:cs="Arial"/>
      <w:b/>
      <w:lang w:eastAsia="en-US"/>
    </w:rPr>
  </w:style>
  <w:style w:type="character" w:customStyle="1" w:styleId="Heading3Char">
    <w:name w:val="Heading 3 Char"/>
    <w:basedOn w:val="DefaultParagraphFont"/>
    <w:link w:val="Heading3"/>
    <w:uiPriority w:val="9"/>
    <w:rsid w:val="00501360"/>
    <w:rPr>
      <w:rFonts w:cs="Arial"/>
      <w:b/>
      <w:i/>
      <w:lang w:eastAsia="en-US"/>
    </w:rPr>
  </w:style>
  <w:style w:type="character" w:customStyle="1" w:styleId="Heading4Char">
    <w:name w:val="Heading 4 Char"/>
    <w:basedOn w:val="DefaultParagraphFont"/>
    <w:link w:val="Heading4"/>
    <w:uiPriority w:val="9"/>
    <w:rsid w:val="00501360"/>
    <w:rPr>
      <w:rFonts w:cs="Arial"/>
      <w:i/>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4F2DA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3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pPr>
      <w:spacing w:after="0" w:line="240" w:lineRule="auto"/>
    </w:pPr>
    <w:rPr>
      <w:rFonts w:ascii="Calibri" w:eastAsia="Times New Roman" w:hAnsi="Calibri"/>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B1BDC"/>
    <w:pPr>
      <w:spacing w:after="0"/>
    </w:pPr>
  </w:style>
  <w:style w:type="character" w:styleId="PlaceholderText">
    <w:name w:val="Placeholder Text"/>
    <w:basedOn w:val="DefaultParagraphFont"/>
    <w:uiPriority w:val="99"/>
    <w:semiHidden/>
    <w:rsid w:val="00C229F2"/>
    <w:rPr>
      <w:color w:val="808080"/>
    </w:rPr>
  </w:style>
  <w:style w:type="paragraph" w:customStyle="1" w:styleId="Bullet">
    <w:name w:val="Bullet"/>
    <w:basedOn w:val="Normal"/>
    <w:rsid w:val="006C356D"/>
    <w:pPr>
      <w:numPr>
        <w:numId w:val="7"/>
      </w:numPr>
      <w:spacing w:after="240" w:line="240" w:lineRule="auto"/>
    </w:pPr>
    <w:rPr>
      <w:rFonts w:ascii="Times New Roman" w:eastAsia="Times New Roman" w:hAnsi="Times New Roman"/>
      <w:sz w:val="24"/>
      <w:szCs w:val="24"/>
    </w:rPr>
  </w:style>
  <w:style w:type="paragraph" w:customStyle="1" w:styleId="Dash">
    <w:name w:val="Dash"/>
    <w:basedOn w:val="Normal"/>
    <w:rsid w:val="006C356D"/>
    <w:pPr>
      <w:numPr>
        <w:ilvl w:val="1"/>
        <w:numId w:val="7"/>
      </w:numPr>
      <w:spacing w:after="240" w:line="240" w:lineRule="auto"/>
    </w:pPr>
    <w:rPr>
      <w:rFonts w:ascii="Times New Roman" w:eastAsia="Times New Roman" w:hAnsi="Times New Roman"/>
      <w:sz w:val="24"/>
      <w:szCs w:val="24"/>
    </w:rPr>
  </w:style>
  <w:style w:type="paragraph" w:customStyle="1" w:styleId="DoubleDot">
    <w:name w:val="Double Dot"/>
    <w:basedOn w:val="Normal"/>
    <w:rsid w:val="006C356D"/>
    <w:pPr>
      <w:numPr>
        <w:ilvl w:val="2"/>
        <w:numId w:val="7"/>
      </w:numPr>
      <w:spacing w:after="240" w:line="240" w:lineRule="auto"/>
    </w:pPr>
    <w:rPr>
      <w:rFonts w:ascii="Times New Roman" w:eastAsia="Times New Roman" w:hAnsi="Times New Roman"/>
      <w:sz w:val="24"/>
      <w:szCs w:val="24"/>
    </w:rPr>
  </w:style>
  <w:style w:type="table" w:customStyle="1" w:styleId="TableGrid1">
    <w:name w:val="Table Grid1"/>
    <w:basedOn w:val="TableNormal"/>
    <w:next w:val="TableGrid"/>
    <w:rsid w:val="0084101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35AC3"/>
    <w:rPr>
      <w:color w:val="0000FF"/>
      <w:u w:val="single"/>
    </w:rPr>
  </w:style>
  <w:style w:type="paragraph" w:styleId="CommentText">
    <w:name w:val="annotation text"/>
    <w:basedOn w:val="Normal"/>
    <w:link w:val="CommentTextChar"/>
    <w:uiPriority w:val="99"/>
    <w:rsid w:val="005B517A"/>
    <w:pPr>
      <w:spacing w:after="0" w:line="240" w:lineRule="auto"/>
    </w:pPr>
    <w:rPr>
      <w:rFonts w:ascii="Times New Roman" w:eastAsia="Times New Roman" w:hAnsi="Times New Roman"/>
      <w:sz w:val="20"/>
      <w:szCs w:val="20"/>
      <w:lang w:eastAsia="en-AU"/>
    </w:rPr>
  </w:style>
  <w:style w:type="character" w:customStyle="1" w:styleId="CommentTextChar">
    <w:name w:val="Comment Text Char"/>
    <w:basedOn w:val="DefaultParagraphFont"/>
    <w:link w:val="CommentText"/>
    <w:uiPriority w:val="99"/>
    <w:rsid w:val="005B517A"/>
    <w:rPr>
      <w:rFonts w:ascii="Times New Roman" w:eastAsia="Times New Roman" w:hAnsi="Times New Roman"/>
      <w:sz w:val="20"/>
      <w:szCs w:val="20"/>
    </w:rPr>
  </w:style>
  <w:style w:type="character" w:customStyle="1" w:styleId="Heading5Char">
    <w:name w:val="Heading 5 Char"/>
    <w:basedOn w:val="DefaultParagraphFont"/>
    <w:link w:val="Heading5"/>
    <w:rsid w:val="00F836CD"/>
    <w:rPr>
      <w:rFonts w:ascii="Times New Roman" w:eastAsia="Times New Roman" w:hAnsi="Times New Roman"/>
      <w:b/>
      <w:sz w:val="24"/>
      <w:szCs w:val="24"/>
      <w:lang w:eastAsia="en-US"/>
    </w:rPr>
  </w:style>
  <w:style w:type="character" w:styleId="FollowedHyperlink">
    <w:name w:val="FollowedHyperlink"/>
    <w:basedOn w:val="DefaultParagraphFont"/>
    <w:uiPriority w:val="99"/>
    <w:semiHidden/>
    <w:unhideWhenUsed/>
    <w:rsid w:val="00002F14"/>
    <w:rPr>
      <w:color w:val="800080" w:themeColor="followedHyperlink"/>
      <w:u w:val="singl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locked/>
    <w:rsid w:val="00172611"/>
    <w:rPr>
      <w:lang w:eastAsia="en-US"/>
    </w:rPr>
  </w:style>
  <w:style w:type="paragraph" w:styleId="Subtitle">
    <w:name w:val="Subtitle"/>
    <w:basedOn w:val="Normal"/>
    <w:next w:val="Normal"/>
    <w:link w:val="SubtitleChar"/>
    <w:qFormat/>
    <w:rsid w:val="00890D4F"/>
    <w:pPr>
      <w:pBdr>
        <w:top w:val="double" w:sz="12" w:space="31" w:color="B66113"/>
        <w:bottom w:val="double" w:sz="12" w:space="1" w:color="B66113"/>
      </w:pBdr>
      <w:spacing w:before="120" w:after="120" w:line="240" w:lineRule="auto"/>
      <w:jc w:val="center"/>
    </w:pPr>
    <w:rPr>
      <w:rFonts w:asciiTheme="minorHAnsi" w:eastAsia="Times New Roman" w:hAnsiTheme="minorHAnsi" w:cs="Arial"/>
      <w:b/>
      <w:color w:val="01653F"/>
      <w:spacing w:val="5"/>
      <w:sz w:val="44"/>
      <w:szCs w:val="48"/>
      <w:lang w:eastAsia="en-AU"/>
    </w:rPr>
  </w:style>
  <w:style w:type="character" w:customStyle="1" w:styleId="SubtitleChar">
    <w:name w:val="Subtitle Char"/>
    <w:basedOn w:val="DefaultParagraphFont"/>
    <w:link w:val="Subtitle"/>
    <w:rsid w:val="00890D4F"/>
    <w:rPr>
      <w:rFonts w:asciiTheme="minorHAnsi" w:eastAsia="Times New Roman" w:hAnsiTheme="minorHAnsi" w:cs="Arial"/>
      <w:b/>
      <w:color w:val="01653F"/>
      <w:spacing w:val="5"/>
      <w:sz w:val="44"/>
      <w:szCs w:val="48"/>
    </w:rPr>
  </w:style>
  <w:style w:type="paragraph" w:styleId="Title">
    <w:name w:val="Title"/>
    <w:basedOn w:val="Normal"/>
    <w:next w:val="Normal"/>
    <w:link w:val="TitleChar"/>
    <w:qFormat/>
    <w:rsid w:val="00890D4F"/>
    <w:pPr>
      <w:pBdr>
        <w:top w:val="double" w:sz="12" w:space="31" w:color="B66113"/>
        <w:bottom w:val="double" w:sz="12" w:space="1" w:color="B66113"/>
      </w:pBdr>
      <w:spacing w:before="240" w:after="120" w:line="312" w:lineRule="auto"/>
      <w:contextualSpacing/>
      <w:jc w:val="center"/>
    </w:pPr>
    <w:rPr>
      <w:rFonts w:asciiTheme="minorHAnsi" w:eastAsia="Times New Roman" w:hAnsiTheme="minorHAnsi" w:cs="Arial"/>
      <w:b/>
      <w:spacing w:val="5"/>
      <w:sz w:val="52"/>
      <w:szCs w:val="60"/>
      <w:lang w:eastAsia="en-AU"/>
    </w:rPr>
  </w:style>
  <w:style w:type="character" w:customStyle="1" w:styleId="TitleChar">
    <w:name w:val="Title Char"/>
    <w:basedOn w:val="DefaultParagraphFont"/>
    <w:link w:val="Title"/>
    <w:rsid w:val="00890D4F"/>
    <w:rPr>
      <w:rFonts w:asciiTheme="minorHAnsi" w:eastAsia="Times New Roman" w:hAnsiTheme="minorHAnsi" w:cs="Arial"/>
      <w:b/>
      <w:spacing w:val="5"/>
      <w:sz w:val="52"/>
      <w:szCs w:val="60"/>
    </w:rPr>
  </w:style>
  <w:style w:type="paragraph" w:customStyle="1" w:styleId="Bullet2">
    <w:name w:val="Bullet 2"/>
    <w:basedOn w:val="Normal"/>
    <w:link w:val="Bullet2Char"/>
    <w:qFormat/>
    <w:rsid w:val="00F04DAA"/>
    <w:pPr>
      <w:spacing w:before="120" w:after="60" w:line="312" w:lineRule="auto"/>
      <w:ind w:right="142"/>
    </w:pPr>
    <w:rPr>
      <w:rFonts w:asciiTheme="minorHAnsi" w:eastAsia="Times New Roman" w:hAnsiTheme="minorHAnsi"/>
      <w:szCs w:val="20"/>
      <w:lang w:val="en-US"/>
    </w:rPr>
  </w:style>
  <w:style w:type="character" w:customStyle="1" w:styleId="Bullet2Char">
    <w:name w:val="Bullet 2 Char"/>
    <w:basedOn w:val="DefaultParagraphFont"/>
    <w:link w:val="Bullet2"/>
    <w:locked/>
    <w:rsid w:val="00F04DAA"/>
    <w:rPr>
      <w:rFonts w:asciiTheme="minorHAnsi" w:eastAsia="Times New Roman" w:hAnsiTheme="minorHAnsi"/>
      <w:szCs w:val="20"/>
      <w:lang w:val="en-US" w:eastAsia="en-US"/>
    </w:rPr>
  </w:style>
  <w:style w:type="paragraph" w:customStyle="1" w:styleId="BoxText">
    <w:name w:val="BoxText"/>
    <w:basedOn w:val="Normal"/>
    <w:qFormat/>
    <w:rsid w:val="001B615E"/>
    <w:pPr>
      <w:pBdr>
        <w:top w:val="single" w:sz="12" w:space="4" w:color="C75F09"/>
        <w:left w:val="single" w:sz="12" w:space="4" w:color="C75F09"/>
        <w:bottom w:val="single" w:sz="12" w:space="4" w:color="C75F09"/>
        <w:right w:val="single" w:sz="12" w:space="4" w:color="C75F09"/>
      </w:pBdr>
      <w:spacing w:after="120" w:line="240" w:lineRule="auto"/>
    </w:pPr>
    <w:rPr>
      <w:rFonts w:ascii="Calibri" w:eastAsia="Times New Roman" w:hAnsi="Calibri"/>
      <w:color w:val="000000"/>
      <w:sz w:val="24"/>
      <w:szCs w:val="20"/>
    </w:rPr>
  </w:style>
  <w:style w:type="character" w:styleId="CommentReference">
    <w:name w:val="annotation reference"/>
    <w:basedOn w:val="DefaultParagraphFont"/>
    <w:uiPriority w:val="99"/>
    <w:semiHidden/>
    <w:unhideWhenUsed/>
    <w:rsid w:val="00587CA9"/>
    <w:rPr>
      <w:sz w:val="16"/>
      <w:szCs w:val="16"/>
    </w:rPr>
  </w:style>
  <w:style w:type="paragraph" w:styleId="CommentSubject">
    <w:name w:val="annotation subject"/>
    <w:basedOn w:val="CommentText"/>
    <w:next w:val="CommentText"/>
    <w:link w:val="CommentSubjectChar"/>
    <w:uiPriority w:val="99"/>
    <w:semiHidden/>
    <w:unhideWhenUsed/>
    <w:rsid w:val="00587CA9"/>
    <w:pPr>
      <w:spacing w:after="200"/>
    </w:pPr>
    <w:rPr>
      <w:rFonts w:ascii="Arial" w:eastAsia="Calibri" w:hAnsi="Arial"/>
      <w:b/>
      <w:bCs/>
      <w:lang w:eastAsia="en-US"/>
    </w:rPr>
  </w:style>
  <w:style w:type="character" w:customStyle="1" w:styleId="CommentSubjectChar">
    <w:name w:val="Comment Subject Char"/>
    <w:basedOn w:val="CommentTextChar"/>
    <w:link w:val="CommentSubject"/>
    <w:uiPriority w:val="99"/>
    <w:semiHidden/>
    <w:rsid w:val="00587CA9"/>
    <w:rPr>
      <w:rFonts w:ascii="Times New Roman" w:eastAsia="Times New Roman" w:hAnsi="Times New Roman"/>
      <w:b/>
      <w:bCs/>
      <w:sz w:val="20"/>
      <w:szCs w:val="20"/>
      <w:lang w:eastAsia="en-US"/>
    </w:rPr>
  </w:style>
  <w:style w:type="paragraph" w:styleId="Revision">
    <w:name w:val="Revision"/>
    <w:hidden/>
    <w:uiPriority w:val="99"/>
    <w:semiHidden/>
    <w:rsid w:val="0029209F"/>
    <w:rPr>
      <w:lang w:eastAsia="en-US"/>
    </w:rPr>
  </w:style>
  <w:style w:type="table" w:customStyle="1" w:styleId="PlainTable22">
    <w:name w:val="Plain Table 22"/>
    <w:basedOn w:val="TableNormal"/>
    <w:uiPriority w:val="42"/>
    <w:locked/>
    <w:rsid w:val="000F2641"/>
    <w:rPr>
      <w:rFonts w:ascii="Times New Roman" w:eastAsia="Times New Roman" w:hAnsi="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2B80C20E-6315-4091-949F-95AA493A5474}"/>
      </w:docPartPr>
      <w:docPartBody>
        <w:p w:rsidR="003065E5" w:rsidRDefault="00C832B5">
          <w:r w:rsidRPr="005C14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18"/>
    <w:rsid w:val="000E5FD3"/>
    <w:rsid w:val="00154D49"/>
    <w:rsid w:val="002E1F43"/>
    <w:rsid w:val="003019CA"/>
    <w:rsid w:val="003065E5"/>
    <w:rsid w:val="0033131B"/>
    <w:rsid w:val="003606DF"/>
    <w:rsid w:val="003810F0"/>
    <w:rsid w:val="003E055C"/>
    <w:rsid w:val="00484A54"/>
    <w:rsid w:val="005E3211"/>
    <w:rsid w:val="0062663A"/>
    <w:rsid w:val="00634999"/>
    <w:rsid w:val="006D1CE5"/>
    <w:rsid w:val="008E2A93"/>
    <w:rsid w:val="008E41EF"/>
    <w:rsid w:val="00935D73"/>
    <w:rsid w:val="00976B49"/>
    <w:rsid w:val="009832DC"/>
    <w:rsid w:val="009A5368"/>
    <w:rsid w:val="00A32393"/>
    <w:rsid w:val="00A47C0B"/>
    <w:rsid w:val="00A8761D"/>
    <w:rsid w:val="00AE6036"/>
    <w:rsid w:val="00C03872"/>
    <w:rsid w:val="00C147D6"/>
    <w:rsid w:val="00C46A0E"/>
    <w:rsid w:val="00C832B5"/>
    <w:rsid w:val="00D86F5B"/>
    <w:rsid w:val="00E23CB4"/>
    <w:rsid w:val="00E648B7"/>
    <w:rsid w:val="00EB08DD"/>
    <w:rsid w:val="00EB2461"/>
    <w:rsid w:val="00EB469B"/>
    <w:rsid w:val="00EB5F96"/>
    <w:rsid w:val="00F8745A"/>
    <w:rsid w:val="00FA17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C509A0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34999"/>
    <w:rPr>
      <w:color w:val="808080"/>
    </w:rPr>
  </w:style>
  <w:style w:type="paragraph" w:customStyle="1" w:styleId="4E584660F2AB4D3C83ADA046B43AAFE3">
    <w:name w:val="4E584660F2AB4D3C83ADA046B43AAFE3"/>
    <w:rsid w:val="008E2A93"/>
  </w:style>
  <w:style w:type="paragraph" w:customStyle="1" w:styleId="7959C7ADD39E4A74869F72CBB0CD45CD">
    <w:name w:val="7959C7ADD39E4A74869F72CBB0CD45CD"/>
    <w:rsid w:val="008E2A93"/>
  </w:style>
  <w:style w:type="paragraph" w:customStyle="1" w:styleId="EC9620A900324C209EA44E941B742211">
    <w:name w:val="EC9620A900324C209EA44E941B742211"/>
    <w:rsid w:val="00EB2461"/>
  </w:style>
  <w:style w:type="paragraph" w:customStyle="1" w:styleId="8661F82519B14B36ADF1F32C30A7C22B">
    <w:name w:val="8661F82519B14B36ADF1F32C30A7C22B"/>
    <w:rsid w:val="00EB2461"/>
  </w:style>
  <w:style w:type="paragraph" w:customStyle="1" w:styleId="20D34C4FADF3434EBA15B382FF36CDE8">
    <w:name w:val="20D34C4FADF3434EBA15B382FF36CDE8"/>
    <w:rsid w:val="003E055C"/>
    <w:pPr>
      <w:spacing w:after="200" w:line="276" w:lineRule="auto"/>
    </w:pPr>
  </w:style>
  <w:style w:type="paragraph" w:customStyle="1" w:styleId="21E43E062F2044B79AE7D35AE1F74F7A">
    <w:name w:val="21E43E062F2044B79AE7D35AE1F74F7A"/>
    <w:rsid w:val="00EB469B"/>
    <w:pPr>
      <w:spacing w:after="200" w:line="276" w:lineRule="auto"/>
    </w:pPr>
  </w:style>
  <w:style w:type="paragraph" w:customStyle="1" w:styleId="21E43E062F2044B79AE7D35AE1F74F7A1">
    <w:name w:val="21E43E062F2044B79AE7D35AE1F74F7A1"/>
    <w:rsid w:val="00A8761D"/>
    <w:pPr>
      <w:spacing w:after="200" w:line="276" w:lineRule="auto"/>
    </w:pPr>
    <w:rPr>
      <w:rFonts w:ascii="Arial" w:eastAsia="Calibri" w:hAnsi="Arial" w:cs="Times New Roman"/>
      <w:lang w:eastAsia="en-US"/>
    </w:rPr>
  </w:style>
  <w:style w:type="paragraph" w:customStyle="1" w:styleId="21E43E062F2044B79AE7D35AE1F74F7A2">
    <w:name w:val="21E43E062F2044B79AE7D35AE1F74F7A2"/>
    <w:rsid w:val="00A8761D"/>
    <w:pPr>
      <w:spacing w:after="200" w:line="276" w:lineRule="auto"/>
    </w:pPr>
    <w:rPr>
      <w:rFonts w:ascii="Arial" w:eastAsia="Calibri" w:hAnsi="Arial" w:cs="Times New Roman"/>
      <w:lang w:eastAsia="en-US"/>
    </w:rPr>
  </w:style>
  <w:style w:type="paragraph" w:customStyle="1" w:styleId="21E43E062F2044B79AE7D35AE1F74F7A3">
    <w:name w:val="21E43E062F2044B79AE7D35AE1F74F7A3"/>
    <w:rsid w:val="00484A54"/>
    <w:pPr>
      <w:spacing w:after="200" w:line="276" w:lineRule="auto"/>
    </w:pPr>
    <w:rPr>
      <w:rFonts w:ascii="Arial" w:eastAsia="Calibri" w:hAnsi="Arial" w:cs="Times New Roman"/>
      <w:lang w:eastAsia="en-US"/>
    </w:rPr>
  </w:style>
  <w:style w:type="paragraph" w:customStyle="1" w:styleId="21E43E062F2044B79AE7D35AE1F74F7A4">
    <w:name w:val="21E43E062F2044B79AE7D35AE1F74F7A4"/>
    <w:rsid w:val="00484A54"/>
    <w:pPr>
      <w:spacing w:after="200" w:line="276" w:lineRule="auto"/>
    </w:pPr>
    <w:rPr>
      <w:rFonts w:ascii="Arial" w:eastAsia="Calibri" w:hAnsi="Arial" w:cs="Times New Roman"/>
      <w:lang w:eastAsia="en-US"/>
    </w:rPr>
  </w:style>
  <w:style w:type="paragraph" w:customStyle="1" w:styleId="21E43E062F2044B79AE7D35AE1F74F7A5">
    <w:name w:val="21E43E062F2044B79AE7D35AE1F74F7A5"/>
    <w:rsid w:val="00484A54"/>
    <w:pPr>
      <w:spacing w:after="200" w:line="276" w:lineRule="auto"/>
    </w:pPr>
    <w:rPr>
      <w:rFonts w:ascii="Arial" w:eastAsia="Calibri" w:hAnsi="Arial" w:cs="Times New Roman"/>
      <w:lang w:eastAsia="en-US"/>
    </w:rPr>
  </w:style>
  <w:style w:type="paragraph" w:customStyle="1" w:styleId="10B27AF5065E410A9854224F3138B031">
    <w:name w:val="10B27AF5065E410A9854224F3138B031"/>
    <w:rsid w:val="00935D73"/>
    <w:pPr>
      <w:spacing w:after="200" w:line="276" w:lineRule="auto"/>
    </w:pPr>
  </w:style>
  <w:style w:type="paragraph" w:customStyle="1" w:styleId="A5FE13DBDD4749B3AD38A7B874D9067B">
    <w:name w:val="A5FE13DBDD4749B3AD38A7B874D9067B"/>
    <w:rsid w:val="00935D73"/>
    <w:pPr>
      <w:spacing w:after="200" w:line="276" w:lineRule="auto"/>
    </w:pPr>
  </w:style>
  <w:style w:type="paragraph" w:customStyle="1" w:styleId="6CFE23BC90DF4506A4663C1755679416">
    <w:name w:val="6CFE23BC90DF4506A4663C1755679416"/>
    <w:rsid w:val="009A5368"/>
    <w:pPr>
      <w:spacing w:after="200" w:line="276" w:lineRule="auto"/>
    </w:pPr>
  </w:style>
  <w:style w:type="paragraph" w:customStyle="1" w:styleId="A36EEAB7A811469CB8638F16A4877109">
    <w:name w:val="A36EEAB7A811469CB8638F16A4877109"/>
    <w:rsid w:val="009A5368"/>
    <w:pPr>
      <w:spacing w:after="200" w:line="276" w:lineRule="auto"/>
    </w:pPr>
  </w:style>
  <w:style w:type="paragraph" w:customStyle="1" w:styleId="550F6DC7846044379862D6A0D39DDF4C">
    <w:name w:val="550F6DC7846044379862D6A0D39DDF4C"/>
    <w:rsid w:val="0063499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ecurityClassification xmlns="109977B6-471C-4695-B6B6-57DCF07F02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9F02721E8F9084D97513C4C221533FB" ma:contentTypeVersion="" ma:contentTypeDescription="PDMS Document Site Content Type" ma:contentTypeScope="" ma:versionID="878947b0210f99cdacbfd18a20bdbb95">
  <xsd:schema xmlns:xsd="http://www.w3.org/2001/XMLSchema" xmlns:xs="http://www.w3.org/2001/XMLSchema" xmlns:p="http://schemas.microsoft.com/office/2006/metadata/properties" xmlns:ns2="109977B6-471C-4695-B6B6-57DCF07F029B" targetNamespace="http://schemas.microsoft.com/office/2006/metadata/properties" ma:root="true" ma:fieldsID="4353eb8dac8f5bd7fd8729d3079d2723" ns2:_="">
    <xsd:import namespace="109977B6-471C-4695-B6B6-57DCF07F029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977B6-471C-4695-B6B6-57DCF07F029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Sin97</b:Tag>
    <b:SourceType>Misc</b:SourceType>
    <b:Guid>{050623A8-E645-43B3-B63A-BB4D018399B7}</b:Guid>
    <b:Author>
      <b:Author>
        <b:NameList>
          <b:Person>
            <b:Last>Singh</b:Last>
            <b:First>B.,</b:First>
            <b:Middle>Har-El, G., Kantu, M., &amp; Lucente, F. E.</b:Middle>
          </b:Person>
        </b:NameList>
      </b:Author>
    </b:Author>
    <b:Title>Complications associated with 327 foreign bodies of the pharynx, larynx, and esophagus</b:Title>
    <b:PublicationTitle>Annals of Otology, Rhinology &amp; Laryngology</b:PublicationTitle>
    <b:Year>1997</b:Year>
    <b:StandardNumber>106(4), 301-304</b:StandardNumber>
    <b:RefOrder>9</b:RefOrder>
  </b:Source>
  <b:Source>
    <b:Tag>Hig03</b:Tag>
    <b:SourceType>Misc</b:SourceType>
    <b:Guid>{4EE36C44-921E-49CE-A39D-497574108C72}</b:Guid>
    <b:Author>
      <b:Author>
        <b:NameList>
          <b:Person>
            <b:Last>Higo</b:Last>
            <b:First>R.,</b:First>
            <b:Middle>Matsumoto, Y., Ichimura, K., &amp; Kaga, K.</b:Middle>
          </b:Person>
        </b:NameList>
      </b:Author>
    </b:Author>
    <b:Title>Foreign bodies in the aerodigestive tract in pediatric patients</b:Title>
    <b:PublicationTitle>Auris Nasus Larynx</b:PublicationTitle>
    <b:Year>2003</b:Year>
    <b:StandardNumber>30(4), 397-401</b:StandardNumber>
    <b:RefOrder>10</b:RefOrder>
  </b:Source>
</b:Sources>
</file>

<file path=customXml/itemProps1.xml><?xml version="1.0" encoding="utf-8"?>
<ds:datastoreItem xmlns:ds="http://schemas.openxmlformats.org/officeDocument/2006/customXml" ds:itemID="{B98186CA-2BB6-4C79-BFBB-7D7DB76DEE6E}">
  <ds:schemaRefs>
    <ds:schemaRef ds:uri="http://purl.org/dc/dcmitype/"/>
    <ds:schemaRef ds:uri="109977B6-471C-4695-B6B6-57DCF07F029B"/>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0F0F019-659D-4EFA-ADD3-78AEABBD38D3}">
  <ds:schemaRefs>
    <ds:schemaRef ds:uri="http://schemas.microsoft.com/sharepoint/v3/contenttype/forms"/>
  </ds:schemaRefs>
</ds:datastoreItem>
</file>

<file path=customXml/itemProps3.xml><?xml version="1.0" encoding="utf-8"?>
<ds:datastoreItem xmlns:ds="http://schemas.openxmlformats.org/officeDocument/2006/customXml" ds:itemID="{6620F7F3-D187-485C-BD85-D857EA908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977B6-471C-4695-B6B6-57DCF07F0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CB5A5-45BC-40EE-BD7B-5F48549C5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BBE5A0D4</Template>
  <TotalTime>30</TotalTime>
  <Pages>10</Pages>
  <Words>3446</Words>
  <Characters>19643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MS - Minister Hunt submission template</vt:lpstr>
    </vt:vector>
  </TitlesOfParts>
  <Company>DEWHA</Company>
  <LinksUpToDate>false</LinksUpToDate>
  <CharactersWithSpaces>23043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 Minister Hunt submission template</dc:title>
  <dc:subject/>
  <dc:creator>Dimkovski Anna</dc:creator>
  <cp:keywords/>
  <dc:description/>
  <cp:lastModifiedBy>Oldham, Gayle</cp:lastModifiedBy>
  <cp:revision>6</cp:revision>
  <cp:lastPrinted>2018-12-21T05:22:00Z</cp:lastPrinted>
  <dcterms:created xsi:type="dcterms:W3CDTF">2020-05-14T22:15:00Z</dcterms:created>
  <dcterms:modified xsi:type="dcterms:W3CDTF">2020-05-22T04:56:00Z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24 December 2018</vt:lpwstr>
  </property>
  <property fmtid="{D5CDD505-2E9C-101B-9397-08002B2CF9AE}" pid="4" name="ClearanceDueDate">
    <vt:lpwstr/>
  </property>
  <property fmtid="{D5CDD505-2E9C-101B-9397-08002B2CF9AE}" pid="5" name="ContentTypeId">
    <vt:lpwstr>0x010100266966F133664895A6EE3632470D45F50200EC76472943C0824193811FF6B9D21B7C</vt:lpwstr>
  </property>
  <property fmtid="{D5CDD505-2E9C-101B-9397-08002B2CF9AE}" pid="6" name="CriticalDate">
    <vt:lpwstr/>
  </property>
  <property fmtid="{D5CDD505-2E9C-101B-9397-08002B2CF9AE}" pid="7" name="CriticalDateReason">
    <vt:lpwstr/>
  </property>
  <property fmtid="{D5CDD505-2E9C-101B-9397-08002B2CF9AE}" pid="8" name="Electorates">
    <vt:lpwstr> </vt:lpwstr>
  </property>
  <property fmtid="{D5CDD505-2E9C-101B-9397-08002B2CF9AE}" pid="9" name="GroupResponsible">
    <vt:lpwstr>Medical Benefits Division</vt:lpwstr>
  </property>
  <property fmtid="{D5CDD505-2E9C-101B-9397-08002B2CF9AE}" pid="10" name="HandlingProtocol">
    <vt:lpwstr>Standard</vt:lpwstr>
  </property>
  <property fmtid="{D5CDD505-2E9C-101B-9397-08002B2CF9AE}" pid="11" name="InformationMinister">
    <vt:lpwstr> </vt:lpwstr>
  </property>
  <property fmtid="{D5CDD505-2E9C-101B-9397-08002B2CF9AE}" pid="12" name="InitiatorAddressBlock">
    <vt:lpwstr/>
  </property>
  <property fmtid="{D5CDD505-2E9C-101B-9397-08002B2CF9AE}" pid="13" name="InitiatorAddressLine1">
    <vt:lpwstr/>
  </property>
  <property fmtid="{D5CDD505-2E9C-101B-9397-08002B2CF9AE}" pid="14" name="InitiatorAddressLine1And2">
    <vt:lpwstr/>
  </property>
  <property fmtid="{D5CDD505-2E9C-101B-9397-08002B2CF9AE}" pid="15" name="InitiatorAddressLine2">
    <vt:lpwstr/>
  </property>
  <property fmtid="{D5CDD505-2E9C-101B-9397-08002B2CF9AE}" pid="16" name="InitiatorContactName">
    <vt:lpwstr/>
  </property>
  <property fmtid="{D5CDD505-2E9C-101B-9397-08002B2CF9AE}" pid="17" name="InitiatorContactPosition">
    <vt:lpwstr/>
  </property>
  <property fmtid="{D5CDD505-2E9C-101B-9397-08002B2CF9AE}" pid="18" name="InitiatorCountry">
    <vt:lpwstr/>
  </property>
  <property fmtid="{D5CDD505-2E9C-101B-9397-08002B2CF9AE}" pid="19" name="InitiatorEmail">
    <vt:lpwstr/>
  </property>
  <property fmtid="{D5CDD505-2E9C-101B-9397-08002B2CF9AE}" pid="20" name="InitiatorFax">
    <vt:lpwstr/>
  </property>
  <property fmtid="{D5CDD505-2E9C-101B-9397-08002B2CF9AE}" pid="21" name="InitiatorFirstName">
    <vt:lpwstr/>
  </property>
  <property fmtid="{D5CDD505-2E9C-101B-9397-08002B2CF9AE}" pid="22" name="InitiatorFormalTitle">
    <vt:lpwstr/>
  </property>
  <property fmtid="{D5CDD505-2E9C-101B-9397-08002B2CF9AE}" pid="23" name="InitiatorFullName">
    <vt:lpwstr/>
  </property>
  <property fmtid="{D5CDD505-2E9C-101B-9397-08002B2CF9AE}" pid="24" name="InitiatorLastName">
    <vt:lpwstr/>
  </property>
  <property fmtid="{D5CDD505-2E9C-101B-9397-08002B2CF9AE}" pid="25" name="InitiatorMobile">
    <vt:lpwstr/>
  </property>
  <property fmtid="{D5CDD505-2E9C-101B-9397-08002B2CF9AE}" pid="26" name="InitiatorMPElectorate">
    <vt:lpwstr/>
  </property>
  <property fmtid="{D5CDD505-2E9C-101B-9397-08002B2CF9AE}" pid="27" name="InitiatorMPState">
    <vt:lpwstr/>
  </property>
  <property fmtid="{D5CDD505-2E9C-101B-9397-08002B2CF9AE}" pid="28" name="InitiatorName">
    <vt:lpwstr/>
  </property>
  <property fmtid="{D5CDD505-2E9C-101B-9397-08002B2CF9AE}" pid="29" name="InitiatorOnBehalfVia">
    <vt:lpwstr/>
  </property>
  <property fmtid="{D5CDD505-2E9C-101B-9397-08002B2CF9AE}" pid="30" name="InitiatorOrganisation">
    <vt:lpwstr/>
  </property>
  <property fmtid="{D5CDD505-2E9C-101B-9397-08002B2CF9AE}" pid="31" name="InitiatorOrganisationContactInformation">
    <vt:lpwstr/>
  </property>
  <property fmtid="{D5CDD505-2E9C-101B-9397-08002B2CF9AE}" pid="32" name="InitiatorOrganisationType">
    <vt:lpwstr/>
  </property>
  <property fmtid="{D5CDD505-2E9C-101B-9397-08002B2CF9AE}" pid="33" name="InitiatorOrganisationWebsite">
    <vt:lpwstr/>
  </property>
  <property fmtid="{D5CDD505-2E9C-101B-9397-08002B2CF9AE}" pid="34" name="InitiatorParliamentaryTitle">
    <vt:lpwstr/>
  </property>
  <property fmtid="{D5CDD505-2E9C-101B-9397-08002B2CF9AE}" pid="35" name="InitiatorPhone">
    <vt:lpwstr/>
  </property>
  <property fmtid="{D5CDD505-2E9C-101B-9397-08002B2CF9AE}" pid="36" name="InitiatorPostCode">
    <vt:lpwstr/>
  </property>
  <property fmtid="{D5CDD505-2E9C-101B-9397-08002B2CF9AE}" pid="37" name="InitiatorPostNominal">
    <vt:lpwstr/>
  </property>
  <property fmtid="{D5CDD505-2E9C-101B-9397-08002B2CF9AE}" pid="38" name="InitiatorState">
    <vt:lpwstr/>
  </property>
  <property fmtid="{D5CDD505-2E9C-101B-9397-08002B2CF9AE}" pid="39" name="InitiatorSuburbOrCity">
    <vt:lpwstr/>
  </property>
  <property fmtid="{D5CDD505-2E9C-101B-9397-08002B2CF9AE}" pid="40" name="InitiatorSuburbStatePostcode">
    <vt:lpwstr/>
  </property>
  <property fmtid="{D5CDD505-2E9C-101B-9397-08002B2CF9AE}" pid="41" name="InitiatorTitle">
    <vt:lpwstr/>
  </property>
  <property fmtid="{D5CDD505-2E9C-101B-9397-08002B2CF9AE}" pid="42" name="InitiatorTitledFullName">
    <vt:lpwstr/>
  </property>
  <property fmtid="{D5CDD505-2E9C-101B-9397-08002B2CF9AE}" pid="43" name="LastClearingOfficer">
    <vt:lpwstr>DAVID WEISS</vt:lpwstr>
  </property>
  <property fmtid="{D5CDD505-2E9C-101B-9397-08002B2CF9AE}" pid="44" name="Ministers">
    <vt:lpwstr>Greg Hunt</vt:lpwstr>
  </property>
  <property fmtid="{D5CDD505-2E9C-101B-9397-08002B2CF9AE}" pid="45" name="MOActionDueDate">
    <vt:lpwstr/>
  </property>
  <property fmtid="{D5CDD505-2E9C-101B-9397-08002B2CF9AE}" pid="46" name="PdrId">
    <vt:lpwstr>MS18-002556</vt:lpwstr>
  </property>
  <property fmtid="{D5CDD505-2E9C-101B-9397-08002B2CF9AE}" pid="47" name="Principal">
    <vt:lpwstr>Minister</vt:lpwstr>
  </property>
  <property fmtid="{D5CDD505-2E9C-101B-9397-08002B2CF9AE}" pid="48" name="Publishing Section">
    <vt:lpwstr>Information Management Division</vt:lpwstr>
  </property>
  <property fmtid="{D5CDD505-2E9C-101B-9397-08002B2CF9AE}" pid="49" name="ReasonForSensitivity">
    <vt:lpwstr/>
  </property>
  <property fmtid="{D5CDD505-2E9C-101B-9397-08002B2CF9AE}" pid="50" name="RegisteredDate">
    <vt:lpwstr>14 December 2018</vt:lpwstr>
  </property>
  <property fmtid="{D5CDD505-2E9C-101B-9397-08002B2CF9AE}" pid="51" name="RequestedAction">
    <vt:lpwstr>Signature</vt:lpwstr>
  </property>
  <property fmtid="{D5CDD505-2E9C-101B-9397-08002B2CF9AE}" pid="52" name="ResponsibleMinister">
    <vt:lpwstr>Greg Hunt</vt:lpwstr>
  </property>
  <property fmtid="{D5CDD505-2E9C-101B-9397-08002B2CF9AE}" pid="53" name="SecurityClassification">
    <vt:lpwstr>For Official Use Only  </vt:lpwstr>
  </property>
  <property fmtid="{D5CDD505-2E9C-101B-9397-08002B2CF9AE}" pid="54" name="Subject">
    <vt:lpwstr>MEDICARE BENEFITS SCHEDULE REVIEW (MBS REVIEW) – OUTCOMES OF MBS REVIEW TASKFORCE MEETING 11-12 DECEMBER 2018</vt:lpwstr>
  </property>
  <property fmtid="{D5CDD505-2E9C-101B-9397-08002B2CF9AE}" pid="55" name="TaskSeqNo">
    <vt:lpwstr>0</vt:lpwstr>
  </property>
  <property fmtid="{D5CDD505-2E9C-101B-9397-08002B2CF9AE}" pid="56" name="TemplateSubType">
    <vt:lpwstr>Standard</vt:lpwstr>
  </property>
  <property fmtid="{D5CDD505-2E9C-101B-9397-08002B2CF9AE}" pid="57" name="TemplateType">
    <vt:lpwstr>Ministerial Submission</vt:lpwstr>
  </property>
  <property fmtid="{D5CDD505-2E9C-101B-9397-08002B2CF9AE}" pid="58" name="TrustedGroups">
    <vt:lpwstr>Parliamentary Coordinator MS, DLO, Ministerial Staff - Coalition 2013, Business Administrator, Limited Distribution MS</vt:lpwstr>
  </property>
</Properties>
</file>