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4C540" w14:textId="25BE5363" w:rsidR="00890D4F" w:rsidRPr="003B326C" w:rsidRDefault="00890D4F" w:rsidP="002F3BBE">
      <w:pPr>
        <w:pStyle w:val="Subtitle"/>
        <w:spacing w:before="0" w:after="0" w:line="360" w:lineRule="auto"/>
        <w:rPr>
          <w:sz w:val="40"/>
        </w:rPr>
      </w:pPr>
      <w:bookmarkStart w:id="0" w:name="_GoBack"/>
      <w:bookmarkEnd w:id="0"/>
      <w:r w:rsidRPr="003B326C">
        <w:rPr>
          <w:sz w:val="40"/>
        </w:rPr>
        <w:t>Medicare Benefits Schedule Review Taskforce</w:t>
      </w:r>
    </w:p>
    <w:p w14:paraId="7BC011F8" w14:textId="77777777" w:rsidR="00890D4F" w:rsidRPr="00156A27" w:rsidRDefault="00890D4F" w:rsidP="00890D4F">
      <w:pPr>
        <w:pStyle w:val="Title"/>
        <w:spacing w:before="0" w:after="0" w:line="360" w:lineRule="auto"/>
        <w:contextualSpacing w:val="0"/>
        <w:rPr>
          <w:sz w:val="44"/>
          <w:szCs w:val="44"/>
        </w:rPr>
      </w:pPr>
      <w:r w:rsidRPr="00156A27">
        <w:rPr>
          <w:sz w:val="44"/>
          <w:szCs w:val="44"/>
        </w:rPr>
        <w:t>Taskforce Findings</w:t>
      </w:r>
    </w:p>
    <w:p w14:paraId="1599DCE8" w14:textId="651B98F3" w:rsidR="00890D4F" w:rsidRPr="009561C7" w:rsidRDefault="00B80205" w:rsidP="00890D4F">
      <w:pPr>
        <w:pStyle w:val="Title"/>
        <w:spacing w:before="0" w:after="0" w:line="360" w:lineRule="auto"/>
        <w:contextualSpacing w:val="0"/>
        <w:rPr>
          <w:sz w:val="44"/>
          <w:szCs w:val="44"/>
        </w:rPr>
      </w:pPr>
      <w:r>
        <w:rPr>
          <w:sz w:val="44"/>
          <w:szCs w:val="44"/>
        </w:rPr>
        <w:t>Optometry</w:t>
      </w:r>
      <w:r w:rsidR="00992761">
        <w:rPr>
          <w:sz w:val="44"/>
          <w:szCs w:val="44"/>
        </w:rPr>
        <w:t xml:space="preserve"> Clinical Committee</w:t>
      </w:r>
    </w:p>
    <w:p w14:paraId="4ABC68C7" w14:textId="77777777" w:rsidR="00890D4F" w:rsidRPr="00156A27" w:rsidRDefault="00890D4F" w:rsidP="00890D4F">
      <w:pPr>
        <w:pStyle w:val="Title"/>
        <w:spacing w:before="0" w:after="0" w:line="360" w:lineRule="auto"/>
        <w:contextualSpacing w:val="0"/>
        <w:rPr>
          <w:sz w:val="44"/>
          <w:szCs w:val="44"/>
        </w:rPr>
      </w:pPr>
      <w:r w:rsidRPr="00156A27">
        <w:rPr>
          <w:sz w:val="44"/>
          <w:szCs w:val="44"/>
        </w:rPr>
        <w:t>Report</w:t>
      </w:r>
    </w:p>
    <w:p w14:paraId="390C727C" w14:textId="3666EBBC" w:rsidR="00890D4F" w:rsidRDefault="00890D4F" w:rsidP="00890D4F">
      <w:pPr>
        <w:spacing w:after="0" w:line="360" w:lineRule="auto"/>
        <w:rPr>
          <w:rFonts w:cs="Arial"/>
          <w:color w:val="000000" w:themeColor="text1"/>
        </w:rPr>
      </w:pPr>
    </w:p>
    <w:p w14:paraId="162F04A1" w14:textId="251BD19F" w:rsidR="00AA4741" w:rsidRPr="006B7375" w:rsidRDefault="00AA4741" w:rsidP="00612E1C">
      <w:pPr>
        <w:spacing w:after="120" w:line="312" w:lineRule="auto"/>
        <w:rPr>
          <w:rFonts w:asciiTheme="minorHAnsi" w:hAnsiTheme="minorHAnsi" w:cstheme="minorHAnsi"/>
        </w:rPr>
      </w:pPr>
      <w:r w:rsidRPr="00AA4741">
        <w:rPr>
          <w:rFonts w:asciiTheme="minorHAnsi" w:hAnsiTheme="minorHAnsi" w:cstheme="minorHAnsi"/>
          <w:color w:val="000000" w:themeColor="text1"/>
        </w:rPr>
        <w:t xml:space="preserve">This document outlines the Medicare Benefits Schedule (MBS) Review Taskforce’s recommendations in response to the report from the </w:t>
      </w:r>
      <w:r w:rsidR="00B21A1C">
        <w:rPr>
          <w:rFonts w:asciiTheme="minorHAnsi" w:hAnsiTheme="minorHAnsi" w:cstheme="minorHAnsi"/>
          <w:color w:val="000000" w:themeColor="text1"/>
        </w:rPr>
        <w:t xml:space="preserve">Optometry </w:t>
      </w:r>
      <w:r w:rsidRPr="00AA4741">
        <w:rPr>
          <w:rFonts w:asciiTheme="minorHAnsi" w:hAnsiTheme="minorHAnsi" w:cstheme="minorHAnsi"/>
          <w:color w:val="000000" w:themeColor="text1"/>
        </w:rPr>
        <w:t>Clinical Committee.</w:t>
      </w:r>
    </w:p>
    <w:tbl>
      <w:tblPr>
        <w:tblStyle w:val="TableGrid"/>
        <w:tblpPr w:leftFromText="180" w:rightFromText="180" w:vertAnchor="text" w:horzAnchor="margin" w:tblpXSpec="right" w:tblpY="102"/>
        <w:tblW w:w="4253" w:type="dxa"/>
        <w:tblBorders>
          <w:top w:val="single" w:sz="4" w:space="0" w:color="984806" w:themeColor="accent6" w:themeShade="80"/>
          <w:left w:val="none" w:sz="0" w:space="0" w:color="auto"/>
          <w:bottom w:val="single" w:sz="4" w:space="0" w:color="984806" w:themeColor="accent6" w:themeShade="80"/>
          <w:right w:val="none" w:sz="0" w:space="0" w:color="auto"/>
          <w:insideH w:val="single" w:sz="4" w:space="0" w:color="984806" w:themeColor="accent6" w:themeShade="80"/>
          <w:insideV w:val="none" w:sz="0" w:space="0" w:color="auto"/>
        </w:tblBorders>
        <w:tblLook w:val="04A0" w:firstRow="1" w:lastRow="0" w:firstColumn="1" w:lastColumn="0" w:noHBand="0" w:noVBand="1"/>
      </w:tblPr>
      <w:tblGrid>
        <w:gridCol w:w="3544"/>
        <w:gridCol w:w="709"/>
      </w:tblGrid>
      <w:tr w:rsidR="006B7375" w:rsidRPr="006B7375" w14:paraId="4BF6F5D6" w14:textId="77777777" w:rsidTr="002756F0">
        <w:tc>
          <w:tcPr>
            <w:tcW w:w="3544" w:type="dxa"/>
          </w:tcPr>
          <w:p w14:paraId="3C2CACDA" w14:textId="77777777" w:rsidR="002756F0" w:rsidRPr="006B7375" w:rsidRDefault="002756F0" w:rsidP="002756F0">
            <w:pPr>
              <w:spacing w:before="60" w:after="60" w:line="240" w:lineRule="auto"/>
              <w:rPr>
                <w:rFonts w:asciiTheme="minorHAnsi" w:hAnsiTheme="minorHAnsi" w:cstheme="minorHAnsi"/>
                <w:b/>
              </w:rPr>
            </w:pPr>
            <w:r w:rsidRPr="006B7375">
              <w:rPr>
                <w:rFonts w:asciiTheme="minorHAnsi" w:hAnsiTheme="minorHAnsi" w:cstheme="minorHAnsi"/>
                <w:b/>
              </w:rPr>
              <w:t>Number of items reviewed</w:t>
            </w:r>
          </w:p>
        </w:tc>
        <w:tc>
          <w:tcPr>
            <w:tcW w:w="709" w:type="dxa"/>
          </w:tcPr>
          <w:p w14:paraId="18F00B87" w14:textId="42899F78" w:rsidR="002756F0" w:rsidRPr="006B7375" w:rsidRDefault="00D803A0" w:rsidP="002756F0">
            <w:pPr>
              <w:spacing w:before="60" w:after="60" w:line="240" w:lineRule="auto"/>
              <w:jc w:val="right"/>
              <w:rPr>
                <w:rFonts w:asciiTheme="minorHAnsi" w:hAnsiTheme="minorHAnsi" w:cstheme="minorHAnsi"/>
              </w:rPr>
            </w:pPr>
            <w:r>
              <w:rPr>
                <w:rFonts w:asciiTheme="minorHAnsi" w:hAnsiTheme="minorHAnsi" w:cstheme="minorHAnsi"/>
              </w:rPr>
              <w:t>32</w:t>
            </w:r>
          </w:p>
        </w:tc>
      </w:tr>
      <w:tr w:rsidR="006B7375" w:rsidRPr="006B7375" w14:paraId="2A458DB5" w14:textId="77777777" w:rsidTr="002756F0">
        <w:tc>
          <w:tcPr>
            <w:tcW w:w="3544" w:type="dxa"/>
          </w:tcPr>
          <w:p w14:paraId="5C41EAA2" w14:textId="77777777" w:rsidR="002756F0" w:rsidRPr="006B7375" w:rsidRDefault="002756F0" w:rsidP="002756F0">
            <w:pPr>
              <w:spacing w:before="60" w:after="60" w:line="240" w:lineRule="auto"/>
              <w:rPr>
                <w:rFonts w:asciiTheme="minorHAnsi" w:hAnsiTheme="minorHAnsi" w:cstheme="minorHAnsi"/>
                <w:b/>
              </w:rPr>
            </w:pPr>
            <w:r w:rsidRPr="006B7375">
              <w:rPr>
                <w:rFonts w:asciiTheme="minorHAnsi" w:hAnsiTheme="minorHAnsi" w:cstheme="minorHAnsi"/>
                <w:b/>
              </w:rPr>
              <w:t>Number of recommendations made</w:t>
            </w:r>
          </w:p>
        </w:tc>
        <w:tc>
          <w:tcPr>
            <w:tcW w:w="709" w:type="dxa"/>
          </w:tcPr>
          <w:p w14:paraId="67D32529" w14:textId="694EF6F7" w:rsidR="002756F0" w:rsidRPr="006B7375" w:rsidRDefault="00193595" w:rsidP="002756F0">
            <w:pPr>
              <w:spacing w:before="60" w:after="60" w:line="240" w:lineRule="auto"/>
              <w:jc w:val="right"/>
              <w:rPr>
                <w:rFonts w:asciiTheme="minorHAnsi" w:hAnsiTheme="minorHAnsi" w:cstheme="minorHAnsi"/>
              </w:rPr>
            </w:pPr>
            <w:r>
              <w:rPr>
                <w:rFonts w:asciiTheme="minorHAnsi" w:hAnsiTheme="minorHAnsi" w:cstheme="minorHAnsi"/>
              </w:rPr>
              <w:t>14</w:t>
            </w:r>
          </w:p>
        </w:tc>
      </w:tr>
      <w:tr w:rsidR="00193595" w:rsidRPr="006B7375" w14:paraId="68D2C8BA" w14:textId="77777777" w:rsidTr="002756F0">
        <w:tc>
          <w:tcPr>
            <w:tcW w:w="3544" w:type="dxa"/>
          </w:tcPr>
          <w:p w14:paraId="03174717" w14:textId="0FA89C26" w:rsidR="00193595" w:rsidRPr="006B7375" w:rsidRDefault="00193595" w:rsidP="002756F0">
            <w:pPr>
              <w:spacing w:before="60" w:after="60" w:line="240" w:lineRule="auto"/>
              <w:rPr>
                <w:rFonts w:asciiTheme="minorHAnsi" w:hAnsiTheme="minorHAnsi" w:cstheme="minorHAnsi"/>
                <w:b/>
              </w:rPr>
            </w:pPr>
            <w:r>
              <w:rPr>
                <w:rFonts w:asciiTheme="minorHAnsi" w:hAnsiTheme="minorHAnsi" w:cstheme="minorHAnsi"/>
                <w:b/>
              </w:rPr>
              <w:t>Number of recommendations reffered to Telehealth</w:t>
            </w:r>
          </w:p>
        </w:tc>
        <w:tc>
          <w:tcPr>
            <w:tcW w:w="709" w:type="dxa"/>
          </w:tcPr>
          <w:p w14:paraId="2F0EE0CC" w14:textId="50AD5A4D" w:rsidR="00193595" w:rsidRDefault="00193595" w:rsidP="002756F0">
            <w:pPr>
              <w:spacing w:before="60" w:after="60" w:line="240" w:lineRule="auto"/>
              <w:jc w:val="right"/>
              <w:rPr>
                <w:rFonts w:asciiTheme="minorHAnsi" w:hAnsiTheme="minorHAnsi" w:cstheme="minorHAnsi"/>
              </w:rPr>
            </w:pPr>
            <w:r>
              <w:rPr>
                <w:rFonts w:asciiTheme="minorHAnsi" w:hAnsiTheme="minorHAnsi" w:cstheme="minorHAnsi"/>
              </w:rPr>
              <w:t>1</w:t>
            </w:r>
          </w:p>
        </w:tc>
      </w:tr>
      <w:tr w:rsidR="00193595" w:rsidRPr="006B7375" w14:paraId="0008008A" w14:textId="77777777" w:rsidTr="002756F0">
        <w:tc>
          <w:tcPr>
            <w:tcW w:w="3544" w:type="dxa"/>
          </w:tcPr>
          <w:p w14:paraId="433782C4" w14:textId="346076F8" w:rsidR="00193595" w:rsidRDefault="00193595" w:rsidP="002756F0">
            <w:pPr>
              <w:spacing w:before="60" w:after="60" w:line="240" w:lineRule="auto"/>
              <w:rPr>
                <w:rFonts w:asciiTheme="minorHAnsi" w:hAnsiTheme="minorHAnsi" w:cstheme="minorHAnsi"/>
                <w:b/>
              </w:rPr>
            </w:pPr>
            <w:r>
              <w:rPr>
                <w:rFonts w:asciiTheme="minorHAnsi" w:hAnsiTheme="minorHAnsi" w:cstheme="minorHAnsi"/>
                <w:b/>
              </w:rPr>
              <w:t>Number of recommendations recinded</w:t>
            </w:r>
          </w:p>
        </w:tc>
        <w:tc>
          <w:tcPr>
            <w:tcW w:w="709" w:type="dxa"/>
          </w:tcPr>
          <w:p w14:paraId="43A08480" w14:textId="4BE86703" w:rsidR="00193595" w:rsidRDefault="00B21A1C" w:rsidP="002756F0">
            <w:pPr>
              <w:spacing w:before="60" w:after="60" w:line="240" w:lineRule="auto"/>
              <w:jc w:val="right"/>
              <w:rPr>
                <w:rFonts w:asciiTheme="minorHAnsi" w:hAnsiTheme="minorHAnsi" w:cstheme="minorHAnsi"/>
              </w:rPr>
            </w:pPr>
            <w:r>
              <w:rPr>
                <w:rFonts w:asciiTheme="minorHAnsi" w:hAnsiTheme="minorHAnsi" w:cstheme="minorHAnsi"/>
              </w:rPr>
              <w:t>2</w:t>
            </w:r>
          </w:p>
        </w:tc>
      </w:tr>
    </w:tbl>
    <w:p w14:paraId="4E69D606" w14:textId="483C55B2" w:rsidR="00AA4741" w:rsidRDefault="00AA4741" w:rsidP="00612E1C">
      <w:pPr>
        <w:widowControl w:val="0"/>
        <w:autoSpaceDE w:val="0"/>
        <w:autoSpaceDN w:val="0"/>
        <w:spacing w:after="120" w:line="312" w:lineRule="auto"/>
        <w:rPr>
          <w:rFonts w:asciiTheme="minorHAnsi" w:hAnsiTheme="minorHAnsi" w:cstheme="minorHAnsi"/>
          <w:lang w:eastAsia="en-AU" w:bidi="en-AU"/>
        </w:rPr>
      </w:pPr>
      <w:r w:rsidRPr="006B7375">
        <w:rPr>
          <w:rFonts w:asciiTheme="minorHAnsi" w:hAnsiTheme="minorHAnsi" w:cstheme="minorHAnsi"/>
          <w:lang w:eastAsia="en-AU" w:bidi="en-AU"/>
        </w:rPr>
        <w:t xml:space="preserve">The Taskforce endorsed </w:t>
      </w:r>
      <w:r w:rsidR="00D803A0" w:rsidRPr="00B21A1C">
        <w:rPr>
          <w:rFonts w:asciiTheme="minorHAnsi" w:hAnsiTheme="minorHAnsi" w:cstheme="minorHAnsi"/>
          <w:lang w:eastAsia="en-AU" w:bidi="en-AU"/>
        </w:rPr>
        <w:t>1</w:t>
      </w:r>
      <w:r w:rsidR="00B21A1C" w:rsidRPr="00B21A1C">
        <w:rPr>
          <w:rFonts w:asciiTheme="minorHAnsi" w:hAnsiTheme="minorHAnsi" w:cstheme="minorHAnsi"/>
          <w:lang w:eastAsia="en-AU" w:bidi="en-AU"/>
        </w:rPr>
        <w:t>1</w:t>
      </w:r>
      <w:r w:rsidR="00D803A0" w:rsidRPr="00B21A1C">
        <w:rPr>
          <w:rFonts w:asciiTheme="minorHAnsi" w:hAnsiTheme="minorHAnsi" w:cstheme="minorHAnsi"/>
          <w:lang w:eastAsia="en-AU" w:bidi="en-AU"/>
        </w:rPr>
        <w:t xml:space="preserve"> </w:t>
      </w:r>
      <w:r w:rsidR="00B21A1C">
        <w:rPr>
          <w:rFonts w:asciiTheme="minorHAnsi" w:hAnsiTheme="minorHAnsi" w:cstheme="minorHAnsi"/>
          <w:lang w:eastAsia="en-AU" w:bidi="en-AU"/>
        </w:rPr>
        <w:t>of 14 recommendations</w:t>
      </w:r>
      <w:r w:rsidRPr="006B7375">
        <w:rPr>
          <w:rFonts w:asciiTheme="minorHAnsi" w:hAnsiTheme="minorHAnsi" w:cstheme="minorHAnsi"/>
          <w:lang w:eastAsia="en-AU" w:bidi="en-AU"/>
        </w:rPr>
        <w:t xml:space="preserve"> </w:t>
      </w:r>
      <w:r w:rsidR="002756F0" w:rsidRPr="006B7375">
        <w:rPr>
          <w:rFonts w:asciiTheme="minorHAnsi" w:hAnsiTheme="minorHAnsi" w:cstheme="minorHAnsi"/>
          <w:lang w:eastAsia="en-AU" w:bidi="en-AU"/>
        </w:rPr>
        <w:t>in</w:t>
      </w:r>
      <w:r w:rsidRPr="006B7375">
        <w:rPr>
          <w:rFonts w:asciiTheme="minorHAnsi" w:hAnsiTheme="minorHAnsi" w:cstheme="minorHAnsi"/>
          <w:lang w:eastAsia="en-AU" w:bidi="en-AU"/>
        </w:rPr>
        <w:t xml:space="preserve"> the Final Report from the </w:t>
      </w:r>
      <w:r w:rsidR="00193595">
        <w:rPr>
          <w:rFonts w:asciiTheme="minorHAnsi" w:hAnsiTheme="minorHAnsi" w:cstheme="minorHAnsi"/>
          <w:lang w:eastAsia="en-AU" w:bidi="en-AU"/>
        </w:rPr>
        <w:t xml:space="preserve">Optometry Serivces </w:t>
      </w:r>
      <w:r w:rsidRPr="006B7375">
        <w:rPr>
          <w:rFonts w:asciiTheme="minorHAnsi" w:hAnsiTheme="minorHAnsi" w:cstheme="minorHAnsi"/>
          <w:lang w:eastAsia="en-AU" w:bidi="en-AU"/>
        </w:rPr>
        <w:t xml:space="preserve">Clinical Committee </w:t>
      </w:r>
      <w:r w:rsidR="00EE58DA" w:rsidRPr="006B7375">
        <w:rPr>
          <w:rFonts w:asciiTheme="minorHAnsi" w:hAnsiTheme="minorHAnsi" w:cstheme="minorHAnsi"/>
          <w:lang w:eastAsia="en-AU" w:bidi="en-AU"/>
        </w:rPr>
        <w:t>and</w:t>
      </w:r>
      <w:r w:rsidRPr="006B7375">
        <w:rPr>
          <w:rFonts w:asciiTheme="minorHAnsi" w:hAnsiTheme="minorHAnsi" w:cstheme="minorHAnsi"/>
          <w:lang w:eastAsia="en-AU" w:bidi="en-AU"/>
        </w:rPr>
        <w:t xml:space="preserve"> submitted them</w:t>
      </w:r>
      <w:r w:rsidR="002756F0" w:rsidRPr="006B7375">
        <w:rPr>
          <w:rFonts w:asciiTheme="minorHAnsi" w:hAnsiTheme="minorHAnsi" w:cstheme="minorHAnsi"/>
          <w:lang w:eastAsia="en-AU" w:bidi="en-AU"/>
        </w:rPr>
        <w:t xml:space="preserve"> </w:t>
      </w:r>
      <w:r w:rsidRPr="006B7375">
        <w:rPr>
          <w:rFonts w:asciiTheme="minorHAnsi" w:hAnsiTheme="minorHAnsi" w:cstheme="minorHAnsi"/>
          <w:lang w:eastAsia="en-AU" w:bidi="en-AU"/>
        </w:rPr>
        <w:t>to the Minister for Health for Governmen</w:t>
      </w:r>
      <w:r w:rsidR="002756F0" w:rsidRPr="006B7375">
        <w:rPr>
          <w:rFonts w:asciiTheme="minorHAnsi" w:hAnsiTheme="minorHAnsi" w:cstheme="minorHAnsi"/>
          <w:lang w:eastAsia="en-AU" w:bidi="en-AU"/>
        </w:rPr>
        <w:t>t consideration</w:t>
      </w:r>
      <w:r w:rsidR="00B21A1C">
        <w:rPr>
          <w:rFonts w:asciiTheme="minorHAnsi" w:hAnsiTheme="minorHAnsi" w:cstheme="minorHAnsi"/>
          <w:lang w:eastAsia="en-AU" w:bidi="en-AU"/>
        </w:rPr>
        <w:t xml:space="preserve">. </w:t>
      </w:r>
      <w:r w:rsidR="00501CDE">
        <w:rPr>
          <w:rFonts w:asciiTheme="minorHAnsi" w:hAnsiTheme="minorHAnsi" w:cstheme="minorHAnsi"/>
          <w:lang w:eastAsia="en-AU" w:bidi="en-AU"/>
        </w:rPr>
        <w:t xml:space="preserve">The three not endorsed included </w:t>
      </w:r>
      <w:r w:rsidR="00501CDE" w:rsidRPr="00501CDE">
        <w:rPr>
          <w:rFonts w:asciiTheme="minorHAnsi" w:hAnsiTheme="minorHAnsi" w:cstheme="minorHAnsi"/>
          <w:lang w:eastAsia="en-AU" w:bidi="en-AU"/>
        </w:rPr>
        <w:t xml:space="preserve">two (2) </w:t>
      </w:r>
      <w:r w:rsidR="00501CDE">
        <w:rPr>
          <w:rFonts w:asciiTheme="minorHAnsi" w:hAnsiTheme="minorHAnsi" w:cstheme="minorHAnsi"/>
          <w:lang w:eastAsia="en-AU" w:bidi="en-AU"/>
        </w:rPr>
        <w:t xml:space="preserve">that </w:t>
      </w:r>
      <w:r w:rsidR="00501CDE" w:rsidRPr="00501CDE">
        <w:rPr>
          <w:rFonts w:asciiTheme="minorHAnsi" w:hAnsiTheme="minorHAnsi" w:cstheme="minorHAnsi"/>
          <w:lang w:eastAsia="en-AU" w:bidi="en-AU"/>
        </w:rPr>
        <w:t xml:space="preserve">were rescinded and one (1) </w:t>
      </w:r>
      <w:r w:rsidR="00501CDE">
        <w:rPr>
          <w:rFonts w:asciiTheme="minorHAnsi" w:hAnsiTheme="minorHAnsi" w:cstheme="minorHAnsi"/>
          <w:lang w:eastAsia="en-AU" w:bidi="en-AU"/>
        </w:rPr>
        <w:t xml:space="preserve">which has been </w:t>
      </w:r>
      <w:r w:rsidR="00501CDE" w:rsidRPr="00501CDE">
        <w:rPr>
          <w:rFonts w:asciiTheme="minorHAnsi" w:hAnsiTheme="minorHAnsi" w:cstheme="minorHAnsi"/>
          <w:lang w:eastAsia="en-AU" w:bidi="en-AU"/>
        </w:rPr>
        <w:t>referred to the Taskforce’s Telehealth Working Group for consideration and inclusion in their report</w:t>
      </w:r>
      <w:r w:rsidR="001C6F6A">
        <w:rPr>
          <w:rFonts w:asciiTheme="minorHAnsi" w:hAnsiTheme="minorHAnsi" w:cstheme="minorHAnsi"/>
          <w:lang w:eastAsia="en-AU" w:bidi="en-AU"/>
        </w:rPr>
        <w:t>.</w:t>
      </w:r>
    </w:p>
    <w:p w14:paraId="728F8F1E" w14:textId="12EC3374" w:rsidR="00193595" w:rsidRDefault="00193595" w:rsidP="00193595">
      <w:pPr>
        <w:widowControl w:val="0"/>
        <w:autoSpaceDE w:val="0"/>
        <w:autoSpaceDN w:val="0"/>
        <w:spacing w:after="120" w:line="312" w:lineRule="auto"/>
        <w:rPr>
          <w:rFonts w:asciiTheme="minorHAnsi" w:hAnsiTheme="minorHAnsi" w:cstheme="minorHAnsi"/>
          <w:lang w:eastAsia="en-AU" w:bidi="en-AU"/>
        </w:rPr>
      </w:pPr>
      <w:r w:rsidRPr="00193595">
        <w:rPr>
          <w:rFonts w:asciiTheme="minorHAnsi" w:hAnsiTheme="minorHAnsi" w:cstheme="minorHAnsi"/>
          <w:lang w:eastAsia="en-AU" w:bidi="en-AU"/>
        </w:rPr>
        <w:t>The recommendations are intended to encourage best practice, improve patient care and safety, and ensure that MBS services provide value for the patient and the healthcare system through deleting obsolete or low clinical value items; consolidating or splitting items to address potential misuse; modernising item descriptors to reflect best practice; and providing clinical guidance for appropriate item use through explanatory notes.</w:t>
      </w:r>
    </w:p>
    <w:p w14:paraId="459E1F77" w14:textId="7FD4E06D" w:rsidR="00081FB0" w:rsidRDefault="00501CDE" w:rsidP="00081FB0">
      <w:pPr>
        <w:widowControl w:val="0"/>
        <w:autoSpaceDE w:val="0"/>
        <w:autoSpaceDN w:val="0"/>
        <w:spacing w:after="120" w:line="312" w:lineRule="auto"/>
        <w:rPr>
          <w:rFonts w:asciiTheme="minorHAnsi" w:hAnsiTheme="minorHAnsi" w:cstheme="minorHAnsi"/>
          <w:lang w:eastAsia="en-AU" w:bidi="en-AU"/>
        </w:rPr>
      </w:pPr>
      <w:r w:rsidRPr="00501CDE">
        <w:rPr>
          <w:rFonts w:asciiTheme="minorHAnsi" w:hAnsiTheme="minorHAnsi" w:cstheme="minorHAnsi"/>
          <w:lang w:eastAsia="en-AU" w:bidi="en-AU"/>
        </w:rPr>
        <w:t>The Committee reviewed 32 MBS items comprising of: consultation items 10905-10918, 10940-10943; contact lens items 10921 - 10930; domiciliary items 10931 – 10933, removal of embedded foreign body item 10944; and telehealth items 10945 – 10948. In the financial year 2017-18 these items accounted for approximately 9.4 million services and $438.5 million in benefits.</w:t>
      </w:r>
    </w:p>
    <w:p w14:paraId="3513BC54" w14:textId="77777777" w:rsidR="00081FB0" w:rsidRDefault="00081FB0" w:rsidP="00081FB0">
      <w:pPr>
        <w:widowControl w:val="0"/>
        <w:autoSpaceDE w:val="0"/>
        <w:autoSpaceDN w:val="0"/>
        <w:spacing w:after="120" w:line="312" w:lineRule="auto"/>
        <w:rPr>
          <w:rFonts w:asciiTheme="minorHAnsi" w:hAnsiTheme="minorHAnsi" w:cstheme="minorHAnsi"/>
          <w:lang w:eastAsia="en-AU" w:bidi="en-AU"/>
        </w:rPr>
      </w:pPr>
    </w:p>
    <w:p w14:paraId="6DFDE53B" w14:textId="289D2DA0" w:rsidR="00501CDE" w:rsidRDefault="00501CDE">
      <w:pPr>
        <w:spacing w:after="0" w:line="240" w:lineRule="auto"/>
        <w:rPr>
          <w:rFonts w:asciiTheme="minorHAnsi" w:hAnsiTheme="minorHAnsi" w:cstheme="minorHAnsi"/>
          <w:lang w:eastAsia="en-AU" w:bidi="en-AU"/>
        </w:rPr>
      </w:pPr>
      <w:r>
        <w:rPr>
          <w:rFonts w:asciiTheme="minorHAnsi" w:hAnsiTheme="minorHAnsi" w:cstheme="minorHAnsi"/>
          <w:lang w:eastAsia="en-AU" w:bidi="en-AU"/>
        </w:rPr>
        <w:br w:type="page"/>
      </w:r>
    </w:p>
    <w:p w14:paraId="30EC1523" w14:textId="77777777" w:rsidR="00081FB0" w:rsidRDefault="00081FB0" w:rsidP="00081FB0">
      <w:pPr>
        <w:widowControl w:val="0"/>
        <w:autoSpaceDE w:val="0"/>
        <w:autoSpaceDN w:val="0"/>
        <w:spacing w:after="120" w:line="312" w:lineRule="auto"/>
        <w:rPr>
          <w:rFonts w:asciiTheme="minorHAnsi" w:hAnsiTheme="minorHAnsi" w:cstheme="minorHAnsi"/>
          <w:lang w:eastAsia="en-AU" w:bidi="en-AU"/>
        </w:rPr>
      </w:pPr>
    </w:p>
    <w:p w14:paraId="7FDA57EE" w14:textId="70EAEC68" w:rsidR="00081FB0" w:rsidRPr="00081FB0" w:rsidRDefault="00081FB0" w:rsidP="00081FB0">
      <w:pPr>
        <w:widowControl w:val="0"/>
        <w:autoSpaceDE w:val="0"/>
        <w:autoSpaceDN w:val="0"/>
        <w:spacing w:after="120" w:line="312" w:lineRule="auto"/>
        <w:rPr>
          <w:rFonts w:asciiTheme="minorHAnsi" w:eastAsia="Times New Roman" w:hAnsiTheme="minorHAnsi" w:cs="Arial"/>
          <w:b/>
          <w:color w:val="01653F"/>
          <w:spacing w:val="5"/>
          <w:sz w:val="32"/>
          <w:szCs w:val="32"/>
          <w:lang w:eastAsia="en-AU"/>
        </w:rPr>
      </w:pPr>
      <w:r w:rsidRPr="00081FB0">
        <w:rPr>
          <w:rFonts w:asciiTheme="minorHAnsi" w:eastAsia="Times New Roman" w:hAnsiTheme="minorHAnsi" w:cs="Arial"/>
          <w:b/>
          <w:color w:val="01653F"/>
          <w:spacing w:val="5"/>
          <w:sz w:val="32"/>
          <w:szCs w:val="32"/>
          <w:lang w:eastAsia="en-AU"/>
        </w:rPr>
        <w:t>List of Recommendations</w:t>
      </w:r>
    </w:p>
    <w:bookmarkStart w:id="1" w:name="_Toc41660032"/>
    <w:p w14:paraId="506B0952" w14:textId="77777777" w:rsidR="00B21A1C" w:rsidRPr="0034460F" w:rsidRDefault="00B21A1C" w:rsidP="00B21A1C">
      <w:pPr>
        <w:pStyle w:val="Heading2"/>
        <w:numPr>
          <w:ilvl w:val="1"/>
          <w:numId w:val="11"/>
        </w:numPr>
        <w:spacing w:before="120" w:after="120" w:line="312" w:lineRule="auto"/>
        <w:ind w:left="-284" w:firstLine="275"/>
        <w:rPr>
          <w:rFonts w:asciiTheme="minorHAnsi" w:eastAsiaTheme="minorHAnsi" w:hAnsiTheme="minorHAnsi"/>
          <w:i/>
          <w:color w:val="01653F"/>
          <w:sz w:val="26"/>
          <w:szCs w:val="26"/>
        </w:rPr>
      </w:pPr>
      <w:r>
        <w:rPr>
          <w:noProof/>
          <w:lang w:eastAsia="en-AU"/>
        </w:rPr>
        <mc:AlternateContent>
          <mc:Choice Requires="wps">
            <w:drawing>
              <wp:anchor distT="0" distB="0" distL="114300" distR="114300" simplePos="0" relativeHeight="251659264" behindDoc="0" locked="0" layoutInCell="1" allowOverlap="1" wp14:anchorId="3E405A52" wp14:editId="45D5E224">
                <wp:simplePos x="0" y="0"/>
                <wp:positionH relativeFrom="margin">
                  <wp:align>left</wp:align>
                </wp:positionH>
                <wp:positionV relativeFrom="paragraph">
                  <wp:posOffset>418106</wp:posOffset>
                </wp:positionV>
                <wp:extent cx="5622925" cy="1828800"/>
                <wp:effectExtent l="0" t="0" r="15875" b="20320"/>
                <wp:wrapSquare wrapText="bothSides"/>
                <wp:docPr id="10" name="Text Box 10"/>
                <wp:cNvGraphicFramePr/>
                <a:graphic xmlns:a="http://schemas.openxmlformats.org/drawingml/2006/main">
                  <a:graphicData uri="http://schemas.microsoft.com/office/word/2010/wordprocessingShape">
                    <wps:wsp>
                      <wps:cNvSpPr txBox="1"/>
                      <wps:spPr>
                        <a:xfrm>
                          <a:off x="0" y="0"/>
                          <a:ext cx="5622925" cy="1828800"/>
                        </a:xfrm>
                        <a:prstGeom prst="rect">
                          <a:avLst/>
                        </a:prstGeom>
                        <a:noFill/>
                        <a:ln w="25400">
                          <a:solidFill>
                            <a:srgbClr val="FF0000"/>
                          </a:solidFill>
                        </a:ln>
                      </wps:spPr>
                      <wps:txbx>
                        <w:txbxContent>
                          <w:p w14:paraId="693452E1" w14:textId="176987EC" w:rsidR="00B21A1C" w:rsidRPr="00B21A1C" w:rsidRDefault="00B21A1C" w:rsidP="00B21A1C">
                            <w:pPr>
                              <w:rPr>
                                <w:rFonts w:asciiTheme="minorHAnsi" w:hAnsiTheme="minorHAnsi" w:cstheme="minorHAnsi"/>
                              </w:rPr>
                            </w:pPr>
                            <w:r w:rsidRPr="00B21A1C">
                              <w:rPr>
                                <w:rFonts w:asciiTheme="minorHAnsi" w:hAnsiTheme="minorHAnsi" w:cstheme="minorHAnsi"/>
                              </w:rPr>
                              <w:t xml:space="preserve">These recommendations align with those made by the Committee with notes to reflect revision, </w:t>
                            </w:r>
                            <w:r w:rsidRPr="00B21A1C">
                              <w:rPr>
                                <w:rFonts w:asciiTheme="minorHAnsi" w:hAnsiTheme="minorHAnsi" w:cstheme="minorHAnsi"/>
                                <w:bCs/>
                              </w:rPr>
                              <w:t>(where appropriate) for endorsement by the Medicare Benefits Schedule (MBS) Review Taskforce following consultation with stakeholders</w:t>
                            </w:r>
                            <w:r w:rsidRPr="00B21A1C">
                              <w:rPr>
                                <w:rFonts w:asciiTheme="minorHAnsi" w:hAnsiTheme="minorHAnsi" w:cs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E405A52" id="_x0000_t202" coordsize="21600,21600" o:spt="202" path="m,l,21600r21600,l21600,xe">
                <v:stroke joinstyle="miter"/>
                <v:path gradientshapeok="t" o:connecttype="rect"/>
              </v:shapetype>
              <v:shape id="Text Box 10" o:spid="_x0000_s1026" type="#_x0000_t202" style="position:absolute;left:0;text-align:left;margin-left:0;margin-top:32.9pt;width:442.75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" filled="f" strokecolor="red" strokeweight="2pt">
                <v:textbox style="mso-fit-shape-to-text:t">
                  <w:txbxContent>
                    <w:p w14:paraId="693452E1" w14:textId="176987EC" w:rsidR="00B21A1C" w:rsidRPr="00B21A1C" w:rsidRDefault="00B21A1C" w:rsidP="00B21A1C">
                      <w:pPr>
                        <w:rPr>
                          <w:rFonts w:asciiTheme="minorHAnsi" w:hAnsiTheme="minorHAnsi" w:cstheme="minorHAnsi"/>
                        </w:rPr>
                      </w:pPr>
                      <w:r w:rsidRPr="00B21A1C">
                        <w:rPr>
                          <w:rFonts w:asciiTheme="minorHAnsi" w:hAnsiTheme="minorHAnsi" w:cstheme="minorHAnsi"/>
                        </w:rPr>
                        <w:t xml:space="preserve">These recommendations align with those made by the Committee with notes to reflect revision, </w:t>
                      </w:r>
                      <w:r w:rsidRPr="00B21A1C">
                        <w:rPr>
                          <w:rFonts w:asciiTheme="minorHAnsi" w:hAnsiTheme="minorHAnsi" w:cstheme="minorHAnsi"/>
                          <w:bCs/>
                        </w:rPr>
                        <w:t>(where appropriate) for endorsement by the Medicare Benefits Schedule (MBS) Review Taskforce following consultation with stakeholders</w:t>
                      </w:r>
                      <w:r w:rsidRPr="00B21A1C">
                        <w:rPr>
                          <w:rFonts w:asciiTheme="minorHAnsi" w:hAnsiTheme="minorHAnsi" w:cstheme="minorHAnsi"/>
                        </w:rPr>
                        <w:t>.</w:t>
                      </w:r>
                    </w:p>
                  </w:txbxContent>
                </v:textbox>
                <w10:wrap type="square" anchorx="margin"/>
              </v:shape>
            </w:pict>
          </mc:Fallback>
        </mc:AlternateContent>
      </w:r>
      <w:r w:rsidRPr="0034460F">
        <w:rPr>
          <w:rFonts w:asciiTheme="minorHAnsi" w:eastAsiaTheme="minorHAnsi" w:hAnsiTheme="minorHAnsi"/>
          <w:color w:val="01653F"/>
          <w:sz w:val="26"/>
          <w:szCs w:val="26"/>
        </w:rPr>
        <w:t>Recommendations</w:t>
      </w:r>
      <w:bookmarkEnd w:id="1"/>
    </w:p>
    <w:p w14:paraId="666E4413" w14:textId="77777777" w:rsidR="00B21A1C" w:rsidRDefault="00B21A1C" w:rsidP="00B21A1C"/>
    <w:p w14:paraId="7D80B17A" w14:textId="77777777" w:rsidR="00B21A1C" w:rsidRDefault="00B21A1C" w:rsidP="00B21A1C"/>
    <w:p w14:paraId="754C3F64" w14:textId="77777777" w:rsidR="00B21A1C" w:rsidRDefault="00B21A1C" w:rsidP="00B21A1C"/>
    <w:p w14:paraId="39F24DB5" w14:textId="77777777" w:rsidR="00B21A1C" w:rsidRDefault="00B21A1C" w:rsidP="00B21A1C">
      <w:pPr>
        <w:rPr>
          <w:rFonts w:asciiTheme="minorHAnsi" w:hAnsiTheme="minorHAnsi" w:cstheme="minorHAnsi"/>
        </w:rPr>
      </w:pPr>
    </w:p>
    <w:p w14:paraId="35516EB3" w14:textId="52203DDE" w:rsidR="00B21A1C" w:rsidRPr="00B21A1C" w:rsidRDefault="00B21A1C" w:rsidP="00B21A1C">
      <w:pPr>
        <w:rPr>
          <w:rFonts w:asciiTheme="minorHAnsi" w:hAnsiTheme="minorHAnsi" w:cstheme="minorHAnsi"/>
        </w:rPr>
      </w:pPr>
      <w:r w:rsidRPr="00B21A1C">
        <w:rPr>
          <w:rFonts w:asciiTheme="minorHAnsi" w:hAnsiTheme="minorHAnsi" w:cstheme="minorHAnsi"/>
        </w:rPr>
        <w:t>The Optometry Services report makes 14 recommendations:</w:t>
      </w:r>
    </w:p>
    <w:p w14:paraId="10108FB0" w14:textId="77777777" w:rsidR="00B21A1C" w:rsidRPr="0034460F" w:rsidRDefault="00B21A1C" w:rsidP="00B21A1C">
      <w:pPr>
        <w:pStyle w:val="Numbering"/>
        <w:numPr>
          <w:ilvl w:val="0"/>
          <w:numId w:val="10"/>
        </w:numPr>
        <w:spacing w:before="0"/>
        <w:ind w:left="425" w:hanging="425"/>
        <w:contextualSpacing w:val="0"/>
        <w:rPr>
          <w:lang w:val="en-AU"/>
        </w:rPr>
      </w:pPr>
      <w:r w:rsidRPr="0034460F">
        <w:rPr>
          <w:lang w:val="en-AU"/>
        </w:rPr>
        <w:t xml:space="preserve">Introduce a single flag fall for domiciliary visits and replace items 10931 to 10933 with a single item covering all domiciliary visits.  </w:t>
      </w:r>
    </w:p>
    <w:p w14:paraId="6665116D" w14:textId="77777777" w:rsidR="00B21A1C" w:rsidRPr="0034460F" w:rsidRDefault="00B21A1C" w:rsidP="00B21A1C">
      <w:pPr>
        <w:pStyle w:val="Numbering"/>
        <w:numPr>
          <w:ilvl w:val="0"/>
          <w:numId w:val="10"/>
        </w:numPr>
        <w:spacing w:before="0"/>
        <w:ind w:left="425" w:hanging="425"/>
        <w:contextualSpacing w:val="0"/>
        <w:rPr>
          <w:lang w:val="en-AU"/>
        </w:rPr>
      </w:pPr>
      <w:r w:rsidRPr="0034460F">
        <w:rPr>
          <w:lang w:val="en-AU"/>
        </w:rPr>
        <w:t>Remove the co-claiming restrictions on domiciliary visits by making the following changes</w:t>
      </w:r>
      <w:r>
        <w:rPr>
          <w:lang w:val="en-AU"/>
        </w:rPr>
        <w:t>:</w:t>
      </w:r>
    </w:p>
    <w:p w14:paraId="4E5A6F2B" w14:textId="77777777" w:rsidR="00B21A1C" w:rsidRPr="0034460F" w:rsidRDefault="00B21A1C" w:rsidP="00B21A1C">
      <w:pPr>
        <w:pStyle w:val="Numbering"/>
        <w:spacing w:before="0"/>
        <w:ind w:left="425"/>
        <w:contextualSpacing w:val="0"/>
        <w:rPr>
          <w:lang w:val="en-AU"/>
        </w:rPr>
      </w:pPr>
      <w:r w:rsidRPr="0034460F">
        <w:rPr>
          <w:lang w:val="en-AU"/>
        </w:rPr>
        <w:t>(a) Allow the billing of a short consultation (10916 and 10918) at domiciliary visits.</w:t>
      </w:r>
    </w:p>
    <w:p w14:paraId="7E67A606" w14:textId="77777777" w:rsidR="00B21A1C" w:rsidRPr="0034460F" w:rsidRDefault="00B21A1C" w:rsidP="00B21A1C">
      <w:pPr>
        <w:pStyle w:val="Numbering"/>
        <w:spacing w:before="0"/>
        <w:ind w:left="425"/>
        <w:contextualSpacing w:val="0"/>
        <w:rPr>
          <w:lang w:val="en-AU"/>
        </w:rPr>
      </w:pPr>
      <w:r w:rsidRPr="0034460F">
        <w:rPr>
          <w:lang w:val="en-AU"/>
        </w:rPr>
        <w:t>(b) Remove the co-claiming restriction on MBS items for domiciliary visits to allow for billing of computerised perimetry (10940 and 10941) with an attendance.</w:t>
      </w:r>
    </w:p>
    <w:p w14:paraId="6959397A" w14:textId="77777777" w:rsidR="00B21A1C" w:rsidRDefault="00B21A1C" w:rsidP="00B21A1C">
      <w:pPr>
        <w:pStyle w:val="Numbering"/>
        <w:numPr>
          <w:ilvl w:val="0"/>
          <w:numId w:val="10"/>
        </w:numPr>
        <w:spacing w:before="0"/>
        <w:ind w:left="425" w:hanging="425"/>
        <w:contextualSpacing w:val="0"/>
        <w:rPr>
          <w:lang w:val="en-AU"/>
        </w:rPr>
      </w:pPr>
      <w:r w:rsidRPr="0034460F">
        <w:rPr>
          <w:lang w:val="en-AU"/>
        </w:rPr>
        <w:t>Convene a Departmental working group to explore the barriers and opportunities offered by telehealth across all areas of Health. In the case of Optometry, to develop an appropriate MBS item to meet the requirements of Optometry and Ophthalmology.</w:t>
      </w:r>
    </w:p>
    <w:p w14:paraId="1EFEDC8E" w14:textId="77777777" w:rsidR="00B21A1C" w:rsidRPr="00EC1304" w:rsidRDefault="00B21A1C" w:rsidP="00B21A1C">
      <w:pPr>
        <w:pStyle w:val="Numbering"/>
        <w:spacing w:before="0"/>
        <w:ind w:left="425"/>
        <w:contextualSpacing w:val="0"/>
        <w:rPr>
          <w:i/>
          <w:lang w:val="en-AU"/>
        </w:rPr>
      </w:pPr>
      <w:r w:rsidRPr="00EC1304">
        <w:rPr>
          <w:i/>
          <w:lang w:val="en-AU"/>
        </w:rPr>
        <w:t>NOTE: This recommendation has been referred to the Taskforce’s Telehealth Working Group for consideration and inclusion in their report.</w:t>
      </w:r>
    </w:p>
    <w:p w14:paraId="32600842" w14:textId="77777777" w:rsidR="00B21A1C" w:rsidRDefault="00B21A1C" w:rsidP="00B21A1C">
      <w:pPr>
        <w:pStyle w:val="Numbering"/>
        <w:numPr>
          <w:ilvl w:val="0"/>
          <w:numId w:val="10"/>
        </w:numPr>
        <w:spacing w:before="0"/>
        <w:ind w:left="425" w:hanging="425"/>
        <w:contextualSpacing w:val="0"/>
      </w:pPr>
      <w:r w:rsidRPr="00D00B93">
        <w:t>Change the frequency for comprehensive eye exams from 3 years to 2 years for people aged between 50 and 64 years of age. This may require a new item which would require MSAC assessment</w:t>
      </w:r>
      <w:r>
        <w:t>.</w:t>
      </w:r>
    </w:p>
    <w:p w14:paraId="29298932" w14:textId="77777777" w:rsidR="00B21A1C" w:rsidRPr="00411003" w:rsidRDefault="00B21A1C" w:rsidP="00B21A1C">
      <w:pPr>
        <w:pStyle w:val="Numbering"/>
        <w:spacing w:before="0"/>
        <w:ind w:left="425"/>
        <w:contextualSpacing w:val="0"/>
        <w:rPr>
          <w:i/>
        </w:rPr>
      </w:pPr>
      <w:r w:rsidRPr="00EC1304">
        <w:rPr>
          <w:i/>
        </w:rPr>
        <w:t xml:space="preserve">NOTE: This </w:t>
      </w:r>
      <w:r w:rsidRPr="00411003">
        <w:rPr>
          <w:i/>
        </w:rPr>
        <w:t xml:space="preserve">recommendation was </w:t>
      </w:r>
      <w:r w:rsidRPr="00411003">
        <w:rPr>
          <w:bCs/>
          <w:i/>
          <w:iCs/>
          <w:szCs w:val="26"/>
        </w:rPr>
        <w:t xml:space="preserve">rescinded, as </w:t>
      </w:r>
      <w:r w:rsidRPr="00411003">
        <w:rPr>
          <w:i/>
        </w:rPr>
        <w:t>there was no clear justification for frequency less than three yearly checks.</w:t>
      </w:r>
    </w:p>
    <w:p w14:paraId="39810600" w14:textId="77777777" w:rsidR="00B21A1C" w:rsidRPr="0034460F" w:rsidRDefault="00B21A1C" w:rsidP="00B21A1C">
      <w:pPr>
        <w:pStyle w:val="Numbering"/>
        <w:numPr>
          <w:ilvl w:val="0"/>
          <w:numId w:val="10"/>
        </w:numPr>
        <w:spacing w:before="0"/>
        <w:ind w:left="425" w:hanging="425"/>
        <w:contextualSpacing w:val="0"/>
        <w:rPr>
          <w:lang w:val="en-AU"/>
        </w:rPr>
      </w:pPr>
      <w:r w:rsidRPr="0034460F">
        <w:rPr>
          <w:lang w:val="en-AU"/>
        </w:rPr>
        <w:t>Combine the similar ametropic and schedule fee items (10921, 10922, 10923 and 10925) into one item number.</w:t>
      </w:r>
    </w:p>
    <w:p w14:paraId="25D008BD" w14:textId="77777777" w:rsidR="00B21A1C" w:rsidRPr="0034460F" w:rsidRDefault="00B21A1C" w:rsidP="00B21A1C">
      <w:pPr>
        <w:pStyle w:val="Numbering"/>
        <w:numPr>
          <w:ilvl w:val="0"/>
          <w:numId w:val="10"/>
        </w:numPr>
        <w:spacing w:before="0"/>
        <w:ind w:left="425" w:hanging="425"/>
        <w:contextualSpacing w:val="0"/>
        <w:rPr>
          <w:lang w:val="en-AU"/>
        </w:rPr>
      </w:pPr>
      <w:r w:rsidRPr="0034460F">
        <w:rPr>
          <w:lang w:val="en-AU"/>
        </w:rPr>
        <w:t>Reword the explanatory notes for all 10 contact lens prescription and fitting items to remove the requirement to deliver the lens (10921 to 10930).</w:t>
      </w:r>
    </w:p>
    <w:p w14:paraId="38EC133A" w14:textId="77777777" w:rsidR="00B21A1C" w:rsidRDefault="00B21A1C" w:rsidP="00B21A1C">
      <w:pPr>
        <w:pStyle w:val="Numbering"/>
        <w:numPr>
          <w:ilvl w:val="0"/>
          <w:numId w:val="10"/>
        </w:numPr>
        <w:spacing w:before="0"/>
        <w:ind w:left="425" w:hanging="425"/>
        <w:contextualSpacing w:val="0"/>
        <w:rPr>
          <w:lang w:val="en-AU"/>
        </w:rPr>
      </w:pPr>
      <w:r w:rsidRPr="0034460F">
        <w:rPr>
          <w:lang w:val="en-AU"/>
        </w:rPr>
        <w:t>Amend the item descriptor for MBS items 10940 and 10941 to allow the service to be performed</w:t>
      </w:r>
      <w:r>
        <w:rPr>
          <w:lang w:val="en-AU"/>
        </w:rPr>
        <w:t xml:space="preserve"> by a suitably trained or qualified person </w:t>
      </w:r>
      <w:r w:rsidRPr="0034460F">
        <w:rPr>
          <w:lang w:val="en-AU"/>
        </w:rPr>
        <w:t>‘on behalf of’ an optometrist.</w:t>
      </w:r>
    </w:p>
    <w:p w14:paraId="53AA665F" w14:textId="77777777" w:rsidR="00B21A1C" w:rsidRPr="00411003" w:rsidRDefault="00B21A1C" w:rsidP="00B21A1C">
      <w:pPr>
        <w:pStyle w:val="Numbering"/>
        <w:spacing w:before="0"/>
        <w:ind w:left="425"/>
        <w:contextualSpacing w:val="0"/>
        <w:rPr>
          <w:i/>
        </w:rPr>
      </w:pPr>
      <w:r w:rsidRPr="00411003">
        <w:rPr>
          <w:i/>
        </w:rPr>
        <w:t>NOTE: The Taskforce notes in addition to the training guidelines a credentialing process should be introduced which defines who is ‘suitably trained’ or ‘qualified’.</w:t>
      </w:r>
    </w:p>
    <w:p w14:paraId="103C4EA8" w14:textId="77777777" w:rsidR="00B21A1C" w:rsidRDefault="00B21A1C" w:rsidP="00B21A1C">
      <w:pPr>
        <w:pStyle w:val="Numbering"/>
        <w:numPr>
          <w:ilvl w:val="0"/>
          <w:numId w:val="10"/>
        </w:numPr>
        <w:spacing w:before="0"/>
        <w:ind w:left="425" w:hanging="425"/>
        <w:contextualSpacing w:val="0"/>
        <w:rPr>
          <w:lang w:val="en-AU"/>
        </w:rPr>
      </w:pPr>
      <w:r w:rsidRPr="0034460F">
        <w:rPr>
          <w:lang w:val="en-AU"/>
        </w:rPr>
        <w:t>Create a new item to allow a brief consultation (not more than 15 minutes) to be co</w:t>
      </w:r>
      <w:r w:rsidRPr="0034460F">
        <w:rPr>
          <w:lang w:val="en-AU"/>
        </w:rPr>
        <w:noBreakHyphen/>
        <w:t>claimed with undertaking a com</w:t>
      </w:r>
      <w:r>
        <w:rPr>
          <w:lang w:val="en-AU"/>
        </w:rPr>
        <w:t>puteris</w:t>
      </w:r>
      <w:r w:rsidRPr="0034460F">
        <w:rPr>
          <w:lang w:val="en-AU"/>
        </w:rPr>
        <w:t xml:space="preserve">ed perimetry procedure (items 10940 and 10941). This new item could only </w:t>
      </w:r>
      <w:r w:rsidRPr="0034460F">
        <w:rPr>
          <w:lang w:val="en-AU"/>
        </w:rPr>
        <w:lastRenderedPageBreak/>
        <w:t>be claimed in the case of monitoring of glaucoma suspects or patients with diagnosed glaucoma. This new item may require an MSAC assessment.</w:t>
      </w:r>
    </w:p>
    <w:p w14:paraId="74A23DEC" w14:textId="77777777" w:rsidR="00B21A1C" w:rsidRPr="00411003" w:rsidRDefault="00B21A1C" w:rsidP="00B21A1C">
      <w:pPr>
        <w:pStyle w:val="Numbering"/>
        <w:spacing w:before="0"/>
        <w:ind w:left="425"/>
        <w:contextualSpacing w:val="0"/>
        <w:rPr>
          <w:i/>
        </w:rPr>
      </w:pPr>
      <w:r w:rsidRPr="00411003">
        <w:rPr>
          <w:i/>
        </w:rPr>
        <w:t xml:space="preserve">NOTE: This recommendation was rescinded, </w:t>
      </w:r>
      <w:r w:rsidRPr="007B20AD">
        <w:rPr>
          <w:bCs/>
          <w:i/>
          <w:iCs/>
          <w:szCs w:val="26"/>
        </w:rPr>
        <w:t xml:space="preserve">as </w:t>
      </w:r>
      <w:r w:rsidRPr="007B20AD">
        <w:rPr>
          <w:i/>
        </w:rPr>
        <w:t xml:space="preserve">there was </w:t>
      </w:r>
      <w:r>
        <w:rPr>
          <w:i/>
        </w:rPr>
        <w:t>concern for misuse of computerised perimetry as a screening tool without a clear rationale.</w:t>
      </w:r>
    </w:p>
    <w:p w14:paraId="0F2E7E19" w14:textId="77777777" w:rsidR="00B21A1C" w:rsidRDefault="00B21A1C" w:rsidP="00B21A1C">
      <w:pPr>
        <w:pStyle w:val="Numbering"/>
        <w:numPr>
          <w:ilvl w:val="0"/>
          <w:numId w:val="10"/>
        </w:numPr>
        <w:spacing w:before="0"/>
        <w:ind w:left="425" w:hanging="425"/>
        <w:contextualSpacing w:val="0"/>
        <w:rPr>
          <w:lang w:val="en-AU"/>
        </w:rPr>
      </w:pPr>
      <w:r>
        <w:rPr>
          <w:lang w:val="en-AU"/>
        </w:rPr>
        <w:t>Reword the item descriptors</w:t>
      </w:r>
      <w:r w:rsidRPr="0034460F">
        <w:rPr>
          <w:lang w:val="en-AU"/>
        </w:rPr>
        <w:t xml:space="preserve"> for MBS items 10940 and 10941 to emphasise the need for providers to document clearly the rationale underlying the need for the practitioner to perform a computerised perimetry test.</w:t>
      </w:r>
      <w:r>
        <w:rPr>
          <w:lang w:val="en-AU"/>
        </w:rPr>
        <w:t xml:space="preserve"> The amended item descriptor wording should mirror the ophthalmology computerised perimetry item 11221. </w:t>
      </w:r>
    </w:p>
    <w:p w14:paraId="05A84633" w14:textId="77777777" w:rsidR="00B21A1C" w:rsidRPr="00411003" w:rsidRDefault="00B21A1C" w:rsidP="00B21A1C">
      <w:pPr>
        <w:pStyle w:val="Numbering"/>
        <w:spacing w:before="0"/>
        <w:ind w:left="425"/>
        <w:contextualSpacing w:val="0"/>
        <w:rPr>
          <w:i/>
        </w:rPr>
      </w:pPr>
      <w:r w:rsidRPr="007B20AD">
        <w:rPr>
          <w:i/>
        </w:rPr>
        <w:t>NOTE: The Tas</w:t>
      </w:r>
      <w:r>
        <w:rPr>
          <w:i/>
        </w:rPr>
        <w:t xml:space="preserve">kforce notes in addition rewording should consider </w:t>
      </w:r>
      <w:r w:rsidRPr="00411003">
        <w:rPr>
          <w:i/>
        </w:rPr>
        <w:t>requirement</w:t>
      </w:r>
      <w:r>
        <w:rPr>
          <w:i/>
        </w:rPr>
        <w:t>s</w:t>
      </w:r>
      <w:r w:rsidRPr="00411003">
        <w:rPr>
          <w:i/>
        </w:rPr>
        <w:t xml:space="preserve"> to record and report indications and reference to the item not being used as a screening consistent with the MBS</w:t>
      </w:r>
      <w:r w:rsidRPr="007B20AD">
        <w:rPr>
          <w:i/>
        </w:rPr>
        <w:t>.</w:t>
      </w:r>
    </w:p>
    <w:p w14:paraId="2399C016" w14:textId="77777777" w:rsidR="00B21A1C" w:rsidRPr="0034460F" w:rsidRDefault="00B21A1C" w:rsidP="00B21A1C">
      <w:pPr>
        <w:pStyle w:val="Numbering"/>
        <w:numPr>
          <w:ilvl w:val="0"/>
          <w:numId w:val="10"/>
        </w:numPr>
        <w:spacing w:before="0"/>
        <w:ind w:left="425" w:hanging="425"/>
        <w:contextualSpacing w:val="0"/>
        <w:rPr>
          <w:lang w:val="en-AU"/>
        </w:rPr>
      </w:pPr>
      <w:r w:rsidRPr="0034460F">
        <w:rPr>
          <w:lang w:val="en-AU"/>
        </w:rPr>
        <w:t xml:space="preserve">Convene a cross professional Departmental working group (including Ophthalmologists) to develop a rationale and cost effective implementation model for an additional (third) visual field test in a </w:t>
      </w:r>
      <w:r>
        <w:rPr>
          <w:lang w:val="en-AU"/>
        </w:rPr>
        <w:t>12-</w:t>
      </w:r>
      <w:r w:rsidRPr="0034460F">
        <w:rPr>
          <w:lang w:val="en-AU"/>
        </w:rPr>
        <w:t>month period with eligibility restricted to patients with glaucoma at high risk of progression that also addresses education and compliance.</w:t>
      </w:r>
    </w:p>
    <w:p w14:paraId="5C6AD040" w14:textId="77777777" w:rsidR="00B21A1C" w:rsidRPr="0034460F" w:rsidRDefault="00B21A1C" w:rsidP="00B21A1C">
      <w:pPr>
        <w:pStyle w:val="Numbering"/>
        <w:numPr>
          <w:ilvl w:val="0"/>
          <w:numId w:val="10"/>
        </w:numPr>
        <w:spacing w:before="0"/>
        <w:ind w:left="425" w:hanging="425"/>
        <w:contextualSpacing w:val="0"/>
        <w:rPr>
          <w:lang w:val="en-AU"/>
        </w:rPr>
      </w:pPr>
      <w:r w:rsidRPr="0034460F">
        <w:rPr>
          <w:lang w:val="en-AU"/>
        </w:rPr>
        <w:t>Amalgamate items 10912 and 10913 and remove the same practice restriction.</w:t>
      </w:r>
    </w:p>
    <w:p w14:paraId="08C4134D" w14:textId="77777777" w:rsidR="00B21A1C" w:rsidRPr="0034460F" w:rsidRDefault="00B21A1C" w:rsidP="00B21A1C">
      <w:pPr>
        <w:pStyle w:val="Numbering"/>
        <w:numPr>
          <w:ilvl w:val="0"/>
          <w:numId w:val="10"/>
        </w:numPr>
        <w:spacing w:before="0"/>
        <w:ind w:left="425" w:hanging="425"/>
        <w:contextualSpacing w:val="0"/>
        <w:rPr>
          <w:lang w:val="en-AU"/>
        </w:rPr>
      </w:pPr>
      <w:r w:rsidRPr="0034460F">
        <w:rPr>
          <w:lang w:val="en-AU"/>
        </w:rPr>
        <w:t>Amend MBS Item 10942 descriptor to reflect current best practice for testing of residual vision.</w:t>
      </w:r>
    </w:p>
    <w:p w14:paraId="65252199" w14:textId="77777777" w:rsidR="00B21A1C" w:rsidRDefault="00B21A1C" w:rsidP="00B21A1C">
      <w:pPr>
        <w:pStyle w:val="Numbering"/>
        <w:numPr>
          <w:ilvl w:val="0"/>
          <w:numId w:val="10"/>
        </w:numPr>
        <w:spacing w:before="0"/>
        <w:ind w:left="425" w:hanging="425"/>
        <w:contextualSpacing w:val="0"/>
        <w:rPr>
          <w:bCs/>
          <w:iCs/>
          <w:lang w:eastAsia="en-AU"/>
        </w:rPr>
      </w:pPr>
      <w:r w:rsidRPr="0034460F">
        <w:rPr>
          <w:lang w:val="en-AU"/>
        </w:rPr>
        <w:t xml:space="preserve">Amend the </w:t>
      </w:r>
      <w:r>
        <w:rPr>
          <w:lang w:val="en-AU"/>
        </w:rPr>
        <w:t>item descriptor for i</w:t>
      </w:r>
      <w:r w:rsidRPr="0034460F">
        <w:rPr>
          <w:lang w:val="en-AU"/>
        </w:rPr>
        <w:t xml:space="preserve">tem 10944 to clarify the requirement for complete removal of the rust ring with a ferrous </w:t>
      </w:r>
      <w:r>
        <w:rPr>
          <w:lang w:val="en-AU"/>
        </w:rPr>
        <w:t>embedded foreign body.</w:t>
      </w:r>
      <w:r>
        <w:t xml:space="preserve"> In the event only part of the embedded foreign body can be removed after two attendances and the optometrist refers the patient to an ophthalmologist for further assessment and management, item 10944 can be claimed, otherwise benefits are payable under the relevant attendance item.</w:t>
      </w:r>
    </w:p>
    <w:p w14:paraId="5C86E65D" w14:textId="77777777" w:rsidR="00B21A1C" w:rsidRPr="0034460F" w:rsidRDefault="00B21A1C" w:rsidP="00B21A1C">
      <w:pPr>
        <w:pStyle w:val="Numbering"/>
        <w:numPr>
          <w:ilvl w:val="0"/>
          <w:numId w:val="10"/>
        </w:numPr>
        <w:spacing w:before="0"/>
        <w:ind w:left="425" w:hanging="425"/>
        <w:contextualSpacing w:val="0"/>
        <w:rPr>
          <w:lang w:val="en-AU"/>
        </w:rPr>
      </w:pPr>
      <w:r w:rsidRPr="0034460F">
        <w:rPr>
          <w:lang w:val="en-AU"/>
        </w:rPr>
        <w:t>Remove any reference to item 10900 from MBS Optometry items given 10900 is obsolete.</w:t>
      </w:r>
    </w:p>
    <w:p w14:paraId="522E9C70" w14:textId="77777777" w:rsidR="00ED72D5" w:rsidRPr="00ED72D5" w:rsidRDefault="00ED72D5" w:rsidP="00B21A1C">
      <w:pPr>
        <w:widowControl w:val="0"/>
        <w:autoSpaceDE w:val="0"/>
        <w:autoSpaceDN w:val="0"/>
        <w:spacing w:after="120" w:line="312" w:lineRule="auto"/>
      </w:pPr>
    </w:p>
    <w:sectPr w:rsidR="00ED72D5" w:rsidRPr="00ED72D5" w:rsidSect="00F04DAA">
      <w:headerReference w:type="even" r:id="rId11"/>
      <w:headerReference w:type="default" r:id="rId12"/>
      <w:footerReference w:type="default" r:id="rId13"/>
      <w:headerReference w:type="first" r:id="rId14"/>
      <w:footerReference w:type="first" r:id="rId15"/>
      <w:pgSz w:w="11906" w:h="16838"/>
      <w:pgMar w:top="323" w:right="1134" w:bottom="1134" w:left="1134"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E18AE" w14:textId="77777777" w:rsidR="00D85C55" w:rsidRDefault="00F66268">
      <w:pPr>
        <w:spacing w:after="0" w:line="240" w:lineRule="auto"/>
      </w:pPr>
      <w:r>
        <w:separator/>
      </w:r>
    </w:p>
  </w:endnote>
  <w:endnote w:type="continuationSeparator" w:id="0">
    <w:p w14:paraId="531E18B0" w14:textId="77777777" w:rsidR="00D85C55" w:rsidRDefault="00F66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C4568" w14:textId="4C30F315" w:rsidR="00F04DAA" w:rsidRPr="00610F14" w:rsidRDefault="00F04DAA" w:rsidP="00F04DAA">
    <w:pPr>
      <w:pStyle w:val="Footer"/>
      <w:pBdr>
        <w:top w:val="single" w:sz="4" w:space="1" w:color="B56012"/>
      </w:pBdr>
      <w:tabs>
        <w:tab w:val="clear" w:pos="4513"/>
        <w:tab w:val="clear" w:pos="9026"/>
        <w:tab w:val="right" w:pos="9638"/>
      </w:tabs>
      <w:rPr>
        <w:rFonts w:asciiTheme="minorHAnsi" w:hAnsiTheme="minorHAnsi" w:cstheme="minorHAnsi"/>
        <w:color w:val="01653F"/>
        <w:sz w:val="18"/>
        <w:szCs w:val="18"/>
      </w:rPr>
    </w:pPr>
    <w:r w:rsidRPr="00610F14">
      <w:rPr>
        <w:rFonts w:asciiTheme="minorHAnsi" w:hAnsiTheme="minorHAnsi" w:cstheme="minorHAnsi"/>
        <w:color w:val="01653F"/>
        <w:sz w:val="18"/>
        <w:szCs w:val="18"/>
      </w:rPr>
      <w:t>Taskforce findings</w:t>
    </w:r>
    <w:r w:rsidR="00992761">
      <w:rPr>
        <w:rFonts w:asciiTheme="minorHAnsi" w:hAnsiTheme="minorHAnsi" w:cstheme="minorHAnsi"/>
        <w:color w:val="01653F"/>
        <w:sz w:val="18"/>
        <w:szCs w:val="18"/>
      </w:rPr>
      <w:t xml:space="preserve"> from the </w:t>
    </w:r>
    <w:r w:rsidR="00081FB0">
      <w:rPr>
        <w:rFonts w:asciiTheme="minorHAnsi" w:hAnsiTheme="minorHAnsi" w:cstheme="minorHAnsi"/>
        <w:color w:val="01653F"/>
        <w:sz w:val="18"/>
        <w:szCs w:val="18"/>
      </w:rPr>
      <w:t>Opotometry Services</w:t>
    </w:r>
    <w:r w:rsidR="00992761">
      <w:rPr>
        <w:rFonts w:asciiTheme="minorHAnsi" w:hAnsiTheme="minorHAnsi" w:cstheme="minorHAnsi"/>
        <w:color w:val="01653F"/>
        <w:sz w:val="18"/>
        <w:szCs w:val="18"/>
      </w:rPr>
      <w:t xml:space="preserve"> Committee Report</w:t>
    </w:r>
    <w:r w:rsidRPr="00610F14">
      <w:rPr>
        <w:rFonts w:asciiTheme="minorHAnsi" w:hAnsiTheme="minorHAnsi" w:cstheme="minorHAnsi"/>
        <w:color w:val="01653F"/>
        <w:sz w:val="18"/>
        <w:szCs w:val="18"/>
      </w:rPr>
      <w:tab/>
      <w:t xml:space="preserve">Page </w:t>
    </w:r>
    <w:r w:rsidRPr="00610F14">
      <w:rPr>
        <w:rFonts w:asciiTheme="minorHAnsi" w:hAnsiTheme="minorHAnsi" w:cstheme="minorHAnsi"/>
        <w:color w:val="01653F"/>
        <w:sz w:val="18"/>
        <w:szCs w:val="18"/>
      </w:rPr>
      <w:fldChar w:fldCharType="begin"/>
    </w:r>
    <w:r w:rsidRPr="00610F14">
      <w:rPr>
        <w:rFonts w:asciiTheme="minorHAnsi" w:hAnsiTheme="minorHAnsi" w:cstheme="minorHAnsi"/>
        <w:color w:val="01653F"/>
        <w:sz w:val="18"/>
        <w:szCs w:val="18"/>
      </w:rPr>
      <w:instrText xml:space="preserve"> PAGE   \* MERGEFORMAT </w:instrText>
    </w:r>
    <w:r w:rsidRPr="00610F14">
      <w:rPr>
        <w:rFonts w:asciiTheme="minorHAnsi" w:hAnsiTheme="minorHAnsi" w:cstheme="minorHAnsi"/>
        <w:color w:val="01653F"/>
        <w:sz w:val="18"/>
        <w:szCs w:val="18"/>
      </w:rPr>
      <w:fldChar w:fldCharType="separate"/>
    </w:r>
    <w:r w:rsidR="000B29C0">
      <w:rPr>
        <w:rFonts w:asciiTheme="minorHAnsi" w:hAnsiTheme="minorHAnsi" w:cstheme="minorHAnsi"/>
        <w:noProof/>
        <w:color w:val="01653F"/>
        <w:sz w:val="18"/>
        <w:szCs w:val="18"/>
      </w:rPr>
      <w:t>1</w:t>
    </w:r>
    <w:r w:rsidRPr="00610F14">
      <w:rPr>
        <w:rFonts w:asciiTheme="minorHAnsi" w:hAnsiTheme="minorHAnsi" w:cstheme="minorHAnsi"/>
        <w:color w:val="01653F"/>
        <w:sz w:val="18"/>
        <w:szCs w:val="18"/>
      </w:rPr>
      <w:fldChar w:fldCharType="end"/>
    </w:r>
  </w:p>
  <w:p w14:paraId="531E18A0" w14:textId="77777777" w:rsidR="00FF639D" w:rsidRPr="00F04DAA" w:rsidRDefault="00FF639D" w:rsidP="00F04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73894" w14:textId="7EB6FE6E" w:rsidR="00F04DAA" w:rsidRPr="00610F14" w:rsidRDefault="00F04DAA" w:rsidP="00F04DAA">
    <w:pPr>
      <w:pStyle w:val="Footer"/>
      <w:pBdr>
        <w:top w:val="single" w:sz="4" w:space="1" w:color="B56012"/>
      </w:pBdr>
      <w:tabs>
        <w:tab w:val="clear" w:pos="4513"/>
        <w:tab w:val="clear" w:pos="9026"/>
        <w:tab w:val="right" w:pos="9638"/>
      </w:tabs>
      <w:rPr>
        <w:rFonts w:asciiTheme="minorHAnsi" w:hAnsiTheme="minorHAnsi" w:cstheme="minorHAnsi"/>
        <w:color w:val="01653F"/>
        <w:sz w:val="18"/>
        <w:szCs w:val="18"/>
      </w:rPr>
    </w:pPr>
    <w:r w:rsidRPr="00610F14">
      <w:rPr>
        <w:rFonts w:asciiTheme="minorHAnsi" w:hAnsiTheme="minorHAnsi" w:cstheme="minorHAnsi"/>
        <w:color w:val="01653F"/>
        <w:sz w:val="18"/>
        <w:szCs w:val="18"/>
      </w:rPr>
      <w:t xml:space="preserve">Taskforce findings from the Final Report from the </w:t>
    </w:r>
    <w:r>
      <w:rPr>
        <w:rFonts w:asciiTheme="minorHAnsi" w:hAnsiTheme="minorHAnsi" w:cstheme="minorHAnsi"/>
        <w:color w:val="01653F"/>
        <w:sz w:val="18"/>
        <w:szCs w:val="18"/>
      </w:rPr>
      <w:t>Mental Health</w:t>
    </w:r>
    <w:r w:rsidRPr="00610F14">
      <w:rPr>
        <w:rFonts w:asciiTheme="minorHAnsi" w:hAnsiTheme="minorHAnsi" w:cstheme="minorHAnsi"/>
        <w:color w:val="01653F"/>
        <w:sz w:val="18"/>
        <w:szCs w:val="18"/>
      </w:rPr>
      <w:t xml:space="preserve"> Reference Group</w:t>
    </w:r>
    <w:r w:rsidRPr="00610F14">
      <w:rPr>
        <w:rFonts w:asciiTheme="minorHAnsi" w:hAnsiTheme="minorHAnsi" w:cstheme="minorHAnsi"/>
        <w:color w:val="01653F"/>
        <w:sz w:val="18"/>
        <w:szCs w:val="18"/>
      </w:rPr>
      <w:tab/>
    </w:r>
    <w:r>
      <w:rPr>
        <w:rFonts w:asciiTheme="minorHAnsi" w:hAnsiTheme="minorHAnsi" w:cstheme="minorHAnsi"/>
        <w:color w:val="01653F"/>
        <w:sz w:val="18"/>
        <w:szCs w:val="18"/>
      </w:rPr>
      <w:t xml:space="preserve">  </w:t>
    </w:r>
    <w:r w:rsidRPr="00610F14">
      <w:rPr>
        <w:rFonts w:asciiTheme="minorHAnsi" w:hAnsiTheme="minorHAnsi" w:cstheme="minorHAnsi"/>
        <w:color w:val="01653F"/>
        <w:sz w:val="18"/>
        <w:szCs w:val="18"/>
      </w:rPr>
      <w:t xml:space="preserve">Page </w:t>
    </w:r>
    <w:r w:rsidRPr="00610F14">
      <w:rPr>
        <w:rFonts w:asciiTheme="minorHAnsi" w:hAnsiTheme="minorHAnsi" w:cstheme="minorHAnsi"/>
        <w:color w:val="01653F"/>
        <w:sz w:val="18"/>
        <w:szCs w:val="18"/>
      </w:rPr>
      <w:fldChar w:fldCharType="begin"/>
    </w:r>
    <w:r w:rsidRPr="00610F14">
      <w:rPr>
        <w:rFonts w:asciiTheme="minorHAnsi" w:hAnsiTheme="minorHAnsi" w:cstheme="minorHAnsi"/>
        <w:color w:val="01653F"/>
        <w:sz w:val="18"/>
        <w:szCs w:val="18"/>
      </w:rPr>
      <w:instrText xml:space="preserve"> PAGE   \* MERGEFORMAT </w:instrText>
    </w:r>
    <w:r w:rsidRPr="00610F14">
      <w:rPr>
        <w:rFonts w:asciiTheme="minorHAnsi" w:hAnsiTheme="minorHAnsi" w:cstheme="minorHAnsi"/>
        <w:color w:val="01653F"/>
        <w:sz w:val="18"/>
        <w:szCs w:val="18"/>
      </w:rPr>
      <w:fldChar w:fldCharType="separate"/>
    </w:r>
    <w:r>
      <w:rPr>
        <w:rFonts w:asciiTheme="minorHAnsi" w:hAnsiTheme="minorHAnsi" w:cstheme="minorHAnsi"/>
        <w:noProof/>
        <w:color w:val="01653F"/>
        <w:sz w:val="18"/>
        <w:szCs w:val="18"/>
      </w:rPr>
      <w:t>1</w:t>
    </w:r>
    <w:r w:rsidRPr="00610F14">
      <w:rPr>
        <w:rFonts w:asciiTheme="minorHAnsi" w:hAnsiTheme="minorHAnsi" w:cstheme="minorHAnsi"/>
        <w:color w:val="01653F"/>
        <w:sz w:val="18"/>
        <w:szCs w:val="18"/>
      </w:rPr>
      <w:fldChar w:fldCharType="end"/>
    </w:r>
  </w:p>
  <w:p w14:paraId="531E18A9" w14:textId="6B88CF61" w:rsidR="00CE1EE4" w:rsidRPr="00F04DAA" w:rsidRDefault="00CE1EE4" w:rsidP="00F04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E18AA" w14:textId="77777777" w:rsidR="00D85C55" w:rsidRDefault="00F66268">
      <w:pPr>
        <w:spacing w:after="0" w:line="240" w:lineRule="auto"/>
      </w:pPr>
      <w:r>
        <w:separator/>
      </w:r>
    </w:p>
  </w:footnote>
  <w:footnote w:type="continuationSeparator" w:id="0">
    <w:p w14:paraId="531E18AC" w14:textId="77777777" w:rsidR="00D85C55" w:rsidRDefault="00F66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E189C" w14:textId="419188F1" w:rsidR="00FF639D" w:rsidRDefault="00F66268" w:rsidP="00E45765">
    <w:pPr>
      <w:pStyle w:val="Classification"/>
    </w:pPr>
    <w:r>
      <w:rPr>
        <w:b/>
        <w:bCs/>
        <w:lang w:val="en-US"/>
      </w:rPr>
      <w:fldChar w:fldCharType="begin"/>
    </w:r>
    <w:r>
      <w:rPr>
        <w:b/>
        <w:bCs/>
        <w:lang w:val="en-US"/>
      </w:rPr>
      <w:instrText xml:space="preserve"> DOCPROPERTY SecurityClassification \* MERGEFORMAT </w:instrText>
    </w:r>
    <w:r>
      <w:rPr>
        <w:b/>
        <w:bCs/>
        <w:lang w:val="en-US"/>
      </w:rPr>
      <w:fldChar w:fldCharType="separate"/>
    </w:r>
    <w:r w:rsidR="002171E7">
      <w:rPr>
        <w:b/>
        <w:bCs/>
        <w:lang w:val="en-US"/>
      </w:rPr>
      <w:t xml:space="preserve">For Official Use Only  </w:t>
    </w:r>
    <w:r>
      <w:rPr>
        <w:b/>
        <w:bCs/>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b/>
        <w:caps/>
        <w:color w:val="FF0000"/>
        <w:sz w:val="24"/>
        <w:szCs w:val="24"/>
      </w:rPr>
      <w:alias w:val="SecurityClassification"/>
      <w:tag w:val="SecurityClassification"/>
      <w:id w:val="381064481"/>
      <w:placeholder>
        <w:docPart w:val="DefaultPlaceholder_1082065158"/>
      </w:placeholder>
    </w:sdtPr>
    <w:sdtEndPr/>
    <w:sdtContent>
      <w:p w14:paraId="531E189D" w14:textId="615F5A10" w:rsidR="00CE1EE4" w:rsidRDefault="008734B5" w:rsidP="00651E19">
        <w:pPr>
          <w:jc w:val="center"/>
        </w:pPr>
        <w:r>
          <w:tab/>
        </w:r>
        <w:r>
          <w:tab/>
        </w:r>
        <w:r>
          <w:tab/>
        </w:r>
        <w:r>
          <w:tab/>
        </w:r>
        <w:r>
          <w:tab/>
        </w:r>
        <w:r>
          <w:tab/>
        </w:r>
        <w:r>
          <w:tab/>
        </w:r>
        <w:r>
          <w:tab/>
        </w:r>
        <w:r>
          <w:tab/>
          <w:t>Attachment A</w:t>
        </w:r>
        <w:r w:rsidR="002756F0">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E18A7" w14:textId="77777777" w:rsidR="00397966" w:rsidRPr="00F61C26" w:rsidRDefault="00397966" w:rsidP="00CD34A9">
    <w:pPr>
      <w:pStyle w:val="Header"/>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2CE4F49"/>
    <w:multiLevelType w:val="multilevel"/>
    <w:tmpl w:val="D98AFEB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2EB002E"/>
    <w:multiLevelType w:val="hybridMultilevel"/>
    <w:tmpl w:val="1640D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745BC2"/>
    <w:multiLevelType w:val="multilevel"/>
    <w:tmpl w:val="E5E89F92"/>
    <w:numStyleLink w:val="BulletList"/>
  </w:abstractNum>
  <w:abstractNum w:abstractNumId="4" w15:restartNumberingAfterBreak="0">
    <w:nsid w:val="26890C17"/>
    <w:multiLevelType w:val="hybridMultilevel"/>
    <w:tmpl w:val="195C4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3F968D9"/>
    <w:multiLevelType w:val="hybridMultilevel"/>
    <w:tmpl w:val="E3F619F0"/>
    <w:lvl w:ilvl="0" w:tplc="261ECB94">
      <w:start w:val="1"/>
      <w:numFmt w:val="decimal"/>
      <w:lvlText w:val="%1."/>
      <w:lvlJc w:val="left"/>
      <w:pPr>
        <w:ind w:left="3905" w:hanging="360"/>
      </w:pPr>
      <w:rPr>
        <w:b/>
        <w:color w:val="01653F"/>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9"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 w15:restartNumberingAfterBreak="0">
    <w:nsid w:val="7D0575B2"/>
    <w:multiLevelType w:val="multilevel"/>
    <w:tmpl w:val="61A2F4B2"/>
    <w:lvl w:ilvl="0">
      <w:start w:val="1"/>
      <w:numFmt w:val="decimal"/>
      <w:lvlText w:val="%1."/>
      <w:lvlJc w:val="left"/>
      <w:pPr>
        <w:ind w:left="2276" w:hanging="432"/>
      </w:pPr>
      <w:rPr>
        <w:rFonts w:hint="default"/>
      </w:rPr>
    </w:lvl>
    <w:lvl w:ilvl="1">
      <w:start w:val="1"/>
      <w:numFmt w:val="decimal"/>
      <w:lvlText w:val="%1.%2"/>
      <w:lvlJc w:val="left"/>
      <w:pPr>
        <w:ind w:left="-273" w:hanging="576"/>
      </w:pPr>
      <w:rPr>
        <w:b/>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9" w:hanging="720"/>
      </w:pPr>
      <w:rPr>
        <w:rFonts w:ascii="Symbol" w:hAnsi="Symbol" w:hint="default"/>
      </w:rPr>
    </w:lvl>
    <w:lvl w:ilvl="3">
      <w:start w:val="1"/>
      <w:numFmt w:val="decimal"/>
      <w:lvlText w:val="%1.%2.%3.%4"/>
      <w:lvlJc w:val="left"/>
      <w:pPr>
        <w:ind w:left="-978" w:hanging="864"/>
      </w:pPr>
      <w:rPr>
        <w:rFonts w:hint="default"/>
      </w:rPr>
    </w:lvl>
    <w:lvl w:ilvl="4">
      <w:start w:val="1"/>
      <w:numFmt w:val="decimal"/>
      <w:lvlText w:val="%1.%2.%3.%4.%5"/>
      <w:lvlJc w:val="left"/>
      <w:pPr>
        <w:ind w:left="-834" w:hanging="1008"/>
      </w:pPr>
      <w:rPr>
        <w:rFonts w:hint="default"/>
      </w:rPr>
    </w:lvl>
    <w:lvl w:ilvl="5">
      <w:start w:val="1"/>
      <w:numFmt w:val="decimal"/>
      <w:lvlText w:val="%1.%2.%3.%4.%5.%6"/>
      <w:lvlJc w:val="left"/>
      <w:pPr>
        <w:ind w:left="-690" w:hanging="1152"/>
      </w:pPr>
      <w:rPr>
        <w:rFonts w:hint="default"/>
      </w:rPr>
    </w:lvl>
    <w:lvl w:ilvl="6">
      <w:start w:val="1"/>
      <w:numFmt w:val="decimal"/>
      <w:lvlText w:val="%1.%2.%3.%4.%5.%6.%7"/>
      <w:lvlJc w:val="left"/>
      <w:pPr>
        <w:ind w:left="-546" w:hanging="1296"/>
      </w:pPr>
      <w:rPr>
        <w:rFonts w:hint="default"/>
      </w:rPr>
    </w:lvl>
    <w:lvl w:ilvl="7">
      <w:start w:val="1"/>
      <w:numFmt w:val="decimal"/>
      <w:lvlText w:val="%1.%2.%3.%4.%5.%6.%7.%8"/>
      <w:lvlJc w:val="left"/>
      <w:pPr>
        <w:ind w:left="-402" w:hanging="1440"/>
      </w:pPr>
      <w:rPr>
        <w:rFonts w:hint="default"/>
      </w:rPr>
    </w:lvl>
    <w:lvl w:ilvl="8">
      <w:start w:val="1"/>
      <w:numFmt w:val="decimal"/>
      <w:lvlText w:val="%1.%2.%3.%4.%5.%6.%7.%8.%9"/>
      <w:lvlJc w:val="left"/>
      <w:pPr>
        <w:ind w:left="-258" w:hanging="1584"/>
      </w:pPr>
      <w:rPr>
        <w:rFonts w:hint="default"/>
      </w:rPr>
    </w:lvl>
  </w:abstractNum>
  <w:num w:numId="1">
    <w:abstractNumId w:val="9"/>
  </w:num>
  <w:num w:numId="2">
    <w:abstractNumId w:val="0"/>
  </w:num>
  <w:num w:numId="3">
    <w:abstractNumId w:val="6"/>
  </w:num>
  <w:num w:numId="4">
    <w:abstractNumId w:val="5"/>
  </w:num>
  <w:num w:numId="5">
    <w:abstractNumId w:val="8"/>
  </w:num>
  <w:num w:numId="6">
    <w:abstractNumId w:val="3"/>
    <w:lvlOverride w:ilvl="0">
      <w:lvl w:ilvl="0">
        <w:start w:val="1"/>
        <w:numFmt w:val="bullet"/>
        <w:pStyle w:val="ListBullet"/>
        <w:lvlText w:val=""/>
        <w:lvlJc w:val="left"/>
        <w:pPr>
          <w:ind w:left="369" w:hanging="369"/>
        </w:pPr>
        <w:rPr>
          <w:rFonts w:ascii="Symbol" w:hAnsi="Symbol" w:hint="default"/>
          <w:color w:val="auto"/>
        </w:rPr>
      </w:lvl>
    </w:lvlOverride>
  </w:num>
  <w:num w:numId="7">
    <w:abstractNumId w:val="1"/>
  </w:num>
  <w:num w:numId="8">
    <w:abstractNumId w:val="4"/>
  </w:num>
  <w:num w:numId="9">
    <w:abstractNumId w:val="2"/>
  </w:num>
  <w:num w:numId="10">
    <w:abstractNumId w:val="7"/>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EB794A"/>
    <w:rsid w:val="00002F14"/>
    <w:rsid w:val="00004AEE"/>
    <w:rsid w:val="00005CAA"/>
    <w:rsid w:val="00010210"/>
    <w:rsid w:val="0001025A"/>
    <w:rsid w:val="00013D5B"/>
    <w:rsid w:val="00014060"/>
    <w:rsid w:val="000145C1"/>
    <w:rsid w:val="00015ADA"/>
    <w:rsid w:val="00017BB8"/>
    <w:rsid w:val="00020C99"/>
    <w:rsid w:val="000260F8"/>
    <w:rsid w:val="0002707B"/>
    <w:rsid w:val="00031219"/>
    <w:rsid w:val="00046CCF"/>
    <w:rsid w:val="00050234"/>
    <w:rsid w:val="0005148E"/>
    <w:rsid w:val="0005270A"/>
    <w:rsid w:val="00055C7C"/>
    <w:rsid w:val="00062F4E"/>
    <w:rsid w:val="00063AF2"/>
    <w:rsid w:val="000642C0"/>
    <w:rsid w:val="000671E8"/>
    <w:rsid w:val="00067EF2"/>
    <w:rsid w:val="000759E5"/>
    <w:rsid w:val="00080A47"/>
    <w:rsid w:val="00081FB0"/>
    <w:rsid w:val="0008410F"/>
    <w:rsid w:val="00084AC6"/>
    <w:rsid w:val="00085C49"/>
    <w:rsid w:val="00091608"/>
    <w:rsid w:val="0009252F"/>
    <w:rsid w:val="0009257B"/>
    <w:rsid w:val="0009333C"/>
    <w:rsid w:val="000947CE"/>
    <w:rsid w:val="000962E7"/>
    <w:rsid w:val="000968AE"/>
    <w:rsid w:val="0009704F"/>
    <w:rsid w:val="000A0F11"/>
    <w:rsid w:val="000A125A"/>
    <w:rsid w:val="000A57CD"/>
    <w:rsid w:val="000B29C0"/>
    <w:rsid w:val="000B3758"/>
    <w:rsid w:val="000B460E"/>
    <w:rsid w:val="000B7681"/>
    <w:rsid w:val="000B7B42"/>
    <w:rsid w:val="000C02B7"/>
    <w:rsid w:val="000C0739"/>
    <w:rsid w:val="000C5342"/>
    <w:rsid w:val="000C5DFC"/>
    <w:rsid w:val="000C63ED"/>
    <w:rsid w:val="000C706A"/>
    <w:rsid w:val="000D05F2"/>
    <w:rsid w:val="000D24BA"/>
    <w:rsid w:val="000D2887"/>
    <w:rsid w:val="000D35F3"/>
    <w:rsid w:val="000D61D0"/>
    <w:rsid w:val="000D641C"/>
    <w:rsid w:val="000D6D63"/>
    <w:rsid w:val="000E0081"/>
    <w:rsid w:val="000E07CF"/>
    <w:rsid w:val="000E5B13"/>
    <w:rsid w:val="0010543C"/>
    <w:rsid w:val="001067C1"/>
    <w:rsid w:val="0011498E"/>
    <w:rsid w:val="00117A45"/>
    <w:rsid w:val="00120FE7"/>
    <w:rsid w:val="001219EE"/>
    <w:rsid w:val="001224AE"/>
    <w:rsid w:val="001337D4"/>
    <w:rsid w:val="00135AC3"/>
    <w:rsid w:val="00141A7F"/>
    <w:rsid w:val="00142B4A"/>
    <w:rsid w:val="00143480"/>
    <w:rsid w:val="001444ED"/>
    <w:rsid w:val="00146ED2"/>
    <w:rsid w:val="00147C12"/>
    <w:rsid w:val="001527A1"/>
    <w:rsid w:val="001530DC"/>
    <w:rsid w:val="00153A93"/>
    <w:rsid w:val="001548C9"/>
    <w:rsid w:val="00154989"/>
    <w:rsid w:val="00154B16"/>
    <w:rsid w:val="00155A9F"/>
    <w:rsid w:val="00156731"/>
    <w:rsid w:val="00160262"/>
    <w:rsid w:val="00164727"/>
    <w:rsid w:val="0016780A"/>
    <w:rsid w:val="00172346"/>
    <w:rsid w:val="00172611"/>
    <w:rsid w:val="00173EBF"/>
    <w:rsid w:val="0017593F"/>
    <w:rsid w:val="00177486"/>
    <w:rsid w:val="0018112F"/>
    <w:rsid w:val="001842A2"/>
    <w:rsid w:val="00187FA8"/>
    <w:rsid w:val="0019168F"/>
    <w:rsid w:val="00191740"/>
    <w:rsid w:val="00191C5D"/>
    <w:rsid w:val="00192F5E"/>
    <w:rsid w:val="00193595"/>
    <w:rsid w:val="001953C5"/>
    <w:rsid w:val="00197772"/>
    <w:rsid w:val="001A0C3F"/>
    <w:rsid w:val="001A51C8"/>
    <w:rsid w:val="001A76BB"/>
    <w:rsid w:val="001B22C1"/>
    <w:rsid w:val="001B4CA8"/>
    <w:rsid w:val="001B6413"/>
    <w:rsid w:val="001C06DB"/>
    <w:rsid w:val="001C1D95"/>
    <w:rsid w:val="001C2668"/>
    <w:rsid w:val="001C2849"/>
    <w:rsid w:val="001C4F3D"/>
    <w:rsid w:val="001C562D"/>
    <w:rsid w:val="001C6F6A"/>
    <w:rsid w:val="001D0CDC"/>
    <w:rsid w:val="001D1D82"/>
    <w:rsid w:val="001E0274"/>
    <w:rsid w:val="001E1182"/>
    <w:rsid w:val="001E1CE4"/>
    <w:rsid w:val="001E1DF5"/>
    <w:rsid w:val="001E25B3"/>
    <w:rsid w:val="001E5053"/>
    <w:rsid w:val="001E6449"/>
    <w:rsid w:val="001F2ADA"/>
    <w:rsid w:val="001F7065"/>
    <w:rsid w:val="00200091"/>
    <w:rsid w:val="002016FF"/>
    <w:rsid w:val="00202C90"/>
    <w:rsid w:val="00213DE8"/>
    <w:rsid w:val="00214B4E"/>
    <w:rsid w:val="00216118"/>
    <w:rsid w:val="002171E7"/>
    <w:rsid w:val="002177F4"/>
    <w:rsid w:val="002209AB"/>
    <w:rsid w:val="002251E3"/>
    <w:rsid w:val="00226F5F"/>
    <w:rsid w:val="00227A95"/>
    <w:rsid w:val="00231397"/>
    <w:rsid w:val="00232521"/>
    <w:rsid w:val="00234753"/>
    <w:rsid w:val="002364BA"/>
    <w:rsid w:val="0023777A"/>
    <w:rsid w:val="00242548"/>
    <w:rsid w:val="002473FC"/>
    <w:rsid w:val="0025060F"/>
    <w:rsid w:val="00252E3C"/>
    <w:rsid w:val="00255D76"/>
    <w:rsid w:val="00262198"/>
    <w:rsid w:val="00264BCC"/>
    <w:rsid w:val="002661E5"/>
    <w:rsid w:val="00266AE7"/>
    <w:rsid w:val="00274751"/>
    <w:rsid w:val="002756F0"/>
    <w:rsid w:val="00280C0C"/>
    <w:rsid w:val="00285F1B"/>
    <w:rsid w:val="0029092E"/>
    <w:rsid w:val="00292B81"/>
    <w:rsid w:val="00295DED"/>
    <w:rsid w:val="0029667D"/>
    <w:rsid w:val="002A11A4"/>
    <w:rsid w:val="002A1FE8"/>
    <w:rsid w:val="002A2830"/>
    <w:rsid w:val="002A2AD2"/>
    <w:rsid w:val="002A3455"/>
    <w:rsid w:val="002A4EF8"/>
    <w:rsid w:val="002A6400"/>
    <w:rsid w:val="002B18AE"/>
    <w:rsid w:val="002B27BE"/>
    <w:rsid w:val="002B3674"/>
    <w:rsid w:val="002B445A"/>
    <w:rsid w:val="002B5C3C"/>
    <w:rsid w:val="002C1C93"/>
    <w:rsid w:val="002C2FB1"/>
    <w:rsid w:val="002C5066"/>
    <w:rsid w:val="002C5AC8"/>
    <w:rsid w:val="002C6403"/>
    <w:rsid w:val="002D419A"/>
    <w:rsid w:val="002D4AAC"/>
    <w:rsid w:val="002E278B"/>
    <w:rsid w:val="002E3BAF"/>
    <w:rsid w:val="002E418A"/>
    <w:rsid w:val="002E5D24"/>
    <w:rsid w:val="002F045A"/>
    <w:rsid w:val="002F18F8"/>
    <w:rsid w:val="002F3BBE"/>
    <w:rsid w:val="0030039D"/>
    <w:rsid w:val="0030171F"/>
    <w:rsid w:val="00302B2F"/>
    <w:rsid w:val="0030326F"/>
    <w:rsid w:val="00303601"/>
    <w:rsid w:val="00304541"/>
    <w:rsid w:val="003065E5"/>
    <w:rsid w:val="00310701"/>
    <w:rsid w:val="00311F16"/>
    <w:rsid w:val="00315980"/>
    <w:rsid w:val="00316F7F"/>
    <w:rsid w:val="00320DFB"/>
    <w:rsid w:val="003218E8"/>
    <w:rsid w:val="003244B0"/>
    <w:rsid w:val="00326EB1"/>
    <w:rsid w:val="00330DCE"/>
    <w:rsid w:val="00331E11"/>
    <w:rsid w:val="003341FA"/>
    <w:rsid w:val="00334761"/>
    <w:rsid w:val="00335A95"/>
    <w:rsid w:val="00337BED"/>
    <w:rsid w:val="00341DCD"/>
    <w:rsid w:val="00344897"/>
    <w:rsid w:val="0034563E"/>
    <w:rsid w:val="00345D50"/>
    <w:rsid w:val="003518D6"/>
    <w:rsid w:val="00351E50"/>
    <w:rsid w:val="0035460C"/>
    <w:rsid w:val="003554B8"/>
    <w:rsid w:val="003556BD"/>
    <w:rsid w:val="00356677"/>
    <w:rsid w:val="0035774D"/>
    <w:rsid w:val="00365147"/>
    <w:rsid w:val="0037016E"/>
    <w:rsid w:val="00371E03"/>
    <w:rsid w:val="003727B1"/>
    <w:rsid w:val="00372908"/>
    <w:rsid w:val="00372F32"/>
    <w:rsid w:val="00377900"/>
    <w:rsid w:val="00383020"/>
    <w:rsid w:val="00387BC1"/>
    <w:rsid w:val="003968BA"/>
    <w:rsid w:val="00396D6E"/>
    <w:rsid w:val="003975FD"/>
    <w:rsid w:val="00397966"/>
    <w:rsid w:val="003A0F88"/>
    <w:rsid w:val="003A75EB"/>
    <w:rsid w:val="003B6068"/>
    <w:rsid w:val="003B60CC"/>
    <w:rsid w:val="003C2443"/>
    <w:rsid w:val="003C34A9"/>
    <w:rsid w:val="003C5DA3"/>
    <w:rsid w:val="003D4BCD"/>
    <w:rsid w:val="003D5140"/>
    <w:rsid w:val="003D6F1B"/>
    <w:rsid w:val="003E2100"/>
    <w:rsid w:val="003E4BB7"/>
    <w:rsid w:val="003E56EB"/>
    <w:rsid w:val="003F02E7"/>
    <w:rsid w:val="003F1AA5"/>
    <w:rsid w:val="003F6F5B"/>
    <w:rsid w:val="0040342D"/>
    <w:rsid w:val="00404AD7"/>
    <w:rsid w:val="0041192D"/>
    <w:rsid w:val="00413B10"/>
    <w:rsid w:val="00413D8E"/>
    <w:rsid w:val="00413EE1"/>
    <w:rsid w:val="00416246"/>
    <w:rsid w:val="00416734"/>
    <w:rsid w:val="0041759B"/>
    <w:rsid w:val="00420480"/>
    <w:rsid w:val="00420B76"/>
    <w:rsid w:val="0042128E"/>
    <w:rsid w:val="00421FEC"/>
    <w:rsid w:val="00425F20"/>
    <w:rsid w:val="0042737D"/>
    <w:rsid w:val="00430252"/>
    <w:rsid w:val="004321F9"/>
    <w:rsid w:val="00432B60"/>
    <w:rsid w:val="00433157"/>
    <w:rsid w:val="00434A49"/>
    <w:rsid w:val="00436E9A"/>
    <w:rsid w:val="0044026D"/>
    <w:rsid w:val="00440698"/>
    <w:rsid w:val="0044426E"/>
    <w:rsid w:val="004463D0"/>
    <w:rsid w:val="00451E73"/>
    <w:rsid w:val="004540E2"/>
    <w:rsid w:val="00454E11"/>
    <w:rsid w:val="00455A78"/>
    <w:rsid w:val="0045763E"/>
    <w:rsid w:val="0046116B"/>
    <w:rsid w:val="0046173C"/>
    <w:rsid w:val="00462B94"/>
    <w:rsid w:val="00464F0B"/>
    <w:rsid w:val="004712A5"/>
    <w:rsid w:val="0047266F"/>
    <w:rsid w:val="00476D6B"/>
    <w:rsid w:val="00481B63"/>
    <w:rsid w:val="004850A0"/>
    <w:rsid w:val="00485FF0"/>
    <w:rsid w:val="004871DC"/>
    <w:rsid w:val="00492C16"/>
    <w:rsid w:val="00492E97"/>
    <w:rsid w:val="00497B47"/>
    <w:rsid w:val="004A0678"/>
    <w:rsid w:val="004A0C35"/>
    <w:rsid w:val="004A4393"/>
    <w:rsid w:val="004A4620"/>
    <w:rsid w:val="004A48A3"/>
    <w:rsid w:val="004A7014"/>
    <w:rsid w:val="004A7371"/>
    <w:rsid w:val="004B0D92"/>
    <w:rsid w:val="004B0EC0"/>
    <w:rsid w:val="004B2455"/>
    <w:rsid w:val="004B4500"/>
    <w:rsid w:val="004B4C53"/>
    <w:rsid w:val="004B66F1"/>
    <w:rsid w:val="004C1141"/>
    <w:rsid w:val="004C1823"/>
    <w:rsid w:val="004C3EA0"/>
    <w:rsid w:val="004D5643"/>
    <w:rsid w:val="004E4292"/>
    <w:rsid w:val="004E5DBB"/>
    <w:rsid w:val="004E6674"/>
    <w:rsid w:val="004F036E"/>
    <w:rsid w:val="004F10CD"/>
    <w:rsid w:val="004F1776"/>
    <w:rsid w:val="004F2DA1"/>
    <w:rsid w:val="004F4F8A"/>
    <w:rsid w:val="004F60AC"/>
    <w:rsid w:val="004F6A8A"/>
    <w:rsid w:val="004F7169"/>
    <w:rsid w:val="00500D66"/>
    <w:rsid w:val="00500FDD"/>
    <w:rsid w:val="00501360"/>
    <w:rsid w:val="00501CDE"/>
    <w:rsid w:val="005028B6"/>
    <w:rsid w:val="005107B6"/>
    <w:rsid w:val="005134A6"/>
    <w:rsid w:val="00514C8E"/>
    <w:rsid w:val="00517516"/>
    <w:rsid w:val="0052681E"/>
    <w:rsid w:val="0052742A"/>
    <w:rsid w:val="00527851"/>
    <w:rsid w:val="00531DBF"/>
    <w:rsid w:val="00533AF6"/>
    <w:rsid w:val="00545759"/>
    <w:rsid w:val="00545BE0"/>
    <w:rsid w:val="00557E06"/>
    <w:rsid w:val="00562E85"/>
    <w:rsid w:val="0056332F"/>
    <w:rsid w:val="00564B00"/>
    <w:rsid w:val="005730DF"/>
    <w:rsid w:val="00576720"/>
    <w:rsid w:val="00581C39"/>
    <w:rsid w:val="00585198"/>
    <w:rsid w:val="00585B8C"/>
    <w:rsid w:val="00586CB3"/>
    <w:rsid w:val="005903B6"/>
    <w:rsid w:val="005931E7"/>
    <w:rsid w:val="005A0247"/>
    <w:rsid w:val="005B0610"/>
    <w:rsid w:val="005B140D"/>
    <w:rsid w:val="005B1C9A"/>
    <w:rsid w:val="005B4B5E"/>
    <w:rsid w:val="005B517A"/>
    <w:rsid w:val="005C1481"/>
    <w:rsid w:val="005C1FEA"/>
    <w:rsid w:val="005C2672"/>
    <w:rsid w:val="005C3495"/>
    <w:rsid w:val="005C3EDC"/>
    <w:rsid w:val="005D7C4A"/>
    <w:rsid w:val="005E276E"/>
    <w:rsid w:val="005E3DFC"/>
    <w:rsid w:val="005E436A"/>
    <w:rsid w:val="005E5D52"/>
    <w:rsid w:val="005E60AF"/>
    <w:rsid w:val="005F1DEA"/>
    <w:rsid w:val="005F2484"/>
    <w:rsid w:val="005F607D"/>
    <w:rsid w:val="005F7572"/>
    <w:rsid w:val="0060436B"/>
    <w:rsid w:val="0060462F"/>
    <w:rsid w:val="00605432"/>
    <w:rsid w:val="00607FC9"/>
    <w:rsid w:val="0061002D"/>
    <w:rsid w:val="0061093B"/>
    <w:rsid w:val="00612E1C"/>
    <w:rsid w:val="00614DE2"/>
    <w:rsid w:val="0061701C"/>
    <w:rsid w:val="0061779A"/>
    <w:rsid w:val="006212A6"/>
    <w:rsid w:val="00622467"/>
    <w:rsid w:val="00622FE1"/>
    <w:rsid w:val="0062521C"/>
    <w:rsid w:val="00630A2B"/>
    <w:rsid w:val="00632DC7"/>
    <w:rsid w:val="006333D5"/>
    <w:rsid w:val="00634999"/>
    <w:rsid w:val="00634D4D"/>
    <w:rsid w:val="006357FB"/>
    <w:rsid w:val="00635C5E"/>
    <w:rsid w:val="006406FC"/>
    <w:rsid w:val="00640873"/>
    <w:rsid w:val="00643B47"/>
    <w:rsid w:val="00645CB8"/>
    <w:rsid w:val="00651E19"/>
    <w:rsid w:val="0065303D"/>
    <w:rsid w:val="00653E16"/>
    <w:rsid w:val="00653F7B"/>
    <w:rsid w:val="00654D8A"/>
    <w:rsid w:val="00657220"/>
    <w:rsid w:val="00657ABF"/>
    <w:rsid w:val="00657C1E"/>
    <w:rsid w:val="0066104B"/>
    <w:rsid w:val="00663F3A"/>
    <w:rsid w:val="006655EE"/>
    <w:rsid w:val="00667C10"/>
    <w:rsid w:val="00667EF4"/>
    <w:rsid w:val="00671861"/>
    <w:rsid w:val="00673292"/>
    <w:rsid w:val="00673991"/>
    <w:rsid w:val="00676A79"/>
    <w:rsid w:val="00676FCA"/>
    <w:rsid w:val="00677177"/>
    <w:rsid w:val="00684B33"/>
    <w:rsid w:val="00685897"/>
    <w:rsid w:val="0068612E"/>
    <w:rsid w:val="00687C92"/>
    <w:rsid w:val="0069039D"/>
    <w:rsid w:val="006948FE"/>
    <w:rsid w:val="0069534E"/>
    <w:rsid w:val="00695A03"/>
    <w:rsid w:val="0069669C"/>
    <w:rsid w:val="00696E9F"/>
    <w:rsid w:val="00696EC4"/>
    <w:rsid w:val="006A074A"/>
    <w:rsid w:val="006A1200"/>
    <w:rsid w:val="006A1AE4"/>
    <w:rsid w:val="006A274C"/>
    <w:rsid w:val="006A4F4E"/>
    <w:rsid w:val="006B0745"/>
    <w:rsid w:val="006B14DB"/>
    <w:rsid w:val="006B1FFD"/>
    <w:rsid w:val="006B21C4"/>
    <w:rsid w:val="006B3F65"/>
    <w:rsid w:val="006B4FD2"/>
    <w:rsid w:val="006B7375"/>
    <w:rsid w:val="006C1A92"/>
    <w:rsid w:val="006C356D"/>
    <w:rsid w:val="006C4A1A"/>
    <w:rsid w:val="006D0393"/>
    <w:rsid w:val="006D1A83"/>
    <w:rsid w:val="006D6129"/>
    <w:rsid w:val="006E12B6"/>
    <w:rsid w:val="006E1CFE"/>
    <w:rsid w:val="006E34B6"/>
    <w:rsid w:val="006E3EB2"/>
    <w:rsid w:val="006E545D"/>
    <w:rsid w:val="006F09B7"/>
    <w:rsid w:val="006F10C4"/>
    <w:rsid w:val="006F1EA2"/>
    <w:rsid w:val="006F5603"/>
    <w:rsid w:val="00701400"/>
    <w:rsid w:val="00701D41"/>
    <w:rsid w:val="0070286C"/>
    <w:rsid w:val="007037CF"/>
    <w:rsid w:val="007050CE"/>
    <w:rsid w:val="00706D2B"/>
    <w:rsid w:val="00711ED5"/>
    <w:rsid w:val="00713FA2"/>
    <w:rsid w:val="00716663"/>
    <w:rsid w:val="007167C0"/>
    <w:rsid w:val="00720481"/>
    <w:rsid w:val="00720E46"/>
    <w:rsid w:val="00722820"/>
    <w:rsid w:val="00732910"/>
    <w:rsid w:val="00732E31"/>
    <w:rsid w:val="00733193"/>
    <w:rsid w:val="00736757"/>
    <w:rsid w:val="00736E2C"/>
    <w:rsid w:val="00744429"/>
    <w:rsid w:val="007470BF"/>
    <w:rsid w:val="00750356"/>
    <w:rsid w:val="00751C97"/>
    <w:rsid w:val="00751D20"/>
    <w:rsid w:val="00751E6F"/>
    <w:rsid w:val="007540AA"/>
    <w:rsid w:val="0075732A"/>
    <w:rsid w:val="00757539"/>
    <w:rsid w:val="00760262"/>
    <w:rsid w:val="0076310C"/>
    <w:rsid w:val="0076471D"/>
    <w:rsid w:val="00767211"/>
    <w:rsid w:val="0076744F"/>
    <w:rsid w:val="00767BCE"/>
    <w:rsid w:val="007707DE"/>
    <w:rsid w:val="00770B5D"/>
    <w:rsid w:val="007752F1"/>
    <w:rsid w:val="00776768"/>
    <w:rsid w:val="007849E2"/>
    <w:rsid w:val="007858EB"/>
    <w:rsid w:val="00792AC6"/>
    <w:rsid w:val="00794D0F"/>
    <w:rsid w:val="007953DA"/>
    <w:rsid w:val="007978A3"/>
    <w:rsid w:val="00797D01"/>
    <w:rsid w:val="007A222A"/>
    <w:rsid w:val="007A2573"/>
    <w:rsid w:val="007A570A"/>
    <w:rsid w:val="007A6A1A"/>
    <w:rsid w:val="007B106C"/>
    <w:rsid w:val="007B1380"/>
    <w:rsid w:val="007B14A4"/>
    <w:rsid w:val="007B1A4E"/>
    <w:rsid w:val="007B3D05"/>
    <w:rsid w:val="007C0C81"/>
    <w:rsid w:val="007C1328"/>
    <w:rsid w:val="007D14B4"/>
    <w:rsid w:val="007D1B17"/>
    <w:rsid w:val="007D2191"/>
    <w:rsid w:val="007D2FC3"/>
    <w:rsid w:val="007D5962"/>
    <w:rsid w:val="007D6F7A"/>
    <w:rsid w:val="007E24F6"/>
    <w:rsid w:val="007E70FA"/>
    <w:rsid w:val="007F044F"/>
    <w:rsid w:val="007F17B5"/>
    <w:rsid w:val="007F47DF"/>
    <w:rsid w:val="007F759C"/>
    <w:rsid w:val="007F78B5"/>
    <w:rsid w:val="00800F64"/>
    <w:rsid w:val="00802F0B"/>
    <w:rsid w:val="00810A67"/>
    <w:rsid w:val="0081565D"/>
    <w:rsid w:val="008165C8"/>
    <w:rsid w:val="00821A31"/>
    <w:rsid w:val="008316C6"/>
    <w:rsid w:val="008337C4"/>
    <w:rsid w:val="00833CF7"/>
    <w:rsid w:val="008358FE"/>
    <w:rsid w:val="00841013"/>
    <w:rsid w:val="008416BA"/>
    <w:rsid w:val="00843089"/>
    <w:rsid w:val="008434F6"/>
    <w:rsid w:val="00845601"/>
    <w:rsid w:val="008472FE"/>
    <w:rsid w:val="00851EE0"/>
    <w:rsid w:val="00855C5C"/>
    <w:rsid w:val="008636D2"/>
    <w:rsid w:val="00867005"/>
    <w:rsid w:val="00870755"/>
    <w:rsid w:val="00872368"/>
    <w:rsid w:val="008728C8"/>
    <w:rsid w:val="008734B5"/>
    <w:rsid w:val="00883898"/>
    <w:rsid w:val="00885D98"/>
    <w:rsid w:val="00890D4F"/>
    <w:rsid w:val="008A2B4A"/>
    <w:rsid w:val="008A3080"/>
    <w:rsid w:val="008A3C96"/>
    <w:rsid w:val="008B4019"/>
    <w:rsid w:val="008B65C9"/>
    <w:rsid w:val="008C1424"/>
    <w:rsid w:val="008C18A4"/>
    <w:rsid w:val="008C2D4A"/>
    <w:rsid w:val="008D3900"/>
    <w:rsid w:val="008D45BD"/>
    <w:rsid w:val="008D6E1D"/>
    <w:rsid w:val="008E6A5D"/>
    <w:rsid w:val="008E79EF"/>
    <w:rsid w:val="008F2A1A"/>
    <w:rsid w:val="008F39B4"/>
    <w:rsid w:val="008F4162"/>
    <w:rsid w:val="008F7F68"/>
    <w:rsid w:val="00903E02"/>
    <w:rsid w:val="0090552C"/>
    <w:rsid w:val="00913175"/>
    <w:rsid w:val="00914F81"/>
    <w:rsid w:val="00916EDB"/>
    <w:rsid w:val="0091758F"/>
    <w:rsid w:val="009240A6"/>
    <w:rsid w:val="009242EF"/>
    <w:rsid w:val="00925FDF"/>
    <w:rsid w:val="009267EB"/>
    <w:rsid w:val="00932291"/>
    <w:rsid w:val="0093408E"/>
    <w:rsid w:val="00947CBC"/>
    <w:rsid w:val="009521CC"/>
    <w:rsid w:val="00952DDF"/>
    <w:rsid w:val="009531D9"/>
    <w:rsid w:val="00957481"/>
    <w:rsid w:val="00961517"/>
    <w:rsid w:val="0096170E"/>
    <w:rsid w:val="00967332"/>
    <w:rsid w:val="009675F7"/>
    <w:rsid w:val="00976E4A"/>
    <w:rsid w:val="00977E13"/>
    <w:rsid w:val="009852E6"/>
    <w:rsid w:val="00985F31"/>
    <w:rsid w:val="00992761"/>
    <w:rsid w:val="00992DD6"/>
    <w:rsid w:val="0099575B"/>
    <w:rsid w:val="009B0B9F"/>
    <w:rsid w:val="009B2B6E"/>
    <w:rsid w:val="009B38BE"/>
    <w:rsid w:val="009B4F17"/>
    <w:rsid w:val="009C0791"/>
    <w:rsid w:val="009C333F"/>
    <w:rsid w:val="009C3D0F"/>
    <w:rsid w:val="009D2FDC"/>
    <w:rsid w:val="009D3035"/>
    <w:rsid w:val="009E16A5"/>
    <w:rsid w:val="009E2913"/>
    <w:rsid w:val="009E7805"/>
    <w:rsid w:val="009F35E2"/>
    <w:rsid w:val="009F3E3B"/>
    <w:rsid w:val="009F5BEB"/>
    <w:rsid w:val="009F65F9"/>
    <w:rsid w:val="009F68BA"/>
    <w:rsid w:val="009F6B0F"/>
    <w:rsid w:val="009F7C99"/>
    <w:rsid w:val="00A06277"/>
    <w:rsid w:val="00A079DC"/>
    <w:rsid w:val="00A111C2"/>
    <w:rsid w:val="00A16619"/>
    <w:rsid w:val="00A16A92"/>
    <w:rsid w:val="00A2124F"/>
    <w:rsid w:val="00A2411C"/>
    <w:rsid w:val="00A246CA"/>
    <w:rsid w:val="00A263D6"/>
    <w:rsid w:val="00A27314"/>
    <w:rsid w:val="00A31445"/>
    <w:rsid w:val="00A338E7"/>
    <w:rsid w:val="00A343B2"/>
    <w:rsid w:val="00A359A2"/>
    <w:rsid w:val="00A35CAA"/>
    <w:rsid w:val="00A36E7F"/>
    <w:rsid w:val="00A3799E"/>
    <w:rsid w:val="00A37E9D"/>
    <w:rsid w:val="00A40A20"/>
    <w:rsid w:val="00A41E65"/>
    <w:rsid w:val="00A43E0A"/>
    <w:rsid w:val="00A45450"/>
    <w:rsid w:val="00A462FE"/>
    <w:rsid w:val="00A52486"/>
    <w:rsid w:val="00A539B1"/>
    <w:rsid w:val="00A55F5B"/>
    <w:rsid w:val="00A60185"/>
    <w:rsid w:val="00A613F4"/>
    <w:rsid w:val="00A64538"/>
    <w:rsid w:val="00A65959"/>
    <w:rsid w:val="00A661B4"/>
    <w:rsid w:val="00A661EA"/>
    <w:rsid w:val="00A717FA"/>
    <w:rsid w:val="00A7213B"/>
    <w:rsid w:val="00A75310"/>
    <w:rsid w:val="00A80B33"/>
    <w:rsid w:val="00A830E5"/>
    <w:rsid w:val="00A85603"/>
    <w:rsid w:val="00A86CDD"/>
    <w:rsid w:val="00A87135"/>
    <w:rsid w:val="00A93280"/>
    <w:rsid w:val="00AA2548"/>
    <w:rsid w:val="00AA350D"/>
    <w:rsid w:val="00AA46D7"/>
    <w:rsid w:val="00AA4741"/>
    <w:rsid w:val="00AA58C4"/>
    <w:rsid w:val="00AA7469"/>
    <w:rsid w:val="00AB0813"/>
    <w:rsid w:val="00AB11C8"/>
    <w:rsid w:val="00AB5B50"/>
    <w:rsid w:val="00AB60CF"/>
    <w:rsid w:val="00AC08A8"/>
    <w:rsid w:val="00AC2F58"/>
    <w:rsid w:val="00AC4900"/>
    <w:rsid w:val="00AC73E5"/>
    <w:rsid w:val="00AD24E8"/>
    <w:rsid w:val="00AD4559"/>
    <w:rsid w:val="00AD56C8"/>
    <w:rsid w:val="00AD58F2"/>
    <w:rsid w:val="00AD5BA0"/>
    <w:rsid w:val="00AE02CA"/>
    <w:rsid w:val="00AE0845"/>
    <w:rsid w:val="00AE20A8"/>
    <w:rsid w:val="00AE2711"/>
    <w:rsid w:val="00AE3900"/>
    <w:rsid w:val="00AE7502"/>
    <w:rsid w:val="00AF6BBB"/>
    <w:rsid w:val="00B00313"/>
    <w:rsid w:val="00B00493"/>
    <w:rsid w:val="00B01599"/>
    <w:rsid w:val="00B0197B"/>
    <w:rsid w:val="00B0529F"/>
    <w:rsid w:val="00B1418B"/>
    <w:rsid w:val="00B16119"/>
    <w:rsid w:val="00B21195"/>
    <w:rsid w:val="00B21A1C"/>
    <w:rsid w:val="00B24B22"/>
    <w:rsid w:val="00B25310"/>
    <w:rsid w:val="00B32F8F"/>
    <w:rsid w:val="00B37075"/>
    <w:rsid w:val="00B37C14"/>
    <w:rsid w:val="00B404DC"/>
    <w:rsid w:val="00B41035"/>
    <w:rsid w:val="00B4799B"/>
    <w:rsid w:val="00B54DE9"/>
    <w:rsid w:val="00B553EC"/>
    <w:rsid w:val="00B55E3D"/>
    <w:rsid w:val="00B62B98"/>
    <w:rsid w:val="00B632CF"/>
    <w:rsid w:val="00B63A85"/>
    <w:rsid w:val="00B644BA"/>
    <w:rsid w:val="00B65E27"/>
    <w:rsid w:val="00B67D8D"/>
    <w:rsid w:val="00B70ED4"/>
    <w:rsid w:val="00B770A2"/>
    <w:rsid w:val="00B80205"/>
    <w:rsid w:val="00B8023B"/>
    <w:rsid w:val="00B807C8"/>
    <w:rsid w:val="00B8309E"/>
    <w:rsid w:val="00B86F9F"/>
    <w:rsid w:val="00B87A34"/>
    <w:rsid w:val="00B93DD0"/>
    <w:rsid w:val="00B97265"/>
    <w:rsid w:val="00B97732"/>
    <w:rsid w:val="00B97D89"/>
    <w:rsid w:val="00BA65A8"/>
    <w:rsid w:val="00BA6D19"/>
    <w:rsid w:val="00BA7461"/>
    <w:rsid w:val="00BA7DA9"/>
    <w:rsid w:val="00BC3919"/>
    <w:rsid w:val="00BC4215"/>
    <w:rsid w:val="00BD1A6F"/>
    <w:rsid w:val="00BD5F54"/>
    <w:rsid w:val="00BE033E"/>
    <w:rsid w:val="00BE3401"/>
    <w:rsid w:val="00BE4871"/>
    <w:rsid w:val="00BE60BC"/>
    <w:rsid w:val="00BE6D3C"/>
    <w:rsid w:val="00BE7852"/>
    <w:rsid w:val="00BF2520"/>
    <w:rsid w:val="00BF3F7C"/>
    <w:rsid w:val="00BF671B"/>
    <w:rsid w:val="00BF7CEE"/>
    <w:rsid w:val="00C01F2C"/>
    <w:rsid w:val="00C03880"/>
    <w:rsid w:val="00C07E9C"/>
    <w:rsid w:val="00C10879"/>
    <w:rsid w:val="00C131E1"/>
    <w:rsid w:val="00C132E3"/>
    <w:rsid w:val="00C135CF"/>
    <w:rsid w:val="00C16721"/>
    <w:rsid w:val="00C173B0"/>
    <w:rsid w:val="00C17F88"/>
    <w:rsid w:val="00C229F2"/>
    <w:rsid w:val="00C22E15"/>
    <w:rsid w:val="00C2683F"/>
    <w:rsid w:val="00C3184D"/>
    <w:rsid w:val="00C37779"/>
    <w:rsid w:val="00C4714E"/>
    <w:rsid w:val="00C5256D"/>
    <w:rsid w:val="00C5366B"/>
    <w:rsid w:val="00C547F1"/>
    <w:rsid w:val="00C5504F"/>
    <w:rsid w:val="00C63376"/>
    <w:rsid w:val="00C634DE"/>
    <w:rsid w:val="00C66861"/>
    <w:rsid w:val="00C748E5"/>
    <w:rsid w:val="00C74F97"/>
    <w:rsid w:val="00C8276E"/>
    <w:rsid w:val="00C842AC"/>
    <w:rsid w:val="00C85444"/>
    <w:rsid w:val="00C854A4"/>
    <w:rsid w:val="00C865F9"/>
    <w:rsid w:val="00C86DC8"/>
    <w:rsid w:val="00C87191"/>
    <w:rsid w:val="00C95493"/>
    <w:rsid w:val="00CA0723"/>
    <w:rsid w:val="00CA23D2"/>
    <w:rsid w:val="00CA24B7"/>
    <w:rsid w:val="00CA61AB"/>
    <w:rsid w:val="00CB1690"/>
    <w:rsid w:val="00CB66D3"/>
    <w:rsid w:val="00CB6BB9"/>
    <w:rsid w:val="00CB6FB4"/>
    <w:rsid w:val="00CB734F"/>
    <w:rsid w:val="00CC1AE6"/>
    <w:rsid w:val="00CC4365"/>
    <w:rsid w:val="00CD11B0"/>
    <w:rsid w:val="00CD34A9"/>
    <w:rsid w:val="00CD3A95"/>
    <w:rsid w:val="00CD78DB"/>
    <w:rsid w:val="00CE1EE4"/>
    <w:rsid w:val="00CE4818"/>
    <w:rsid w:val="00CE71C2"/>
    <w:rsid w:val="00CF35E1"/>
    <w:rsid w:val="00CF3FCD"/>
    <w:rsid w:val="00CF42D5"/>
    <w:rsid w:val="00CF4EDA"/>
    <w:rsid w:val="00CF598F"/>
    <w:rsid w:val="00CF59A0"/>
    <w:rsid w:val="00CF7DEA"/>
    <w:rsid w:val="00D021CB"/>
    <w:rsid w:val="00D0562E"/>
    <w:rsid w:val="00D10F1A"/>
    <w:rsid w:val="00D116F8"/>
    <w:rsid w:val="00D11EE7"/>
    <w:rsid w:val="00D15410"/>
    <w:rsid w:val="00D17596"/>
    <w:rsid w:val="00D2323D"/>
    <w:rsid w:val="00D26D3A"/>
    <w:rsid w:val="00D30DD0"/>
    <w:rsid w:val="00D330FA"/>
    <w:rsid w:val="00D34DA3"/>
    <w:rsid w:val="00D3508B"/>
    <w:rsid w:val="00D45EE3"/>
    <w:rsid w:val="00D50618"/>
    <w:rsid w:val="00D509E9"/>
    <w:rsid w:val="00D50F22"/>
    <w:rsid w:val="00D53948"/>
    <w:rsid w:val="00D53B1C"/>
    <w:rsid w:val="00D54DFB"/>
    <w:rsid w:val="00D55127"/>
    <w:rsid w:val="00D5553C"/>
    <w:rsid w:val="00D64914"/>
    <w:rsid w:val="00D656AC"/>
    <w:rsid w:val="00D65CDF"/>
    <w:rsid w:val="00D66E20"/>
    <w:rsid w:val="00D76885"/>
    <w:rsid w:val="00D803A0"/>
    <w:rsid w:val="00D80F3B"/>
    <w:rsid w:val="00D822CD"/>
    <w:rsid w:val="00D85C55"/>
    <w:rsid w:val="00D85E55"/>
    <w:rsid w:val="00D86BA5"/>
    <w:rsid w:val="00D86C4E"/>
    <w:rsid w:val="00D873D1"/>
    <w:rsid w:val="00DA1B12"/>
    <w:rsid w:val="00DA54C9"/>
    <w:rsid w:val="00DA6739"/>
    <w:rsid w:val="00DA6CAE"/>
    <w:rsid w:val="00DB1036"/>
    <w:rsid w:val="00DB1A9E"/>
    <w:rsid w:val="00DB31D6"/>
    <w:rsid w:val="00DB4005"/>
    <w:rsid w:val="00DC34EB"/>
    <w:rsid w:val="00DC4893"/>
    <w:rsid w:val="00DC781A"/>
    <w:rsid w:val="00DD6DE6"/>
    <w:rsid w:val="00DE098A"/>
    <w:rsid w:val="00DE633A"/>
    <w:rsid w:val="00DF1E5B"/>
    <w:rsid w:val="00DF2275"/>
    <w:rsid w:val="00DF3F5E"/>
    <w:rsid w:val="00DF7BCD"/>
    <w:rsid w:val="00E03702"/>
    <w:rsid w:val="00E0596E"/>
    <w:rsid w:val="00E06F66"/>
    <w:rsid w:val="00E1007B"/>
    <w:rsid w:val="00E138B9"/>
    <w:rsid w:val="00E17090"/>
    <w:rsid w:val="00E216DA"/>
    <w:rsid w:val="00E21819"/>
    <w:rsid w:val="00E22AD5"/>
    <w:rsid w:val="00E32870"/>
    <w:rsid w:val="00E34DC0"/>
    <w:rsid w:val="00E356E5"/>
    <w:rsid w:val="00E35F2D"/>
    <w:rsid w:val="00E36F81"/>
    <w:rsid w:val="00E44648"/>
    <w:rsid w:val="00E452FA"/>
    <w:rsid w:val="00E45765"/>
    <w:rsid w:val="00E45E10"/>
    <w:rsid w:val="00E5098C"/>
    <w:rsid w:val="00E5418E"/>
    <w:rsid w:val="00E54E05"/>
    <w:rsid w:val="00E57A1F"/>
    <w:rsid w:val="00E60213"/>
    <w:rsid w:val="00E63FF2"/>
    <w:rsid w:val="00E671F6"/>
    <w:rsid w:val="00E74D29"/>
    <w:rsid w:val="00E8150C"/>
    <w:rsid w:val="00E834FF"/>
    <w:rsid w:val="00E83C74"/>
    <w:rsid w:val="00E83CEE"/>
    <w:rsid w:val="00E8776C"/>
    <w:rsid w:val="00E90744"/>
    <w:rsid w:val="00E912F9"/>
    <w:rsid w:val="00E91736"/>
    <w:rsid w:val="00E9226D"/>
    <w:rsid w:val="00E923D6"/>
    <w:rsid w:val="00E94E48"/>
    <w:rsid w:val="00E9757A"/>
    <w:rsid w:val="00EA1318"/>
    <w:rsid w:val="00EA337A"/>
    <w:rsid w:val="00EA3647"/>
    <w:rsid w:val="00EA5941"/>
    <w:rsid w:val="00EA6BA4"/>
    <w:rsid w:val="00EB08DD"/>
    <w:rsid w:val="00EB1594"/>
    <w:rsid w:val="00EB21B0"/>
    <w:rsid w:val="00EB2442"/>
    <w:rsid w:val="00EB4974"/>
    <w:rsid w:val="00EB4DFB"/>
    <w:rsid w:val="00EB60CE"/>
    <w:rsid w:val="00EB60F9"/>
    <w:rsid w:val="00EB71D9"/>
    <w:rsid w:val="00EB794A"/>
    <w:rsid w:val="00EB7D53"/>
    <w:rsid w:val="00EC50D6"/>
    <w:rsid w:val="00ED148E"/>
    <w:rsid w:val="00ED72D5"/>
    <w:rsid w:val="00EE1AD8"/>
    <w:rsid w:val="00EE1E28"/>
    <w:rsid w:val="00EE25B7"/>
    <w:rsid w:val="00EE3146"/>
    <w:rsid w:val="00EE58DA"/>
    <w:rsid w:val="00EE765D"/>
    <w:rsid w:val="00EF0409"/>
    <w:rsid w:val="00EF317D"/>
    <w:rsid w:val="00EF50BB"/>
    <w:rsid w:val="00EF746E"/>
    <w:rsid w:val="00EF7DAD"/>
    <w:rsid w:val="00F00192"/>
    <w:rsid w:val="00F01DF6"/>
    <w:rsid w:val="00F0340D"/>
    <w:rsid w:val="00F03BFB"/>
    <w:rsid w:val="00F04ADC"/>
    <w:rsid w:val="00F04DAA"/>
    <w:rsid w:val="00F10797"/>
    <w:rsid w:val="00F1723A"/>
    <w:rsid w:val="00F216AF"/>
    <w:rsid w:val="00F21E88"/>
    <w:rsid w:val="00F23756"/>
    <w:rsid w:val="00F2523A"/>
    <w:rsid w:val="00F25FFA"/>
    <w:rsid w:val="00F27207"/>
    <w:rsid w:val="00F30514"/>
    <w:rsid w:val="00F310D2"/>
    <w:rsid w:val="00F31790"/>
    <w:rsid w:val="00F36F3D"/>
    <w:rsid w:val="00F45097"/>
    <w:rsid w:val="00F45C5B"/>
    <w:rsid w:val="00F477BD"/>
    <w:rsid w:val="00F53491"/>
    <w:rsid w:val="00F60DC0"/>
    <w:rsid w:val="00F61C26"/>
    <w:rsid w:val="00F6587C"/>
    <w:rsid w:val="00F65A1C"/>
    <w:rsid w:val="00F66268"/>
    <w:rsid w:val="00F66F50"/>
    <w:rsid w:val="00F7793B"/>
    <w:rsid w:val="00F80B58"/>
    <w:rsid w:val="00F828A7"/>
    <w:rsid w:val="00F82FF8"/>
    <w:rsid w:val="00F8330D"/>
    <w:rsid w:val="00F836CD"/>
    <w:rsid w:val="00F84305"/>
    <w:rsid w:val="00F8485C"/>
    <w:rsid w:val="00F87149"/>
    <w:rsid w:val="00F87FFE"/>
    <w:rsid w:val="00F91335"/>
    <w:rsid w:val="00F935FC"/>
    <w:rsid w:val="00F954C9"/>
    <w:rsid w:val="00F977DD"/>
    <w:rsid w:val="00FA27F1"/>
    <w:rsid w:val="00FA2E38"/>
    <w:rsid w:val="00FA457F"/>
    <w:rsid w:val="00FA481C"/>
    <w:rsid w:val="00FA61AA"/>
    <w:rsid w:val="00FA62B5"/>
    <w:rsid w:val="00FA6499"/>
    <w:rsid w:val="00FA6542"/>
    <w:rsid w:val="00FA69A4"/>
    <w:rsid w:val="00FA732F"/>
    <w:rsid w:val="00FB1279"/>
    <w:rsid w:val="00FB1495"/>
    <w:rsid w:val="00FB1BDC"/>
    <w:rsid w:val="00FB2DE0"/>
    <w:rsid w:val="00FB3895"/>
    <w:rsid w:val="00FB66AF"/>
    <w:rsid w:val="00FC2047"/>
    <w:rsid w:val="00FC6254"/>
    <w:rsid w:val="00FC779B"/>
    <w:rsid w:val="00FD119C"/>
    <w:rsid w:val="00FD1694"/>
    <w:rsid w:val="00FD2570"/>
    <w:rsid w:val="00FD2FE0"/>
    <w:rsid w:val="00FD7636"/>
    <w:rsid w:val="00FE3229"/>
    <w:rsid w:val="00FE346C"/>
    <w:rsid w:val="00FE62EB"/>
    <w:rsid w:val="00FE69A3"/>
    <w:rsid w:val="00FE74C3"/>
    <w:rsid w:val="00FF215C"/>
    <w:rsid w:val="00FF31E2"/>
    <w:rsid w:val="00FF49E8"/>
    <w:rsid w:val="00FF6223"/>
    <w:rsid w:val="00FF6349"/>
    <w:rsid w:val="00FF639D"/>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1823"/>
  <w15:docId w15:val="{2528299C-177B-4477-A635-4C466E55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3"/>
    <w:pPr>
      <w:spacing w:after="200" w:line="276" w:lineRule="auto"/>
    </w:pPr>
    <w:rPr>
      <w:lang w:eastAsia="en-US"/>
    </w:rPr>
  </w:style>
  <w:style w:type="paragraph" w:styleId="Heading1">
    <w:name w:val="heading 1"/>
    <w:basedOn w:val="Normal"/>
    <w:next w:val="Normal"/>
    <w:link w:val="Heading1Char"/>
    <w:uiPriority w:val="9"/>
    <w:qFormat/>
    <w:rsid w:val="00501360"/>
    <w:pPr>
      <w:keepNext/>
      <w:outlineLvl w:val="0"/>
    </w:pPr>
    <w:rPr>
      <w:rFonts w:cs="Arial"/>
      <w:b/>
      <w:caps/>
    </w:rPr>
  </w:style>
  <w:style w:type="paragraph" w:styleId="Heading2">
    <w:name w:val="heading 2"/>
    <w:basedOn w:val="Normal"/>
    <w:next w:val="Normal"/>
    <w:link w:val="Heading2Char"/>
    <w:uiPriority w:val="9"/>
    <w:qFormat/>
    <w:rsid w:val="00501360"/>
    <w:pPr>
      <w:keepNext/>
      <w:outlineLvl w:val="1"/>
    </w:pPr>
    <w:rPr>
      <w:rFonts w:cs="Arial"/>
      <w:b/>
    </w:rPr>
  </w:style>
  <w:style w:type="paragraph" w:styleId="Heading3">
    <w:name w:val="heading 3"/>
    <w:basedOn w:val="Normal"/>
    <w:next w:val="Normal"/>
    <w:link w:val="Heading3Char"/>
    <w:uiPriority w:val="9"/>
    <w:qFormat/>
    <w:rsid w:val="00501360"/>
    <w:pPr>
      <w:keepNext/>
      <w:outlineLvl w:val="2"/>
    </w:pPr>
    <w:rPr>
      <w:rFonts w:cs="Arial"/>
      <w:b/>
      <w:i/>
    </w:rPr>
  </w:style>
  <w:style w:type="paragraph" w:styleId="Heading4">
    <w:name w:val="heading 4"/>
    <w:basedOn w:val="Normal"/>
    <w:next w:val="Normal"/>
    <w:link w:val="Heading4Char"/>
    <w:uiPriority w:val="9"/>
    <w:qFormat/>
    <w:rsid w:val="00501360"/>
    <w:pPr>
      <w:keepNext/>
      <w:outlineLvl w:val="3"/>
    </w:pPr>
    <w:rPr>
      <w:rFonts w:cs="Arial"/>
      <w:i/>
    </w:rPr>
  </w:style>
  <w:style w:type="paragraph" w:styleId="Heading5">
    <w:name w:val="heading 5"/>
    <w:basedOn w:val="Normal"/>
    <w:next w:val="Normal"/>
    <w:link w:val="Heading5Char"/>
    <w:unhideWhenUsed/>
    <w:qFormat/>
    <w:rsid w:val="00F836CD"/>
    <w:pPr>
      <w:keepNext/>
      <w:tabs>
        <w:tab w:val="center" w:pos="5103"/>
        <w:tab w:val="right" w:pos="8640"/>
      </w:tabs>
      <w:spacing w:line="240" w:lineRule="auto"/>
      <w:ind w:left="34"/>
      <w:outlineLvl w:val="4"/>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501360"/>
    <w:rPr>
      <w:rFonts w:cs="Arial"/>
      <w:b/>
      <w:caps/>
      <w:lang w:eastAsia="en-US"/>
    </w:rPr>
  </w:style>
  <w:style w:type="character" w:customStyle="1" w:styleId="Heading2Char">
    <w:name w:val="Heading 2 Char"/>
    <w:basedOn w:val="DefaultParagraphFont"/>
    <w:link w:val="Heading2"/>
    <w:uiPriority w:val="9"/>
    <w:rsid w:val="00501360"/>
    <w:rPr>
      <w:rFonts w:cs="Arial"/>
      <w:b/>
      <w:lang w:eastAsia="en-US"/>
    </w:rPr>
  </w:style>
  <w:style w:type="character" w:customStyle="1" w:styleId="Heading3Char">
    <w:name w:val="Heading 3 Char"/>
    <w:basedOn w:val="DefaultParagraphFont"/>
    <w:link w:val="Heading3"/>
    <w:uiPriority w:val="9"/>
    <w:rsid w:val="00501360"/>
    <w:rPr>
      <w:rFonts w:cs="Arial"/>
      <w:b/>
      <w:i/>
      <w:lang w:eastAsia="en-US"/>
    </w:rPr>
  </w:style>
  <w:style w:type="character" w:customStyle="1" w:styleId="Heading4Char">
    <w:name w:val="Heading 4 Char"/>
    <w:basedOn w:val="DefaultParagraphFont"/>
    <w:link w:val="Heading4"/>
    <w:uiPriority w:val="9"/>
    <w:rsid w:val="00501360"/>
    <w:rPr>
      <w:rFonts w:cs="Arial"/>
      <w:i/>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4F2DA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3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pPr>
      <w:spacing w:after="0" w:line="240" w:lineRule="auto"/>
    </w:pPr>
    <w:rPr>
      <w:rFonts w:ascii="Calibri" w:eastAsia="Times New Roman" w:hAnsi="Calibri"/>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B1BDC"/>
    <w:pPr>
      <w:spacing w:after="0"/>
    </w:pPr>
  </w:style>
  <w:style w:type="character" w:styleId="PlaceholderText">
    <w:name w:val="Placeholder Text"/>
    <w:basedOn w:val="DefaultParagraphFont"/>
    <w:uiPriority w:val="99"/>
    <w:semiHidden/>
    <w:rsid w:val="00C229F2"/>
    <w:rPr>
      <w:color w:val="808080"/>
    </w:rPr>
  </w:style>
  <w:style w:type="paragraph" w:customStyle="1" w:styleId="Bullet">
    <w:name w:val="Bullet"/>
    <w:basedOn w:val="Normal"/>
    <w:rsid w:val="006C356D"/>
    <w:pPr>
      <w:numPr>
        <w:numId w:val="7"/>
      </w:numPr>
      <w:spacing w:after="240" w:line="240" w:lineRule="auto"/>
    </w:pPr>
    <w:rPr>
      <w:rFonts w:ascii="Times New Roman" w:eastAsia="Times New Roman" w:hAnsi="Times New Roman"/>
      <w:sz w:val="24"/>
      <w:szCs w:val="24"/>
    </w:rPr>
  </w:style>
  <w:style w:type="paragraph" w:customStyle="1" w:styleId="Dash">
    <w:name w:val="Dash"/>
    <w:basedOn w:val="Normal"/>
    <w:rsid w:val="006C356D"/>
    <w:pPr>
      <w:numPr>
        <w:ilvl w:val="1"/>
        <w:numId w:val="7"/>
      </w:numPr>
      <w:spacing w:after="240" w:line="240" w:lineRule="auto"/>
    </w:pPr>
    <w:rPr>
      <w:rFonts w:ascii="Times New Roman" w:eastAsia="Times New Roman" w:hAnsi="Times New Roman"/>
      <w:sz w:val="24"/>
      <w:szCs w:val="24"/>
    </w:rPr>
  </w:style>
  <w:style w:type="paragraph" w:customStyle="1" w:styleId="DoubleDot">
    <w:name w:val="Double Dot"/>
    <w:basedOn w:val="Normal"/>
    <w:rsid w:val="006C356D"/>
    <w:pPr>
      <w:numPr>
        <w:ilvl w:val="2"/>
        <w:numId w:val="7"/>
      </w:numPr>
      <w:spacing w:after="240" w:line="240" w:lineRule="auto"/>
    </w:pPr>
    <w:rPr>
      <w:rFonts w:ascii="Times New Roman" w:eastAsia="Times New Roman" w:hAnsi="Times New Roman"/>
      <w:sz w:val="24"/>
      <w:szCs w:val="24"/>
    </w:rPr>
  </w:style>
  <w:style w:type="table" w:customStyle="1" w:styleId="TableGrid1">
    <w:name w:val="Table Grid1"/>
    <w:basedOn w:val="TableNormal"/>
    <w:next w:val="TableGrid"/>
    <w:rsid w:val="0084101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35AC3"/>
    <w:rPr>
      <w:color w:val="0000FF"/>
      <w:u w:val="single"/>
    </w:rPr>
  </w:style>
  <w:style w:type="paragraph" w:styleId="CommentText">
    <w:name w:val="annotation text"/>
    <w:basedOn w:val="Normal"/>
    <w:link w:val="CommentTextChar"/>
    <w:uiPriority w:val="99"/>
    <w:rsid w:val="005B517A"/>
    <w:pPr>
      <w:spacing w:after="0" w:line="240" w:lineRule="auto"/>
    </w:pPr>
    <w:rPr>
      <w:rFonts w:ascii="Times New Roman" w:eastAsia="Times New Roman" w:hAnsi="Times New Roman"/>
      <w:sz w:val="20"/>
      <w:szCs w:val="20"/>
      <w:lang w:eastAsia="en-AU"/>
    </w:rPr>
  </w:style>
  <w:style w:type="character" w:customStyle="1" w:styleId="CommentTextChar">
    <w:name w:val="Comment Text Char"/>
    <w:basedOn w:val="DefaultParagraphFont"/>
    <w:link w:val="CommentText"/>
    <w:uiPriority w:val="99"/>
    <w:rsid w:val="005B517A"/>
    <w:rPr>
      <w:rFonts w:ascii="Times New Roman" w:eastAsia="Times New Roman" w:hAnsi="Times New Roman"/>
      <w:sz w:val="20"/>
      <w:szCs w:val="20"/>
    </w:rPr>
  </w:style>
  <w:style w:type="character" w:customStyle="1" w:styleId="Heading5Char">
    <w:name w:val="Heading 5 Char"/>
    <w:basedOn w:val="DefaultParagraphFont"/>
    <w:link w:val="Heading5"/>
    <w:rsid w:val="00F836CD"/>
    <w:rPr>
      <w:rFonts w:ascii="Times New Roman" w:eastAsia="Times New Roman" w:hAnsi="Times New Roman"/>
      <w:b/>
      <w:sz w:val="24"/>
      <w:szCs w:val="24"/>
      <w:lang w:eastAsia="en-US"/>
    </w:rPr>
  </w:style>
  <w:style w:type="character" w:styleId="FollowedHyperlink">
    <w:name w:val="FollowedHyperlink"/>
    <w:basedOn w:val="DefaultParagraphFont"/>
    <w:uiPriority w:val="99"/>
    <w:semiHidden/>
    <w:unhideWhenUsed/>
    <w:rsid w:val="00002F14"/>
    <w:rPr>
      <w:color w:val="800080" w:themeColor="followedHyperlink"/>
      <w:u w:val="singl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locked/>
    <w:rsid w:val="00172611"/>
    <w:rPr>
      <w:lang w:eastAsia="en-US"/>
    </w:rPr>
  </w:style>
  <w:style w:type="paragraph" w:styleId="Subtitle">
    <w:name w:val="Subtitle"/>
    <w:basedOn w:val="Normal"/>
    <w:next w:val="Normal"/>
    <w:link w:val="SubtitleChar"/>
    <w:qFormat/>
    <w:rsid w:val="00890D4F"/>
    <w:pPr>
      <w:pBdr>
        <w:top w:val="double" w:sz="12" w:space="31" w:color="B66113"/>
        <w:bottom w:val="double" w:sz="12" w:space="1" w:color="B66113"/>
      </w:pBdr>
      <w:spacing w:before="120" w:after="120" w:line="240" w:lineRule="auto"/>
      <w:jc w:val="center"/>
    </w:pPr>
    <w:rPr>
      <w:rFonts w:asciiTheme="minorHAnsi" w:eastAsia="Times New Roman" w:hAnsiTheme="minorHAnsi" w:cs="Arial"/>
      <w:b/>
      <w:color w:val="01653F"/>
      <w:spacing w:val="5"/>
      <w:sz w:val="44"/>
      <w:szCs w:val="48"/>
      <w:lang w:eastAsia="en-AU"/>
    </w:rPr>
  </w:style>
  <w:style w:type="character" w:customStyle="1" w:styleId="SubtitleChar">
    <w:name w:val="Subtitle Char"/>
    <w:basedOn w:val="DefaultParagraphFont"/>
    <w:link w:val="Subtitle"/>
    <w:rsid w:val="00890D4F"/>
    <w:rPr>
      <w:rFonts w:asciiTheme="minorHAnsi" w:eastAsia="Times New Roman" w:hAnsiTheme="minorHAnsi" w:cs="Arial"/>
      <w:b/>
      <w:color w:val="01653F"/>
      <w:spacing w:val="5"/>
      <w:sz w:val="44"/>
      <w:szCs w:val="48"/>
    </w:rPr>
  </w:style>
  <w:style w:type="paragraph" w:styleId="Title">
    <w:name w:val="Title"/>
    <w:basedOn w:val="Normal"/>
    <w:next w:val="Normal"/>
    <w:link w:val="TitleChar"/>
    <w:qFormat/>
    <w:rsid w:val="00890D4F"/>
    <w:pPr>
      <w:pBdr>
        <w:top w:val="double" w:sz="12" w:space="31" w:color="B66113"/>
        <w:bottom w:val="double" w:sz="12" w:space="1" w:color="B66113"/>
      </w:pBdr>
      <w:spacing w:before="240" w:after="120" w:line="312" w:lineRule="auto"/>
      <w:contextualSpacing/>
      <w:jc w:val="center"/>
    </w:pPr>
    <w:rPr>
      <w:rFonts w:asciiTheme="minorHAnsi" w:eastAsia="Times New Roman" w:hAnsiTheme="minorHAnsi" w:cs="Arial"/>
      <w:b/>
      <w:spacing w:val="5"/>
      <w:sz w:val="52"/>
      <w:szCs w:val="60"/>
      <w:lang w:eastAsia="en-AU"/>
    </w:rPr>
  </w:style>
  <w:style w:type="character" w:customStyle="1" w:styleId="TitleChar">
    <w:name w:val="Title Char"/>
    <w:basedOn w:val="DefaultParagraphFont"/>
    <w:link w:val="Title"/>
    <w:rsid w:val="00890D4F"/>
    <w:rPr>
      <w:rFonts w:asciiTheme="minorHAnsi" w:eastAsia="Times New Roman" w:hAnsiTheme="minorHAnsi" w:cs="Arial"/>
      <w:b/>
      <w:spacing w:val="5"/>
      <w:sz w:val="52"/>
      <w:szCs w:val="60"/>
    </w:rPr>
  </w:style>
  <w:style w:type="paragraph" w:customStyle="1" w:styleId="Bullet2">
    <w:name w:val="Bullet 2"/>
    <w:basedOn w:val="Normal"/>
    <w:link w:val="Bullet2Char"/>
    <w:qFormat/>
    <w:rsid w:val="00F04DAA"/>
    <w:pPr>
      <w:spacing w:before="120" w:after="60" w:line="312" w:lineRule="auto"/>
      <w:ind w:right="142"/>
    </w:pPr>
    <w:rPr>
      <w:rFonts w:asciiTheme="minorHAnsi" w:eastAsia="Times New Roman" w:hAnsiTheme="minorHAnsi"/>
      <w:szCs w:val="20"/>
      <w:lang w:val="en-US"/>
    </w:rPr>
  </w:style>
  <w:style w:type="character" w:customStyle="1" w:styleId="Bullet2Char">
    <w:name w:val="Bullet 2 Char"/>
    <w:basedOn w:val="DefaultParagraphFont"/>
    <w:link w:val="Bullet2"/>
    <w:locked/>
    <w:rsid w:val="00F04DAA"/>
    <w:rPr>
      <w:rFonts w:asciiTheme="minorHAnsi" w:eastAsia="Times New Roman" w:hAnsiTheme="minorHAnsi"/>
      <w:szCs w:val="20"/>
      <w:lang w:val="en-US" w:eastAsia="en-US"/>
    </w:rPr>
  </w:style>
  <w:style w:type="paragraph" w:customStyle="1" w:styleId="Numbering">
    <w:name w:val="Numbering"/>
    <w:basedOn w:val="Normal"/>
    <w:link w:val="NumberingChar"/>
    <w:uiPriority w:val="14"/>
    <w:qFormat/>
    <w:rsid w:val="00ED72D5"/>
    <w:pPr>
      <w:spacing w:before="120" w:after="120" w:line="312" w:lineRule="auto"/>
      <w:contextualSpacing/>
    </w:pPr>
    <w:rPr>
      <w:rFonts w:asciiTheme="minorHAnsi" w:eastAsiaTheme="minorHAnsi" w:hAnsiTheme="minorHAnsi" w:cs="Arial"/>
      <w:lang w:val="en-US"/>
    </w:rPr>
  </w:style>
  <w:style w:type="character" w:customStyle="1" w:styleId="NumberingChar">
    <w:name w:val="Numbering Char"/>
    <w:basedOn w:val="DefaultParagraphFont"/>
    <w:link w:val="Numbering"/>
    <w:uiPriority w:val="14"/>
    <w:rsid w:val="00ED72D5"/>
    <w:rPr>
      <w:rFonts w:asciiTheme="minorHAnsi" w:eastAsiaTheme="minorHAnsi" w:hAnsiTheme="minorHAnsi"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2B80C20E-6315-4091-949F-95AA493A5474}"/>
      </w:docPartPr>
      <w:docPartBody>
        <w:p w:rsidR="003065E5" w:rsidRDefault="00C832B5">
          <w:r w:rsidRPr="005C14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18"/>
    <w:rsid w:val="000E5FD3"/>
    <w:rsid w:val="003019CA"/>
    <w:rsid w:val="003065E5"/>
    <w:rsid w:val="003606DF"/>
    <w:rsid w:val="003810F0"/>
    <w:rsid w:val="003E055C"/>
    <w:rsid w:val="00484A54"/>
    <w:rsid w:val="005E3211"/>
    <w:rsid w:val="00634999"/>
    <w:rsid w:val="006D1CE5"/>
    <w:rsid w:val="008E2A93"/>
    <w:rsid w:val="008E41EF"/>
    <w:rsid w:val="00935D73"/>
    <w:rsid w:val="00976B49"/>
    <w:rsid w:val="009832DC"/>
    <w:rsid w:val="009A5368"/>
    <w:rsid w:val="00A32393"/>
    <w:rsid w:val="00A8761D"/>
    <w:rsid w:val="00C03872"/>
    <w:rsid w:val="00C147D6"/>
    <w:rsid w:val="00C46A0E"/>
    <w:rsid w:val="00C832B5"/>
    <w:rsid w:val="00D86F5B"/>
    <w:rsid w:val="00E23CB4"/>
    <w:rsid w:val="00E648B7"/>
    <w:rsid w:val="00EB08DD"/>
    <w:rsid w:val="00EB2461"/>
    <w:rsid w:val="00EB469B"/>
    <w:rsid w:val="00F8745A"/>
    <w:rsid w:val="00FA17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C509A0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34999"/>
    <w:rPr>
      <w:color w:val="808080"/>
    </w:rPr>
  </w:style>
  <w:style w:type="paragraph" w:customStyle="1" w:styleId="4E584660F2AB4D3C83ADA046B43AAFE3">
    <w:name w:val="4E584660F2AB4D3C83ADA046B43AAFE3"/>
    <w:rsid w:val="008E2A93"/>
  </w:style>
  <w:style w:type="paragraph" w:customStyle="1" w:styleId="7959C7ADD39E4A74869F72CBB0CD45CD">
    <w:name w:val="7959C7ADD39E4A74869F72CBB0CD45CD"/>
    <w:rsid w:val="008E2A93"/>
  </w:style>
  <w:style w:type="paragraph" w:customStyle="1" w:styleId="EC9620A900324C209EA44E941B742211">
    <w:name w:val="EC9620A900324C209EA44E941B742211"/>
    <w:rsid w:val="00EB2461"/>
  </w:style>
  <w:style w:type="paragraph" w:customStyle="1" w:styleId="8661F82519B14B36ADF1F32C30A7C22B">
    <w:name w:val="8661F82519B14B36ADF1F32C30A7C22B"/>
    <w:rsid w:val="00EB2461"/>
  </w:style>
  <w:style w:type="paragraph" w:customStyle="1" w:styleId="20D34C4FADF3434EBA15B382FF36CDE8">
    <w:name w:val="20D34C4FADF3434EBA15B382FF36CDE8"/>
    <w:rsid w:val="003E055C"/>
    <w:pPr>
      <w:spacing w:after="200" w:line="276" w:lineRule="auto"/>
    </w:pPr>
  </w:style>
  <w:style w:type="paragraph" w:customStyle="1" w:styleId="21E43E062F2044B79AE7D35AE1F74F7A">
    <w:name w:val="21E43E062F2044B79AE7D35AE1F74F7A"/>
    <w:rsid w:val="00EB469B"/>
    <w:pPr>
      <w:spacing w:after="200" w:line="276" w:lineRule="auto"/>
    </w:pPr>
  </w:style>
  <w:style w:type="paragraph" w:customStyle="1" w:styleId="21E43E062F2044B79AE7D35AE1F74F7A1">
    <w:name w:val="21E43E062F2044B79AE7D35AE1F74F7A1"/>
    <w:rsid w:val="00A8761D"/>
    <w:pPr>
      <w:spacing w:after="200" w:line="276" w:lineRule="auto"/>
    </w:pPr>
    <w:rPr>
      <w:rFonts w:ascii="Arial" w:eastAsia="Calibri" w:hAnsi="Arial" w:cs="Times New Roman"/>
      <w:lang w:eastAsia="en-US"/>
    </w:rPr>
  </w:style>
  <w:style w:type="paragraph" w:customStyle="1" w:styleId="21E43E062F2044B79AE7D35AE1F74F7A2">
    <w:name w:val="21E43E062F2044B79AE7D35AE1F74F7A2"/>
    <w:rsid w:val="00A8761D"/>
    <w:pPr>
      <w:spacing w:after="200" w:line="276" w:lineRule="auto"/>
    </w:pPr>
    <w:rPr>
      <w:rFonts w:ascii="Arial" w:eastAsia="Calibri" w:hAnsi="Arial" w:cs="Times New Roman"/>
      <w:lang w:eastAsia="en-US"/>
    </w:rPr>
  </w:style>
  <w:style w:type="paragraph" w:customStyle="1" w:styleId="21E43E062F2044B79AE7D35AE1F74F7A3">
    <w:name w:val="21E43E062F2044B79AE7D35AE1F74F7A3"/>
    <w:rsid w:val="00484A54"/>
    <w:pPr>
      <w:spacing w:after="200" w:line="276" w:lineRule="auto"/>
    </w:pPr>
    <w:rPr>
      <w:rFonts w:ascii="Arial" w:eastAsia="Calibri" w:hAnsi="Arial" w:cs="Times New Roman"/>
      <w:lang w:eastAsia="en-US"/>
    </w:rPr>
  </w:style>
  <w:style w:type="paragraph" w:customStyle="1" w:styleId="21E43E062F2044B79AE7D35AE1F74F7A4">
    <w:name w:val="21E43E062F2044B79AE7D35AE1F74F7A4"/>
    <w:rsid w:val="00484A54"/>
    <w:pPr>
      <w:spacing w:after="200" w:line="276" w:lineRule="auto"/>
    </w:pPr>
    <w:rPr>
      <w:rFonts w:ascii="Arial" w:eastAsia="Calibri" w:hAnsi="Arial" w:cs="Times New Roman"/>
      <w:lang w:eastAsia="en-US"/>
    </w:rPr>
  </w:style>
  <w:style w:type="paragraph" w:customStyle="1" w:styleId="21E43E062F2044B79AE7D35AE1F74F7A5">
    <w:name w:val="21E43E062F2044B79AE7D35AE1F74F7A5"/>
    <w:rsid w:val="00484A54"/>
    <w:pPr>
      <w:spacing w:after="200" w:line="276" w:lineRule="auto"/>
    </w:pPr>
    <w:rPr>
      <w:rFonts w:ascii="Arial" w:eastAsia="Calibri" w:hAnsi="Arial" w:cs="Times New Roman"/>
      <w:lang w:eastAsia="en-US"/>
    </w:rPr>
  </w:style>
  <w:style w:type="paragraph" w:customStyle="1" w:styleId="10B27AF5065E410A9854224F3138B031">
    <w:name w:val="10B27AF5065E410A9854224F3138B031"/>
    <w:rsid w:val="00935D73"/>
    <w:pPr>
      <w:spacing w:after="200" w:line="276" w:lineRule="auto"/>
    </w:pPr>
  </w:style>
  <w:style w:type="paragraph" w:customStyle="1" w:styleId="A5FE13DBDD4749B3AD38A7B874D9067B">
    <w:name w:val="A5FE13DBDD4749B3AD38A7B874D9067B"/>
    <w:rsid w:val="00935D73"/>
    <w:pPr>
      <w:spacing w:after="200" w:line="276" w:lineRule="auto"/>
    </w:pPr>
  </w:style>
  <w:style w:type="paragraph" w:customStyle="1" w:styleId="6CFE23BC90DF4506A4663C1755679416">
    <w:name w:val="6CFE23BC90DF4506A4663C1755679416"/>
    <w:rsid w:val="009A5368"/>
    <w:pPr>
      <w:spacing w:after="200" w:line="276" w:lineRule="auto"/>
    </w:pPr>
  </w:style>
  <w:style w:type="paragraph" w:customStyle="1" w:styleId="A36EEAB7A811469CB8638F16A4877109">
    <w:name w:val="A36EEAB7A811469CB8638F16A4877109"/>
    <w:rsid w:val="009A5368"/>
    <w:pPr>
      <w:spacing w:after="200" w:line="276" w:lineRule="auto"/>
    </w:pPr>
  </w:style>
  <w:style w:type="paragraph" w:customStyle="1" w:styleId="550F6DC7846044379862D6A0D39DDF4C">
    <w:name w:val="550F6DC7846044379862D6A0D39DDF4C"/>
    <w:rsid w:val="0063499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9F02721E8F9084D97513C4C221533FB" ma:contentTypeVersion="" ma:contentTypeDescription="PDMS Document Site Content Type" ma:contentTypeScope="" ma:versionID="878947b0210f99cdacbfd18a20bdbb95">
  <xsd:schema xmlns:xsd="http://www.w3.org/2001/XMLSchema" xmlns:xs="http://www.w3.org/2001/XMLSchema" xmlns:p="http://schemas.microsoft.com/office/2006/metadata/properties" xmlns:ns2="109977B6-471C-4695-B6B6-57DCF07F029B" targetNamespace="http://schemas.microsoft.com/office/2006/metadata/properties" ma:root="true" ma:fieldsID="4353eb8dac8f5bd7fd8729d3079d2723" ns2:_="">
    <xsd:import namespace="109977B6-471C-4695-B6B6-57DCF07F029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977B6-471C-4695-B6B6-57DCF07F029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ecurityClassification xmlns="109977B6-471C-4695-B6B6-57DCF07F02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0F019-659D-4EFA-ADD3-78AEABBD38D3}">
  <ds:schemaRefs>
    <ds:schemaRef ds:uri="http://schemas.microsoft.com/sharepoint/v3/contenttype/forms"/>
  </ds:schemaRefs>
</ds:datastoreItem>
</file>

<file path=customXml/itemProps2.xml><?xml version="1.0" encoding="utf-8"?>
<ds:datastoreItem xmlns:ds="http://schemas.openxmlformats.org/officeDocument/2006/customXml" ds:itemID="{6620F7F3-D187-485C-BD85-D857EA908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977B6-471C-4695-B6B6-57DCF07F0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186CA-2BB6-4C79-BFBB-7D7DB76DEE6E}">
  <ds:schemaRefs>
    <ds:schemaRef ds:uri="http://purl.org/dc/terms/"/>
    <ds:schemaRef ds:uri="http://schemas.openxmlformats.org/package/2006/metadata/core-properties"/>
    <ds:schemaRef ds:uri="http://schemas.microsoft.com/office/2006/documentManagement/types"/>
    <ds:schemaRef ds:uri="109977B6-471C-4695-B6B6-57DCF07F029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12C628E-4488-483A-9B5E-653F5727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MS - Minister Hunt submission template</vt:lpstr>
    </vt:vector>
  </TitlesOfParts>
  <Company>DEWHA</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 Minister Hunt submission template</dc:title>
  <dc:creator>Dimkovski Anna</dc:creator>
  <cp:lastModifiedBy>CARR, Tracy</cp:lastModifiedBy>
  <cp:revision>2</cp:revision>
  <cp:lastPrinted>2020-05-21T23:23:00Z</cp:lastPrinted>
  <dcterms:created xsi:type="dcterms:W3CDTF">2020-10-22T04:47:00Z</dcterms:created>
  <dcterms:modified xsi:type="dcterms:W3CDTF">2020-10-22T04:47:00Z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24 December 2018</vt:lpwstr>
  </property>
  <property fmtid="{D5CDD505-2E9C-101B-9397-08002B2CF9AE}" pid="4" name="ClearanceDueDate">
    <vt:lpwstr/>
  </property>
  <property fmtid="{D5CDD505-2E9C-101B-9397-08002B2CF9AE}" pid="5" name="ContentTypeId">
    <vt:lpwstr>0x010100266966F133664895A6EE3632470D45F50200EC76472943C0824193811FF6B9D21B7C</vt:lpwstr>
  </property>
  <property fmtid="{D5CDD505-2E9C-101B-9397-08002B2CF9AE}" pid="6" name="CriticalDate">
    <vt:lpwstr/>
  </property>
  <property fmtid="{D5CDD505-2E9C-101B-9397-08002B2CF9AE}" pid="7" name="CriticalDateReason">
    <vt:lpwstr/>
  </property>
  <property fmtid="{D5CDD505-2E9C-101B-9397-08002B2CF9AE}" pid="8" name="Electorates">
    <vt:lpwstr> </vt:lpwstr>
  </property>
  <property fmtid="{D5CDD505-2E9C-101B-9397-08002B2CF9AE}" pid="9" name="GroupResponsible">
    <vt:lpwstr>Medical Benefits Division</vt:lpwstr>
  </property>
  <property fmtid="{D5CDD505-2E9C-101B-9397-08002B2CF9AE}" pid="10" name="HandlingProtocol">
    <vt:lpwstr>Standard</vt:lpwstr>
  </property>
  <property fmtid="{D5CDD505-2E9C-101B-9397-08002B2CF9AE}" pid="11" name="InformationMinister">
    <vt:lpwstr> </vt:lpwstr>
  </property>
  <property fmtid="{D5CDD505-2E9C-101B-9397-08002B2CF9AE}" pid="12" name="InitiatorAddressBlock">
    <vt:lpwstr/>
  </property>
  <property fmtid="{D5CDD505-2E9C-101B-9397-08002B2CF9AE}" pid="13" name="InitiatorAddressLine1">
    <vt:lpwstr/>
  </property>
  <property fmtid="{D5CDD505-2E9C-101B-9397-08002B2CF9AE}" pid="14" name="InitiatorAddressLine1And2">
    <vt:lpwstr/>
  </property>
  <property fmtid="{D5CDD505-2E9C-101B-9397-08002B2CF9AE}" pid="15" name="InitiatorAddressLine2">
    <vt:lpwstr/>
  </property>
  <property fmtid="{D5CDD505-2E9C-101B-9397-08002B2CF9AE}" pid="16" name="InitiatorContactName">
    <vt:lpwstr/>
  </property>
  <property fmtid="{D5CDD505-2E9C-101B-9397-08002B2CF9AE}" pid="17" name="InitiatorContactPosition">
    <vt:lpwstr/>
  </property>
  <property fmtid="{D5CDD505-2E9C-101B-9397-08002B2CF9AE}" pid="18" name="InitiatorCountry">
    <vt:lpwstr/>
  </property>
  <property fmtid="{D5CDD505-2E9C-101B-9397-08002B2CF9AE}" pid="19" name="InitiatorEmail">
    <vt:lpwstr/>
  </property>
  <property fmtid="{D5CDD505-2E9C-101B-9397-08002B2CF9AE}" pid="20" name="InitiatorFax">
    <vt:lpwstr/>
  </property>
  <property fmtid="{D5CDD505-2E9C-101B-9397-08002B2CF9AE}" pid="21" name="InitiatorFirstName">
    <vt:lpwstr/>
  </property>
  <property fmtid="{D5CDD505-2E9C-101B-9397-08002B2CF9AE}" pid="22" name="InitiatorFormalTitle">
    <vt:lpwstr/>
  </property>
  <property fmtid="{D5CDD505-2E9C-101B-9397-08002B2CF9AE}" pid="23" name="InitiatorFullName">
    <vt:lpwstr/>
  </property>
  <property fmtid="{D5CDD505-2E9C-101B-9397-08002B2CF9AE}" pid="24" name="InitiatorLastName">
    <vt:lpwstr/>
  </property>
  <property fmtid="{D5CDD505-2E9C-101B-9397-08002B2CF9AE}" pid="25" name="InitiatorMobile">
    <vt:lpwstr/>
  </property>
  <property fmtid="{D5CDD505-2E9C-101B-9397-08002B2CF9AE}" pid="26" name="InitiatorMPElectorate">
    <vt:lpwstr/>
  </property>
  <property fmtid="{D5CDD505-2E9C-101B-9397-08002B2CF9AE}" pid="27" name="InitiatorMPState">
    <vt:lpwstr/>
  </property>
  <property fmtid="{D5CDD505-2E9C-101B-9397-08002B2CF9AE}" pid="28" name="InitiatorName">
    <vt:lpwstr/>
  </property>
  <property fmtid="{D5CDD505-2E9C-101B-9397-08002B2CF9AE}" pid="29" name="InitiatorOnBehalfVia">
    <vt:lpwstr/>
  </property>
  <property fmtid="{D5CDD505-2E9C-101B-9397-08002B2CF9AE}" pid="30" name="InitiatorOrganisation">
    <vt:lpwstr/>
  </property>
  <property fmtid="{D5CDD505-2E9C-101B-9397-08002B2CF9AE}" pid="31" name="InitiatorOrganisationContactInformation">
    <vt:lpwstr/>
  </property>
  <property fmtid="{D5CDD505-2E9C-101B-9397-08002B2CF9AE}" pid="32" name="InitiatorOrganisationType">
    <vt:lpwstr/>
  </property>
  <property fmtid="{D5CDD505-2E9C-101B-9397-08002B2CF9AE}" pid="33" name="InitiatorOrganisationWebsite">
    <vt:lpwstr/>
  </property>
  <property fmtid="{D5CDD505-2E9C-101B-9397-08002B2CF9AE}" pid="34" name="InitiatorParliamentaryTitle">
    <vt:lpwstr/>
  </property>
  <property fmtid="{D5CDD505-2E9C-101B-9397-08002B2CF9AE}" pid="35" name="InitiatorPhone">
    <vt:lpwstr/>
  </property>
  <property fmtid="{D5CDD505-2E9C-101B-9397-08002B2CF9AE}" pid="36" name="InitiatorPostCode">
    <vt:lpwstr/>
  </property>
  <property fmtid="{D5CDD505-2E9C-101B-9397-08002B2CF9AE}" pid="37" name="InitiatorPostNominal">
    <vt:lpwstr/>
  </property>
  <property fmtid="{D5CDD505-2E9C-101B-9397-08002B2CF9AE}" pid="38" name="InitiatorState">
    <vt:lpwstr/>
  </property>
  <property fmtid="{D5CDD505-2E9C-101B-9397-08002B2CF9AE}" pid="39" name="InitiatorSuburbOrCity">
    <vt:lpwstr/>
  </property>
  <property fmtid="{D5CDD505-2E9C-101B-9397-08002B2CF9AE}" pid="40" name="InitiatorSuburbStatePostcode">
    <vt:lpwstr/>
  </property>
  <property fmtid="{D5CDD505-2E9C-101B-9397-08002B2CF9AE}" pid="41" name="InitiatorTitle">
    <vt:lpwstr/>
  </property>
  <property fmtid="{D5CDD505-2E9C-101B-9397-08002B2CF9AE}" pid="42" name="InitiatorTitledFullName">
    <vt:lpwstr/>
  </property>
  <property fmtid="{D5CDD505-2E9C-101B-9397-08002B2CF9AE}" pid="43" name="LastClearingOfficer">
    <vt:lpwstr>DAVID WEISS</vt:lpwstr>
  </property>
  <property fmtid="{D5CDD505-2E9C-101B-9397-08002B2CF9AE}" pid="44" name="Ministers">
    <vt:lpwstr>Greg Hunt</vt:lpwstr>
  </property>
  <property fmtid="{D5CDD505-2E9C-101B-9397-08002B2CF9AE}" pid="45" name="MOActionDueDate">
    <vt:lpwstr/>
  </property>
  <property fmtid="{D5CDD505-2E9C-101B-9397-08002B2CF9AE}" pid="46" name="PdrId">
    <vt:lpwstr>MS18-002556</vt:lpwstr>
  </property>
  <property fmtid="{D5CDD505-2E9C-101B-9397-08002B2CF9AE}" pid="47" name="Principal">
    <vt:lpwstr>Minister</vt:lpwstr>
  </property>
  <property fmtid="{D5CDD505-2E9C-101B-9397-08002B2CF9AE}" pid="48" name="Publishing Section">
    <vt:lpwstr>Information Management Division</vt:lpwstr>
  </property>
  <property fmtid="{D5CDD505-2E9C-101B-9397-08002B2CF9AE}" pid="49" name="ReasonForSensitivity">
    <vt:lpwstr/>
  </property>
  <property fmtid="{D5CDD505-2E9C-101B-9397-08002B2CF9AE}" pid="50" name="RegisteredDate">
    <vt:lpwstr>14 December 2018</vt:lpwstr>
  </property>
  <property fmtid="{D5CDD505-2E9C-101B-9397-08002B2CF9AE}" pid="51" name="RequestedAction">
    <vt:lpwstr>Signature</vt:lpwstr>
  </property>
  <property fmtid="{D5CDD505-2E9C-101B-9397-08002B2CF9AE}" pid="52" name="ResponsibleMinister">
    <vt:lpwstr>Greg Hunt</vt:lpwstr>
  </property>
  <property fmtid="{D5CDD505-2E9C-101B-9397-08002B2CF9AE}" pid="53" name="SecurityClassification">
    <vt:lpwstr>For Official Use Only  </vt:lpwstr>
  </property>
  <property fmtid="{D5CDD505-2E9C-101B-9397-08002B2CF9AE}" pid="54" name="Subject">
    <vt:lpwstr>MEDICARE BENEFITS SCHEDULE REVIEW (MBS REVIEW) – OUTCOMES OF MBS REVIEW TASKFORCE MEETING 11-12 DECEMBER 2018</vt:lpwstr>
  </property>
  <property fmtid="{D5CDD505-2E9C-101B-9397-08002B2CF9AE}" pid="55" name="TaskSeqNo">
    <vt:lpwstr>0</vt:lpwstr>
  </property>
  <property fmtid="{D5CDD505-2E9C-101B-9397-08002B2CF9AE}" pid="56" name="TemplateSubType">
    <vt:lpwstr>Standard</vt:lpwstr>
  </property>
  <property fmtid="{D5CDD505-2E9C-101B-9397-08002B2CF9AE}" pid="57" name="TemplateType">
    <vt:lpwstr>Ministerial Submission</vt:lpwstr>
  </property>
  <property fmtid="{D5CDD505-2E9C-101B-9397-08002B2CF9AE}" pid="58" name="TrustedGroups">
    <vt:lpwstr>Parliamentary Coordinator MS, DLO, Ministerial Staff - Coalition 2013, Business Administrator, Limited Distribution MS</vt:lpwstr>
  </property>
</Properties>
</file>