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3FFCD" w14:textId="77777777" w:rsidR="008F5562" w:rsidRPr="007D2F88" w:rsidRDefault="00087A61" w:rsidP="008F5562">
      <w:pPr>
        <w:spacing w:line="276" w:lineRule="auto"/>
        <w:rPr>
          <w:rStyle w:val="IntenseEmphasis"/>
          <w:rFonts w:eastAsiaTheme="majorEastAsia" w:cstheme="minorHAnsi"/>
        </w:rPr>
      </w:pPr>
      <w:r>
        <w:rPr>
          <w:noProof/>
          <w:lang w:eastAsia="en-AU"/>
        </w:rPr>
        <mc:AlternateContent>
          <mc:Choice Requires="wps">
            <w:drawing>
              <wp:anchor distT="0" distB="0" distL="114300" distR="114300" simplePos="0" relativeHeight="251659264" behindDoc="0" locked="0" layoutInCell="1" allowOverlap="1" wp14:anchorId="0EF6C96E" wp14:editId="5A905F8B">
                <wp:simplePos x="0" y="0"/>
                <wp:positionH relativeFrom="margin">
                  <wp:posOffset>25400</wp:posOffset>
                </wp:positionH>
                <wp:positionV relativeFrom="page">
                  <wp:posOffset>2491105</wp:posOffset>
                </wp:positionV>
                <wp:extent cx="5791200" cy="7142480"/>
                <wp:effectExtent l="0" t="0" r="0" b="1270"/>
                <wp:wrapNone/>
                <wp:docPr id="32" name="Text Box 32"/>
                <wp:cNvGraphicFramePr/>
                <a:graphic xmlns:a="http://schemas.openxmlformats.org/drawingml/2006/main">
                  <a:graphicData uri="http://schemas.microsoft.com/office/word/2010/wordprocessingShape">
                    <wps:wsp>
                      <wps:cNvSpPr txBox="1"/>
                      <wps:spPr>
                        <a:xfrm>
                          <a:off x="0" y="0"/>
                          <a:ext cx="5791200" cy="7142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92B0A3" w14:textId="77777777" w:rsidR="00CB2C82" w:rsidRDefault="00CB2C82" w:rsidP="00087A61">
                            <w:pPr>
                              <w:pStyle w:val="CoverH1White"/>
                              <w:rPr>
                                <w:rFonts w:asciiTheme="minorHAnsi" w:hAnsiTheme="minorHAnsi" w:cstheme="minorHAnsi"/>
                              </w:rPr>
                            </w:pPr>
                            <w:r>
                              <w:rPr>
                                <w:rFonts w:asciiTheme="minorHAnsi" w:hAnsiTheme="minorHAnsi" w:cstheme="minorHAnsi"/>
                              </w:rPr>
                              <w:t>Medicare Benefits Schedule Review Taskforce</w:t>
                            </w:r>
                          </w:p>
                          <w:p w14:paraId="638F382D" w14:textId="77777777" w:rsidR="00CB2C82" w:rsidRDefault="00CB2C82" w:rsidP="00087A61">
                            <w:pPr>
                              <w:pStyle w:val="CoverH1Green"/>
                            </w:pPr>
                            <w:r>
                              <w:t>Final Report on the review of Otolaryngology, Head and Neck Surgery MBS items</w:t>
                            </w:r>
                          </w:p>
                          <w:p w14:paraId="086B03D2" w14:textId="77777777" w:rsidR="00CB2C82" w:rsidRDefault="00CB2C82" w:rsidP="00087A61">
                            <w:pPr>
                              <w:pStyle w:val="Coverdate"/>
                              <w:tabs>
                                <w:tab w:val="center" w:pos="4156"/>
                              </w:tabs>
                              <w:rPr>
                                <w:b/>
                              </w:rPr>
                            </w:pPr>
                            <w:r>
                              <w:rPr>
                                <w:b/>
                              </w:rPr>
                              <w:t>2020</w:t>
                            </w:r>
                            <w:r>
                              <w:rPr>
                                <w:b/>
                              </w:rPr>
                              <w:tab/>
                            </w:r>
                          </w:p>
                          <w:p w14:paraId="0C7E513B" w14:textId="77777777" w:rsidR="00CB2C82" w:rsidRDefault="00CB2C82" w:rsidP="00087A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6C96E" id="_x0000_t202" coordsize="21600,21600" o:spt="202" path="m,l,21600r21600,l21600,xe">
                <v:stroke joinstyle="miter"/>
                <v:path gradientshapeok="t" o:connecttype="rect"/>
              </v:shapetype>
              <v:shape id="Text Box 32" o:spid="_x0000_s1026" type="#_x0000_t202" style="position:absolute;margin-left:2pt;margin-top:196.15pt;width:456pt;height:56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" filled="f" stroked="f">
                <v:textbox>
                  <w:txbxContent>
                    <w:p w14:paraId="3192B0A3" w14:textId="77777777" w:rsidR="00CB2C82" w:rsidRDefault="00CB2C82" w:rsidP="00087A61">
                      <w:pPr>
                        <w:pStyle w:val="CoverH1White"/>
                        <w:rPr>
                          <w:rFonts w:asciiTheme="minorHAnsi" w:hAnsiTheme="minorHAnsi" w:cstheme="minorHAnsi"/>
                        </w:rPr>
                      </w:pPr>
                      <w:r>
                        <w:rPr>
                          <w:rFonts w:asciiTheme="minorHAnsi" w:hAnsiTheme="minorHAnsi" w:cstheme="minorHAnsi"/>
                        </w:rPr>
                        <w:t>Medicare Benefits Schedule Review Taskforce</w:t>
                      </w:r>
                    </w:p>
                    <w:p w14:paraId="638F382D" w14:textId="77777777" w:rsidR="00CB2C82" w:rsidRDefault="00CB2C82" w:rsidP="00087A61">
                      <w:pPr>
                        <w:pStyle w:val="CoverH1Green"/>
                      </w:pPr>
                      <w:r>
                        <w:t>Final Report on the review of Otolaryngology, Head and Neck Surgery MBS items</w:t>
                      </w:r>
                    </w:p>
                    <w:p w14:paraId="086B03D2" w14:textId="77777777" w:rsidR="00CB2C82" w:rsidRDefault="00CB2C82" w:rsidP="00087A61">
                      <w:pPr>
                        <w:pStyle w:val="Coverdate"/>
                        <w:tabs>
                          <w:tab w:val="center" w:pos="4156"/>
                        </w:tabs>
                        <w:rPr>
                          <w:b/>
                        </w:rPr>
                      </w:pPr>
                      <w:r>
                        <w:rPr>
                          <w:b/>
                        </w:rPr>
                        <w:t>2020</w:t>
                      </w:r>
                      <w:r>
                        <w:rPr>
                          <w:b/>
                        </w:rPr>
                        <w:tab/>
                      </w:r>
                    </w:p>
                    <w:p w14:paraId="0C7E513B" w14:textId="77777777" w:rsidR="00CB2C82" w:rsidRDefault="00CB2C82" w:rsidP="00087A61"/>
                  </w:txbxContent>
                </v:textbox>
                <w10:wrap anchorx="margin" anchory="page"/>
              </v:shape>
            </w:pict>
          </mc:Fallback>
        </mc:AlternateContent>
      </w:r>
      <w:bookmarkStart w:id="0" w:name="_Toc448369494"/>
      <w:bookmarkStart w:id="1" w:name="_Toc427153112"/>
      <w:r w:rsidR="008F5562" w:rsidRPr="007D2F88">
        <w:rPr>
          <w:rFonts w:cstheme="minorHAnsi"/>
          <w:b/>
          <w:bCs/>
          <w:i/>
          <w:iCs/>
          <w:noProof/>
          <w:color w:val="1952F3"/>
          <w:lang w:eastAsia="en-AU"/>
        </w:rPr>
        <mc:AlternateContent>
          <mc:Choice Requires="wps">
            <w:drawing>
              <wp:anchor distT="0" distB="0" distL="114300" distR="114300" simplePos="0" relativeHeight="251676672" behindDoc="0" locked="0" layoutInCell="1" allowOverlap="1" wp14:anchorId="3FF720B0" wp14:editId="06ADD67C">
                <wp:simplePos x="0" y="0"/>
                <wp:positionH relativeFrom="margin">
                  <wp:posOffset>25096</wp:posOffset>
                </wp:positionH>
                <wp:positionV relativeFrom="page">
                  <wp:posOffset>2491409</wp:posOffset>
                </wp:positionV>
                <wp:extent cx="5791200" cy="7142563"/>
                <wp:effectExtent l="0" t="0" r="0" b="1270"/>
                <wp:wrapNone/>
                <wp:docPr id="35" name="Text Box 35"/>
                <wp:cNvGraphicFramePr/>
                <a:graphic xmlns:a="http://schemas.openxmlformats.org/drawingml/2006/main">
                  <a:graphicData uri="http://schemas.microsoft.com/office/word/2010/wordprocessingShape">
                    <wps:wsp>
                      <wps:cNvSpPr txBox="1"/>
                      <wps:spPr>
                        <a:xfrm>
                          <a:off x="0" y="0"/>
                          <a:ext cx="5791200" cy="71425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1FF22B" w14:textId="77777777" w:rsidR="00CB2C82" w:rsidRPr="005C7FB0" w:rsidRDefault="00CB2C82" w:rsidP="008F5562">
                            <w:pPr>
                              <w:pStyle w:val="CoverH1White"/>
                              <w:rPr>
                                <w:rFonts w:asciiTheme="minorHAnsi" w:hAnsiTheme="minorHAnsi" w:cstheme="minorHAnsi"/>
                              </w:rPr>
                            </w:pPr>
                            <w:r w:rsidRPr="005C7FB0">
                              <w:rPr>
                                <w:rFonts w:asciiTheme="minorHAnsi" w:hAnsiTheme="minorHAnsi" w:cstheme="minorHAnsi"/>
                              </w:rPr>
                              <w:t>Medicare Benefits Schedule Review Taskforce</w:t>
                            </w:r>
                          </w:p>
                          <w:p w14:paraId="6C9A1B15" w14:textId="77777777" w:rsidR="00CB2C82" w:rsidRPr="00E97420" w:rsidRDefault="00CB2C82" w:rsidP="008F5562">
                            <w:pPr>
                              <w:pStyle w:val="CoverH1Green"/>
                            </w:pPr>
                            <w:r>
                              <w:t>Final Report on the review of</w:t>
                            </w:r>
                            <w:r w:rsidRPr="00E97420">
                              <w:t xml:space="preserve"> </w:t>
                            </w:r>
                            <w:r>
                              <w:t>Otolaryngology, Head and Neck Surgery MBS items</w:t>
                            </w:r>
                          </w:p>
                          <w:p w14:paraId="6F0DEF0F" w14:textId="77777777" w:rsidR="00CB2C82" w:rsidRPr="00AC789B" w:rsidRDefault="00CB2C82" w:rsidP="008F5562">
                            <w:pPr>
                              <w:pStyle w:val="Coverdate"/>
                              <w:tabs>
                                <w:tab w:val="center" w:pos="4156"/>
                              </w:tabs>
                              <w:rPr>
                                <w:b/>
                              </w:rPr>
                            </w:pPr>
                            <w:r w:rsidRPr="00AC789B">
                              <w:rPr>
                                <w:b/>
                              </w:rPr>
                              <w:t>20</w:t>
                            </w:r>
                            <w:r>
                              <w:rPr>
                                <w:b/>
                              </w:rPr>
                              <w:t>20</w:t>
                            </w:r>
                            <w:r w:rsidRPr="00AC789B">
                              <w:rPr>
                                <w:b/>
                              </w:rPr>
                              <w:tab/>
                            </w:r>
                          </w:p>
                          <w:p w14:paraId="04990B2A" w14:textId="77777777" w:rsidR="00CB2C82" w:rsidRDefault="00CB2C82" w:rsidP="008F5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720B0" id="Text Box 35" o:spid="_x0000_s1027" type="#_x0000_t202" style="position:absolute;margin-left:2pt;margin-top:196.15pt;width:456pt;height:56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" filled="f" stroked="f">
                <v:textbox>
                  <w:txbxContent>
                    <w:p w14:paraId="281FF22B" w14:textId="77777777" w:rsidR="00CB2C82" w:rsidRPr="005C7FB0" w:rsidRDefault="00CB2C82" w:rsidP="008F5562">
                      <w:pPr>
                        <w:pStyle w:val="CoverH1White"/>
                        <w:rPr>
                          <w:rFonts w:asciiTheme="minorHAnsi" w:hAnsiTheme="minorHAnsi" w:cstheme="minorHAnsi"/>
                        </w:rPr>
                      </w:pPr>
                      <w:r w:rsidRPr="005C7FB0">
                        <w:rPr>
                          <w:rFonts w:asciiTheme="minorHAnsi" w:hAnsiTheme="minorHAnsi" w:cstheme="minorHAnsi"/>
                        </w:rPr>
                        <w:t>Medicare Benefits Schedule Review Taskforce</w:t>
                      </w:r>
                    </w:p>
                    <w:p w14:paraId="6C9A1B15" w14:textId="77777777" w:rsidR="00CB2C82" w:rsidRPr="00E97420" w:rsidRDefault="00CB2C82" w:rsidP="008F5562">
                      <w:pPr>
                        <w:pStyle w:val="CoverH1Green"/>
                      </w:pPr>
                      <w:r>
                        <w:t>Final Report on the review of</w:t>
                      </w:r>
                      <w:r w:rsidRPr="00E97420">
                        <w:t xml:space="preserve"> </w:t>
                      </w:r>
                      <w:r>
                        <w:t>Otolaryngology, Head and Neck Surgery MBS items</w:t>
                      </w:r>
                    </w:p>
                    <w:p w14:paraId="6F0DEF0F" w14:textId="77777777" w:rsidR="00CB2C82" w:rsidRPr="00AC789B" w:rsidRDefault="00CB2C82" w:rsidP="008F5562">
                      <w:pPr>
                        <w:pStyle w:val="Coverdate"/>
                        <w:tabs>
                          <w:tab w:val="center" w:pos="4156"/>
                        </w:tabs>
                        <w:rPr>
                          <w:b/>
                        </w:rPr>
                      </w:pPr>
                      <w:r w:rsidRPr="00AC789B">
                        <w:rPr>
                          <w:b/>
                        </w:rPr>
                        <w:t>20</w:t>
                      </w:r>
                      <w:r>
                        <w:rPr>
                          <w:b/>
                        </w:rPr>
                        <w:t>20</w:t>
                      </w:r>
                      <w:r w:rsidRPr="00AC789B">
                        <w:rPr>
                          <w:b/>
                        </w:rPr>
                        <w:tab/>
                      </w:r>
                    </w:p>
                    <w:p w14:paraId="04990B2A" w14:textId="77777777" w:rsidR="00CB2C82" w:rsidRDefault="00CB2C82" w:rsidP="008F5562"/>
                  </w:txbxContent>
                </v:textbox>
                <w10:wrap anchorx="margin" anchory="page"/>
              </v:shape>
            </w:pict>
          </mc:Fallback>
        </mc:AlternateContent>
      </w:r>
      <w:r w:rsidR="008F5562" w:rsidRPr="007D2F88">
        <w:rPr>
          <w:rStyle w:val="IntenseEmphasis"/>
          <w:rFonts w:eastAsiaTheme="majorEastAsia" w:cstheme="minorHAnsi"/>
        </w:rPr>
        <w:br w:type="page"/>
      </w:r>
    </w:p>
    <w:p w14:paraId="5BD926A0" w14:textId="77777777" w:rsidR="008F5562" w:rsidRPr="007D2F88" w:rsidRDefault="008F5562" w:rsidP="008F5562">
      <w:pPr>
        <w:pStyle w:val="Footer"/>
        <w:spacing w:line="276" w:lineRule="auto"/>
        <w:rPr>
          <w:rFonts w:cstheme="minorHAnsi"/>
        </w:rPr>
        <w:sectPr w:rsidR="008F5562" w:rsidRPr="007D2F88" w:rsidSect="008F5562">
          <w:headerReference w:type="default" r:id="rId8"/>
          <w:footerReference w:type="default" r:id="rId9"/>
          <w:headerReference w:type="first" r:id="rId10"/>
          <w:pgSz w:w="11906" w:h="16838" w:code="9"/>
          <w:pgMar w:top="1440" w:right="1797" w:bottom="1440" w:left="1797" w:header="720" w:footer="720" w:gutter="0"/>
          <w:pgNumType w:fmt="lowerRoman"/>
          <w:cols w:space="720"/>
          <w:titlePg/>
          <w:docGrid w:linePitch="326"/>
        </w:sectPr>
      </w:pPr>
    </w:p>
    <w:p w14:paraId="71235B17" w14:textId="1B48BABB" w:rsidR="00087A61" w:rsidRDefault="00087A61" w:rsidP="00087A61">
      <w:pPr>
        <w:spacing w:line="276" w:lineRule="auto"/>
        <w:rPr>
          <w:rStyle w:val="IntenseEmphasis"/>
          <w:rFonts w:eastAsiaTheme="majorEastAsia" w:cstheme="minorHAnsi"/>
        </w:rPr>
      </w:pPr>
    </w:p>
    <w:p w14:paraId="239381AA" w14:textId="77777777" w:rsidR="00087A61" w:rsidRDefault="00087A61" w:rsidP="00087A61">
      <w:pPr>
        <w:spacing w:line="276" w:lineRule="auto"/>
        <w:rPr>
          <w:rFonts w:eastAsiaTheme="minorHAnsi" w:cstheme="minorHAnsi"/>
          <w:b/>
          <w:color w:val="01653F"/>
          <w:sz w:val="17"/>
          <w:szCs w:val="17"/>
        </w:rPr>
        <w:sectPr w:rsidR="00087A61">
          <w:headerReference w:type="default" r:id="rId11"/>
          <w:footerReference w:type="default" r:id="rId12"/>
          <w:headerReference w:type="first" r:id="rId13"/>
          <w:pgSz w:w="11906" w:h="16838"/>
          <w:pgMar w:top="1440" w:right="1797" w:bottom="1440" w:left="1797" w:header="720" w:footer="720" w:gutter="0"/>
          <w:pgNumType w:fmt="lowerRoman"/>
          <w:cols w:space="720"/>
        </w:sectPr>
      </w:pPr>
    </w:p>
    <w:p w14:paraId="6CE2208F" w14:textId="77777777" w:rsidR="00087A61" w:rsidRDefault="00087A61" w:rsidP="00087A61">
      <w:pPr>
        <w:rPr>
          <w:rFonts w:cs="Arial"/>
          <w:color w:val="01653F"/>
          <w:sz w:val="32"/>
          <w:szCs w:val="28"/>
        </w:rPr>
      </w:pPr>
    </w:p>
    <w:p w14:paraId="3A080AEE" w14:textId="77777777" w:rsidR="00087A61" w:rsidRDefault="00087A61" w:rsidP="00087A61">
      <w:pPr>
        <w:pStyle w:val="BoxText0"/>
        <w:pBdr>
          <w:top w:val="single" w:sz="12" w:space="4" w:color="B66113"/>
          <w:left w:val="single" w:sz="12" w:space="4" w:color="B66113"/>
          <w:bottom w:val="single" w:sz="12" w:space="4" w:color="B66113"/>
          <w:right w:val="single" w:sz="12" w:space="19" w:color="B66113"/>
        </w:pBdr>
        <w:rPr>
          <w:rFonts w:cs="Arial"/>
          <w:b/>
          <w:bCs/>
          <w:color w:val="01653F"/>
          <w:sz w:val="32"/>
          <w:szCs w:val="28"/>
        </w:rPr>
      </w:pPr>
      <w:r>
        <w:rPr>
          <w:rFonts w:cs="Arial"/>
          <w:b/>
          <w:bCs/>
          <w:color w:val="01653F"/>
          <w:sz w:val="32"/>
          <w:szCs w:val="28"/>
        </w:rPr>
        <w:t>Important note</w:t>
      </w:r>
    </w:p>
    <w:p w14:paraId="61982566" w14:textId="77777777" w:rsidR="00087A61" w:rsidRDefault="00087A61" w:rsidP="00087A61">
      <w:pPr>
        <w:pStyle w:val="BoxText0"/>
        <w:pBdr>
          <w:top w:val="single" w:sz="12" w:space="4" w:color="B66113"/>
          <w:left w:val="single" w:sz="12" w:space="4" w:color="B66113"/>
          <w:bottom w:val="single" w:sz="12" w:space="4" w:color="B66113"/>
          <w:right w:val="single" w:sz="12" w:space="19" w:color="B66113"/>
        </w:pBdr>
        <w:rPr>
          <w:rFonts w:cs="Arial"/>
          <w:bCs/>
          <w:color w:val="auto"/>
          <w:sz w:val="21"/>
          <w:szCs w:val="21"/>
          <w:lang w:val="en-GB"/>
        </w:rPr>
      </w:pPr>
      <w:r>
        <w:rPr>
          <w:rFonts w:cs="Arial"/>
          <w:bCs/>
          <w:color w:val="auto"/>
          <w:sz w:val="21"/>
          <w:szCs w:val="21"/>
          <w:lang w:val="en-GB"/>
        </w:rPr>
        <w:t>The views and recommendations in this report originated from the Otolaryngology, Head and Neck Surgery Clinical Committee and have been revised (where appropriate) and endorsed by the Medicare Benefits Schedule (MBS) Review Taskforce following consultation with stakeholders.</w:t>
      </w:r>
    </w:p>
    <w:p w14:paraId="24DFAB33" w14:textId="77777777" w:rsidR="00087A61" w:rsidRDefault="00087A61" w:rsidP="00087A61">
      <w:pPr>
        <w:pStyle w:val="BoxText0"/>
        <w:pBdr>
          <w:top w:val="single" w:sz="12" w:space="4" w:color="B66113"/>
          <w:left w:val="single" w:sz="12" w:space="4" w:color="B66113"/>
          <w:bottom w:val="single" w:sz="12" w:space="4" w:color="B66113"/>
          <w:right w:val="single" w:sz="12" w:space="19" w:color="B66113"/>
        </w:pBdr>
        <w:rPr>
          <w:rFonts w:cs="Arial"/>
          <w:bCs/>
          <w:color w:val="auto"/>
          <w:sz w:val="21"/>
          <w:szCs w:val="21"/>
          <w:lang w:val="en-GB"/>
        </w:rPr>
      </w:pPr>
      <w:r>
        <w:rPr>
          <w:rFonts w:cs="Arial"/>
          <w:bCs/>
          <w:color w:val="auto"/>
          <w:sz w:val="21"/>
          <w:szCs w:val="21"/>
          <w:lang w:val="en-GB"/>
        </w:rPr>
        <w:t>This report has now been forwarded to the Government for consideration.</w:t>
      </w:r>
    </w:p>
    <w:p w14:paraId="33B781A5" w14:textId="77777777" w:rsidR="00087A61" w:rsidRDefault="00087A61" w:rsidP="00087A61">
      <w:pPr>
        <w:pStyle w:val="BoxText0"/>
        <w:pBdr>
          <w:top w:val="single" w:sz="12" w:space="4" w:color="B66113"/>
          <w:left w:val="single" w:sz="12" w:space="4" w:color="B66113"/>
          <w:bottom w:val="single" w:sz="12" w:space="4" w:color="B66113"/>
          <w:right w:val="single" w:sz="12" w:space="19" w:color="B66113"/>
        </w:pBdr>
        <w:rPr>
          <w:rFonts w:cs="Arial"/>
          <w:bCs/>
          <w:color w:val="auto"/>
          <w:sz w:val="21"/>
          <w:szCs w:val="21"/>
          <w:lang w:val="en-GB"/>
        </w:rPr>
      </w:pPr>
    </w:p>
    <w:p w14:paraId="21F560AC" w14:textId="77777777" w:rsidR="00087A61" w:rsidRDefault="00087A61" w:rsidP="00087A61">
      <w:pPr>
        <w:pStyle w:val="BoxText0"/>
        <w:pBdr>
          <w:top w:val="single" w:sz="12" w:space="4" w:color="B66113"/>
          <w:left w:val="single" w:sz="12" w:space="4" w:color="B66113"/>
          <w:bottom w:val="single" w:sz="12" w:space="4" w:color="B66113"/>
          <w:right w:val="single" w:sz="12" w:space="19" w:color="B66113"/>
        </w:pBdr>
        <w:rPr>
          <w:rFonts w:cs="Arial"/>
          <w:bCs/>
          <w:color w:val="01653F"/>
          <w:sz w:val="21"/>
          <w:szCs w:val="21"/>
          <w:u w:val="single"/>
          <w:lang w:val="en-GB"/>
        </w:rPr>
      </w:pPr>
      <w:r>
        <w:rPr>
          <w:rFonts w:cs="Arial"/>
          <w:bCs/>
          <w:color w:val="auto"/>
          <w:sz w:val="21"/>
          <w:szCs w:val="21"/>
          <w:lang w:val="en-GB"/>
        </w:rPr>
        <w:t xml:space="preserve">The Taskforce welcomes ongoing feedback on this or any MBS Review report via: </w:t>
      </w:r>
      <w:hyperlink r:id="rId14" w:history="1">
        <w:r>
          <w:rPr>
            <w:rStyle w:val="Hyperlink"/>
            <w:rFonts w:cs="Arial"/>
            <w:bCs/>
            <w:sz w:val="21"/>
            <w:szCs w:val="21"/>
            <w:lang w:val="en-GB"/>
          </w:rPr>
          <w:t>mbsreviews@health.gov.au</w:t>
        </w:r>
      </w:hyperlink>
    </w:p>
    <w:p w14:paraId="5D8A7622" w14:textId="77777777" w:rsidR="00087A61" w:rsidRDefault="00087A61" w:rsidP="00087A61">
      <w:pPr>
        <w:pStyle w:val="BoxText0"/>
        <w:pBdr>
          <w:top w:val="single" w:sz="12" w:space="4" w:color="B66113"/>
          <w:left w:val="single" w:sz="12" w:space="4" w:color="B66113"/>
          <w:bottom w:val="single" w:sz="12" w:space="4" w:color="B66113"/>
          <w:right w:val="single" w:sz="12" w:space="19" w:color="B66113"/>
        </w:pBdr>
        <w:rPr>
          <w:rFonts w:cs="Arial"/>
          <w:b/>
          <w:bCs/>
          <w:color w:val="auto"/>
          <w:szCs w:val="22"/>
        </w:rPr>
      </w:pPr>
    </w:p>
    <w:p w14:paraId="23E2D36A" w14:textId="77777777" w:rsidR="00087A61" w:rsidRDefault="00087A61" w:rsidP="00087A61">
      <w:pPr>
        <w:pStyle w:val="BoxText0"/>
        <w:pBdr>
          <w:top w:val="single" w:sz="12" w:space="4" w:color="B66113"/>
          <w:left w:val="single" w:sz="12" w:space="4" w:color="B66113"/>
          <w:bottom w:val="single" w:sz="12" w:space="4" w:color="B66113"/>
          <w:right w:val="single" w:sz="12" w:space="19" w:color="B66113"/>
        </w:pBdr>
        <w:rPr>
          <w:rFonts w:cs="Arial"/>
          <w:b/>
          <w:bCs/>
          <w:color w:val="01653F"/>
          <w:sz w:val="32"/>
          <w:szCs w:val="32"/>
        </w:rPr>
      </w:pPr>
      <w:r>
        <w:rPr>
          <w:rFonts w:cs="Arial"/>
          <w:b/>
          <w:bCs/>
          <w:color w:val="01653F"/>
          <w:sz w:val="32"/>
          <w:szCs w:val="32"/>
        </w:rPr>
        <w:t>Confidentiality of comments:</w:t>
      </w:r>
    </w:p>
    <w:p w14:paraId="4FD553E9" w14:textId="77777777" w:rsidR="00087A61" w:rsidRDefault="00087A61" w:rsidP="00087A61">
      <w:pPr>
        <w:pStyle w:val="BoxText0"/>
        <w:pBdr>
          <w:top w:val="single" w:sz="12" w:space="4" w:color="B66113"/>
          <w:left w:val="single" w:sz="12" w:space="4" w:color="B66113"/>
          <w:bottom w:val="single" w:sz="12" w:space="4" w:color="B66113"/>
          <w:right w:val="single" w:sz="12" w:space="19" w:color="B66113"/>
        </w:pBdr>
        <w:rPr>
          <w:rFonts w:cs="Arial"/>
          <w:bCs/>
          <w:color w:val="auto"/>
          <w:sz w:val="21"/>
          <w:szCs w:val="21"/>
        </w:rPr>
      </w:pPr>
      <w:r>
        <w:rPr>
          <w:rFonts w:cs="Arial"/>
          <w:bCs/>
          <w:color w:val="auto"/>
          <w:sz w:val="21"/>
          <w:szCs w:val="21"/>
        </w:rPr>
        <w:t>If you would like your feedback to remain confidential, please mark it as such. It is important to be aware that confidential feedback may still be subject to access under freedom of information law.</w:t>
      </w:r>
    </w:p>
    <w:p w14:paraId="2E760D47" w14:textId="4FD1EC84" w:rsidR="00087A61" w:rsidRDefault="00087A61" w:rsidP="00087A61">
      <w:pPr>
        <w:spacing w:line="276" w:lineRule="auto"/>
        <w:rPr>
          <w:rFonts w:cstheme="minorHAnsi"/>
        </w:rPr>
      </w:pPr>
    </w:p>
    <w:p w14:paraId="436B6CA1" w14:textId="484A47BB" w:rsidR="008F5562" w:rsidRDefault="008F5562" w:rsidP="00087A61">
      <w:pPr>
        <w:spacing w:line="276" w:lineRule="auto"/>
        <w:rPr>
          <w:rFonts w:cstheme="minorHAnsi"/>
        </w:rPr>
      </w:pPr>
    </w:p>
    <w:p w14:paraId="64AEBE8D" w14:textId="77777777" w:rsidR="008F5562" w:rsidRDefault="008F5562" w:rsidP="00087A61">
      <w:pPr>
        <w:spacing w:line="276" w:lineRule="auto"/>
        <w:rPr>
          <w:rFonts w:cstheme="minorHAnsi"/>
        </w:rPr>
      </w:pPr>
    </w:p>
    <w:tbl>
      <w:tblPr>
        <w:tblW w:w="9356" w:type="dxa"/>
        <w:tblInd w:w="-152" w:type="dxa"/>
        <w:tblCellMar>
          <w:left w:w="0" w:type="dxa"/>
          <w:right w:w="0" w:type="dxa"/>
        </w:tblCellMar>
        <w:tblLook w:val="04A0" w:firstRow="1" w:lastRow="0" w:firstColumn="1" w:lastColumn="0" w:noHBand="0" w:noVBand="1"/>
        <w:tblCaption w:val="Table outling the Taskforce recommendations for urology items that differ from the Urology Clinical Committee recommendations"/>
        <w:tblDescription w:val="This table shows the updated recommendations from the MBS Review Taskforce. There are 2 columns: Column 1. Lists the Urology Clinical Committee recommendation, Column 2. Shows the Taskforce recommendation."/>
      </w:tblPr>
      <w:tblGrid>
        <w:gridCol w:w="4537"/>
        <w:gridCol w:w="4819"/>
      </w:tblGrid>
      <w:tr w:rsidR="00087A61" w14:paraId="581273AC" w14:textId="77777777" w:rsidTr="00087A61">
        <w:tc>
          <w:tcPr>
            <w:tcW w:w="4537" w:type="dxa"/>
            <w:tcBorders>
              <w:top w:val="single" w:sz="8" w:space="0" w:color="auto"/>
              <w:left w:val="single" w:sz="8" w:space="0" w:color="auto"/>
              <w:bottom w:val="single" w:sz="8" w:space="0" w:color="auto"/>
              <w:right w:val="single" w:sz="8" w:space="0" w:color="auto"/>
            </w:tcBorders>
            <w:shd w:val="clear" w:color="auto" w:fill="01653F"/>
            <w:tcMar>
              <w:top w:w="0" w:type="dxa"/>
              <w:left w:w="108" w:type="dxa"/>
              <w:bottom w:w="0" w:type="dxa"/>
              <w:right w:w="108" w:type="dxa"/>
            </w:tcMar>
            <w:hideMark/>
          </w:tcPr>
          <w:p w14:paraId="01E82A93" w14:textId="77777777" w:rsidR="00087A61" w:rsidRDefault="00087A61">
            <w:pPr>
              <w:keepNext/>
              <w:spacing w:before="60" w:after="60" w:line="312" w:lineRule="auto"/>
              <w:rPr>
                <w:rFonts w:eastAsiaTheme="minorHAnsi" w:cstheme="minorHAnsi"/>
                <w:color w:val="FFFFFF" w:themeColor="background1"/>
                <w:sz w:val="22"/>
                <w:szCs w:val="22"/>
                <w:lang w:val="en-GB"/>
              </w:rPr>
            </w:pPr>
            <w:r>
              <w:rPr>
                <w:rFonts w:eastAsiaTheme="minorHAnsi" w:cstheme="minorHAnsi"/>
                <w:b/>
                <w:color w:val="FFFFFF" w:themeColor="background1"/>
                <w:sz w:val="22"/>
                <w:szCs w:val="22"/>
                <w:lang w:val="en-GB"/>
              </w:rPr>
              <w:t>Otolaryngology Head and Neck Surgery Clinical Committee Recommendation</w:t>
            </w:r>
          </w:p>
        </w:tc>
        <w:tc>
          <w:tcPr>
            <w:tcW w:w="4819" w:type="dxa"/>
            <w:tcBorders>
              <w:top w:val="single" w:sz="8" w:space="0" w:color="auto"/>
              <w:left w:val="nil"/>
              <w:bottom w:val="single" w:sz="8" w:space="0" w:color="auto"/>
              <w:right w:val="single" w:sz="8" w:space="0" w:color="auto"/>
            </w:tcBorders>
            <w:shd w:val="clear" w:color="auto" w:fill="01653F"/>
            <w:tcMar>
              <w:top w:w="0" w:type="dxa"/>
              <w:left w:w="108" w:type="dxa"/>
              <w:bottom w:w="0" w:type="dxa"/>
              <w:right w:w="108" w:type="dxa"/>
            </w:tcMar>
            <w:hideMark/>
          </w:tcPr>
          <w:p w14:paraId="42B5EB58" w14:textId="77777777" w:rsidR="00087A61" w:rsidRDefault="00087A61">
            <w:pPr>
              <w:keepNext/>
              <w:spacing w:before="60" w:after="60" w:line="312" w:lineRule="auto"/>
              <w:rPr>
                <w:rFonts w:eastAsiaTheme="minorHAnsi" w:cstheme="minorHAnsi"/>
                <w:color w:val="FFFFFF" w:themeColor="background1"/>
                <w:sz w:val="22"/>
                <w:szCs w:val="22"/>
                <w:lang w:val="en-GB"/>
              </w:rPr>
            </w:pPr>
            <w:r>
              <w:rPr>
                <w:rFonts w:eastAsiaTheme="minorHAnsi" w:cstheme="minorHAnsi"/>
                <w:b/>
                <w:color w:val="FFFFFF" w:themeColor="background1"/>
                <w:sz w:val="22"/>
                <w:szCs w:val="22"/>
                <w:lang w:val="en-GB"/>
              </w:rPr>
              <w:t>MBS Review Taskforce Recommendation</w:t>
            </w:r>
          </w:p>
        </w:tc>
      </w:tr>
      <w:tr w:rsidR="00087A61" w14:paraId="5E434473" w14:textId="77777777" w:rsidTr="00087A61">
        <w:tc>
          <w:tcPr>
            <w:tcW w:w="45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F1CD8" w14:textId="0B261C5B" w:rsidR="00087A61" w:rsidRDefault="00087A61" w:rsidP="00E36D02">
            <w:pPr>
              <w:spacing w:before="120" w:after="120" w:line="276" w:lineRule="auto"/>
              <w:rPr>
                <w:b/>
                <w:sz w:val="21"/>
                <w:szCs w:val="21"/>
              </w:rPr>
            </w:pPr>
            <w:r>
              <w:rPr>
                <w:b/>
                <w:sz w:val="21"/>
                <w:szCs w:val="21"/>
              </w:rPr>
              <w:t xml:space="preserve">Providing paediatric loading to applicable services, to recognise the additional skills and resources required in performing these services. </w:t>
            </w:r>
          </w:p>
          <w:p w14:paraId="23B2697B" w14:textId="77777777" w:rsidR="00087A61" w:rsidRDefault="00087A61" w:rsidP="00087A61">
            <w:pPr>
              <w:pStyle w:val="Bullet2"/>
              <w:spacing w:line="276" w:lineRule="auto"/>
              <w:rPr>
                <w:rFonts w:eastAsiaTheme="minorHAnsi"/>
                <w:sz w:val="21"/>
                <w:szCs w:val="21"/>
              </w:rPr>
            </w:pPr>
            <w:r>
              <w:rPr>
                <w:rStyle w:val="Bullet2Char"/>
                <w:rFonts w:eastAsiaTheme="minorHAnsi"/>
                <w:sz w:val="21"/>
                <w:szCs w:val="21"/>
              </w:rPr>
              <w:t>The Committee recommends introducing a paediatric loading to items 11300, 11306, 11309, 11312, 11315, 11318, 82300, 82306, 82309, 82312, 82315, and 82318 to recognise the difficulty and additional specialised p</w:t>
            </w:r>
            <w:r>
              <w:rPr>
                <w:rFonts w:eastAsiaTheme="minorHAnsi"/>
                <w:sz w:val="21"/>
                <w:szCs w:val="21"/>
              </w:rPr>
              <w:t xml:space="preserve">ersonnel and equipment required to perform assessments on children. </w:t>
            </w:r>
          </w:p>
          <w:p w14:paraId="0E855373" w14:textId="0D3CFFE4" w:rsidR="00087A61" w:rsidRDefault="00087A61" w:rsidP="00087A61">
            <w:pPr>
              <w:pStyle w:val="Bullet2"/>
              <w:spacing w:line="276" w:lineRule="auto"/>
              <w:rPr>
                <w:rFonts w:eastAsiaTheme="minorHAnsi"/>
                <w:sz w:val="21"/>
                <w:szCs w:val="21"/>
              </w:rPr>
            </w:pPr>
            <w:r>
              <w:rPr>
                <w:rFonts w:eastAsiaTheme="minorHAnsi"/>
                <w:sz w:val="21"/>
                <w:szCs w:val="21"/>
              </w:rPr>
              <w:t>Further the committee recommends amending the explanatory note associated with 11309</w:t>
            </w:r>
            <w:r w:rsidR="00C741D9">
              <w:rPr>
                <w:rFonts w:eastAsiaTheme="minorHAnsi"/>
                <w:sz w:val="21"/>
                <w:szCs w:val="21"/>
              </w:rPr>
              <w:t>-</w:t>
            </w:r>
            <w:r>
              <w:rPr>
                <w:rFonts w:eastAsiaTheme="minorHAnsi"/>
                <w:sz w:val="21"/>
                <w:szCs w:val="21"/>
              </w:rPr>
              <w:t>11318 and 82309</w:t>
            </w:r>
            <w:r w:rsidR="00C741D9">
              <w:rPr>
                <w:rFonts w:eastAsiaTheme="minorHAnsi"/>
                <w:sz w:val="21"/>
                <w:szCs w:val="21"/>
              </w:rPr>
              <w:t>-</w:t>
            </w:r>
            <w:r>
              <w:rPr>
                <w:rFonts w:eastAsiaTheme="minorHAnsi"/>
                <w:sz w:val="21"/>
                <w:szCs w:val="21"/>
              </w:rPr>
              <w:t>82318</w:t>
            </w:r>
          </w:p>
          <w:p w14:paraId="2BDF2C5C" w14:textId="77777777" w:rsidR="00087A61" w:rsidRDefault="00087A61">
            <w:pPr>
              <w:spacing w:line="276" w:lineRule="auto"/>
              <w:rPr>
                <w:rFonts w:eastAsia="Calibri" w:cstheme="minorHAnsi"/>
                <w:b/>
                <w:bCs/>
                <w:iCs/>
                <w:szCs w:val="22"/>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6E0E08A7" w14:textId="21840F0C" w:rsidR="00087A61" w:rsidRDefault="00087A61">
            <w:pPr>
              <w:spacing w:before="120" w:after="120" w:line="276" w:lineRule="auto"/>
              <w:rPr>
                <w:rFonts w:ascii="Calibri" w:eastAsiaTheme="minorHAnsi" w:hAnsi="Calibri" w:cs="Calibri"/>
                <w:sz w:val="21"/>
                <w:szCs w:val="21"/>
                <w:lang w:eastAsia="en-AU"/>
              </w:rPr>
            </w:pPr>
            <w:r>
              <w:rPr>
                <w:rFonts w:ascii="Calibri" w:eastAsiaTheme="minorHAnsi" w:hAnsi="Calibri" w:cs="Calibri"/>
                <w:sz w:val="21"/>
                <w:szCs w:val="21"/>
                <w:lang w:eastAsia="en-AU"/>
              </w:rPr>
              <w:t xml:space="preserve">The Taskforce </w:t>
            </w:r>
            <w:r>
              <w:rPr>
                <w:rFonts w:ascii="Calibri" w:eastAsiaTheme="minorHAnsi" w:hAnsi="Calibri" w:cs="Calibri"/>
                <w:b/>
                <w:sz w:val="21"/>
                <w:szCs w:val="21"/>
                <w:lang w:eastAsia="en-AU"/>
              </w:rPr>
              <w:t>did not endorse</w:t>
            </w:r>
            <w:r>
              <w:rPr>
                <w:rFonts w:ascii="Calibri" w:eastAsiaTheme="minorHAnsi" w:hAnsi="Calibri" w:cs="Calibri"/>
                <w:sz w:val="21"/>
                <w:szCs w:val="21"/>
                <w:lang w:eastAsia="en-AU"/>
              </w:rPr>
              <w:t xml:space="preserve"> the Otolaryngology Head and Neck Surgery Clinical Committee recommendation 2</w:t>
            </w:r>
            <w:r w:rsidR="00E36D02">
              <w:rPr>
                <w:rFonts w:ascii="Calibri" w:eastAsiaTheme="minorHAnsi" w:hAnsi="Calibri" w:cs="Calibri"/>
                <w:sz w:val="21"/>
                <w:szCs w:val="21"/>
                <w:lang w:eastAsia="en-AU"/>
              </w:rPr>
              <w:t xml:space="preserve"> (referenced as recommendation 6 in the </w:t>
            </w:r>
            <w:r w:rsidR="00F370C0">
              <w:rPr>
                <w:rFonts w:ascii="Calibri" w:eastAsiaTheme="minorHAnsi" w:hAnsi="Calibri" w:cs="Calibri"/>
                <w:sz w:val="21"/>
                <w:szCs w:val="21"/>
                <w:lang w:eastAsia="en-AU"/>
              </w:rPr>
              <w:t xml:space="preserve">original </w:t>
            </w:r>
            <w:r w:rsidR="00E36D02">
              <w:rPr>
                <w:rFonts w:ascii="Calibri" w:eastAsiaTheme="minorHAnsi" w:hAnsi="Calibri" w:cs="Calibri"/>
                <w:sz w:val="21"/>
                <w:szCs w:val="21"/>
                <w:lang w:eastAsia="en-AU"/>
              </w:rPr>
              <w:t>consultation report)</w:t>
            </w:r>
            <w:r>
              <w:rPr>
                <w:rFonts w:ascii="Calibri" w:eastAsiaTheme="minorHAnsi" w:hAnsi="Calibri" w:cs="Calibri"/>
                <w:sz w:val="21"/>
                <w:szCs w:val="21"/>
                <w:lang w:eastAsia="en-AU"/>
              </w:rPr>
              <w:t xml:space="preserve"> for a paediatric loading on specific audiometry items. As such, </w:t>
            </w:r>
            <w:r w:rsidR="00E36D02">
              <w:rPr>
                <w:rFonts w:ascii="Calibri" w:eastAsiaTheme="minorHAnsi" w:hAnsi="Calibri" w:cs="Calibri"/>
                <w:sz w:val="21"/>
                <w:szCs w:val="21"/>
                <w:lang w:eastAsia="en-AU"/>
              </w:rPr>
              <w:t xml:space="preserve">the </w:t>
            </w:r>
            <w:r>
              <w:rPr>
                <w:rFonts w:ascii="Calibri" w:eastAsiaTheme="minorHAnsi" w:hAnsi="Calibri" w:cs="Calibri"/>
                <w:sz w:val="21"/>
                <w:szCs w:val="21"/>
                <w:lang w:eastAsia="en-AU"/>
              </w:rPr>
              <w:t xml:space="preserve">recommendation </w:t>
            </w:r>
            <w:r w:rsidR="00E36D02">
              <w:rPr>
                <w:rFonts w:ascii="Calibri" w:eastAsiaTheme="minorHAnsi" w:hAnsi="Calibri" w:cs="Calibri"/>
                <w:sz w:val="21"/>
                <w:szCs w:val="21"/>
                <w:lang w:eastAsia="en-AU"/>
              </w:rPr>
              <w:t xml:space="preserve">on </w:t>
            </w:r>
            <w:r>
              <w:rPr>
                <w:rFonts w:ascii="Calibri" w:eastAsiaTheme="minorHAnsi" w:hAnsi="Calibri" w:cs="Calibri"/>
                <w:sz w:val="21"/>
                <w:szCs w:val="21"/>
                <w:lang w:eastAsia="en-AU"/>
              </w:rPr>
              <w:t>paediatric loading has been removed from this report.</w:t>
            </w:r>
          </w:p>
          <w:p w14:paraId="2B6EDEB0" w14:textId="2479BA46" w:rsidR="00087A61" w:rsidRDefault="00087A61">
            <w:pPr>
              <w:spacing w:before="120" w:after="120" w:line="276" w:lineRule="auto"/>
              <w:rPr>
                <w:rFonts w:ascii="Calibri" w:eastAsiaTheme="minorHAnsi" w:hAnsi="Calibri" w:cs="Calibri"/>
                <w:b/>
                <w:sz w:val="21"/>
                <w:szCs w:val="21"/>
                <w:lang w:eastAsia="en-AU"/>
              </w:rPr>
            </w:pPr>
            <w:r>
              <w:rPr>
                <w:rFonts w:ascii="Calibri" w:eastAsiaTheme="minorHAnsi" w:hAnsi="Calibri" w:cs="Calibri"/>
                <w:sz w:val="21"/>
                <w:szCs w:val="21"/>
                <w:lang w:eastAsia="en-AU"/>
              </w:rPr>
              <w:t>The amendment to</w:t>
            </w:r>
            <w:r>
              <w:rPr>
                <w:rFonts w:ascii="Calibri" w:eastAsiaTheme="minorHAnsi" w:hAnsi="Calibri" w:cs="Calibri"/>
                <w:b/>
                <w:sz w:val="21"/>
                <w:szCs w:val="21"/>
                <w:lang w:eastAsia="en-AU"/>
              </w:rPr>
              <w:t xml:space="preserve"> </w:t>
            </w:r>
            <w:r>
              <w:rPr>
                <w:rFonts w:eastAsiaTheme="minorHAnsi"/>
                <w:sz w:val="21"/>
                <w:szCs w:val="21"/>
              </w:rPr>
              <w:t>the explanatory note associated with 11309</w:t>
            </w:r>
            <w:r w:rsidR="00C741D9">
              <w:rPr>
                <w:rFonts w:eastAsiaTheme="minorHAnsi"/>
                <w:sz w:val="21"/>
                <w:szCs w:val="21"/>
              </w:rPr>
              <w:t>-</w:t>
            </w:r>
            <w:r>
              <w:rPr>
                <w:rFonts w:eastAsiaTheme="minorHAnsi"/>
                <w:sz w:val="21"/>
                <w:szCs w:val="21"/>
              </w:rPr>
              <w:t>11318 and 82309</w:t>
            </w:r>
            <w:r w:rsidR="00C741D9">
              <w:rPr>
                <w:rFonts w:eastAsiaTheme="minorHAnsi"/>
                <w:sz w:val="21"/>
                <w:szCs w:val="21"/>
              </w:rPr>
              <w:t>-</w:t>
            </w:r>
            <w:r>
              <w:rPr>
                <w:rFonts w:eastAsiaTheme="minorHAnsi"/>
                <w:sz w:val="21"/>
                <w:szCs w:val="21"/>
              </w:rPr>
              <w:t xml:space="preserve">82318 </w:t>
            </w:r>
            <w:r>
              <w:rPr>
                <w:rFonts w:eastAsiaTheme="minorHAnsi"/>
                <w:b/>
                <w:sz w:val="21"/>
                <w:szCs w:val="21"/>
              </w:rPr>
              <w:t>was endorsed</w:t>
            </w:r>
            <w:r>
              <w:rPr>
                <w:rFonts w:eastAsiaTheme="minorHAnsi"/>
                <w:sz w:val="21"/>
                <w:szCs w:val="21"/>
              </w:rPr>
              <w:t xml:space="preserve"> and is now incorporated under recommendation 1.</w:t>
            </w:r>
          </w:p>
          <w:p w14:paraId="5761CEB1" w14:textId="7835C74C" w:rsidR="00087A61" w:rsidRDefault="00087A61">
            <w:pPr>
              <w:spacing w:before="120" w:after="120" w:line="276" w:lineRule="auto"/>
              <w:rPr>
                <w:rFonts w:ascii="Calibri" w:eastAsiaTheme="minorHAnsi" w:hAnsi="Calibri" w:cs="Calibri"/>
                <w:b/>
                <w:sz w:val="21"/>
                <w:szCs w:val="21"/>
                <w:lang w:eastAsia="en-AU"/>
              </w:rPr>
            </w:pPr>
            <w:r>
              <w:rPr>
                <w:rFonts w:ascii="Calibri" w:eastAsiaTheme="minorHAnsi" w:hAnsi="Calibri" w:cs="Calibri"/>
                <w:b/>
                <w:sz w:val="21"/>
                <w:szCs w:val="21"/>
                <w:lang w:eastAsia="en-AU"/>
              </w:rPr>
              <w:t xml:space="preserve">Please note that the MBS Review Taskforce recommendations in this report reflect </w:t>
            </w:r>
            <w:r>
              <w:rPr>
                <w:rFonts w:ascii="Calibri" w:eastAsiaTheme="minorHAnsi" w:hAnsi="Calibri" w:cs="Calibri"/>
                <w:b/>
                <w:sz w:val="21"/>
                <w:szCs w:val="21"/>
                <w:u w:val="single"/>
                <w:lang w:eastAsia="en-AU"/>
              </w:rPr>
              <w:t>new numbering</w:t>
            </w:r>
            <w:r>
              <w:rPr>
                <w:rFonts w:ascii="Calibri" w:eastAsiaTheme="minorHAnsi" w:hAnsi="Calibri" w:cs="Calibri"/>
                <w:b/>
                <w:sz w:val="21"/>
                <w:szCs w:val="21"/>
                <w:lang w:eastAsia="en-AU"/>
              </w:rPr>
              <w:t xml:space="preserve"> as a result of the removal of th</w:t>
            </w:r>
            <w:r w:rsidR="00E36D02">
              <w:rPr>
                <w:rFonts w:ascii="Calibri" w:eastAsiaTheme="minorHAnsi" w:hAnsi="Calibri" w:cs="Calibri"/>
                <w:b/>
                <w:sz w:val="21"/>
                <w:szCs w:val="21"/>
                <w:lang w:eastAsia="en-AU"/>
              </w:rPr>
              <w:t>e Committee’s recommendation on paediatric loading</w:t>
            </w:r>
            <w:r>
              <w:rPr>
                <w:rFonts w:ascii="Calibri" w:eastAsiaTheme="minorHAnsi" w:hAnsi="Calibri" w:cs="Calibri"/>
                <w:b/>
                <w:sz w:val="21"/>
                <w:szCs w:val="21"/>
                <w:lang w:eastAsia="en-AU"/>
              </w:rPr>
              <w:t>.</w:t>
            </w:r>
          </w:p>
        </w:tc>
      </w:tr>
    </w:tbl>
    <w:p w14:paraId="55A5DC0C" w14:textId="77777777" w:rsidR="00087A61" w:rsidRDefault="00087A61" w:rsidP="00087A61">
      <w:pPr>
        <w:spacing w:line="276" w:lineRule="auto"/>
        <w:rPr>
          <w:rFonts w:cstheme="minorHAnsi"/>
        </w:rPr>
      </w:pPr>
      <w:r>
        <w:rPr>
          <w:rFonts w:cstheme="minorHAnsi"/>
        </w:rPr>
        <w:br w:type="page"/>
      </w:r>
    </w:p>
    <w:p w14:paraId="56F7A441" w14:textId="77777777" w:rsidR="00087A61" w:rsidRDefault="00087A61" w:rsidP="00087A61">
      <w:pPr>
        <w:pStyle w:val="Header1"/>
        <w:spacing w:after="0" w:line="276" w:lineRule="auto"/>
        <w:ind w:left="0" w:firstLine="0"/>
        <w:rPr>
          <w:rFonts w:asciiTheme="minorHAnsi" w:hAnsiTheme="minorHAnsi" w:cstheme="minorHAnsi"/>
          <w:color w:val="000000"/>
          <w:szCs w:val="20"/>
        </w:rPr>
      </w:pPr>
      <w:bookmarkStart w:id="2" w:name="_Toc50464784"/>
      <w:r>
        <w:lastRenderedPageBreak/>
        <w:t>Table of Contents</w:t>
      </w:r>
      <w:bookmarkEnd w:id="2"/>
    </w:p>
    <w:bookmarkEnd w:id="0"/>
    <w:p w14:paraId="3B23C56F" w14:textId="4A7F5147" w:rsidR="00951EC9" w:rsidRDefault="00087A61">
      <w:pPr>
        <w:pStyle w:val="TOC1"/>
        <w:rPr>
          <w:rFonts w:eastAsiaTheme="minorEastAsia" w:cstheme="minorBidi"/>
          <w:b w:val="0"/>
          <w:sz w:val="22"/>
          <w:lang w:eastAsia="en-AU"/>
        </w:rPr>
      </w:pPr>
      <w:r>
        <w:fldChar w:fldCharType="begin"/>
      </w:r>
      <w:r>
        <w:rPr>
          <w:rFonts w:cstheme="minorHAnsi"/>
          <w:szCs w:val="24"/>
        </w:rPr>
        <w:instrText xml:space="preserve"> TOC \o "3-3" \h \z \t "Heading 1,1,Heading 2,2,Header 1,1,Header 2,2" </w:instrText>
      </w:r>
      <w:r>
        <w:fldChar w:fldCharType="separate"/>
      </w:r>
      <w:hyperlink w:anchor="_Toc50464784" w:history="1">
        <w:r w:rsidR="00951EC9" w:rsidRPr="00055C1E">
          <w:rPr>
            <w:rStyle w:val="Hyperlink"/>
          </w:rPr>
          <w:t>Table of Contents</w:t>
        </w:r>
        <w:r w:rsidR="00951EC9">
          <w:rPr>
            <w:webHidden/>
          </w:rPr>
          <w:tab/>
        </w:r>
        <w:r w:rsidR="00951EC9">
          <w:rPr>
            <w:webHidden/>
          </w:rPr>
          <w:fldChar w:fldCharType="begin"/>
        </w:r>
        <w:r w:rsidR="00951EC9">
          <w:rPr>
            <w:webHidden/>
          </w:rPr>
          <w:instrText xml:space="preserve"> PAGEREF _Toc50464784 \h </w:instrText>
        </w:r>
        <w:r w:rsidR="00951EC9">
          <w:rPr>
            <w:webHidden/>
          </w:rPr>
        </w:r>
        <w:r w:rsidR="00951EC9">
          <w:rPr>
            <w:webHidden/>
          </w:rPr>
          <w:fldChar w:fldCharType="separate"/>
        </w:r>
        <w:r w:rsidR="00951EC9">
          <w:rPr>
            <w:webHidden/>
          </w:rPr>
          <w:t>3</w:t>
        </w:r>
        <w:r w:rsidR="00951EC9">
          <w:rPr>
            <w:webHidden/>
          </w:rPr>
          <w:fldChar w:fldCharType="end"/>
        </w:r>
      </w:hyperlink>
    </w:p>
    <w:p w14:paraId="6659F901" w14:textId="066DC6A7" w:rsidR="00951EC9" w:rsidRDefault="00096DE6">
      <w:pPr>
        <w:pStyle w:val="TOC1"/>
        <w:rPr>
          <w:rFonts w:eastAsiaTheme="minorEastAsia" w:cstheme="minorBidi"/>
          <w:b w:val="0"/>
          <w:sz w:val="22"/>
          <w:lang w:eastAsia="en-AU"/>
        </w:rPr>
      </w:pPr>
      <w:hyperlink w:anchor="_Toc50464785" w:history="1">
        <w:r w:rsidR="00951EC9" w:rsidRPr="00055C1E">
          <w:rPr>
            <w:rStyle w:val="Hyperlink"/>
          </w:rPr>
          <w:t>1.</w:t>
        </w:r>
        <w:r w:rsidR="00951EC9">
          <w:rPr>
            <w:rFonts w:eastAsiaTheme="minorEastAsia" w:cstheme="minorBidi"/>
            <w:b w:val="0"/>
            <w:sz w:val="22"/>
            <w:lang w:eastAsia="en-AU"/>
          </w:rPr>
          <w:tab/>
        </w:r>
        <w:r w:rsidR="00951EC9" w:rsidRPr="00055C1E">
          <w:rPr>
            <w:rStyle w:val="Hyperlink"/>
          </w:rPr>
          <w:t>Executive summary</w:t>
        </w:r>
        <w:r w:rsidR="00951EC9">
          <w:rPr>
            <w:webHidden/>
          </w:rPr>
          <w:tab/>
        </w:r>
        <w:r w:rsidR="00951EC9">
          <w:rPr>
            <w:webHidden/>
          </w:rPr>
          <w:fldChar w:fldCharType="begin"/>
        </w:r>
        <w:r w:rsidR="00951EC9">
          <w:rPr>
            <w:webHidden/>
          </w:rPr>
          <w:instrText xml:space="preserve"> PAGEREF _Toc50464785 \h </w:instrText>
        </w:r>
        <w:r w:rsidR="00951EC9">
          <w:rPr>
            <w:webHidden/>
          </w:rPr>
        </w:r>
        <w:r w:rsidR="00951EC9">
          <w:rPr>
            <w:webHidden/>
          </w:rPr>
          <w:fldChar w:fldCharType="separate"/>
        </w:r>
        <w:r w:rsidR="00951EC9">
          <w:rPr>
            <w:webHidden/>
          </w:rPr>
          <w:t>7</w:t>
        </w:r>
        <w:r w:rsidR="00951EC9">
          <w:rPr>
            <w:webHidden/>
          </w:rPr>
          <w:fldChar w:fldCharType="end"/>
        </w:r>
      </w:hyperlink>
    </w:p>
    <w:p w14:paraId="24B298B8" w14:textId="24E46F6F" w:rsidR="00951EC9" w:rsidRDefault="00096DE6">
      <w:pPr>
        <w:pStyle w:val="TOC2"/>
        <w:tabs>
          <w:tab w:val="left" w:pos="1474"/>
          <w:tab w:val="right" w:leader="dot" w:pos="8681"/>
        </w:tabs>
        <w:rPr>
          <w:rFonts w:eastAsiaTheme="minorEastAsia" w:cstheme="minorBidi"/>
          <w:sz w:val="22"/>
          <w:lang w:eastAsia="en-AU"/>
        </w:rPr>
      </w:pPr>
      <w:hyperlink w:anchor="_Toc50464786" w:history="1">
        <w:r w:rsidR="00951EC9" w:rsidRPr="00055C1E">
          <w:rPr>
            <w:rStyle w:val="Hyperlink"/>
            <w:rFonts w:cstheme="minorHAnsi"/>
          </w:rPr>
          <w:t>1.1</w:t>
        </w:r>
        <w:r w:rsidR="00951EC9">
          <w:rPr>
            <w:rFonts w:eastAsiaTheme="minorEastAsia" w:cstheme="minorBidi"/>
            <w:sz w:val="22"/>
            <w:lang w:eastAsia="en-AU"/>
          </w:rPr>
          <w:tab/>
        </w:r>
        <w:r w:rsidR="00951EC9" w:rsidRPr="00055C1E">
          <w:rPr>
            <w:rStyle w:val="Hyperlink"/>
            <w:rFonts w:cstheme="minorHAnsi"/>
          </w:rPr>
          <w:t>Key recommendations</w:t>
        </w:r>
        <w:r w:rsidR="00951EC9">
          <w:rPr>
            <w:webHidden/>
          </w:rPr>
          <w:tab/>
        </w:r>
        <w:r w:rsidR="00951EC9">
          <w:rPr>
            <w:webHidden/>
          </w:rPr>
          <w:fldChar w:fldCharType="begin"/>
        </w:r>
        <w:r w:rsidR="00951EC9">
          <w:rPr>
            <w:webHidden/>
          </w:rPr>
          <w:instrText xml:space="preserve"> PAGEREF _Toc50464786 \h </w:instrText>
        </w:r>
        <w:r w:rsidR="00951EC9">
          <w:rPr>
            <w:webHidden/>
          </w:rPr>
        </w:r>
        <w:r w:rsidR="00951EC9">
          <w:rPr>
            <w:webHidden/>
          </w:rPr>
          <w:fldChar w:fldCharType="separate"/>
        </w:r>
        <w:r w:rsidR="00951EC9">
          <w:rPr>
            <w:webHidden/>
          </w:rPr>
          <w:t>7</w:t>
        </w:r>
        <w:r w:rsidR="00951EC9">
          <w:rPr>
            <w:webHidden/>
          </w:rPr>
          <w:fldChar w:fldCharType="end"/>
        </w:r>
      </w:hyperlink>
    </w:p>
    <w:p w14:paraId="7299A042" w14:textId="40D11CE8" w:rsidR="00951EC9" w:rsidRDefault="00096DE6">
      <w:pPr>
        <w:pStyle w:val="TOC2"/>
        <w:tabs>
          <w:tab w:val="left" w:pos="1474"/>
          <w:tab w:val="right" w:leader="dot" w:pos="8681"/>
        </w:tabs>
        <w:rPr>
          <w:rFonts w:eastAsiaTheme="minorEastAsia" w:cstheme="minorBidi"/>
          <w:sz w:val="22"/>
          <w:lang w:eastAsia="en-AU"/>
        </w:rPr>
      </w:pPr>
      <w:hyperlink w:anchor="_Toc50464787" w:history="1">
        <w:r w:rsidR="00951EC9" w:rsidRPr="00055C1E">
          <w:rPr>
            <w:rStyle w:val="Hyperlink"/>
            <w:rFonts w:cstheme="minorHAnsi"/>
          </w:rPr>
          <w:t>1.2</w:t>
        </w:r>
        <w:r w:rsidR="00951EC9">
          <w:rPr>
            <w:rFonts w:eastAsiaTheme="minorEastAsia" w:cstheme="minorBidi"/>
            <w:sz w:val="22"/>
            <w:lang w:eastAsia="en-AU"/>
          </w:rPr>
          <w:tab/>
        </w:r>
        <w:r w:rsidR="00951EC9" w:rsidRPr="00055C1E">
          <w:rPr>
            <w:rStyle w:val="Hyperlink"/>
            <w:rFonts w:cstheme="minorHAnsi"/>
          </w:rPr>
          <w:t>Consumer impact</w:t>
        </w:r>
        <w:r w:rsidR="00951EC9">
          <w:rPr>
            <w:webHidden/>
          </w:rPr>
          <w:tab/>
        </w:r>
        <w:r w:rsidR="00951EC9">
          <w:rPr>
            <w:webHidden/>
          </w:rPr>
          <w:fldChar w:fldCharType="begin"/>
        </w:r>
        <w:r w:rsidR="00951EC9">
          <w:rPr>
            <w:webHidden/>
          </w:rPr>
          <w:instrText xml:space="preserve"> PAGEREF _Toc50464787 \h </w:instrText>
        </w:r>
        <w:r w:rsidR="00951EC9">
          <w:rPr>
            <w:webHidden/>
          </w:rPr>
        </w:r>
        <w:r w:rsidR="00951EC9">
          <w:rPr>
            <w:webHidden/>
          </w:rPr>
          <w:fldChar w:fldCharType="separate"/>
        </w:r>
        <w:r w:rsidR="00951EC9">
          <w:rPr>
            <w:webHidden/>
          </w:rPr>
          <w:t>8</w:t>
        </w:r>
        <w:r w:rsidR="00951EC9">
          <w:rPr>
            <w:webHidden/>
          </w:rPr>
          <w:fldChar w:fldCharType="end"/>
        </w:r>
      </w:hyperlink>
    </w:p>
    <w:p w14:paraId="0AA606E1" w14:textId="4BC8F7A1" w:rsidR="00951EC9" w:rsidRDefault="00096DE6">
      <w:pPr>
        <w:pStyle w:val="TOC1"/>
        <w:rPr>
          <w:rFonts w:eastAsiaTheme="minorEastAsia" w:cstheme="minorBidi"/>
          <w:b w:val="0"/>
          <w:sz w:val="22"/>
          <w:lang w:eastAsia="en-AU"/>
        </w:rPr>
      </w:pPr>
      <w:hyperlink w:anchor="_Toc50464788" w:history="1">
        <w:r w:rsidR="00951EC9" w:rsidRPr="00055C1E">
          <w:rPr>
            <w:rStyle w:val="Hyperlink"/>
          </w:rPr>
          <w:t>2.</w:t>
        </w:r>
        <w:r w:rsidR="00951EC9">
          <w:rPr>
            <w:rFonts w:eastAsiaTheme="minorEastAsia" w:cstheme="minorBidi"/>
            <w:b w:val="0"/>
            <w:sz w:val="22"/>
            <w:lang w:eastAsia="en-AU"/>
          </w:rPr>
          <w:tab/>
        </w:r>
        <w:r w:rsidR="00951EC9" w:rsidRPr="00055C1E">
          <w:rPr>
            <w:rStyle w:val="Hyperlink"/>
          </w:rPr>
          <w:t>About the Medicare Benefits Schedule (MBS) Review</w:t>
        </w:r>
        <w:r w:rsidR="00951EC9">
          <w:rPr>
            <w:webHidden/>
          </w:rPr>
          <w:tab/>
        </w:r>
        <w:r w:rsidR="00951EC9">
          <w:rPr>
            <w:webHidden/>
          </w:rPr>
          <w:fldChar w:fldCharType="begin"/>
        </w:r>
        <w:r w:rsidR="00951EC9">
          <w:rPr>
            <w:webHidden/>
          </w:rPr>
          <w:instrText xml:space="preserve"> PAGEREF _Toc50464788 \h </w:instrText>
        </w:r>
        <w:r w:rsidR="00951EC9">
          <w:rPr>
            <w:webHidden/>
          </w:rPr>
        </w:r>
        <w:r w:rsidR="00951EC9">
          <w:rPr>
            <w:webHidden/>
          </w:rPr>
          <w:fldChar w:fldCharType="separate"/>
        </w:r>
        <w:r w:rsidR="00951EC9">
          <w:rPr>
            <w:webHidden/>
          </w:rPr>
          <w:t>9</w:t>
        </w:r>
        <w:r w:rsidR="00951EC9">
          <w:rPr>
            <w:webHidden/>
          </w:rPr>
          <w:fldChar w:fldCharType="end"/>
        </w:r>
      </w:hyperlink>
    </w:p>
    <w:p w14:paraId="1E62A5CE" w14:textId="5CE4BA96" w:rsidR="00951EC9" w:rsidRDefault="00096DE6">
      <w:pPr>
        <w:pStyle w:val="TOC2"/>
        <w:tabs>
          <w:tab w:val="left" w:pos="1474"/>
          <w:tab w:val="right" w:leader="dot" w:pos="8681"/>
        </w:tabs>
        <w:rPr>
          <w:rFonts w:eastAsiaTheme="minorEastAsia" w:cstheme="minorBidi"/>
          <w:sz w:val="22"/>
          <w:lang w:eastAsia="en-AU"/>
        </w:rPr>
      </w:pPr>
      <w:hyperlink w:anchor="_Toc50464789" w:history="1">
        <w:r w:rsidR="00951EC9" w:rsidRPr="00055C1E">
          <w:rPr>
            <w:rStyle w:val="Hyperlink"/>
            <w:rFonts w:cstheme="minorHAnsi"/>
          </w:rPr>
          <w:t>2.1</w:t>
        </w:r>
        <w:r w:rsidR="00951EC9">
          <w:rPr>
            <w:rFonts w:eastAsiaTheme="minorEastAsia" w:cstheme="minorBidi"/>
            <w:sz w:val="22"/>
            <w:lang w:eastAsia="en-AU"/>
          </w:rPr>
          <w:tab/>
        </w:r>
        <w:r w:rsidR="00951EC9" w:rsidRPr="00055C1E">
          <w:rPr>
            <w:rStyle w:val="Hyperlink"/>
            <w:rFonts w:cstheme="minorHAnsi"/>
          </w:rPr>
          <w:t>Medicare and the MBS</w:t>
        </w:r>
        <w:r w:rsidR="00951EC9">
          <w:rPr>
            <w:webHidden/>
          </w:rPr>
          <w:tab/>
        </w:r>
        <w:r w:rsidR="00951EC9">
          <w:rPr>
            <w:webHidden/>
          </w:rPr>
          <w:fldChar w:fldCharType="begin"/>
        </w:r>
        <w:r w:rsidR="00951EC9">
          <w:rPr>
            <w:webHidden/>
          </w:rPr>
          <w:instrText xml:space="preserve"> PAGEREF _Toc50464789 \h </w:instrText>
        </w:r>
        <w:r w:rsidR="00951EC9">
          <w:rPr>
            <w:webHidden/>
          </w:rPr>
        </w:r>
        <w:r w:rsidR="00951EC9">
          <w:rPr>
            <w:webHidden/>
          </w:rPr>
          <w:fldChar w:fldCharType="separate"/>
        </w:r>
        <w:r w:rsidR="00951EC9">
          <w:rPr>
            <w:webHidden/>
          </w:rPr>
          <w:t>9</w:t>
        </w:r>
        <w:r w:rsidR="00951EC9">
          <w:rPr>
            <w:webHidden/>
          </w:rPr>
          <w:fldChar w:fldCharType="end"/>
        </w:r>
      </w:hyperlink>
    </w:p>
    <w:p w14:paraId="497F8EED" w14:textId="3857994F" w:rsidR="00951EC9" w:rsidRDefault="00096DE6">
      <w:pPr>
        <w:pStyle w:val="TOC3"/>
        <w:rPr>
          <w:rFonts w:eastAsiaTheme="minorEastAsia" w:cstheme="minorBidi"/>
          <w:sz w:val="22"/>
          <w:lang w:eastAsia="en-AU"/>
        </w:rPr>
      </w:pPr>
      <w:hyperlink w:anchor="_Toc50464790" w:history="1">
        <w:r w:rsidR="00951EC9" w:rsidRPr="00055C1E">
          <w:rPr>
            <w:rStyle w:val="Hyperlink"/>
            <w:rFonts w:cstheme="minorHAnsi"/>
          </w:rPr>
          <w:t>2.1.1</w:t>
        </w:r>
        <w:r w:rsidR="00951EC9">
          <w:rPr>
            <w:rFonts w:eastAsiaTheme="minorEastAsia" w:cstheme="minorBidi"/>
            <w:sz w:val="22"/>
            <w:lang w:eastAsia="en-AU"/>
          </w:rPr>
          <w:tab/>
        </w:r>
        <w:r w:rsidR="00951EC9" w:rsidRPr="00055C1E">
          <w:rPr>
            <w:rStyle w:val="Hyperlink"/>
            <w:rFonts w:cstheme="minorHAnsi"/>
          </w:rPr>
          <w:t>What is Medicare?</w:t>
        </w:r>
        <w:r w:rsidR="00951EC9">
          <w:rPr>
            <w:webHidden/>
          </w:rPr>
          <w:tab/>
        </w:r>
        <w:r w:rsidR="00951EC9">
          <w:rPr>
            <w:webHidden/>
          </w:rPr>
          <w:fldChar w:fldCharType="begin"/>
        </w:r>
        <w:r w:rsidR="00951EC9">
          <w:rPr>
            <w:webHidden/>
          </w:rPr>
          <w:instrText xml:space="preserve"> PAGEREF _Toc50464790 \h </w:instrText>
        </w:r>
        <w:r w:rsidR="00951EC9">
          <w:rPr>
            <w:webHidden/>
          </w:rPr>
        </w:r>
        <w:r w:rsidR="00951EC9">
          <w:rPr>
            <w:webHidden/>
          </w:rPr>
          <w:fldChar w:fldCharType="separate"/>
        </w:r>
        <w:r w:rsidR="00951EC9">
          <w:rPr>
            <w:webHidden/>
          </w:rPr>
          <w:t>9</w:t>
        </w:r>
        <w:r w:rsidR="00951EC9">
          <w:rPr>
            <w:webHidden/>
          </w:rPr>
          <w:fldChar w:fldCharType="end"/>
        </w:r>
      </w:hyperlink>
    </w:p>
    <w:p w14:paraId="3D9AF1B0" w14:textId="325D0F09" w:rsidR="00951EC9" w:rsidRDefault="00096DE6">
      <w:pPr>
        <w:pStyle w:val="TOC2"/>
        <w:tabs>
          <w:tab w:val="left" w:pos="1474"/>
          <w:tab w:val="right" w:leader="dot" w:pos="8681"/>
        </w:tabs>
        <w:rPr>
          <w:rFonts w:eastAsiaTheme="minorEastAsia" w:cstheme="minorBidi"/>
          <w:sz w:val="22"/>
          <w:lang w:eastAsia="en-AU"/>
        </w:rPr>
      </w:pPr>
      <w:hyperlink w:anchor="_Toc50464791" w:history="1">
        <w:r w:rsidR="00951EC9" w:rsidRPr="00055C1E">
          <w:rPr>
            <w:rStyle w:val="Hyperlink"/>
            <w:rFonts w:cstheme="minorHAnsi"/>
          </w:rPr>
          <w:t>2.2</w:t>
        </w:r>
        <w:r w:rsidR="00951EC9">
          <w:rPr>
            <w:rFonts w:eastAsiaTheme="minorEastAsia" w:cstheme="minorBidi"/>
            <w:sz w:val="22"/>
            <w:lang w:eastAsia="en-AU"/>
          </w:rPr>
          <w:tab/>
        </w:r>
        <w:r w:rsidR="00951EC9" w:rsidRPr="00055C1E">
          <w:rPr>
            <w:rStyle w:val="Hyperlink"/>
            <w:rFonts w:cstheme="minorHAnsi"/>
          </w:rPr>
          <w:t>What is the MBS?</w:t>
        </w:r>
        <w:r w:rsidR="00951EC9">
          <w:rPr>
            <w:webHidden/>
          </w:rPr>
          <w:tab/>
        </w:r>
        <w:r w:rsidR="00951EC9">
          <w:rPr>
            <w:webHidden/>
          </w:rPr>
          <w:fldChar w:fldCharType="begin"/>
        </w:r>
        <w:r w:rsidR="00951EC9">
          <w:rPr>
            <w:webHidden/>
          </w:rPr>
          <w:instrText xml:space="preserve"> PAGEREF _Toc50464791 \h </w:instrText>
        </w:r>
        <w:r w:rsidR="00951EC9">
          <w:rPr>
            <w:webHidden/>
          </w:rPr>
        </w:r>
        <w:r w:rsidR="00951EC9">
          <w:rPr>
            <w:webHidden/>
          </w:rPr>
          <w:fldChar w:fldCharType="separate"/>
        </w:r>
        <w:r w:rsidR="00951EC9">
          <w:rPr>
            <w:webHidden/>
          </w:rPr>
          <w:t>9</w:t>
        </w:r>
        <w:r w:rsidR="00951EC9">
          <w:rPr>
            <w:webHidden/>
          </w:rPr>
          <w:fldChar w:fldCharType="end"/>
        </w:r>
      </w:hyperlink>
    </w:p>
    <w:p w14:paraId="7C36D3BC" w14:textId="01E046DC" w:rsidR="00951EC9" w:rsidRDefault="00096DE6">
      <w:pPr>
        <w:pStyle w:val="TOC2"/>
        <w:tabs>
          <w:tab w:val="left" w:pos="1474"/>
          <w:tab w:val="right" w:leader="dot" w:pos="8681"/>
        </w:tabs>
        <w:rPr>
          <w:rFonts w:eastAsiaTheme="minorEastAsia" w:cstheme="minorBidi"/>
          <w:sz w:val="22"/>
          <w:lang w:eastAsia="en-AU"/>
        </w:rPr>
      </w:pPr>
      <w:hyperlink w:anchor="_Toc50464792" w:history="1">
        <w:r w:rsidR="00951EC9" w:rsidRPr="00055C1E">
          <w:rPr>
            <w:rStyle w:val="Hyperlink"/>
            <w:rFonts w:cstheme="minorHAnsi"/>
          </w:rPr>
          <w:t>2.3</w:t>
        </w:r>
        <w:r w:rsidR="00951EC9">
          <w:rPr>
            <w:rFonts w:eastAsiaTheme="minorEastAsia" w:cstheme="minorBidi"/>
            <w:sz w:val="22"/>
            <w:lang w:eastAsia="en-AU"/>
          </w:rPr>
          <w:tab/>
        </w:r>
        <w:r w:rsidR="00951EC9" w:rsidRPr="00055C1E">
          <w:rPr>
            <w:rStyle w:val="Hyperlink"/>
            <w:rFonts w:cstheme="minorHAnsi"/>
          </w:rPr>
          <w:t>What is the MBS Review Taskforce?</w:t>
        </w:r>
        <w:r w:rsidR="00951EC9">
          <w:rPr>
            <w:webHidden/>
          </w:rPr>
          <w:tab/>
        </w:r>
        <w:r w:rsidR="00951EC9">
          <w:rPr>
            <w:webHidden/>
          </w:rPr>
          <w:fldChar w:fldCharType="begin"/>
        </w:r>
        <w:r w:rsidR="00951EC9">
          <w:rPr>
            <w:webHidden/>
          </w:rPr>
          <w:instrText xml:space="preserve"> PAGEREF _Toc50464792 \h </w:instrText>
        </w:r>
        <w:r w:rsidR="00951EC9">
          <w:rPr>
            <w:webHidden/>
          </w:rPr>
        </w:r>
        <w:r w:rsidR="00951EC9">
          <w:rPr>
            <w:webHidden/>
          </w:rPr>
          <w:fldChar w:fldCharType="separate"/>
        </w:r>
        <w:r w:rsidR="00951EC9">
          <w:rPr>
            <w:webHidden/>
          </w:rPr>
          <w:t>9</w:t>
        </w:r>
        <w:r w:rsidR="00951EC9">
          <w:rPr>
            <w:webHidden/>
          </w:rPr>
          <w:fldChar w:fldCharType="end"/>
        </w:r>
      </w:hyperlink>
    </w:p>
    <w:p w14:paraId="5E65DB97" w14:textId="145CF57C" w:rsidR="00951EC9" w:rsidRDefault="00096DE6">
      <w:pPr>
        <w:pStyle w:val="TOC3"/>
        <w:rPr>
          <w:rFonts w:eastAsiaTheme="minorEastAsia" w:cstheme="minorBidi"/>
          <w:sz w:val="22"/>
          <w:lang w:eastAsia="en-AU"/>
        </w:rPr>
      </w:pPr>
      <w:hyperlink w:anchor="_Toc50464793" w:history="1">
        <w:r w:rsidR="00951EC9" w:rsidRPr="00055C1E">
          <w:rPr>
            <w:rStyle w:val="Hyperlink"/>
            <w:rFonts w:cstheme="minorHAnsi"/>
          </w:rPr>
          <w:t>2.3.1</w:t>
        </w:r>
        <w:r w:rsidR="00951EC9">
          <w:rPr>
            <w:rFonts w:eastAsiaTheme="minorEastAsia" w:cstheme="minorBidi"/>
            <w:sz w:val="22"/>
            <w:lang w:eastAsia="en-AU"/>
          </w:rPr>
          <w:tab/>
        </w:r>
        <w:r w:rsidR="00951EC9" w:rsidRPr="00055C1E">
          <w:rPr>
            <w:rStyle w:val="Hyperlink"/>
            <w:rFonts w:cstheme="minorHAnsi"/>
          </w:rPr>
          <w:t>What are the goals of the Taskforce?</w:t>
        </w:r>
        <w:r w:rsidR="00951EC9">
          <w:rPr>
            <w:webHidden/>
          </w:rPr>
          <w:tab/>
        </w:r>
        <w:r w:rsidR="00951EC9">
          <w:rPr>
            <w:webHidden/>
          </w:rPr>
          <w:fldChar w:fldCharType="begin"/>
        </w:r>
        <w:r w:rsidR="00951EC9">
          <w:rPr>
            <w:webHidden/>
          </w:rPr>
          <w:instrText xml:space="preserve"> PAGEREF _Toc50464793 \h </w:instrText>
        </w:r>
        <w:r w:rsidR="00951EC9">
          <w:rPr>
            <w:webHidden/>
          </w:rPr>
        </w:r>
        <w:r w:rsidR="00951EC9">
          <w:rPr>
            <w:webHidden/>
          </w:rPr>
          <w:fldChar w:fldCharType="separate"/>
        </w:r>
        <w:r w:rsidR="00951EC9">
          <w:rPr>
            <w:webHidden/>
          </w:rPr>
          <w:t>9</w:t>
        </w:r>
        <w:r w:rsidR="00951EC9">
          <w:rPr>
            <w:webHidden/>
          </w:rPr>
          <w:fldChar w:fldCharType="end"/>
        </w:r>
      </w:hyperlink>
    </w:p>
    <w:p w14:paraId="04A61949" w14:textId="0D7DE61B" w:rsidR="00951EC9" w:rsidRDefault="00096DE6">
      <w:pPr>
        <w:pStyle w:val="TOC2"/>
        <w:tabs>
          <w:tab w:val="left" w:pos="1474"/>
          <w:tab w:val="right" w:leader="dot" w:pos="8681"/>
        </w:tabs>
        <w:rPr>
          <w:rFonts w:eastAsiaTheme="minorEastAsia" w:cstheme="minorBidi"/>
          <w:sz w:val="22"/>
          <w:lang w:eastAsia="en-AU"/>
        </w:rPr>
      </w:pPr>
      <w:hyperlink w:anchor="_Toc50464794" w:history="1">
        <w:r w:rsidR="00951EC9" w:rsidRPr="00055C1E">
          <w:rPr>
            <w:rStyle w:val="Hyperlink"/>
            <w:rFonts w:cstheme="minorHAnsi"/>
          </w:rPr>
          <w:t>2.4</w:t>
        </w:r>
        <w:r w:rsidR="00951EC9">
          <w:rPr>
            <w:rFonts w:eastAsiaTheme="minorEastAsia" w:cstheme="minorBidi"/>
            <w:sz w:val="22"/>
            <w:lang w:eastAsia="en-AU"/>
          </w:rPr>
          <w:tab/>
        </w:r>
        <w:r w:rsidR="00951EC9" w:rsidRPr="00055C1E">
          <w:rPr>
            <w:rStyle w:val="Hyperlink"/>
            <w:rFonts w:cstheme="minorHAnsi"/>
          </w:rPr>
          <w:t>The Taskforce’s approach</w:t>
        </w:r>
        <w:r w:rsidR="00951EC9">
          <w:rPr>
            <w:webHidden/>
          </w:rPr>
          <w:tab/>
        </w:r>
        <w:r w:rsidR="00951EC9">
          <w:rPr>
            <w:webHidden/>
          </w:rPr>
          <w:fldChar w:fldCharType="begin"/>
        </w:r>
        <w:r w:rsidR="00951EC9">
          <w:rPr>
            <w:webHidden/>
          </w:rPr>
          <w:instrText xml:space="preserve"> PAGEREF _Toc50464794 \h </w:instrText>
        </w:r>
        <w:r w:rsidR="00951EC9">
          <w:rPr>
            <w:webHidden/>
          </w:rPr>
        </w:r>
        <w:r w:rsidR="00951EC9">
          <w:rPr>
            <w:webHidden/>
          </w:rPr>
          <w:fldChar w:fldCharType="separate"/>
        </w:r>
        <w:r w:rsidR="00951EC9">
          <w:rPr>
            <w:webHidden/>
          </w:rPr>
          <w:t>10</w:t>
        </w:r>
        <w:r w:rsidR="00951EC9">
          <w:rPr>
            <w:webHidden/>
          </w:rPr>
          <w:fldChar w:fldCharType="end"/>
        </w:r>
      </w:hyperlink>
    </w:p>
    <w:p w14:paraId="7324A86F" w14:textId="53D51012" w:rsidR="00951EC9" w:rsidRDefault="00096DE6">
      <w:pPr>
        <w:pStyle w:val="TOC1"/>
        <w:rPr>
          <w:rFonts w:eastAsiaTheme="minorEastAsia" w:cstheme="minorBidi"/>
          <w:b w:val="0"/>
          <w:sz w:val="22"/>
          <w:lang w:eastAsia="en-AU"/>
        </w:rPr>
      </w:pPr>
      <w:hyperlink w:anchor="_Toc50464795" w:history="1">
        <w:r w:rsidR="00951EC9" w:rsidRPr="00055C1E">
          <w:rPr>
            <w:rStyle w:val="Hyperlink"/>
          </w:rPr>
          <w:t>3.</w:t>
        </w:r>
        <w:r w:rsidR="00951EC9">
          <w:rPr>
            <w:rFonts w:eastAsiaTheme="minorEastAsia" w:cstheme="minorBidi"/>
            <w:b w:val="0"/>
            <w:sz w:val="22"/>
            <w:lang w:eastAsia="en-AU"/>
          </w:rPr>
          <w:tab/>
        </w:r>
        <w:r w:rsidR="00951EC9" w:rsidRPr="00055C1E">
          <w:rPr>
            <w:rStyle w:val="Hyperlink"/>
          </w:rPr>
          <w:t>About the Otolaryngology, Head and Neck Clinical Committee</w:t>
        </w:r>
        <w:r w:rsidR="00951EC9">
          <w:rPr>
            <w:webHidden/>
          </w:rPr>
          <w:tab/>
        </w:r>
        <w:r w:rsidR="00951EC9">
          <w:rPr>
            <w:webHidden/>
          </w:rPr>
          <w:fldChar w:fldCharType="begin"/>
        </w:r>
        <w:r w:rsidR="00951EC9">
          <w:rPr>
            <w:webHidden/>
          </w:rPr>
          <w:instrText xml:space="preserve"> PAGEREF _Toc50464795 \h </w:instrText>
        </w:r>
        <w:r w:rsidR="00951EC9">
          <w:rPr>
            <w:webHidden/>
          </w:rPr>
        </w:r>
        <w:r w:rsidR="00951EC9">
          <w:rPr>
            <w:webHidden/>
          </w:rPr>
          <w:fldChar w:fldCharType="separate"/>
        </w:r>
        <w:r w:rsidR="00951EC9">
          <w:rPr>
            <w:webHidden/>
          </w:rPr>
          <w:t>13</w:t>
        </w:r>
        <w:r w:rsidR="00951EC9">
          <w:rPr>
            <w:webHidden/>
          </w:rPr>
          <w:fldChar w:fldCharType="end"/>
        </w:r>
      </w:hyperlink>
    </w:p>
    <w:p w14:paraId="605E9CE3" w14:textId="11CECE57" w:rsidR="00951EC9" w:rsidRDefault="00096DE6">
      <w:pPr>
        <w:pStyle w:val="TOC2"/>
        <w:tabs>
          <w:tab w:val="left" w:pos="1474"/>
          <w:tab w:val="right" w:leader="dot" w:pos="8681"/>
        </w:tabs>
        <w:rPr>
          <w:rFonts w:eastAsiaTheme="minorEastAsia" w:cstheme="minorBidi"/>
          <w:sz w:val="22"/>
          <w:lang w:eastAsia="en-AU"/>
        </w:rPr>
      </w:pPr>
      <w:hyperlink w:anchor="_Toc50464796" w:history="1">
        <w:r w:rsidR="00951EC9" w:rsidRPr="00055C1E">
          <w:rPr>
            <w:rStyle w:val="Hyperlink"/>
            <w:rFonts w:cstheme="minorHAnsi"/>
          </w:rPr>
          <w:t>3.1</w:t>
        </w:r>
        <w:r w:rsidR="00951EC9">
          <w:rPr>
            <w:rFonts w:eastAsiaTheme="minorEastAsia" w:cstheme="minorBidi"/>
            <w:sz w:val="22"/>
            <w:lang w:eastAsia="en-AU"/>
          </w:rPr>
          <w:tab/>
        </w:r>
        <w:r w:rsidR="00951EC9" w:rsidRPr="00055C1E">
          <w:rPr>
            <w:rStyle w:val="Hyperlink"/>
            <w:rFonts w:cstheme="minorHAnsi"/>
          </w:rPr>
          <w:t>Otolaryngology, Head and Neck Surgery Clinical Committee members</w:t>
        </w:r>
        <w:r w:rsidR="00951EC9">
          <w:rPr>
            <w:webHidden/>
          </w:rPr>
          <w:tab/>
        </w:r>
        <w:r w:rsidR="00951EC9">
          <w:rPr>
            <w:webHidden/>
          </w:rPr>
          <w:fldChar w:fldCharType="begin"/>
        </w:r>
        <w:r w:rsidR="00951EC9">
          <w:rPr>
            <w:webHidden/>
          </w:rPr>
          <w:instrText xml:space="preserve"> PAGEREF _Toc50464796 \h </w:instrText>
        </w:r>
        <w:r w:rsidR="00951EC9">
          <w:rPr>
            <w:webHidden/>
          </w:rPr>
        </w:r>
        <w:r w:rsidR="00951EC9">
          <w:rPr>
            <w:webHidden/>
          </w:rPr>
          <w:fldChar w:fldCharType="separate"/>
        </w:r>
        <w:r w:rsidR="00951EC9">
          <w:rPr>
            <w:webHidden/>
          </w:rPr>
          <w:t>13</w:t>
        </w:r>
        <w:r w:rsidR="00951EC9">
          <w:rPr>
            <w:webHidden/>
          </w:rPr>
          <w:fldChar w:fldCharType="end"/>
        </w:r>
      </w:hyperlink>
    </w:p>
    <w:p w14:paraId="28B5A654" w14:textId="21296CA6" w:rsidR="00951EC9" w:rsidRDefault="00096DE6">
      <w:pPr>
        <w:pStyle w:val="TOC2"/>
        <w:tabs>
          <w:tab w:val="left" w:pos="1474"/>
          <w:tab w:val="right" w:leader="dot" w:pos="8681"/>
        </w:tabs>
        <w:rPr>
          <w:rFonts w:eastAsiaTheme="minorEastAsia" w:cstheme="minorBidi"/>
          <w:sz w:val="22"/>
          <w:lang w:eastAsia="en-AU"/>
        </w:rPr>
      </w:pPr>
      <w:hyperlink w:anchor="_Toc50464797" w:history="1">
        <w:r w:rsidR="00951EC9" w:rsidRPr="00055C1E">
          <w:rPr>
            <w:rStyle w:val="Hyperlink"/>
            <w:rFonts w:cstheme="minorHAnsi"/>
          </w:rPr>
          <w:t>3.2</w:t>
        </w:r>
        <w:r w:rsidR="00951EC9">
          <w:rPr>
            <w:rFonts w:eastAsiaTheme="minorEastAsia" w:cstheme="minorBidi"/>
            <w:sz w:val="22"/>
            <w:lang w:eastAsia="en-AU"/>
          </w:rPr>
          <w:tab/>
        </w:r>
        <w:r w:rsidR="00951EC9" w:rsidRPr="00055C1E">
          <w:rPr>
            <w:rStyle w:val="Hyperlink"/>
            <w:rFonts w:cstheme="minorHAnsi"/>
          </w:rPr>
          <w:t>Conflicts of interest</w:t>
        </w:r>
        <w:r w:rsidR="00951EC9">
          <w:rPr>
            <w:webHidden/>
          </w:rPr>
          <w:tab/>
        </w:r>
        <w:r w:rsidR="00951EC9">
          <w:rPr>
            <w:webHidden/>
          </w:rPr>
          <w:fldChar w:fldCharType="begin"/>
        </w:r>
        <w:r w:rsidR="00951EC9">
          <w:rPr>
            <w:webHidden/>
          </w:rPr>
          <w:instrText xml:space="preserve"> PAGEREF _Toc50464797 \h </w:instrText>
        </w:r>
        <w:r w:rsidR="00951EC9">
          <w:rPr>
            <w:webHidden/>
          </w:rPr>
        </w:r>
        <w:r w:rsidR="00951EC9">
          <w:rPr>
            <w:webHidden/>
          </w:rPr>
          <w:fldChar w:fldCharType="separate"/>
        </w:r>
        <w:r w:rsidR="00951EC9">
          <w:rPr>
            <w:webHidden/>
          </w:rPr>
          <w:t>14</w:t>
        </w:r>
        <w:r w:rsidR="00951EC9">
          <w:rPr>
            <w:webHidden/>
          </w:rPr>
          <w:fldChar w:fldCharType="end"/>
        </w:r>
      </w:hyperlink>
    </w:p>
    <w:p w14:paraId="5BBAB3A3" w14:textId="79904513" w:rsidR="00951EC9" w:rsidRDefault="00096DE6">
      <w:pPr>
        <w:pStyle w:val="TOC2"/>
        <w:tabs>
          <w:tab w:val="left" w:pos="1474"/>
          <w:tab w:val="right" w:leader="dot" w:pos="8681"/>
        </w:tabs>
        <w:rPr>
          <w:rFonts w:eastAsiaTheme="minorEastAsia" w:cstheme="minorBidi"/>
          <w:sz w:val="22"/>
          <w:lang w:eastAsia="en-AU"/>
        </w:rPr>
      </w:pPr>
      <w:hyperlink w:anchor="_Toc50464798" w:history="1">
        <w:r w:rsidR="00951EC9" w:rsidRPr="00055C1E">
          <w:rPr>
            <w:rStyle w:val="Hyperlink"/>
            <w:rFonts w:cstheme="minorHAnsi"/>
          </w:rPr>
          <w:t>3.3</w:t>
        </w:r>
        <w:r w:rsidR="00951EC9">
          <w:rPr>
            <w:rFonts w:eastAsiaTheme="minorEastAsia" w:cstheme="minorBidi"/>
            <w:sz w:val="22"/>
            <w:lang w:eastAsia="en-AU"/>
          </w:rPr>
          <w:tab/>
        </w:r>
        <w:r w:rsidR="00951EC9" w:rsidRPr="00055C1E">
          <w:rPr>
            <w:rStyle w:val="Hyperlink"/>
            <w:rFonts w:cstheme="minorHAnsi"/>
          </w:rPr>
          <w:t>Areas of responsibility of the Committee</w:t>
        </w:r>
        <w:r w:rsidR="00951EC9">
          <w:rPr>
            <w:webHidden/>
          </w:rPr>
          <w:tab/>
        </w:r>
        <w:r w:rsidR="00951EC9">
          <w:rPr>
            <w:webHidden/>
          </w:rPr>
          <w:fldChar w:fldCharType="begin"/>
        </w:r>
        <w:r w:rsidR="00951EC9">
          <w:rPr>
            <w:webHidden/>
          </w:rPr>
          <w:instrText xml:space="preserve"> PAGEREF _Toc50464798 \h </w:instrText>
        </w:r>
        <w:r w:rsidR="00951EC9">
          <w:rPr>
            <w:webHidden/>
          </w:rPr>
        </w:r>
        <w:r w:rsidR="00951EC9">
          <w:rPr>
            <w:webHidden/>
          </w:rPr>
          <w:fldChar w:fldCharType="separate"/>
        </w:r>
        <w:r w:rsidR="00951EC9">
          <w:rPr>
            <w:webHidden/>
          </w:rPr>
          <w:t>14</w:t>
        </w:r>
        <w:r w:rsidR="00951EC9">
          <w:rPr>
            <w:webHidden/>
          </w:rPr>
          <w:fldChar w:fldCharType="end"/>
        </w:r>
      </w:hyperlink>
    </w:p>
    <w:p w14:paraId="248A6D3A" w14:textId="796D6ED4" w:rsidR="00951EC9" w:rsidRDefault="00096DE6">
      <w:pPr>
        <w:pStyle w:val="TOC2"/>
        <w:tabs>
          <w:tab w:val="left" w:pos="1474"/>
          <w:tab w:val="right" w:leader="dot" w:pos="8681"/>
        </w:tabs>
        <w:rPr>
          <w:rFonts w:eastAsiaTheme="minorEastAsia" w:cstheme="minorBidi"/>
          <w:sz w:val="22"/>
          <w:lang w:eastAsia="en-AU"/>
        </w:rPr>
      </w:pPr>
      <w:hyperlink w:anchor="_Toc50464799" w:history="1">
        <w:r w:rsidR="00951EC9" w:rsidRPr="00055C1E">
          <w:rPr>
            <w:rStyle w:val="Hyperlink"/>
          </w:rPr>
          <w:t>3.4</w:t>
        </w:r>
        <w:r w:rsidR="00951EC9">
          <w:rPr>
            <w:rFonts w:eastAsiaTheme="minorEastAsia" w:cstheme="minorBidi"/>
            <w:sz w:val="22"/>
            <w:lang w:eastAsia="en-AU"/>
          </w:rPr>
          <w:tab/>
        </w:r>
        <w:r w:rsidR="00951EC9" w:rsidRPr="00055C1E">
          <w:rPr>
            <w:rStyle w:val="Hyperlink"/>
          </w:rPr>
          <w:t>Summary of the Committee’s review approach</w:t>
        </w:r>
        <w:r w:rsidR="00951EC9">
          <w:rPr>
            <w:webHidden/>
          </w:rPr>
          <w:tab/>
        </w:r>
        <w:r w:rsidR="00951EC9">
          <w:rPr>
            <w:webHidden/>
          </w:rPr>
          <w:fldChar w:fldCharType="begin"/>
        </w:r>
        <w:r w:rsidR="00951EC9">
          <w:rPr>
            <w:webHidden/>
          </w:rPr>
          <w:instrText xml:space="preserve"> PAGEREF _Toc50464799 \h </w:instrText>
        </w:r>
        <w:r w:rsidR="00951EC9">
          <w:rPr>
            <w:webHidden/>
          </w:rPr>
        </w:r>
        <w:r w:rsidR="00951EC9">
          <w:rPr>
            <w:webHidden/>
          </w:rPr>
          <w:fldChar w:fldCharType="separate"/>
        </w:r>
        <w:r w:rsidR="00951EC9">
          <w:rPr>
            <w:webHidden/>
          </w:rPr>
          <w:t>16</w:t>
        </w:r>
        <w:r w:rsidR="00951EC9">
          <w:rPr>
            <w:webHidden/>
          </w:rPr>
          <w:fldChar w:fldCharType="end"/>
        </w:r>
      </w:hyperlink>
    </w:p>
    <w:p w14:paraId="6D8D0AF5" w14:textId="7D065017" w:rsidR="00951EC9" w:rsidRDefault="00096DE6">
      <w:pPr>
        <w:pStyle w:val="TOC2"/>
        <w:tabs>
          <w:tab w:val="left" w:pos="1474"/>
          <w:tab w:val="right" w:leader="dot" w:pos="8681"/>
        </w:tabs>
        <w:rPr>
          <w:rFonts w:eastAsiaTheme="minorEastAsia" w:cstheme="minorBidi"/>
          <w:sz w:val="22"/>
          <w:lang w:eastAsia="en-AU"/>
        </w:rPr>
      </w:pPr>
      <w:hyperlink w:anchor="_Toc50464800" w:history="1">
        <w:r w:rsidR="00951EC9" w:rsidRPr="00055C1E">
          <w:rPr>
            <w:rStyle w:val="Hyperlink"/>
          </w:rPr>
          <w:t>3.5</w:t>
        </w:r>
        <w:r w:rsidR="00951EC9">
          <w:rPr>
            <w:rFonts w:eastAsiaTheme="minorEastAsia" w:cstheme="minorBidi"/>
            <w:sz w:val="22"/>
            <w:lang w:eastAsia="en-AU"/>
          </w:rPr>
          <w:tab/>
        </w:r>
        <w:r w:rsidR="00951EC9" w:rsidRPr="00055C1E">
          <w:rPr>
            <w:rStyle w:val="Hyperlink"/>
          </w:rPr>
          <w:t>No change</w:t>
        </w:r>
        <w:r w:rsidR="00951EC9">
          <w:rPr>
            <w:webHidden/>
          </w:rPr>
          <w:tab/>
        </w:r>
        <w:r w:rsidR="00951EC9">
          <w:rPr>
            <w:webHidden/>
          </w:rPr>
          <w:fldChar w:fldCharType="begin"/>
        </w:r>
        <w:r w:rsidR="00951EC9">
          <w:rPr>
            <w:webHidden/>
          </w:rPr>
          <w:instrText xml:space="preserve"> PAGEREF _Toc50464800 \h </w:instrText>
        </w:r>
        <w:r w:rsidR="00951EC9">
          <w:rPr>
            <w:webHidden/>
          </w:rPr>
        </w:r>
        <w:r w:rsidR="00951EC9">
          <w:rPr>
            <w:webHidden/>
          </w:rPr>
          <w:fldChar w:fldCharType="separate"/>
        </w:r>
        <w:r w:rsidR="00951EC9">
          <w:rPr>
            <w:webHidden/>
          </w:rPr>
          <w:t>16</w:t>
        </w:r>
        <w:r w:rsidR="00951EC9">
          <w:rPr>
            <w:webHidden/>
          </w:rPr>
          <w:fldChar w:fldCharType="end"/>
        </w:r>
      </w:hyperlink>
    </w:p>
    <w:p w14:paraId="56EA3E61" w14:textId="41BD45B2" w:rsidR="00951EC9" w:rsidRDefault="00096DE6">
      <w:pPr>
        <w:pStyle w:val="TOC1"/>
        <w:rPr>
          <w:rFonts w:eastAsiaTheme="minorEastAsia" w:cstheme="minorBidi"/>
          <w:b w:val="0"/>
          <w:sz w:val="22"/>
          <w:lang w:eastAsia="en-AU"/>
        </w:rPr>
      </w:pPr>
      <w:hyperlink w:anchor="_Toc50464801" w:history="1">
        <w:r w:rsidR="00951EC9" w:rsidRPr="00055C1E">
          <w:rPr>
            <w:rStyle w:val="Hyperlink"/>
          </w:rPr>
          <w:t>4.</w:t>
        </w:r>
        <w:r w:rsidR="00951EC9">
          <w:rPr>
            <w:rFonts w:eastAsiaTheme="minorEastAsia" w:cstheme="minorBidi"/>
            <w:b w:val="0"/>
            <w:sz w:val="22"/>
            <w:lang w:eastAsia="en-AU"/>
          </w:rPr>
          <w:tab/>
        </w:r>
        <w:r w:rsidR="00951EC9" w:rsidRPr="00055C1E">
          <w:rPr>
            <w:rStyle w:val="Hyperlink"/>
          </w:rPr>
          <w:t>Recommendations from the Taskforce</w:t>
        </w:r>
        <w:r w:rsidR="00951EC9">
          <w:rPr>
            <w:webHidden/>
          </w:rPr>
          <w:tab/>
        </w:r>
        <w:r w:rsidR="00951EC9">
          <w:rPr>
            <w:webHidden/>
          </w:rPr>
          <w:fldChar w:fldCharType="begin"/>
        </w:r>
        <w:r w:rsidR="00951EC9">
          <w:rPr>
            <w:webHidden/>
          </w:rPr>
          <w:instrText xml:space="preserve"> PAGEREF _Toc50464801 \h </w:instrText>
        </w:r>
        <w:r w:rsidR="00951EC9">
          <w:rPr>
            <w:webHidden/>
          </w:rPr>
        </w:r>
        <w:r w:rsidR="00951EC9">
          <w:rPr>
            <w:webHidden/>
          </w:rPr>
          <w:fldChar w:fldCharType="separate"/>
        </w:r>
        <w:r w:rsidR="00951EC9">
          <w:rPr>
            <w:webHidden/>
          </w:rPr>
          <w:t>17</w:t>
        </w:r>
        <w:r w:rsidR="00951EC9">
          <w:rPr>
            <w:webHidden/>
          </w:rPr>
          <w:fldChar w:fldCharType="end"/>
        </w:r>
      </w:hyperlink>
    </w:p>
    <w:p w14:paraId="7368064C" w14:textId="7EC6EDBE" w:rsidR="00951EC9" w:rsidRDefault="00096DE6">
      <w:pPr>
        <w:pStyle w:val="TOC2"/>
        <w:tabs>
          <w:tab w:val="left" w:pos="1474"/>
          <w:tab w:val="right" w:leader="dot" w:pos="8681"/>
        </w:tabs>
        <w:rPr>
          <w:rFonts w:eastAsiaTheme="minorEastAsia" w:cstheme="minorBidi"/>
          <w:sz w:val="22"/>
          <w:lang w:eastAsia="en-AU"/>
        </w:rPr>
      </w:pPr>
      <w:hyperlink w:anchor="_Toc50464802" w:history="1">
        <w:r w:rsidR="00951EC9" w:rsidRPr="00055C1E">
          <w:rPr>
            <w:rStyle w:val="Hyperlink"/>
            <w:rFonts w:cstheme="minorHAnsi"/>
          </w:rPr>
          <w:t>4.1</w:t>
        </w:r>
        <w:r w:rsidR="00951EC9">
          <w:rPr>
            <w:rFonts w:eastAsiaTheme="minorEastAsia" w:cstheme="minorBidi"/>
            <w:sz w:val="22"/>
            <w:lang w:eastAsia="en-AU"/>
          </w:rPr>
          <w:tab/>
        </w:r>
        <w:r w:rsidR="00951EC9" w:rsidRPr="00055C1E">
          <w:rPr>
            <w:rStyle w:val="Hyperlink"/>
            <w:rFonts w:cstheme="minorHAnsi"/>
          </w:rPr>
          <w:t>Audiology</w:t>
        </w:r>
        <w:r w:rsidR="00951EC9">
          <w:rPr>
            <w:webHidden/>
          </w:rPr>
          <w:tab/>
        </w:r>
        <w:r w:rsidR="00951EC9">
          <w:rPr>
            <w:webHidden/>
          </w:rPr>
          <w:fldChar w:fldCharType="begin"/>
        </w:r>
        <w:r w:rsidR="00951EC9">
          <w:rPr>
            <w:webHidden/>
          </w:rPr>
          <w:instrText xml:space="preserve"> PAGEREF _Toc50464802 \h </w:instrText>
        </w:r>
        <w:r w:rsidR="00951EC9">
          <w:rPr>
            <w:webHidden/>
          </w:rPr>
        </w:r>
        <w:r w:rsidR="00951EC9">
          <w:rPr>
            <w:webHidden/>
          </w:rPr>
          <w:fldChar w:fldCharType="separate"/>
        </w:r>
        <w:r w:rsidR="00951EC9">
          <w:rPr>
            <w:webHidden/>
          </w:rPr>
          <w:t>17</w:t>
        </w:r>
        <w:r w:rsidR="00951EC9">
          <w:rPr>
            <w:webHidden/>
          </w:rPr>
          <w:fldChar w:fldCharType="end"/>
        </w:r>
      </w:hyperlink>
    </w:p>
    <w:p w14:paraId="78C6837F" w14:textId="3E478ADA" w:rsidR="00951EC9" w:rsidRDefault="00096DE6">
      <w:pPr>
        <w:pStyle w:val="TOC3"/>
        <w:rPr>
          <w:rFonts w:eastAsiaTheme="minorEastAsia" w:cstheme="minorBidi"/>
          <w:sz w:val="22"/>
          <w:lang w:eastAsia="en-AU"/>
        </w:rPr>
      </w:pPr>
      <w:hyperlink w:anchor="_Toc50464803" w:history="1">
        <w:r w:rsidR="00951EC9" w:rsidRPr="00055C1E">
          <w:rPr>
            <w:rStyle w:val="Hyperlink"/>
            <w:rFonts w:cstheme="minorHAnsi"/>
          </w:rPr>
          <w:t>4.1.1</w:t>
        </w:r>
        <w:r w:rsidR="00951EC9">
          <w:rPr>
            <w:rFonts w:eastAsiaTheme="minorEastAsia" w:cstheme="minorBidi"/>
            <w:sz w:val="22"/>
            <w:lang w:eastAsia="en-AU"/>
          </w:rPr>
          <w:tab/>
        </w:r>
        <w:r w:rsidR="00951EC9" w:rsidRPr="00055C1E">
          <w:rPr>
            <w:rStyle w:val="Hyperlink"/>
            <w:rFonts w:cstheme="minorHAnsi"/>
          </w:rPr>
          <w:t xml:space="preserve">Audiology </w:t>
        </w:r>
        <w:r w:rsidR="00951EC9" w:rsidRPr="00055C1E">
          <w:rPr>
            <w:rStyle w:val="Hyperlink"/>
          </w:rPr>
          <w:t>-</w:t>
        </w:r>
        <w:r w:rsidR="00951EC9" w:rsidRPr="00055C1E">
          <w:rPr>
            <w:rStyle w:val="Hyperlink"/>
            <w:rFonts w:cstheme="minorHAnsi"/>
          </w:rPr>
          <w:t xml:space="preserve"> Improving access to audiology services by reducing referral restrictions:</w:t>
        </w:r>
        <w:r w:rsidR="00951EC9">
          <w:rPr>
            <w:webHidden/>
          </w:rPr>
          <w:tab/>
        </w:r>
        <w:r w:rsidR="00951EC9">
          <w:rPr>
            <w:webHidden/>
          </w:rPr>
          <w:fldChar w:fldCharType="begin"/>
        </w:r>
        <w:r w:rsidR="00951EC9">
          <w:rPr>
            <w:webHidden/>
          </w:rPr>
          <w:instrText xml:space="preserve"> PAGEREF _Toc50464803 \h </w:instrText>
        </w:r>
        <w:r w:rsidR="00951EC9">
          <w:rPr>
            <w:webHidden/>
          </w:rPr>
        </w:r>
        <w:r w:rsidR="00951EC9">
          <w:rPr>
            <w:webHidden/>
          </w:rPr>
          <w:fldChar w:fldCharType="separate"/>
        </w:r>
        <w:r w:rsidR="00951EC9">
          <w:rPr>
            <w:webHidden/>
          </w:rPr>
          <w:t>17</w:t>
        </w:r>
        <w:r w:rsidR="00951EC9">
          <w:rPr>
            <w:webHidden/>
          </w:rPr>
          <w:fldChar w:fldCharType="end"/>
        </w:r>
      </w:hyperlink>
    </w:p>
    <w:p w14:paraId="72AFA2EF" w14:textId="1F75BD39" w:rsidR="00951EC9" w:rsidRDefault="00096DE6">
      <w:pPr>
        <w:pStyle w:val="TOC3"/>
        <w:rPr>
          <w:rFonts w:eastAsiaTheme="minorEastAsia" w:cstheme="minorBidi"/>
          <w:sz w:val="22"/>
          <w:lang w:eastAsia="en-AU"/>
        </w:rPr>
      </w:pPr>
      <w:hyperlink w:anchor="_Toc50464804" w:history="1">
        <w:r w:rsidR="00951EC9" w:rsidRPr="00055C1E">
          <w:rPr>
            <w:rStyle w:val="Hyperlink"/>
            <w:rFonts w:cstheme="minorHAnsi"/>
          </w:rPr>
          <w:t>4.1.2</w:t>
        </w:r>
        <w:r w:rsidR="00951EC9">
          <w:rPr>
            <w:rFonts w:eastAsiaTheme="minorEastAsia" w:cstheme="minorBidi"/>
            <w:sz w:val="22"/>
            <w:lang w:eastAsia="en-AU"/>
          </w:rPr>
          <w:tab/>
        </w:r>
        <w:r w:rsidR="00951EC9" w:rsidRPr="00055C1E">
          <w:rPr>
            <w:rStyle w:val="Hyperlink"/>
            <w:rFonts w:cstheme="minorHAnsi"/>
          </w:rPr>
          <w:t xml:space="preserve">Audiology </w:t>
        </w:r>
        <w:r w:rsidR="00951EC9" w:rsidRPr="00055C1E">
          <w:rPr>
            <w:rStyle w:val="Hyperlink"/>
          </w:rPr>
          <w:t>-</w:t>
        </w:r>
        <w:r w:rsidR="00951EC9" w:rsidRPr="00055C1E">
          <w:rPr>
            <w:rStyle w:val="Hyperlink"/>
            <w:rFonts w:cstheme="minorHAnsi"/>
          </w:rPr>
          <w:t xml:space="preserve"> Managing Auditory Implants:</w:t>
        </w:r>
        <w:r w:rsidR="00951EC9">
          <w:rPr>
            <w:webHidden/>
          </w:rPr>
          <w:tab/>
        </w:r>
        <w:r w:rsidR="00951EC9">
          <w:rPr>
            <w:webHidden/>
          </w:rPr>
          <w:fldChar w:fldCharType="begin"/>
        </w:r>
        <w:r w:rsidR="00951EC9">
          <w:rPr>
            <w:webHidden/>
          </w:rPr>
          <w:instrText xml:space="preserve"> PAGEREF _Toc50464804 \h </w:instrText>
        </w:r>
        <w:r w:rsidR="00951EC9">
          <w:rPr>
            <w:webHidden/>
          </w:rPr>
        </w:r>
        <w:r w:rsidR="00951EC9">
          <w:rPr>
            <w:webHidden/>
          </w:rPr>
          <w:fldChar w:fldCharType="separate"/>
        </w:r>
        <w:r w:rsidR="00951EC9">
          <w:rPr>
            <w:webHidden/>
          </w:rPr>
          <w:t>27</w:t>
        </w:r>
        <w:r w:rsidR="00951EC9">
          <w:rPr>
            <w:webHidden/>
          </w:rPr>
          <w:fldChar w:fldCharType="end"/>
        </w:r>
      </w:hyperlink>
    </w:p>
    <w:p w14:paraId="570A9825" w14:textId="4E07B327" w:rsidR="00951EC9" w:rsidRDefault="00096DE6">
      <w:pPr>
        <w:pStyle w:val="TOC3"/>
        <w:rPr>
          <w:rFonts w:eastAsiaTheme="minorEastAsia" w:cstheme="minorBidi"/>
          <w:sz w:val="22"/>
          <w:lang w:eastAsia="en-AU"/>
        </w:rPr>
      </w:pPr>
      <w:hyperlink w:anchor="_Toc50464805" w:history="1">
        <w:r w:rsidR="00951EC9" w:rsidRPr="00055C1E">
          <w:rPr>
            <w:rStyle w:val="Hyperlink"/>
          </w:rPr>
          <w:t>4.1.3</w:t>
        </w:r>
        <w:r w:rsidR="00951EC9">
          <w:rPr>
            <w:rFonts w:eastAsiaTheme="minorEastAsia" w:cstheme="minorBidi"/>
            <w:sz w:val="22"/>
            <w:lang w:eastAsia="en-AU"/>
          </w:rPr>
          <w:tab/>
        </w:r>
        <w:r w:rsidR="00951EC9" w:rsidRPr="00055C1E">
          <w:rPr>
            <w:rStyle w:val="Hyperlink"/>
          </w:rPr>
          <w:t>Audiology - Impedance Audiogram:</w:t>
        </w:r>
        <w:r w:rsidR="00951EC9">
          <w:rPr>
            <w:webHidden/>
          </w:rPr>
          <w:tab/>
        </w:r>
        <w:r w:rsidR="00951EC9">
          <w:rPr>
            <w:webHidden/>
          </w:rPr>
          <w:fldChar w:fldCharType="begin"/>
        </w:r>
        <w:r w:rsidR="00951EC9">
          <w:rPr>
            <w:webHidden/>
          </w:rPr>
          <w:instrText xml:space="preserve"> PAGEREF _Toc50464805 \h </w:instrText>
        </w:r>
        <w:r w:rsidR="00951EC9">
          <w:rPr>
            <w:webHidden/>
          </w:rPr>
        </w:r>
        <w:r w:rsidR="00951EC9">
          <w:rPr>
            <w:webHidden/>
          </w:rPr>
          <w:fldChar w:fldCharType="separate"/>
        </w:r>
        <w:r w:rsidR="00951EC9">
          <w:rPr>
            <w:webHidden/>
          </w:rPr>
          <w:t>30</w:t>
        </w:r>
        <w:r w:rsidR="00951EC9">
          <w:rPr>
            <w:webHidden/>
          </w:rPr>
          <w:fldChar w:fldCharType="end"/>
        </w:r>
      </w:hyperlink>
    </w:p>
    <w:p w14:paraId="4C7B9DE1" w14:textId="274AF777" w:rsidR="00951EC9" w:rsidRDefault="00096DE6">
      <w:pPr>
        <w:pStyle w:val="TOC3"/>
        <w:rPr>
          <w:rFonts w:eastAsiaTheme="minorEastAsia" w:cstheme="minorBidi"/>
          <w:sz w:val="22"/>
          <w:lang w:eastAsia="en-AU"/>
        </w:rPr>
      </w:pPr>
      <w:hyperlink w:anchor="_Toc50464806" w:history="1">
        <w:r w:rsidR="00951EC9" w:rsidRPr="00055C1E">
          <w:rPr>
            <w:rStyle w:val="Hyperlink"/>
          </w:rPr>
          <w:t>4.1.4</w:t>
        </w:r>
        <w:r w:rsidR="00951EC9">
          <w:rPr>
            <w:rFonts w:eastAsiaTheme="minorEastAsia" w:cstheme="minorBidi"/>
            <w:sz w:val="22"/>
            <w:lang w:eastAsia="en-AU"/>
          </w:rPr>
          <w:tab/>
        </w:r>
        <w:r w:rsidR="00951EC9" w:rsidRPr="00055C1E">
          <w:rPr>
            <w:rStyle w:val="Hyperlink"/>
          </w:rPr>
          <w:t>Audiology - Oto-acoustic Emission Audiometry:</w:t>
        </w:r>
        <w:r w:rsidR="00951EC9">
          <w:rPr>
            <w:webHidden/>
          </w:rPr>
          <w:tab/>
        </w:r>
        <w:r w:rsidR="00951EC9">
          <w:rPr>
            <w:webHidden/>
          </w:rPr>
          <w:fldChar w:fldCharType="begin"/>
        </w:r>
        <w:r w:rsidR="00951EC9">
          <w:rPr>
            <w:webHidden/>
          </w:rPr>
          <w:instrText xml:space="preserve"> PAGEREF _Toc50464806 \h </w:instrText>
        </w:r>
        <w:r w:rsidR="00951EC9">
          <w:rPr>
            <w:webHidden/>
          </w:rPr>
        </w:r>
        <w:r w:rsidR="00951EC9">
          <w:rPr>
            <w:webHidden/>
          </w:rPr>
          <w:fldChar w:fldCharType="separate"/>
        </w:r>
        <w:r w:rsidR="00951EC9">
          <w:rPr>
            <w:webHidden/>
          </w:rPr>
          <w:t>33</w:t>
        </w:r>
        <w:r w:rsidR="00951EC9">
          <w:rPr>
            <w:webHidden/>
          </w:rPr>
          <w:fldChar w:fldCharType="end"/>
        </w:r>
      </w:hyperlink>
    </w:p>
    <w:p w14:paraId="3D64A3CB" w14:textId="24CF4F37" w:rsidR="00951EC9" w:rsidRDefault="00096DE6">
      <w:pPr>
        <w:pStyle w:val="TOC3"/>
        <w:rPr>
          <w:rFonts w:eastAsiaTheme="minorEastAsia" w:cstheme="minorBidi"/>
          <w:sz w:val="22"/>
          <w:lang w:eastAsia="en-AU"/>
        </w:rPr>
      </w:pPr>
      <w:hyperlink w:anchor="_Toc50464807" w:history="1">
        <w:r w:rsidR="00951EC9" w:rsidRPr="00055C1E">
          <w:rPr>
            <w:rStyle w:val="Hyperlink"/>
          </w:rPr>
          <w:t>4.1.5</w:t>
        </w:r>
        <w:r w:rsidR="00951EC9">
          <w:rPr>
            <w:rFonts w:eastAsiaTheme="minorEastAsia" w:cstheme="minorBidi"/>
            <w:sz w:val="22"/>
            <w:lang w:eastAsia="en-AU"/>
          </w:rPr>
          <w:tab/>
        </w:r>
        <w:r w:rsidR="00951EC9" w:rsidRPr="00055C1E">
          <w:rPr>
            <w:rStyle w:val="Hyperlink"/>
          </w:rPr>
          <w:t>Audiology - Vestibular assessments:</w:t>
        </w:r>
        <w:r w:rsidR="00951EC9">
          <w:rPr>
            <w:webHidden/>
          </w:rPr>
          <w:tab/>
        </w:r>
        <w:r w:rsidR="00951EC9">
          <w:rPr>
            <w:webHidden/>
          </w:rPr>
          <w:fldChar w:fldCharType="begin"/>
        </w:r>
        <w:r w:rsidR="00951EC9">
          <w:rPr>
            <w:webHidden/>
          </w:rPr>
          <w:instrText xml:space="preserve"> PAGEREF _Toc50464807 \h </w:instrText>
        </w:r>
        <w:r w:rsidR="00951EC9">
          <w:rPr>
            <w:webHidden/>
          </w:rPr>
        </w:r>
        <w:r w:rsidR="00951EC9">
          <w:rPr>
            <w:webHidden/>
          </w:rPr>
          <w:fldChar w:fldCharType="separate"/>
        </w:r>
        <w:r w:rsidR="00951EC9">
          <w:rPr>
            <w:webHidden/>
          </w:rPr>
          <w:t>36</w:t>
        </w:r>
        <w:r w:rsidR="00951EC9">
          <w:rPr>
            <w:webHidden/>
          </w:rPr>
          <w:fldChar w:fldCharType="end"/>
        </w:r>
      </w:hyperlink>
    </w:p>
    <w:p w14:paraId="58EC8187" w14:textId="04099AC4" w:rsidR="00951EC9" w:rsidRDefault="00096DE6">
      <w:pPr>
        <w:pStyle w:val="TOC3"/>
        <w:rPr>
          <w:rFonts w:eastAsiaTheme="minorEastAsia" w:cstheme="minorBidi"/>
          <w:sz w:val="22"/>
          <w:lang w:eastAsia="en-AU"/>
        </w:rPr>
      </w:pPr>
      <w:hyperlink w:anchor="_Toc50464808" w:history="1">
        <w:r w:rsidR="00951EC9" w:rsidRPr="00055C1E">
          <w:rPr>
            <w:rStyle w:val="Hyperlink"/>
          </w:rPr>
          <w:t>4.1.6</w:t>
        </w:r>
        <w:r w:rsidR="00951EC9">
          <w:rPr>
            <w:rFonts w:eastAsiaTheme="minorEastAsia" w:cstheme="minorBidi"/>
            <w:sz w:val="22"/>
            <w:lang w:eastAsia="en-AU"/>
          </w:rPr>
          <w:tab/>
        </w:r>
        <w:r w:rsidR="00951EC9" w:rsidRPr="00055C1E">
          <w:rPr>
            <w:rStyle w:val="Hyperlink"/>
          </w:rPr>
          <w:t>Improving access to services by availing telehealth:</w:t>
        </w:r>
        <w:r w:rsidR="00951EC9">
          <w:rPr>
            <w:webHidden/>
          </w:rPr>
          <w:tab/>
        </w:r>
        <w:r w:rsidR="00951EC9">
          <w:rPr>
            <w:webHidden/>
          </w:rPr>
          <w:fldChar w:fldCharType="begin"/>
        </w:r>
        <w:r w:rsidR="00951EC9">
          <w:rPr>
            <w:webHidden/>
          </w:rPr>
          <w:instrText xml:space="preserve"> PAGEREF _Toc50464808 \h </w:instrText>
        </w:r>
        <w:r w:rsidR="00951EC9">
          <w:rPr>
            <w:webHidden/>
          </w:rPr>
        </w:r>
        <w:r w:rsidR="00951EC9">
          <w:rPr>
            <w:webHidden/>
          </w:rPr>
          <w:fldChar w:fldCharType="separate"/>
        </w:r>
        <w:r w:rsidR="00951EC9">
          <w:rPr>
            <w:webHidden/>
          </w:rPr>
          <w:t>39</w:t>
        </w:r>
        <w:r w:rsidR="00951EC9">
          <w:rPr>
            <w:webHidden/>
          </w:rPr>
          <w:fldChar w:fldCharType="end"/>
        </w:r>
      </w:hyperlink>
    </w:p>
    <w:p w14:paraId="04320FA2" w14:textId="16A83675" w:rsidR="00951EC9" w:rsidRDefault="00096DE6">
      <w:pPr>
        <w:pStyle w:val="TOC2"/>
        <w:tabs>
          <w:tab w:val="left" w:pos="1474"/>
          <w:tab w:val="right" w:leader="dot" w:pos="8681"/>
        </w:tabs>
        <w:rPr>
          <w:rFonts w:eastAsiaTheme="minorEastAsia" w:cstheme="minorBidi"/>
          <w:sz w:val="22"/>
          <w:lang w:eastAsia="en-AU"/>
        </w:rPr>
      </w:pPr>
      <w:hyperlink w:anchor="_Toc50464809" w:history="1">
        <w:r w:rsidR="00951EC9" w:rsidRPr="00055C1E">
          <w:rPr>
            <w:rStyle w:val="Hyperlink"/>
            <w:rFonts w:cstheme="minorHAnsi"/>
          </w:rPr>
          <w:t>4.2</w:t>
        </w:r>
        <w:r w:rsidR="00951EC9">
          <w:rPr>
            <w:rFonts w:eastAsiaTheme="minorEastAsia" w:cstheme="minorBidi"/>
            <w:sz w:val="22"/>
            <w:lang w:eastAsia="en-AU"/>
          </w:rPr>
          <w:tab/>
        </w:r>
        <w:r w:rsidR="00951EC9" w:rsidRPr="00055C1E">
          <w:rPr>
            <w:rStyle w:val="Hyperlink"/>
            <w:rFonts w:cstheme="minorHAnsi"/>
          </w:rPr>
          <w:t>Head and Neck Surgery</w:t>
        </w:r>
        <w:r w:rsidR="00951EC9">
          <w:rPr>
            <w:webHidden/>
          </w:rPr>
          <w:tab/>
        </w:r>
        <w:r w:rsidR="00951EC9">
          <w:rPr>
            <w:webHidden/>
          </w:rPr>
          <w:fldChar w:fldCharType="begin"/>
        </w:r>
        <w:r w:rsidR="00951EC9">
          <w:rPr>
            <w:webHidden/>
          </w:rPr>
          <w:instrText xml:space="preserve"> PAGEREF _Toc50464809 \h </w:instrText>
        </w:r>
        <w:r w:rsidR="00951EC9">
          <w:rPr>
            <w:webHidden/>
          </w:rPr>
        </w:r>
        <w:r w:rsidR="00951EC9">
          <w:rPr>
            <w:webHidden/>
          </w:rPr>
          <w:fldChar w:fldCharType="separate"/>
        </w:r>
        <w:r w:rsidR="00951EC9">
          <w:rPr>
            <w:webHidden/>
          </w:rPr>
          <w:t>42</w:t>
        </w:r>
        <w:r w:rsidR="00951EC9">
          <w:rPr>
            <w:webHidden/>
          </w:rPr>
          <w:fldChar w:fldCharType="end"/>
        </w:r>
      </w:hyperlink>
    </w:p>
    <w:p w14:paraId="0F8E696F" w14:textId="011300CF" w:rsidR="00951EC9" w:rsidRDefault="00096DE6">
      <w:pPr>
        <w:pStyle w:val="TOC3"/>
        <w:rPr>
          <w:rFonts w:eastAsiaTheme="minorEastAsia" w:cstheme="minorBidi"/>
          <w:sz w:val="22"/>
          <w:lang w:eastAsia="en-AU"/>
        </w:rPr>
      </w:pPr>
      <w:hyperlink w:anchor="_Toc50464810" w:history="1">
        <w:r w:rsidR="00951EC9" w:rsidRPr="00055C1E">
          <w:rPr>
            <w:rStyle w:val="Hyperlink"/>
            <w:rFonts w:cstheme="minorHAnsi"/>
          </w:rPr>
          <w:t>4.2.1</w:t>
        </w:r>
        <w:r w:rsidR="00951EC9">
          <w:rPr>
            <w:rFonts w:eastAsiaTheme="minorEastAsia" w:cstheme="minorBidi"/>
            <w:sz w:val="22"/>
            <w:lang w:eastAsia="en-AU"/>
          </w:rPr>
          <w:tab/>
        </w:r>
        <w:r w:rsidR="00951EC9" w:rsidRPr="00055C1E">
          <w:rPr>
            <w:rStyle w:val="Hyperlink"/>
            <w:rFonts w:cstheme="minorHAnsi"/>
          </w:rPr>
          <w:t>Head and Neck - Parotid gland surgery:</w:t>
        </w:r>
        <w:r w:rsidR="00951EC9">
          <w:rPr>
            <w:webHidden/>
          </w:rPr>
          <w:tab/>
        </w:r>
        <w:r w:rsidR="00951EC9">
          <w:rPr>
            <w:webHidden/>
          </w:rPr>
          <w:fldChar w:fldCharType="begin"/>
        </w:r>
        <w:r w:rsidR="00951EC9">
          <w:rPr>
            <w:webHidden/>
          </w:rPr>
          <w:instrText xml:space="preserve"> PAGEREF _Toc50464810 \h </w:instrText>
        </w:r>
        <w:r w:rsidR="00951EC9">
          <w:rPr>
            <w:webHidden/>
          </w:rPr>
        </w:r>
        <w:r w:rsidR="00951EC9">
          <w:rPr>
            <w:webHidden/>
          </w:rPr>
          <w:fldChar w:fldCharType="separate"/>
        </w:r>
        <w:r w:rsidR="00951EC9">
          <w:rPr>
            <w:webHidden/>
          </w:rPr>
          <w:t>42</w:t>
        </w:r>
        <w:r w:rsidR="00951EC9">
          <w:rPr>
            <w:webHidden/>
          </w:rPr>
          <w:fldChar w:fldCharType="end"/>
        </w:r>
      </w:hyperlink>
    </w:p>
    <w:p w14:paraId="656F87E9" w14:textId="09829E3B" w:rsidR="00951EC9" w:rsidRDefault="00096DE6">
      <w:pPr>
        <w:pStyle w:val="TOC3"/>
        <w:rPr>
          <w:rFonts w:eastAsiaTheme="minorEastAsia" w:cstheme="minorBidi"/>
          <w:sz w:val="22"/>
          <w:lang w:eastAsia="en-AU"/>
        </w:rPr>
      </w:pPr>
      <w:hyperlink w:anchor="_Toc50464811" w:history="1">
        <w:r w:rsidR="00951EC9" w:rsidRPr="00055C1E">
          <w:rPr>
            <w:rStyle w:val="Hyperlink"/>
          </w:rPr>
          <w:t>4.2.2</w:t>
        </w:r>
        <w:r w:rsidR="00951EC9">
          <w:rPr>
            <w:rFonts w:eastAsiaTheme="minorEastAsia" w:cstheme="minorBidi"/>
            <w:sz w:val="22"/>
            <w:lang w:eastAsia="en-AU"/>
          </w:rPr>
          <w:tab/>
        </w:r>
        <w:r w:rsidR="00951EC9" w:rsidRPr="00055C1E">
          <w:rPr>
            <w:rStyle w:val="Hyperlink"/>
          </w:rPr>
          <w:t>Head and Neck - Submandibular gland:</w:t>
        </w:r>
        <w:r w:rsidR="00951EC9">
          <w:rPr>
            <w:webHidden/>
          </w:rPr>
          <w:tab/>
        </w:r>
        <w:r w:rsidR="00951EC9">
          <w:rPr>
            <w:webHidden/>
          </w:rPr>
          <w:fldChar w:fldCharType="begin"/>
        </w:r>
        <w:r w:rsidR="00951EC9">
          <w:rPr>
            <w:webHidden/>
          </w:rPr>
          <w:instrText xml:space="preserve"> PAGEREF _Toc50464811 \h </w:instrText>
        </w:r>
        <w:r w:rsidR="00951EC9">
          <w:rPr>
            <w:webHidden/>
          </w:rPr>
        </w:r>
        <w:r w:rsidR="00951EC9">
          <w:rPr>
            <w:webHidden/>
          </w:rPr>
          <w:fldChar w:fldCharType="separate"/>
        </w:r>
        <w:r w:rsidR="00951EC9">
          <w:rPr>
            <w:webHidden/>
          </w:rPr>
          <w:t>43</w:t>
        </w:r>
        <w:r w:rsidR="00951EC9">
          <w:rPr>
            <w:webHidden/>
          </w:rPr>
          <w:fldChar w:fldCharType="end"/>
        </w:r>
      </w:hyperlink>
    </w:p>
    <w:p w14:paraId="02BDE584" w14:textId="38B91A92" w:rsidR="00951EC9" w:rsidRDefault="00096DE6">
      <w:pPr>
        <w:pStyle w:val="TOC3"/>
        <w:rPr>
          <w:rFonts w:eastAsiaTheme="minorEastAsia" w:cstheme="minorBidi"/>
          <w:sz w:val="22"/>
          <w:lang w:eastAsia="en-AU"/>
        </w:rPr>
      </w:pPr>
      <w:hyperlink w:anchor="_Toc50464812" w:history="1">
        <w:r w:rsidR="00951EC9" w:rsidRPr="00055C1E">
          <w:rPr>
            <w:rStyle w:val="Hyperlink"/>
          </w:rPr>
          <w:t>4.2.3</w:t>
        </w:r>
        <w:r w:rsidR="00951EC9">
          <w:rPr>
            <w:rFonts w:eastAsiaTheme="minorEastAsia" w:cstheme="minorBidi"/>
            <w:sz w:val="22"/>
            <w:lang w:eastAsia="en-AU"/>
          </w:rPr>
          <w:tab/>
        </w:r>
        <w:r w:rsidR="00951EC9" w:rsidRPr="00055C1E">
          <w:rPr>
            <w:rStyle w:val="Hyperlink"/>
          </w:rPr>
          <w:t>Head and Neck - Sialendoscopy:</w:t>
        </w:r>
        <w:r w:rsidR="00951EC9">
          <w:rPr>
            <w:webHidden/>
          </w:rPr>
          <w:tab/>
        </w:r>
        <w:r w:rsidR="00951EC9">
          <w:rPr>
            <w:webHidden/>
          </w:rPr>
          <w:fldChar w:fldCharType="begin"/>
        </w:r>
        <w:r w:rsidR="00951EC9">
          <w:rPr>
            <w:webHidden/>
          </w:rPr>
          <w:instrText xml:space="preserve"> PAGEREF _Toc50464812 \h </w:instrText>
        </w:r>
        <w:r w:rsidR="00951EC9">
          <w:rPr>
            <w:webHidden/>
          </w:rPr>
        </w:r>
        <w:r w:rsidR="00951EC9">
          <w:rPr>
            <w:webHidden/>
          </w:rPr>
          <w:fldChar w:fldCharType="separate"/>
        </w:r>
        <w:r w:rsidR="00951EC9">
          <w:rPr>
            <w:webHidden/>
          </w:rPr>
          <w:t>44</w:t>
        </w:r>
        <w:r w:rsidR="00951EC9">
          <w:rPr>
            <w:webHidden/>
          </w:rPr>
          <w:fldChar w:fldCharType="end"/>
        </w:r>
      </w:hyperlink>
    </w:p>
    <w:p w14:paraId="4A1AB3B2" w14:textId="41C08061" w:rsidR="00951EC9" w:rsidRDefault="00096DE6">
      <w:pPr>
        <w:pStyle w:val="TOC3"/>
        <w:rPr>
          <w:rFonts w:eastAsiaTheme="minorEastAsia" w:cstheme="minorBidi"/>
          <w:sz w:val="22"/>
          <w:lang w:eastAsia="en-AU"/>
        </w:rPr>
      </w:pPr>
      <w:hyperlink w:anchor="_Toc50464813" w:history="1">
        <w:r w:rsidR="00951EC9" w:rsidRPr="00055C1E">
          <w:rPr>
            <w:rStyle w:val="Hyperlink"/>
          </w:rPr>
          <w:t>4.2.4</w:t>
        </w:r>
        <w:r w:rsidR="00951EC9">
          <w:rPr>
            <w:rFonts w:eastAsiaTheme="minorEastAsia" w:cstheme="minorBidi"/>
            <w:sz w:val="22"/>
            <w:lang w:eastAsia="en-AU"/>
          </w:rPr>
          <w:tab/>
        </w:r>
        <w:r w:rsidR="00951EC9" w:rsidRPr="00055C1E">
          <w:rPr>
            <w:rStyle w:val="Hyperlink"/>
          </w:rPr>
          <w:t>Head and Neck - Radical excision of intraoral tumour:</w:t>
        </w:r>
        <w:r w:rsidR="00951EC9">
          <w:rPr>
            <w:webHidden/>
          </w:rPr>
          <w:tab/>
        </w:r>
        <w:r w:rsidR="00951EC9">
          <w:rPr>
            <w:webHidden/>
          </w:rPr>
          <w:fldChar w:fldCharType="begin"/>
        </w:r>
        <w:r w:rsidR="00951EC9">
          <w:rPr>
            <w:webHidden/>
          </w:rPr>
          <w:instrText xml:space="preserve"> PAGEREF _Toc50464813 \h </w:instrText>
        </w:r>
        <w:r w:rsidR="00951EC9">
          <w:rPr>
            <w:webHidden/>
          </w:rPr>
        </w:r>
        <w:r w:rsidR="00951EC9">
          <w:rPr>
            <w:webHidden/>
          </w:rPr>
          <w:fldChar w:fldCharType="separate"/>
        </w:r>
        <w:r w:rsidR="00951EC9">
          <w:rPr>
            <w:webHidden/>
          </w:rPr>
          <w:t>46</w:t>
        </w:r>
        <w:r w:rsidR="00951EC9">
          <w:rPr>
            <w:webHidden/>
          </w:rPr>
          <w:fldChar w:fldCharType="end"/>
        </w:r>
      </w:hyperlink>
    </w:p>
    <w:p w14:paraId="7D6C9D16" w14:textId="1F1034AC" w:rsidR="00951EC9" w:rsidRDefault="00096DE6">
      <w:pPr>
        <w:pStyle w:val="TOC3"/>
        <w:rPr>
          <w:rFonts w:eastAsiaTheme="minorEastAsia" w:cstheme="minorBidi"/>
          <w:sz w:val="22"/>
          <w:lang w:eastAsia="en-AU"/>
        </w:rPr>
      </w:pPr>
      <w:hyperlink w:anchor="_Toc50464814" w:history="1">
        <w:r w:rsidR="00951EC9" w:rsidRPr="00055C1E">
          <w:rPr>
            <w:rStyle w:val="Hyperlink"/>
            <w:rFonts w:cstheme="minorHAnsi"/>
          </w:rPr>
          <w:t>4.2.5</w:t>
        </w:r>
        <w:r w:rsidR="00951EC9">
          <w:rPr>
            <w:rFonts w:eastAsiaTheme="minorEastAsia" w:cstheme="minorBidi"/>
            <w:sz w:val="22"/>
            <w:lang w:eastAsia="en-AU"/>
          </w:rPr>
          <w:tab/>
        </w:r>
        <w:r w:rsidR="00951EC9" w:rsidRPr="00055C1E">
          <w:rPr>
            <w:rStyle w:val="Hyperlink"/>
            <w:rFonts w:cstheme="minorHAnsi"/>
          </w:rPr>
          <w:t>Head and Neck - Tongue-tie procedure:</w:t>
        </w:r>
        <w:r w:rsidR="00951EC9">
          <w:rPr>
            <w:webHidden/>
          </w:rPr>
          <w:tab/>
        </w:r>
        <w:r w:rsidR="00951EC9">
          <w:rPr>
            <w:webHidden/>
          </w:rPr>
          <w:fldChar w:fldCharType="begin"/>
        </w:r>
        <w:r w:rsidR="00951EC9">
          <w:rPr>
            <w:webHidden/>
          </w:rPr>
          <w:instrText xml:space="preserve"> PAGEREF _Toc50464814 \h </w:instrText>
        </w:r>
        <w:r w:rsidR="00951EC9">
          <w:rPr>
            <w:webHidden/>
          </w:rPr>
        </w:r>
        <w:r w:rsidR="00951EC9">
          <w:rPr>
            <w:webHidden/>
          </w:rPr>
          <w:fldChar w:fldCharType="separate"/>
        </w:r>
        <w:r w:rsidR="00951EC9">
          <w:rPr>
            <w:webHidden/>
          </w:rPr>
          <w:t>47</w:t>
        </w:r>
        <w:r w:rsidR="00951EC9">
          <w:rPr>
            <w:webHidden/>
          </w:rPr>
          <w:fldChar w:fldCharType="end"/>
        </w:r>
      </w:hyperlink>
    </w:p>
    <w:p w14:paraId="4AD35BA3" w14:textId="1AA4D2E7" w:rsidR="00951EC9" w:rsidRDefault="00096DE6">
      <w:pPr>
        <w:pStyle w:val="TOC2"/>
        <w:tabs>
          <w:tab w:val="left" w:pos="1474"/>
          <w:tab w:val="right" w:leader="dot" w:pos="8681"/>
        </w:tabs>
        <w:rPr>
          <w:rFonts w:eastAsiaTheme="minorEastAsia" w:cstheme="minorBidi"/>
          <w:sz w:val="22"/>
          <w:lang w:eastAsia="en-AU"/>
        </w:rPr>
      </w:pPr>
      <w:hyperlink w:anchor="_Toc50464815" w:history="1">
        <w:r w:rsidR="00951EC9" w:rsidRPr="00055C1E">
          <w:rPr>
            <w:rStyle w:val="Hyperlink"/>
            <w:rFonts w:cstheme="minorHAnsi"/>
          </w:rPr>
          <w:t>4.3</w:t>
        </w:r>
        <w:r w:rsidR="00951EC9">
          <w:rPr>
            <w:rFonts w:eastAsiaTheme="minorEastAsia" w:cstheme="minorBidi"/>
            <w:sz w:val="22"/>
            <w:lang w:eastAsia="en-AU"/>
          </w:rPr>
          <w:tab/>
        </w:r>
        <w:r w:rsidR="00951EC9" w:rsidRPr="00055C1E">
          <w:rPr>
            <w:rStyle w:val="Hyperlink"/>
            <w:rFonts w:cstheme="minorHAnsi"/>
          </w:rPr>
          <w:t>Otology</w:t>
        </w:r>
        <w:r w:rsidR="00951EC9">
          <w:rPr>
            <w:webHidden/>
          </w:rPr>
          <w:tab/>
        </w:r>
        <w:r w:rsidR="00951EC9">
          <w:rPr>
            <w:webHidden/>
          </w:rPr>
          <w:fldChar w:fldCharType="begin"/>
        </w:r>
        <w:r w:rsidR="00951EC9">
          <w:rPr>
            <w:webHidden/>
          </w:rPr>
          <w:instrText xml:space="preserve"> PAGEREF _Toc50464815 \h </w:instrText>
        </w:r>
        <w:r w:rsidR="00951EC9">
          <w:rPr>
            <w:webHidden/>
          </w:rPr>
        </w:r>
        <w:r w:rsidR="00951EC9">
          <w:rPr>
            <w:webHidden/>
          </w:rPr>
          <w:fldChar w:fldCharType="separate"/>
        </w:r>
        <w:r w:rsidR="00951EC9">
          <w:rPr>
            <w:webHidden/>
          </w:rPr>
          <w:t>47</w:t>
        </w:r>
        <w:r w:rsidR="00951EC9">
          <w:rPr>
            <w:webHidden/>
          </w:rPr>
          <w:fldChar w:fldCharType="end"/>
        </w:r>
      </w:hyperlink>
    </w:p>
    <w:p w14:paraId="296F65CA" w14:textId="5CEE871A" w:rsidR="00951EC9" w:rsidRDefault="00096DE6">
      <w:pPr>
        <w:pStyle w:val="TOC3"/>
        <w:rPr>
          <w:rFonts w:eastAsiaTheme="minorEastAsia" w:cstheme="minorBidi"/>
          <w:sz w:val="22"/>
          <w:lang w:eastAsia="en-AU"/>
        </w:rPr>
      </w:pPr>
      <w:hyperlink w:anchor="_Toc50464816" w:history="1">
        <w:r w:rsidR="00951EC9" w:rsidRPr="00055C1E">
          <w:rPr>
            <w:rStyle w:val="Hyperlink"/>
            <w:rFonts w:cstheme="minorHAnsi"/>
          </w:rPr>
          <w:t>4.3.1</w:t>
        </w:r>
        <w:r w:rsidR="00951EC9">
          <w:rPr>
            <w:rFonts w:eastAsiaTheme="minorEastAsia" w:cstheme="minorBidi"/>
            <w:sz w:val="22"/>
            <w:lang w:eastAsia="en-AU"/>
          </w:rPr>
          <w:tab/>
        </w:r>
        <w:r w:rsidR="00951EC9" w:rsidRPr="00055C1E">
          <w:rPr>
            <w:rStyle w:val="Hyperlink"/>
            <w:rFonts w:cstheme="minorHAnsi"/>
          </w:rPr>
          <w:t>Otology - Myringoplasty and tympanomastoid procedures:</w:t>
        </w:r>
        <w:r w:rsidR="00951EC9">
          <w:rPr>
            <w:webHidden/>
          </w:rPr>
          <w:tab/>
        </w:r>
        <w:r w:rsidR="00951EC9">
          <w:rPr>
            <w:webHidden/>
          </w:rPr>
          <w:fldChar w:fldCharType="begin"/>
        </w:r>
        <w:r w:rsidR="00951EC9">
          <w:rPr>
            <w:webHidden/>
          </w:rPr>
          <w:instrText xml:space="preserve"> PAGEREF _Toc50464816 \h </w:instrText>
        </w:r>
        <w:r w:rsidR="00951EC9">
          <w:rPr>
            <w:webHidden/>
          </w:rPr>
        </w:r>
        <w:r w:rsidR="00951EC9">
          <w:rPr>
            <w:webHidden/>
          </w:rPr>
          <w:fldChar w:fldCharType="separate"/>
        </w:r>
        <w:r w:rsidR="00951EC9">
          <w:rPr>
            <w:webHidden/>
          </w:rPr>
          <w:t>48</w:t>
        </w:r>
        <w:r w:rsidR="00951EC9">
          <w:rPr>
            <w:webHidden/>
          </w:rPr>
          <w:fldChar w:fldCharType="end"/>
        </w:r>
      </w:hyperlink>
    </w:p>
    <w:p w14:paraId="31A0CD9A" w14:textId="3A2005A2" w:rsidR="00951EC9" w:rsidRDefault="00096DE6">
      <w:pPr>
        <w:pStyle w:val="TOC3"/>
        <w:rPr>
          <w:rFonts w:eastAsiaTheme="minorEastAsia" w:cstheme="minorBidi"/>
          <w:sz w:val="22"/>
          <w:lang w:eastAsia="en-AU"/>
        </w:rPr>
      </w:pPr>
      <w:hyperlink w:anchor="_Toc50464817" w:history="1">
        <w:r w:rsidR="00951EC9" w:rsidRPr="00055C1E">
          <w:rPr>
            <w:rStyle w:val="Hyperlink"/>
            <w:rFonts w:cstheme="minorHAnsi"/>
          </w:rPr>
          <w:t>4.3.2</w:t>
        </w:r>
        <w:r w:rsidR="00951EC9">
          <w:rPr>
            <w:rFonts w:eastAsiaTheme="minorEastAsia" w:cstheme="minorBidi"/>
            <w:sz w:val="22"/>
            <w:lang w:eastAsia="en-AU"/>
          </w:rPr>
          <w:tab/>
        </w:r>
        <w:r w:rsidR="00951EC9" w:rsidRPr="00055C1E">
          <w:rPr>
            <w:rStyle w:val="Hyperlink"/>
            <w:rFonts w:cstheme="minorHAnsi"/>
          </w:rPr>
          <w:t>Otology - Myringoplasty:</w:t>
        </w:r>
        <w:r w:rsidR="00951EC9">
          <w:rPr>
            <w:webHidden/>
          </w:rPr>
          <w:tab/>
        </w:r>
        <w:r w:rsidR="00951EC9">
          <w:rPr>
            <w:webHidden/>
          </w:rPr>
          <w:fldChar w:fldCharType="begin"/>
        </w:r>
        <w:r w:rsidR="00951EC9">
          <w:rPr>
            <w:webHidden/>
          </w:rPr>
          <w:instrText xml:space="preserve"> PAGEREF _Toc50464817 \h </w:instrText>
        </w:r>
        <w:r w:rsidR="00951EC9">
          <w:rPr>
            <w:webHidden/>
          </w:rPr>
        </w:r>
        <w:r w:rsidR="00951EC9">
          <w:rPr>
            <w:webHidden/>
          </w:rPr>
          <w:fldChar w:fldCharType="separate"/>
        </w:r>
        <w:r w:rsidR="00951EC9">
          <w:rPr>
            <w:webHidden/>
          </w:rPr>
          <w:t>49</w:t>
        </w:r>
        <w:r w:rsidR="00951EC9">
          <w:rPr>
            <w:webHidden/>
          </w:rPr>
          <w:fldChar w:fldCharType="end"/>
        </w:r>
      </w:hyperlink>
    </w:p>
    <w:p w14:paraId="00FC50E9" w14:textId="4C8740AD" w:rsidR="00951EC9" w:rsidRDefault="00096DE6">
      <w:pPr>
        <w:pStyle w:val="TOC3"/>
        <w:rPr>
          <w:rFonts w:eastAsiaTheme="minorEastAsia" w:cstheme="minorBidi"/>
          <w:sz w:val="22"/>
          <w:lang w:eastAsia="en-AU"/>
        </w:rPr>
      </w:pPr>
      <w:hyperlink w:anchor="_Toc50464818" w:history="1">
        <w:r w:rsidR="00951EC9" w:rsidRPr="00055C1E">
          <w:rPr>
            <w:rStyle w:val="Hyperlink"/>
            <w:rFonts w:cstheme="minorHAnsi"/>
          </w:rPr>
          <w:t>4.3.3</w:t>
        </w:r>
        <w:r w:rsidR="00951EC9">
          <w:rPr>
            <w:rFonts w:eastAsiaTheme="minorEastAsia" w:cstheme="minorBidi"/>
            <w:sz w:val="22"/>
            <w:lang w:eastAsia="en-AU"/>
          </w:rPr>
          <w:tab/>
        </w:r>
        <w:r w:rsidR="00951EC9" w:rsidRPr="00055C1E">
          <w:rPr>
            <w:rStyle w:val="Hyperlink"/>
            <w:rFonts w:cstheme="minorHAnsi"/>
          </w:rPr>
          <w:t>Otology - Middle ear clearance:</w:t>
        </w:r>
        <w:r w:rsidR="00951EC9">
          <w:rPr>
            <w:webHidden/>
          </w:rPr>
          <w:tab/>
        </w:r>
        <w:r w:rsidR="00951EC9">
          <w:rPr>
            <w:webHidden/>
          </w:rPr>
          <w:fldChar w:fldCharType="begin"/>
        </w:r>
        <w:r w:rsidR="00951EC9">
          <w:rPr>
            <w:webHidden/>
          </w:rPr>
          <w:instrText xml:space="preserve"> PAGEREF _Toc50464818 \h </w:instrText>
        </w:r>
        <w:r w:rsidR="00951EC9">
          <w:rPr>
            <w:webHidden/>
          </w:rPr>
        </w:r>
        <w:r w:rsidR="00951EC9">
          <w:rPr>
            <w:webHidden/>
          </w:rPr>
          <w:fldChar w:fldCharType="separate"/>
        </w:r>
        <w:r w:rsidR="00951EC9">
          <w:rPr>
            <w:webHidden/>
          </w:rPr>
          <w:t>50</w:t>
        </w:r>
        <w:r w:rsidR="00951EC9">
          <w:rPr>
            <w:webHidden/>
          </w:rPr>
          <w:fldChar w:fldCharType="end"/>
        </w:r>
      </w:hyperlink>
    </w:p>
    <w:p w14:paraId="6AB8A474" w14:textId="7C3954CA" w:rsidR="00951EC9" w:rsidRDefault="00096DE6">
      <w:pPr>
        <w:pStyle w:val="TOC3"/>
        <w:rPr>
          <w:rFonts w:eastAsiaTheme="minorEastAsia" w:cstheme="minorBidi"/>
          <w:sz w:val="22"/>
          <w:lang w:eastAsia="en-AU"/>
        </w:rPr>
      </w:pPr>
      <w:hyperlink w:anchor="_Toc50464819" w:history="1">
        <w:r w:rsidR="00951EC9" w:rsidRPr="00055C1E">
          <w:rPr>
            <w:rStyle w:val="Hyperlink"/>
            <w:rFonts w:cstheme="minorHAnsi"/>
          </w:rPr>
          <w:t>4.3.4</w:t>
        </w:r>
        <w:r w:rsidR="00951EC9">
          <w:rPr>
            <w:rFonts w:eastAsiaTheme="minorEastAsia" w:cstheme="minorBidi"/>
            <w:sz w:val="22"/>
            <w:lang w:eastAsia="en-AU"/>
          </w:rPr>
          <w:tab/>
        </w:r>
        <w:r w:rsidR="00951EC9" w:rsidRPr="00055C1E">
          <w:rPr>
            <w:rStyle w:val="Hyperlink"/>
            <w:rFonts w:cstheme="minorHAnsi"/>
          </w:rPr>
          <w:t>Otology - Removal of foreign body from ear:</w:t>
        </w:r>
        <w:r w:rsidR="00951EC9">
          <w:rPr>
            <w:webHidden/>
          </w:rPr>
          <w:tab/>
        </w:r>
        <w:r w:rsidR="00951EC9">
          <w:rPr>
            <w:webHidden/>
          </w:rPr>
          <w:fldChar w:fldCharType="begin"/>
        </w:r>
        <w:r w:rsidR="00951EC9">
          <w:rPr>
            <w:webHidden/>
          </w:rPr>
          <w:instrText xml:space="preserve"> PAGEREF _Toc50464819 \h </w:instrText>
        </w:r>
        <w:r w:rsidR="00951EC9">
          <w:rPr>
            <w:webHidden/>
          </w:rPr>
        </w:r>
        <w:r w:rsidR="00951EC9">
          <w:rPr>
            <w:webHidden/>
          </w:rPr>
          <w:fldChar w:fldCharType="separate"/>
        </w:r>
        <w:r w:rsidR="00951EC9">
          <w:rPr>
            <w:webHidden/>
          </w:rPr>
          <w:t>50</w:t>
        </w:r>
        <w:r w:rsidR="00951EC9">
          <w:rPr>
            <w:webHidden/>
          </w:rPr>
          <w:fldChar w:fldCharType="end"/>
        </w:r>
      </w:hyperlink>
    </w:p>
    <w:p w14:paraId="4889DD9E" w14:textId="7942936D" w:rsidR="00951EC9" w:rsidRDefault="00096DE6">
      <w:pPr>
        <w:pStyle w:val="TOC3"/>
        <w:rPr>
          <w:rFonts w:eastAsiaTheme="minorEastAsia" w:cstheme="minorBidi"/>
          <w:sz w:val="22"/>
          <w:lang w:eastAsia="en-AU"/>
        </w:rPr>
      </w:pPr>
      <w:hyperlink w:anchor="_Toc50464820" w:history="1">
        <w:r w:rsidR="00951EC9" w:rsidRPr="00055C1E">
          <w:rPr>
            <w:rStyle w:val="Hyperlink"/>
          </w:rPr>
          <w:t>4.3.5</w:t>
        </w:r>
        <w:r w:rsidR="00951EC9">
          <w:rPr>
            <w:rFonts w:eastAsiaTheme="minorEastAsia" w:cstheme="minorBidi"/>
            <w:sz w:val="22"/>
            <w:lang w:eastAsia="en-AU"/>
          </w:rPr>
          <w:tab/>
        </w:r>
        <w:r w:rsidR="00951EC9" w:rsidRPr="00055C1E">
          <w:rPr>
            <w:rStyle w:val="Hyperlink"/>
          </w:rPr>
          <w:t>Otology - Surgical removal of keratosis obturans:</w:t>
        </w:r>
        <w:r w:rsidR="00951EC9">
          <w:rPr>
            <w:webHidden/>
          </w:rPr>
          <w:tab/>
        </w:r>
        <w:r w:rsidR="00951EC9">
          <w:rPr>
            <w:webHidden/>
          </w:rPr>
          <w:fldChar w:fldCharType="begin"/>
        </w:r>
        <w:r w:rsidR="00951EC9">
          <w:rPr>
            <w:webHidden/>
          </w:rPr>
          <w:instrText xml:space="preserve"> PAGEREF _Toc50464820 \h </w:instrText>
        </w:r>
        <w:r w:rsidR="00951EC9">
          <w:rPr>
            <w:webHidden/>
          </w:rPr>
        </w:r>
        <w:r w:rsidR="00951EC9">
          <w:rPr>
            <w:webHidden/>
          </w:rPr>
          <w:fldChar w:fldCharType="separate"/>
        </w:r>
        <w:r w:rsidR="00951EC9">
          <w:rPr>
            <w:webHidden/>
          </w:rPr>
          <w:t>51</w:t>
        </w:r>
        <w:r w:rsidR="00951EC9">
          <w:rPr>
            <w:webHidden/>
          </w:rPr>
          <w:fldChar w:fldCharType="end"/>
        </w:r>
      </w:hyperlink>
    </w:p>
    <w:p w14:paraId="6C07D5C8" w14:textId="3E1FFA29" w:rsidR="00951EC9" w:rsidRDefault="00096DE6">
      <w:pPr>
        <w:pStyle w:val="TOC3"/>
        <w:rPr>
          <w:rFonts w:eastAsiaTheme="minorEastAsia" w:cstheme="minorBidi"/>
          <w:sz w:val="22"/>
          <w:lang w:eastAsia="en-AU"/>
        </w:rPr>
      </w:pPr>
      <w:hyperlink w:anchor="_Toc50464821" w:history="1">
        <w:r w:rsidR="00951EC9" w:rsidRPr="00055C1E">
          <w:rPr>
            <w:rStyle w:val="Hyperlink"/>
          </w:rPr>
          <w:t>4.3.6</w:t>
        </w:r>
        <w:r w:rsidR="00951EC9">
          <w:rPr>
            <w:rFonts w:eastAsiaTheme="minorEastAsia" w:cstheme="minorBidi"/>
            <w:sz w:val="22"/>
            <w:lang w:eastAsia="en-AU"/>
          </w:rPr>
          <w:tab/>
        </w:r>
        <w:r w:rsidR="00951EC9" w:rsidRPr="00055C1E">
          <w:rPr>
            <w:rStyle w:val="Hyperlink"/>
          </w:rPr>
          <w:t>Otology - Correction of auditory canal stenosis:</w:t>
        </w:r>
        <w:r w:rsidR="00951EC9">
          <w:rPr>
            <w:webHidden/>
          </w:rPr>
          <w:tab/>
        </w:r>
        <w:r w:rsidR="00951EC9">
          <w:rPr>
            <w:webHidden/>
          </w:rPr>
          <w:fldChar w:fldCharType="begin"/>
        </w:r>
        <w:r w:rsidR="00951EC9">
          <w:rPr>
            <w:webHidden/>
          </w:rPr>
          <w:instrText xml:space="preserve"> PAGEREF _Toc50464821 \h </w:instrText>
        </w:r>
        <w:r w:rsidR="00951EC9">
          <w:rPr>
            <w:webHidden/>
          </w:rPr>
        </w:r>
        <w:r w:rsidR="00951EC9">
          <w:rPr>
            <w:webHidden/>
          </w:rPr>
          <w:fldChar w:fldCharType="separate"/>
        </w:r>
        <w:r w:rsidR="00951EC9">
          <w:rPr>
            <w:webHidden/>
          </w:rPr>
          <w:t>52</w:t>
        </w:r>
        <w:r w:rsidR="00951EC9">
          <w:rPr>
            <w:webHidden/>
          </w:rPr>
          <w:fldChar w:fldCharType="end"/>
        </w:r>
      </w:hyperlink>
    </w:p>
    <w:p w14:paraId="03A13C44" w14:textId="38F86412" w:rsidR="00951EC9" w:rsidRDefault="00096DE6">
      <w:pPr>
        <w:pStyle w:val="TOC3"/>
        <w:rPr>
          <w:rFonts w:eastAsiaTheme="minorEastAsia" w:cstheme="minorBidi"/>
          <w:sz w:val="22"/>
          <w:lang w:eastAsia="en-AU"/>
        </w:rPr>
      </w:pPr>
      <w:hyperlink w:anchor="_Toc50464822" w:history="1">
        <w:r w:rsidR="00951EC9" w:rsidRPr="00055C1E">
          <w:rPr>
            <w:rStyle w:val="Hyperlink"/>
          </w:rPr>
          <w:t>4.3.7</w:t>
        </w:r>
        <w:r w:rsidR="00951EC9">
          <w:rPr>
            <w:rFonts w:eastAsiaTheme="minorEastAsia" w:cstheme="minorBidi"/>
            <w:sz w:val="22"/>
            <w:lang w:eastAsia="en-AU"/>
          </w:rPr>
          <w:tab/>
        </w:r>
        <w:r w:rsidR="00951EC9" w:rsidRPr="00055C1E">
          <w:rPr>
            <w:rStyle w:val="Hyperlink"/>
          </w:rPr>
          <w:t>Otology - Reconstruction of external auditory canal:</w:t>
        </w:r>
        <w:r w:rsidR="00951EC9">
          <w:rPr>
            <w:webHidden/>
          </w:rPr>
          <w:tab/>
        </w:r>
        <w:r w:rsidR="00951EC9">
          <w:rPr>
            <w:webHidden/>
          </w:rPr>
          <w:fldChar w:fldCharType="begin"/>
        </w:r>
        <w:r w:rsidR="00951EC9">
          <w:rPr>
            <w:webHidden/>
          </w:rPr>
          <w:instrText xml:space="preserve"> PAGEREF _Toc50464822 \h </w:instrText>
        </w:r>
        <w:r w:rsidR="00951EC9">
          <w:rPr>
            <w:webHidden/>
          </w:rPr>
        </w:r>
        <w:r w:rsidR="00951EC9">
          <w:rPr>
            <w:webHidden/>
          </w:rPr>
          <w:fldChar w:fldCharType="separate"/>
        </w:r>
        <w:r w:rsidR="00951EC9">
          <w:rPr>
            <w:webHidden/>
          </w:rPr>
          <w:t>52</w:t>
        </w:r>
        <w:r w:rsidR="00951EC9">
          <w:rPr>
            <w:webHidden/>
          </w:rPr>
          <w:fldChar w:fldCharType="end"/>
        </w:r>
      </w:hyperlink>
    </w:p>
    <w:p w14:paraId="5B91B1AD" w14:textId="24EBFA29" w:rsidR="00951EC9" w:rsidRDefault="00096DE6">
      <w:pPr>
        <w:pStyle w:val="TOC3"/>
        <w:rPr>
          <w:rFonts w:eastAsiaTheme="minorEastAsia" w:cstheme="minorBidi"/>
          <w:sz w:val="22"/>
          <w:lang w:eastAsia="en-AU"/>
        </w:rPr>
      </w:pPr>
      <w:hyperlink w:anchor="_Toc50464823" w:history="1">
        <w:r w:rsidR="00951EC9" w:rsidRPr="00055C1E">
          <w:rPr>
            <w:rStyle w:val="Hyperlink"/>
          </w:rPr>
          <w:t>4.3.8</w:t>
        </w:r>
        <w:r w:rsidR="00951EC9">
          <w:rPr>
            <w:rFonts w:eastAsiaTheme="minorEastAsia" w:cstheme="minorBidi"/>
            <w:sz w:val="22"/>
            <w:lang w:eastAsia="en-AU"/>
          </w:rPr>
          <w:tab/>
        </w:r>
        <w:r w:rsidR="00951EC9" w:rsidRPr="00055C1E">
          <w:rPr>
            <w:rStyle w:val="Hyperlink"/>
          </w:rPr>
          <w:t>Otology - Decompression of mastoid portion facial nerve:</w:t>
        </w:r>
        <w:r w:rsidR="00951EC9">
          <w:rPr>
            <w:webHidden/>
          </w:rPr>
          <w:tab/>
        </w:r>
        <w:r w:rsidR="00951EC9">
          <w:rPr>
            <w:webHidden/>
          </w:rPr>
          <w:fldChar w:fldCharType="begin"/>
        </w:r>
        <w:r w:rsidR="00951EC9">
          <w:rPr>
            <w:webHidden/>
          </w:rPr>
          <w:instrText xml:space="preserve"> PAGEREF _Toc50464823 \h </w:instrText>
        </w:r>
        <w:r w:rsidR="00951EC9">
          <w:rPr>
            <w:webHidden/>
          </w:rPr>
        </w:r>
        <w:r w:rsidR="00951EC9">
          <w:rPr>
            <w:webHidden/>
          </w:rPr>
          <w:fldChar w:fldCharType="separate"/>
        </w:r>
        <w:r w:rsidR="00951EC9">
          <w:rPr>
            <w:webHidden/>
          </w:rPr>
          <w:t>53</w:t>
        </w:r>
        <w:r w:rsidR="00951EC9">
          <w:rPr>
            <w:webHidden/>
          </w:rPr>
          <w:fldChar w:fldCharType="end"/>
        </w:r>
      </w:hyperlink>
    </w:p>
    <w:p w14:paraId="7F5A23CB" w14:textId="1F4F3A9F" w:rsidR="00951EC9" w:rsidRDefault="00096DE6">
      <w:pPr>
        <w:pStyle w:val="TOC3"/>
        <w:rPr>
          <w:rFonts w:eastAsiaTheme="minorEastAsia" w:cstheme="minorBidi"/>
          <w:sz w:val="22"/>
          <w:lang w:eastAsia="en-AU"/>
        </w:rPr>
      </w:pPr>
      <w:hyperlink w:anchor="_Toc50464824" w:history="1">
        <w:r w:rsidR="00951EC9" w:rsidRPr="00055C1E">
          <w:rPr>
            <w:rStyle w:val="Hyperlink"/>
          </w:rPr>
          <w:t>4.3.9</w:t>
        </w:r>
        <w:r w:rsidR="00951EC9">
          <w:rPr>
            <w:rFonts w:eastAsiaTheme="minorEastAsia" w:cstheme="minorBidi"/>
            <w:sz w:val="22"/>
            <w:lang w:eastAsia="en-AU"/>
          </w:rPr>
          <w:tab/>
        </w:r>
        <w:r w:rsidR="00951EC9" w:rsidRPr="00055C1E">
          <w:rPr>
            <w:rStyle w:val="Hyperlink"/>
          </w:rPr>
          <w:t>Otology - Osseo-integration procedures:</w:t>
        </w:r>
        <w:r w:rsidR="00951EC9">
          <w:rPr>
            <w:webHidden/>
          </w:rPr>
          <w:tab/>
        </w:r>
        <w:r w:rsidR="00951EC9">
          <w:rPr>
            <w:webHidden/>
          </w:rPr>
          <w:fldChar w:fldCharType="begin"/>
        </w:r>
        <w:r w:rsidR="00951EC9">
          <w:rPr>
            <w:webHidden/>
          </w:rPr>
          <w:instrText xml:space="preserve"> PAGEREF _Toc50464824 \h </w:instrText>
        </w:r>
        <w:r w:rsidR="00951EC9">
          <w:rPr>
            <w:webHidden/>
          </w:rPr>
        </w:r>
        <w:r w:rsidR="00951EC9">
          <w:rPr>
            <w:webHidden/>
          </w:rPr>
          <w:fldChar w:fldCharType="separate"/>
        </w:r>
        <w:r w:rsidR="00951EC9">
          <w:rPr>
            <w:webHidden/>
          </w:rPr>
          <w:t>54</w:t>
        </w:r>
        <w:r w:rsidR="00951EC9">
          <w:rPr>
            <w:webHidden/>
          </w:rPr>
          <w:fldChar w:fldCharType="end"/>
        </w:r>
      </w:hyperlink>
    </w:p>
    <w:p w14:paraId="401C1CCE" w14:textId="69144E0F" w:rsidR="00951EC9" w:rsidRDefault="00096DE6">
      <w:pPr>
        <w:pStyle w:val="TOC3"/>
        <w:rPr>
          <w:rFonts w:eastAsiaTheme="minorEastAsia" w:cstheme="minorBidi"/>
          <w:sz w:val="22"/>
          <w:lang w:eastAsia="en-AU"/>
        </w:rPr>
      </w:pPr>
      <w:hyperlink w:anchor="_Toc50464825" w:history="1">
        <w:r w:rsidR="00951EC9" w:rsidRPr="00055C1E">
          <w:rPr>
            <w:rStyle w:val="Hyperlink"/>
          </w:rPr>
          <w:t>4.3.10</w:t>
        </w:r>
        <w:r w:rsidR="00951EC9">
          <w:rPr>
            <w:rFonts w:eastAsiaTheme="minorEastAsia" w:cstheme="minorBidi"/>
            <w:sz w:val="22"/>
            <w:lang w:eastAsia="en-AU"/>
          </w:rPr>
          <w:tab/>
        </w:r>
        <w:r w:rsidR="00951EC9" w:rsidRPr="00055C1E">
          <w:rPr>
            <w:rStyle w:val="Hyperlink"/>
          </w:rPr>
          <w:t>Otology - Stapes mobilisation:</w:t>
        </w:r>
        <w:r w:rsidR="00951EC9">
          <w:rPr>
            <w:webHidden/>
          </w:rPr>
          <w:tab/>
        </w:r>
        <w:r w:rsidR="00951EC9">
          <w:rPr>
            <w:webHidden/>
          </w:rPr>
          <w:fldChar w:fldCharType="begin"/>
        </w:r>
        <w:r w:rsidR="00951EC9">
          <w:rPr>
            <w:webHidden/>
          </w:rPr>
          <w:instrText xml:space="preserve"> PAGEREF _Toc50464825 \h </w:instrText>
        </w:r>
        <w:r w:rsidR="00951EC9">
          <w:rPr>
            <w:webHidden/>
          </w:rPr>
        </w:r>
        <w:r w:rsidR="00951EC9">
          <w:rPr>
            <w:webHidden/>
          </w:rPr>
          <w:fldChar w:fldCharType="separate"/>
        </w:r>
        <w:r w:rsidR="00951EC9">
          <w:rPr>
            <w:webHidden/>
          </w:rPr>
          <w:t>55</w:t>
        </w:r>
        <w:r w:rsidR="00951EC9">
          <w:rPr>
            <w:webHidden/>
          </w:rPr>
          <w:fldChar w:fldCharType="end"/>
        </w:r>
      </w:hyperlink>
    </w:p>
    <w:p w14:paraId="1189E0A2" w14:textId="6E52014D" w:rsidR="00951EC9" w:rsidRDefault="00096DE6">
      <w:pPr>
        <w:pStyle w:val="TOC3"/>
        <w:rPr>
          <w:rFonts w:eastAsiaTheme="minorEastAsia" w:cstheme="minorBidi"/>
          <w:sz w:val="22"/>
          <w:lang w:eastAsia="en-AU"/>
        </w:rPr>
      </w:pPr>
      <w:hyperlink w:anchor="_Toc50464826" w:history="1">
        <w:r w:rsidR="00951EC9" w:rsidRPr="00055C1E">
          <w:rPr>
            <w:rStyle w:val="Hyperlink"/>
          </w:rPr>
          <w:t>4.3.11</w:t>
        </w:r>
        <w:r w:rsidR="00951EC9">
          <w:rPr>
            <w:rFonts w:eastAsiaTheme="minorEastAsia" w:cstheme="minorBidi"/>
            <w:sz w:val="22"/>
            <w:lang w:eastAsia="en-AU"/>
          </w:rPr>
          <w:tab/>
        </w:r>
        <w:r w:rsidR="00951EC9" w:rsidRPr="00055C1E">
          <w:rPr>
            <w:rStyle w:val="Hyperlink"/>
          </w:rPr>
          <w:t>Otology - Insertion of cochlear implant:</w:t>
        </w:r>
        <w:r w:rsidR="00951EC9">
          <w:rPr>
            <w:webHidden/>
          </w:rPr>
          <w:tab/>
        </w:r>
        <w:r w:rsidR="00951EC9">
          <w:rPr>
            <w:webHidden/>
          </w:rPr>
          <w:fldChar w:fldCharType="begin"/>
        </w:r>
        <w:r w:rsidR="00951EC9">
          <w:rPr>
            <w:webHidden/>
          </w:rPr>
          <w:instrText xml:space="preserve"> PAGEREF _Toc50464826 \h </w:instrText>
        </w:r>
        <w:r w:rsidR="00951EC9">
          <w:rPr>
            <w:webHidden/>
          </w:rPr>
        </w:r>
        <w:r w:rsidR="00951EC9">
          <w:rPr>
            <w:webHidden/>
          </w:rPr>
          <w:fldChar w:fldCharType="separate"/>
        </w:r>
        <w:r w:rsidR="00951EC9">
          <w:rPr>
            <w:webHidden/>
          </w:rPr>
          <w:t>56</w:t>
        </w:r>
        <w:r w:rsidR="00951EC9">
          <w:rPr>
            <w:webHidden/>
          </w:rPr>
          <w:fldChar w:fldCharType="end"/>
        </w:r>
      </w:hyperlink>
    </w:p>
    <w:p w14:paraId="717B5980" w14:textId="100DD1A3" w:rsidR="00951EC9" w:rsidRDefault="00096DE6">
      <w:pPr>
        <w:pStyle w:val="TOC3"/>
        <w:rPr>
          <w:rFonts w:eastAsiaTheme="minorEastAsia" w:cstheme="minorBidi"/>
          <w:sz w:val="22"/>
          <w:lang w:eastAsia="en-AU"/>
        </w:rPr>
      </w:pPr>
      <w:hyperlink w:anchor="_Toc50464827" w:history="1">
        <w:r w:rsidR="00951EC9" w:rsidRPr="00055C1E">
          <w:rPr>
            <w:rStyle w:val="Hyperlink"/>
          </w:rPr>
          <w:t>4.3.12</w:t>
        </w:r>
        <w:r w:rsidR="00951EC9">
          <w:rPr>
            <w:rFonts w:eastAsiaTheme="minorEastAsia" w:cstheme="minorBidi"/>
            <w:sz w:val="22"/>
            <w:lang w:eastAsia="en-AU"/>
          </w:rPr>
          <w:tab/>
        </w:r>
        <w:r w:rsidR="00951EC9" w:rsidRPr="00055C1E">
          <w:rPr>
            <w:rStyle w:val="Hyperlink"/>
          </w:rPr>
          <w:t>Otology - Injection into middle ear:</w:t>
        </w:r>
        <w:r w:rsidR="00951EC9">
          <w:rPr>
            <w:webHidden/>
          </w:rPr>
          <w:tab/>
        </w:r>
        <w:r w:rsidR="00951EC9">
          <w:rPr>
            <w:webHidden/>
          </w:rPr>
          <w:fldChar w:fldCharType="begin"/>
        </w:r>
        <w:r w:rsidR="00951EC9">
          <w:rPr>
            <w:webHidden/>
          </w:rPr>
          <w:instrText xml:space="preserve"> PAGEREF _Toc50464827 \h </w:instrText>
        </w:r>
        <w:r w:rsidR="00951EC9">
          <w:rPr>
            <w:webHidden/>
          </w:rPr>
        </w:r>
        <w:r w:rsidR="00951EC9">
          <w:rPr>
            <w:webHidden/>
          </w:rPr>
          <w:fldChar w:fldCharType="separate"/>
        </w:r>
        <w:r w:rsidR="00951EC9">
          <w:rPr>
            <w:webHidden/>
          </w:rPr>
          <w:t>57</w:t>
        </w:r>
        <w:r w:rsidR="00951EC9">
          <w:rPr>
            <w:webHidden/>
          </w:rPr>
          <w:fldChar w:fldCharType="end"/>
        </w:r>
      </w:hyperlink>
    </w:p>
    <w:p w14:paraId="24257B9D" w14:textId="75A919A4" w:rsidR="00951EC9" w:rsidRDefault="00096DE6">
      <w:pPr>
        <w:pStyle w:val="TOC3"/>
        <w:rPr>
          <w:rFonts w:eastAsiaTheme="minorEastAsia" w:cstheme="minorBidi"/>
          <w:sz w:val="22"/>
          <w:lang w:eastAsia="en-AU"/>
        </w:rPr>
      </w:pPr>
      <w:hyperlink w:anchor="_Toc50464828" w:history="1">
        <w:r w:rsidR="00951EC9" w:rsidRPr="00055C1E">
          <w:rPr>
            <w:rStyle w:val="Hyperlink"/>
          </w:rPr>
          <w:t>4.3.13</w:t>
        </w:r>
        <w:r w:rsidR="00951EC9">
          <w:rPr>
            <w:rFonts w:eastAsiaTheme="minorEastAsia" w:cstheme="minorBidi"/>
            <w:sz w:val="22"/>
            <w:lang w:eastAsia="en-AU"/>
          </w:rPr>
          <w:tab/>
        </w:r>
        <w:r w:rsidR="00951EC9" w:rsidRPr="00055C1E">
          <w:rPr>
            <w:rStyle w:val="Hyperlink"/>
          </w:rPr>
          <w:t>Otology - Ear toilet:</w:t>
        </w:r>
        <w:r w:rsidR="00951EC9">
          <w:rPr>
            <w:webHidden/>
          </w:rPr>
          <w:tab/>
        </w:r>
        <w:r w:rsidR="00951EC9">
          <w:rPr>
            <w:webHidden/>
          </w:rPr>
          <w:fldChar w:fldCharType="begin"/>
        </w:r>
        <w:r w:rsidR="00951EC9">
          <w:rPr>
            <w:webHidden/>
          </w:rPr>
          <w:instrText xml:space="preserve"> PAGEREF _Toc50464828 \h </w:instrText>
        </w:r>
        <w:r w:rsidR="00951EC9">
          <w:rPr>
            <w:webHidden/>
          </w:rPr>
        </w:r>
        <w:r w:rsidR="00951EC9">
          <w:rPr>
            <w:webHidden/>
          </w:rPr>
          <w:fldChar w:fldCharType="separate"/>
        </w:r>
        <w:r w:rsidR="00951EC9">
          <w:rPr>
            <w:webHidden/>
          </w:rPr>
          <w:t>58</w:t>
        </w:r>
        <w:r w:rsidR="00951EC9">
          <w:rPr>
            <w:webHidden/>
          </w:rPr>
          <w:fldChar w:fldCharType="end"/>
        </w:r>
      </w:hyperlink>
    </w:p>
    <w:p w14:paraId="4D03F01B" w14:textId="1283A5A3" w:rsidR="00951EC9" w:rsidRDefault="00096DE6">
      <w:pPr>
        <w:pStyle w:val="TOC2"/>
        <w:tabs>
          <w:tab w:val="left" w:pos="1474"/>
          <w:tab w:val="right" w:leader="dot" w:pos="8681"/>
        </w:tabs>
        <w:rPr>
          <w:rFonts w:eastAsiaTheme="minorEastAsia" w:cstheme="minorBidi"/>
          <w:sz w:val="22"/>
          <w:lang w:eastAsia="en-AU"/>
        </w:rPr>
      </w:pPr>
      <w:hyperlink w:anchor="_Toc50464829" w:history="1">
        <w:r w:rsidR="00951EC9" w:rsidRPr="00055C1E">
          <w:rPr>
            <w:rStyle w:val="Hyperlink"/>
            <w:rFonts w:cstheme="minorHAnsi"/>
          </w:rPr>
          <w:t>4.4</w:t>
        </w:r>
        <w:r w:rsidR="00951EC9">
          <w:rPr>
            <w:rFonts w:eastAsiaTheme="minorEastAsia" w:cstheme="minorBidi"/>
            <w:sz w:val="22"/>
            <w:lang w:eastAsia="en-AU"/>
          </w:rPr>
          <w:tab/>
        </w:r>
        <w:r w:rsidR="00951EC9" w:rsidRPr="00055C1E">
          <w:rPr>
            <w:rStyle w:val="Hyperlink"/>
            <w:rFonts w:cstheme="minorHAnsi"/>
          </w:rPr>
          <w:t>Rhinology</w:t>
        </w:r>
        <w:r w:rsidR="00951EC9">
          <w:rPr>
            <w:webHidden/>
          </w:rPr>
          <w:tab/>
        </w:r>
        <w:r w:rsidR="00951EC9">
          <w:rPr>
            <w:webHidden/>
          </w:rPr>
          <w:fldChar w:fldCharType="begin"/>
        </w:r>
        <w:r w:rsidR="00951EC9">
          <w:rPr>
            <w:webHidden/>
          </w:rPr>
          <w:instrText xml:space="preserve"> PAGEREF _Toc50464829 \h </w:instrText>
        </w:r>
        <w:r w:rsidR="00951EC9">
          <w:rPr>
            <w:webHidden/>
          </w:rPr>
        </w:r>
        <w:r w:rsidR="00951EC9">
          <w:rPr>
            <w:webHidden/>
          </w:rPr>
          <w:fldChar w:fldCharType="separate"/>
        </w:r>
        <w:r w:rsidR="00951EC9">
          <w:rPr>
            <w:webHidden/>
          </w:rPr>
          <w:t>60</w:t>
        </w:r>
        <w:r w:rsidR="00951EC9">
          <w:rPr>
            <w:webHidden/>
          </w:rPr>
          <w:fldChar w:fldCharType="end"/>
        </w:r>
      </w:hyperlink>
    </w:p>
    <w:p w14:paraId="2B1F0CE2" w14:textId="039EA971" w:rsidR="00951EC9" w:rsidRDefault="00096DE6">
      <w:pPr>
        <w:pStyle w:val="TOC3"/>
        <w:rPr>
          <w:rFonts w:eastAsiaTheme="minorEastAsia" w:cstheme="minorBidi"/>
          <w:sz w:val="22"/>
          <w:lang w:eastAsia="en-AU"/>
        </w:rPr>
      </w:pPr>
      <w:hyperlink w:anchor="_Toc50464830" w:history="1">
        <w:r w:rsidR="00951EC9" w:rsidRPr="00055C1E">
          <w:rPr>
            <w:rStyle w:val="Hyperlink"/>
            <w:rFonts w:cstheme="minorHAnsi"/>
          </w:rPr>
          <w:t>4.4.1</w:t>
        </w:r>
        <w:r w:rsidR="00951EC9">
          <w:rPr>
            <w:rFonts w:eastAsiaTheme="minorEastAsia" w:cstheme="minorBidi"/>
            <w:sz w:val="22"/>
            <w:lang w:eastAsia="en-AU"/>
          </w:rPr>
          <w:tab/>
        </w:r>
        <w:r w:rsidR="00951EC9" w:rsidRPr="00055C1E">
          <w:rPr>
            <w:rStyle w:val="Hyperlink"/>
            <w:rFonts w:cstheme="minorHAnsi"/>
          </w:rPr>
          <w:t>Rhinology - Functional sinus surgery:</w:t>
        </w:r>
        <w:r w:rsidR="00951EC9">
          <w:rPr>
            <w:webHidden/>
          </w:rPr>
          <w:tab/>
        </w:r>
        <w:r w:rsidR="00951EC9">
          <w:rPr>
            <w:webHidden/>
          </w:rPr>
          <w:fldChar w:fldCharType="begin"/>
        </w:r>
        <w:r w:rsidR="00951EC9">
          <w:rPr>
            <w:webHidden/>
          </w:rPr>
          <w:instrText xml:space="preserve"> PAGEREF _Toc50464830 \h </w:instrText>
        </w:r>
        <w:r w:rsidR="00951EC9">
          <w:rPr>
            <w:webHidden/>
          </w:rPr>
        </w:r>
        <w:r w:rsidR="00951EC9">
          <w:rPr>
            <w:webHidden/>
          </w:rPr>
          <w:fldChar w:fldCharType="separate"/>
        </w:r>
        <w:r w:rsidR="00951EC9">
          <w:rPr>
            <w:webHidden/>
          </w:rPr>
          <w:t>60</w:t>
        </w:r>
        <w:r w:rsidR="00951EC9">
          <w:rPr>
            <w:webHidden/>
          </w:rPr>
          <w:fldChar w:fldCharType="end"/>
        </w:r>
      </w:hyperlink>
    </w:p>
    <w:p w14:paraId="613E021B" w14:textId="23ECA96C" w:rsidR="00951EC9" w:rsidRDefault="00096DE6">
      <w:pPr>
        <w:pStyle w:val="TOC3"/>
        <w:rPr>
          <w:rFonts w:eastAsiaTheme="minorEastAsia" w:cstheme="minorBidi"/>
          <w:sz w:val="22"/>
          <w:lang w:eastAsia="en-AU"/>
        </w:rPr>
      </w:pPr>
      <w:hyperlink w:anchor="_Toc50464831" w:history="1">
        <w:r w:rsidR="00951EC9" w:rsidRPr="00055C1E">
          <w:rPr>
            <w:rStyle w:val="Hyperlink"/>
          </w:rPr>
          <w:t>4.4.2</w:t>
        </w:r>
        <w:r w:rsidR="00951EC9">
          <w:rPr>
            <w:rFonts w:eastAsiaTheme="minorEastAsia" w:cstheme="minorBidi"/>
            <w:sz w:val="22"/>
            <w:lang w:eastAsia="en-AU"/>
          </w:rPr>
          <w:tab/>
        </w:r>
        <w:r w:rsidR="00951EC9" w:rsidRPr="00055C1E">
          <w:rPr>
            <w:rStyle w:val="Hyperlink"/>
          </w:rPr>
          <w:t>Rhinology - Sinus procedures:</w:t>
        </w:r>
        <w:r w:rsidR="00951EC9">
          <w:rPr>
            <w:webHidden/>
          </w:rPr>
          <w:tab/>
        </w:r>
        <w:r w:rsidR="00951EC9">
          <w:rPr>
            <w:webHidden/>
          </w:rPr>
          <w:fldChar w:fldCharType="begin"/>
        </w:r>
        <w:r w:rsidR="00951EC9">
          <w:rPr>
            <w:webHidden/>
          </w:rPr>
          <w:instrText xml:space="preserve"> PAGEREF _Toc50464831 \h </w:instrText>
        </w:r>
        <w:r w:rsidR="00951EC9">
          <w:rPr>
            <w:webHidden/>
          </w:rPr>
        </w:r>
        <w:r w:rsidR="00951EC9">
          <w:rPr>
            <w:webHidden/>
          </w:rPr>
          <w:fldChar w:fldCharType="separate"/>
        </w:r>
        <w:r w:rsidR="00951EC9">
          <w:rPr>
            <w:webHidden/>
          </w:rPr>
          <w:t>62</w:t>
        </w:r>
        <w:r w:rsidR="00951EC9">
          <w:rPr>
            <w:webHidden/>
          </w:rPr>
          <w:fldChar w:fldCharType="end"/>
        </w:r>
      </w:hyperlink>
    </w:p>
    <w:p w14:paraId="22E3B501" w14:textId="50716F01" w:rsidR="00951EC9" w:rsidRDefault="00096DE6">
      <w:pPr>
        <w:pStyle w:val="TOC3"/>
        <w:rPr>
          <w:rFonts w:eastAsiaTheme="minorEastAsia" w:cstheme="minorBidi"/>
          <w:sz w:val="22"/>
          <w:lang w:eastAsia="en-AU"/>
        </w:rPr>
      </w:pPr>
      <w:hyperlink w:anchor="_Toc50464832" w:history="1">
        <w:r w:rsidR="00951EC9" w:rsidRPr="00055C1E">
          <w:rPr>
            <w:rStyle w:val="Hyperlink"/>
            <w:rFonts w:cstheme="minorHAnsi"/>
          </w:rPr>
          <w:t>4.4.3</w:t>
        </w:r>
        <w:r w:rsidR="00951EC9">
          <w:rPr>
            <w:rFonts w:eastAsiaTheme="minorEastAsia" w:cstheme="minorBidi"/>
            <w:sz w:val="22"/>
            <w:lang w:eastAsia="en-AU"/>
          </w:rPr>
          <w:tab/>
        </w:r>
        <w:r w:rsidR="00951EC9" w:rsidRPr="00055C1E">
          <w:rPr>
            <w:rStyle w:val="Hyperlink"/>
            <w:rFonts w:cstheme="minorHAnsi"/>
          </w:rPr>
          <w:t>Rhinology - Airway procedures:</w:t>
        </w:r>
        <w:r w:rsidR="00951EC9">
          <w:rPr>
            <w:webHidden/>
          </w:rPr>
          <w:tab/>
        </w:r>
        <w:r w:rsidR="00951EC9">
          <w:rPr>
            <w:webHidden/>
          </w:rPr>
          <w:fldChar w:fldCharType="begin"/>
        </w:r>
        <w:r w:rsidR="00951EC9">
          <w:rPr>
            <w:webHidden/>
          </w:rPr>
          <w:instrText xml:space="preserve"> PAGEREF _Toc50464832 \h </w:instrText>
        </w:r>
        <w:r w:rsidR="00951EC9">
          <w:rPr>
            <w:webHidden/>
          </w:rPr>
        </w:r>
        <w:r w:rsidR="00951EC9">
          <w:rPr>
            <w:webHidden/>
          </w:rPr>
          <w:fldChar w:fldCharType="separate"/>
        </w:r>
        <w:r w:rsidR="00951EC9">
          <w:rPr>
            <w:webHidden/>
          </w:rPr>
          <w:t>64</w:t>
        </w:r>
        <w:r w:rsidR="00951EC9">
          <w:rPr>
            <w:webHidden/>
          </w:rPr>
          <w:fldChar w:fldCharType="end"/>
        </w:r>
      </w:hyperlink>
    </w:p>
    <w:p w14:paraId="14A3B01F" w14:textId="6ED7613B" w:rsidR="00951EC9" w:rsidRDefault="00096DE6">
      <w:pPr>
        <w:pStyle w:val="TOC3"/>
        <w:rPr>
          <w:rFonts w:eastAsiaTheme="minorEastAsia" w:cstheme="minorBidi"/>
          <w:sz w:val="22"/>
          <w:lang w:eastAsia="en-AU"/>
        </w:rPr>
      </w:pPr>
      <w:hyperlink w:anchor="_Toc50464833" w:history="1">
        <w:r w:rsidR="00951EC9" w:rsidRPr="00055C1E">
          <w:rPr>
            <w:rStyle w:val="Hyperlink"/>
          </w:rPr>
          <w:t>4.4.4</w:t>
        </w:r>
        <w:r w:rsidR="00951EC9">
          <w:rPr>
            <w:rFonts w:eastAsiaTheme="minorEastAsia" w:cstheme="minorBidi"/>
            <w:sz w:val="22"/>
            <w:lang w:eastAsia="en-AU"/>
          </w:rPr>
          <w:tab/>
        </w:r>
        <w:r w:rsidR="00951EC9" w:rsidRPr="00055C1E">
          <w:rPr>
            <w:rStyle w:val="Hyperlink"/>
          </w:rPr>
          <w:t>Rhinology - Nasal polyp:</w:t>
        </w:r>
        <w:r w:rsidR="00951EC9">
          <w:rPr>
            <w:webHidden/>
          </w:rPr>
          <w:tab/>
        </w:r>
        <w:r w:rsidR="00951EC9">
          <w:rPr>
            <w:webHidden/>
          </w:rPr>
          <w:fldChar w:fldCharType="begin"/>
        </w:r>
        <w:r w:rsidR="00951EC9">
          <w:rPr>
            <w:webHidden/>
          </w:rPr>
          <w:instrText xml:space="preserve"> PAGEREF _Toc50464833 \h </w:instrText>
        </w:r>
        <w:r w:rsidR="00951EC9">
          <w:rPr>
            <w:webHidden/>
          </w:rPr>
        </w:r>
        <w:r w:rsidR="00951EC9">
          <w:rPr>
            <w:webHidden/>
          </w:rPr>
          <w:fldChar w:fldCharType="separate"/>
        </w:r>
        <w:r w:rsidR="00951EC9">
          <w:rPr>
            <w:webHidden/>
          </w:rPr>
          <w:t>66</w:t>
        </w:r>
        <w:r w:rsidR="00951EC9">
          <w:rPr>
            <w:webHidden/>
          </w:rPr>
          <w:fldChar w:fldCharType="end"/>
        </w:r>
      </w:hyperlink>
    </w:p>
    <w:p w14:paraId="66A8570C" w14:textId="4C144890" w:rsidR="00951EC9" w:rsidRDefault="00096DE6">
      <w:pPr>
        <w:pStyle w:val="TOC3"/>
        <w:rPr>
          <w:rFonts w:eastAsiaTheme="minorEastAsia" w:cstheme="minorBidi"/>
          <w:sz w:val="22"/>
          <w:lang w:eastAsia="en-AU"/>
        </w:rPr>
      </w:pPr>
      <w:hyperlink w:anchor="_Toc50464834" w:history="1">
        <w:r w:rsidR="00951EC9" w:rsidRPr="00055C1E">
          <w:rPr>
            <w:rStyle w:val="Hyperlink"/>
          </w:rPr>
          <w:t>4.4.5</w:t>
        </w:r>
        <w:r w:rsidR="00951EC9">
          <w:rPr>
            <w:rFonts w:eastAsiaTheme="minorEastAsia" w:cstheme="minorBidi"/>
            <w:sz w:val="22"/>
            <w:lang w:eastAsia="en-AU"/>
          </w:rPr>
          <w:tab/>
        </w:r>
        <w:r w:rsidR="00951EC9" w:rsidRPr="00055C1E">
          <w:rPr>
            <w:rStyle w:val="Hyperlink"/>
          </w:rPr>
          <w:t>Rhinology - Maxillary antrum:</w:t>
        </w:r>
        <w:r w:rsidR="00951EC9">
          <w:rPr>
            <w:webHidden/>
          </w:rPr>
          <w:tab/>
        </w:r>
        <w:r w:rsidR="00951EC9">
          <w:rPr>
            <w:webHidden/>
          </w:rPr>
          <w:fldChar w:fldCharType="begin"/>
        </w:r>
        <w:r w:rsidR="00951EC9">
          <w:rPr>
            <w:webHidden/>
          </w:rPr>
          <w:instrText xml:space="preserve"> PAGEREF _Toc50464834 \h </w:instrText>
        </w:r>
        <w:r w:rsidR="00951EC9">
          <w:rPr>
            <w:webHidden/>
          </w:rPr>
        </w:r>
        <w:r w:rsidR="00951EC9">
          <w:rPr>
            <w:webHidden/>
          </w:rPr>
          <w:fldChar w:fldCharType="separate"/>
        </w:r>
        <w:r w:rsidR="00951EC9">
          <w:rPr>
            <w:webHidden/>
          </w:rPr>
          <w:t>66</w:t>
        </w:r>
        <w:r w:rsidR="00951EC9">
          <w:rPr>
            <w:webHidden/>
          </w:rPr>
          <w:fldChar w:fldCharType="end"/>
        </w:r>
      </w:hyperlink>
    </w:p>
    <w:p w14:paraId="632053A1" w14:textId="020F37A1" w:rsidR="00951EC9" w:rsidRDefault="00096DE6">
      <w:pPr>
        <w:pStyle w:val="TOC3"/>
        <w:rPr>
          <w:rFonts w:eastAsiaTheme="minorEastAsia" w:cstheme="minorBidi"/>
          <w:sz w:val="22"/>
          <w:lang w:eastAsia="en-AU"/>
        </w:rPr>
      </w:pPr>
      <w:hyperlink w:anchor="_Toc50464835" w:history="1">
        <w:r w:rsidR="00951EC9" w:rsidRPr="00055C1E">
          <w:rPr>
            <w:rStyle w:val="Hyperlink"/>
          </w:rPr>
          <w:t>4.4.6</w:t>
        </w:r>
        <w:r w:rsidR="00951EC9">
          <w:rPr>
            <w:rFonts w:eastAsiaTheme="minorEastAsia" w:cstheme="minorBidi"/>
            <w:sz w:val="22"/>
            <w:lang w:eastAsia="en-AU"/>
          </w:rPr>
          <w:tab/>
        </w:r>
        <w:r w:rsidR="00951EC9" w:rsidRPr="00055C1E">
          <w:rPr>
            <w:rStyle w:val="Hyperlink"/>
          </w:rPr>
          <w:t>Rhinology - Ligation of maxillary or ethmoidal artery:</w:t>
        </w:r>
        <w:r w:rsidR="00951EC9">
          <w:rPr>
            <w:webHidden/>
          </w:rPr>
          <w:tab/>
        </w:r>
        <w:r w:rsidR="00951EC9">
          <w:rPr>
            <w:webHidden/>
          </w:rPr>
          <w:fldChar w:fldCharType="begin"/>
        </w:r>
        <w:r w:rsidR="00951EC9">
          <w:rPr>
            <w:webHidden/>
          </w:rPr>
          <w:instrText xml:space="preserve"> PAGEREF _Toc50464835 \h </w:instrText>
        </w:r>
        <w:r w:rsidR="00951EC9">
          <w:rPr>
            <w:webHidden/>
          </w:rPr>
        </w:r>
        <w:r w:rsidR="00951EC9">
          <w:rPr>
            <w:webHidden/>
          </w:rPr>
          <w:fldChar w:fldCharType="separate"/>
        </w:r>
        <w:r w:rsidR="00951EC9">
          <w:rPr>
            <w:webHidden/>
          </w:rPr>
          <w:t>67</w:t>
        </w:r>
        <w:r w:rsidR="00951EC9">
          <w:rPr>
            <w:webHidden/>
          </w:rPr>
          <w:fldChar w:fldCharType="end"/>
        </w:r>
      </w:hyperlink>
    </w:p>
    <w:p w14:paraId="6A353362" w14:textId="3B9F86A1" w:rsidR="00951EC9" w:rsidRDefault="00096DE6">
      <w:pPr>
        <w:pStyle w:val="TOC3"/>
        <w:rPr>
          <w:rFonts w:eastAsiaTheme="minorEastAsia" w:cstheme="minorBidi"/>
          <w:sz w:val="22"/>
          <w:lang w:eastAsia="en-AU"/>
        </w:rPr>
      </w:pPr>
      <w:hyperlink w:anchor="_Toc50464836" w:history="1">
        <w:r w:rsidR="00951EC9" w:rsidRPr="00055C1E">
          <w:rPr>
            <w:rStyle w:val="Hyperlink"/>
          </w:rPr>
          <w:t>4.4.7</w:t>
        </w:r>
        <w:r w:rsidR="00951EC9">
          <w:rPr>
            <w:rFonts w:eastAsiaTheme="minorEastAsia" w:cstheme="minorBidi"/>
            <w:sz w:val="22"/>
            <w:lang w:eastAsia="en-AU"/>
          </w:rPr>
          <w:tab/>
        </w:r>
        <w:r w:rsidR="00951EC9" w:rsidRPr="00055C1E">
          <w:rPr>
            <w:rStyle w:val="Hyperlink"/>
          </w:rPr>
          <w:t>Rhinology - Vidian Canal:</w:t>
        </w:r>
        <w:r w:rsidR="00951EC9">
          <w:rPr>
            <w:webHidden/>
          </w:rPr>
          <w:tab/>
        </w:r>
        <w:r w:rsidR="00951EC9">
          <w:rPr>
            <w:webHidden/>
          </w:rPr>
          <w:fldChar w:fldCharType="begin"/>
        </w:r>
        <w:r w:rsidR="00951EC9">
          <w:rPr>
            <w:webHidden/>
          </w:rPr>
          <w:instrText xml:space="preserve"> PAGEREF _Toc50464836 \h </w:instrText>
        </w:r>
        <w:r w:rsidR="00951EC9">
          <w:rPr>
            <w:webHidden/>
          </w:rPr>
        </w:r>
        <w:r w:rsidR="00951EC9">
          <w:rPr>
            <w:webHidden/>
          </w:rPr>
          <w:fldChar w:fldCharType="separate"/>
        </w:r>
        <w:r w:rsidR="00951EC9">
          <w:rPr>
            <w:webHidden/>
          </w:rPr>
          <w:t>68</w:t>
        </w:r>
        <w:r w:rsidR="00951EC9">
          <w:rPr>
            <w:webHidden/>
          </w:rPr>
          <w:fldChar w:fldCharType="end"/>
        </w:r>
      </w:hyperlink>
    </w:p>
    <w:p w14:paraId="16012606" w14:textId="3459EB6F" w:rsidR="00951EC9" w:rsidRDefault="00096DE6">
      <w:pPr>
        <w:pStyle w:val="TOC3"/>
        <w:rPr>
          <w:rFonts w:eastAsiaTheme="minorEastAsia" w:cstheme="minorBidi"/>
          <w:sz w:val="22"/>
          <w:lang w:eastAsia="en-AU"/>
        </w:rPr>
      </w:pPr>
      <w:hyperlink w:anchor="_Toc50464837" w:history="1">
        <w:r w:rsidR="00951EC9" w:rsidRPr="00055C1E">
          <w:rPr>
            <w:rStyle w:val="Hyperlink"/>
          </w:rPr>
          <w:t>4.4.8</w:t>
        </w:r>
        <w:r w:rsidR="00951EC9">
          <w:rPr>
            <w:rFonts w:eastAsiaTheme="minorEastAsia" w:cstheme="minorBidi"/>
            <w:sz w:val="22"/>
            <w:lang w:eastAsia="en-AU"/>
          </w:rPr>
          <w:tab/>
        </w:r>
        <w:r w:rsidR="00951EC9" w:rsidRPr="00055C1E">
          <w:rPr>
            <w:rStyle w:val="Hyperlink"/>
          </w:rPr>
          <w:t>Rhinology - Antrum:</w:t>
        </w:r>
        <w:r w:rsidR="00951EC9">
          <w:rPr>
            <w:webHidden/>
          </w:rPr>
          <w:tab/>
        </w:r>
        <w:r w:rsidR="00951EC9">
          <w:rPr>
            <w:webHidden/>
          </w:rPr>
          <w:fldChar w:fldCharType="begin"/>
        </w:r>
        <w:r w:rsidR="00951EC9">
          <w:rPr>
            <w:webHidden/>
          </w:rPr>
          <w:instrText xml:space="preserve"> PAGEREF _Toc50464837 \h </w:instrText>
        </w:r>
        <w:r w:rsidR="00951EC9">
          <w:rPr>
            <w:webHidden/>
          </w:rPr>
        </w:r>
        <w:r w:rsidR="00951EC9">
          <w:rPr>
            <w:webHidden/>
          </w:rPr>
          <w:fldChar w:fldCharType="separate"/>
        </w:r>
        <w:r w:rsidR="00951EC9">
          <w:rPr>
            <w:webHidden/>
          </w:rPr>
          <w:t>68</w:t>
        </w:r>
        <w:r w:rsidR="00951EC9">
          <w:rPr>
            <w:webHidden/>
          </w:rPr>
          <w:fldChar w:fldCharType="end"/>
        </w:r>
      </w:hyperlink>
    </w:p>
    <w:p w14:paraId="451C6B7A" w14:textId="7A03482E" w:rsidR="00951EC9" w:rsidRDefault="00096DE6">
      <w:pPr>
        <w:pStyle w:val="TOC3"/>
        <w:rPr>
          <w:rFonts w:eastAsiaTheme="minorEastAsia" w:cstheme="minorBidi"/>
          <w:sz w:val="22"/>
          <w:lang w:eastAsia="en-AU"/>
        </w:rPr>
      </w:pPr>
      <w:hyperlink w:anchor="_Toc50464838" w:history="1">
        <w:r w:rsidR="00951EC9" w:rsidRPr="00055C1E">
          <w:rPr>
            <w:rStyle w:val="Hyperlink"/>
          </w:rPr>
          <w:t>4.4.9</w:t>
        </w:r>
        <w:r w:rsidR="00951EC9">
          <w:rPr>
            <w:rFonts w:eastAsiaTheme="minorEastAsia" w:cstheme="minorBidi"/>
            <w:sz w:val="22"/>
            <w:lang w:eastAsia="en-AU"/>
          </w:rPr>
          <w:tab/>
        </w:r>
        <w:r w:rsidR="00951EC9" w:rsidRPr="00055C1E">
          <w:rPr>
            <w:rStyle w:val="Hyperlink"/>
          </w:rPr>
          <w:t>Rhinology - Oroantral fistula:</w:t>
        </w:r>
        <w:r w:rsidR="00951EC9">
          <w:rPr>
            <w:webHidden/>
          </w:rPr>
          <w:tab/>
        </w:r>
        <w:r w:rsidR="00951EC9">
          <w:rPr>
            <w:webHidden/>
          </w:rPr>
          <w:fldChar w:fldCharType="begin"/>
        </w:r>
        <w:r w:rsidR="00951EC9">
          <w:rPr>
            <w:webHidden/>
          </w:rPr>
          <w:instrText xml:space="preserve"> PAGEREF _Toc50464838 \h </w:instrText>
        </w:r>
        <w:r w:rsidR="00951EC9">
          <w:rPr>
            <w:webHidden/>
          </w:rPr>
        </w:r>
        <w:r w:rsidR="00951EC9">
          <w:rPr>
            <w:webHidden/>
          </w:rPr>
          <w:fldChar w:fldCharType="separate"/>
        </w:r>
        <w:r w:rsidR="00951EC9">
          <w:rPr>
            <w:webHidden/>
          </w:rPr>
          <w:t>69</w:t>
        </w:r>
        <w:r w:rsidR="00951EC9">
          <w:rPr>
            <w:webHidden/>
          </w:rPr>
          <w:fldChar w:fldCharType="end"/>
        </w:r>
      </w:hyperlink>
    </w:p>
    <w:p w14:paraId="6E54031B" w14:textId="14008E85" w:rsidR="00951EC9" w:rsidRDefault="00096DE6">
      <w:pPr>
        <w:pStyle w:val="TOC3"/>
        <w:rPr>
          <w:rFonts w:eastAsiaTheme="minorEastAsia" w:cstheme="minorBidi"/>
          <w:sz w:val="22"/>
          <w:lang w:eastAsia="en-AU"/>
        </w:rPr>
      </w:pPr>
      <w:hyperlink w:anchor="_Toc50464839" w:history="1">
        <w:r w:rsidR="00951EC9" w:rsidRPr="00055C1E">
          <w:rPr>
            <w:rStyle w:val="Hyperlink"/>
          </w:rPr>
          <w:t>4.4.10</w:t>
        </w:r>
        <w:r w:rsidR="00951EC9">
          <w:rPr>
            <w:rFonts w:eastAsiaTheme="minorEastAsia" w:cstheme="minorBidi"/>
            <w:sz w:val="22"/>
            <w:lang w:eastAsia="en-AU"/>
          </w:rPr>
          <w:tab/>
        </w:r>
        <w:r w:rsidR="00951EC9" w:rsidRPr="00055C1E">
          <w:rPr>
            <w:rStyle w:val="Hyperlink"/>
          </w:rPr>
          <w:t>Rhinology - Lateral rhinotomy:</w:t>
        </w:r>
        <w:r w:rsidR="00951EC9">
          <w:rPr>
            <w:webHidden/>
          </w:rPr>
          <w:tab/>
        </w:r>
        <w:r w:rsidR="00951EC9">
          <w:rPr>
            <w:webHidden/>
          </w:rPr>
          <w:fldChar w:fldCharType="begin"/>
        </w:r>
        <w:r w:rsidR="00951EC9">
          <w:rPr>
            <w:webHidden/>
          </w:rPr>
          <w:instrText xml:space="preserve"> PAGEREF _Toc50464839 \h </w:instrText>
        </w:r>
        <w:r w:rsidR="00951EC9">
          <w:rPr>
            <w:webHidden/>
          </w:rPr>
        </w:r>
        <w:r w:rsidR="00951EC9">
          <w:rPr>
            <w:webHidden/>
          </w:rPr>
          <w:fldChar w:fldCharType="separate"/>
        </w:r>
        <w:r w:rsidR="00951EC9">
          <w:rPr>
            <w:webHidden/>
          </w:rPr>
          <w:t>69</w:t>
        </w:r>
        <w:r w:rsidR="00951EC9">
          <w:rPr>
            <w:webHidden/>
          </w:rPr>
          <w:fldChar w:fldCharType="end"/>
        </w:r>
      </w:hyperlink>
    </w:p>
    <w:p w14:paraId="28081035" w14:textId="50E05C41" w:rsidR="00951EC9" w:rsidRDefault="00096DE6">
      <w:pPr>
        <w:pStyle w:val="TOC3"/>
        <w:rPr>
          <w:rFonts w:eastAsiaTheme="minorEastAsia" w:cstheme="minorBidi"/>
          <w:sz w:val="22"/>
          <w:lang w:eastAsia="en-AU"/>
        </w:rPr>
      </w:pPr>
      <w:hyperlink w:anchor="_Toc50464840" w:history="1">
        <w:r w:rsidR="00951EC9" w:rsidRPr="00055C1E">
          <w:rPr>
            <w:rStyle w:val="Hyperlink"/>
          </w:rPr>
          <w:t>4.4.11</w:t>
        </w:r>
        <w:r w:rsidR="00951EC9">
          <w:rPr>
            <w:rFonts w:eastAsiaTheme="minorEastAsia" w:cstheme="minorBidi"/>
            <w:sz w:val="22"/>
            <w:lang w:eastAsia="en-AU"/>
          </w:rPr>
          <w:tab/>
        </w:r>
        <w:r w:rsidR="00951EC9" w:rsidRPr="00055C1E">
          <w:rPr>
            <w:rStyle w:val="Hyperlink"/>
          </w:rPr>
          <w:t>Rhinology - Frontal sinus procedure:</w:t>
        </w:r>
        <w:r w:rsidR="00951EC9">
          <w:rPr>
            <w:webHidden/>
          </w:rPr>
          <w:tab/>
        </w:r>
        <w:r w:rsidR="00951EC9">
          <w:rPr>
            <w:webHidden/>
          </w:rPr>
          <w:fldChar w:fldCharType="begin"/>
        </w:r>
        <w:r w:rsidR="00951EC9">
          <w:rPr>
            <w:webHidden/>
          </w:rPr>
          <w:instrText xml:space="preserve"> PAGEREF _Toc50464840 \h </w:instrText>
        </w:r>
        <w:r w:rsidR="00951EC9">
          <w:rPr>
            <w:webHidden/>
          </w:rPr>
        </w:r>
        <w:r w:rsidR="00951EC9">
          <w:rPr>
            <w:webHidden/>
          </w:rPr>
          <w:fldChar w:fldCharType="separate"/>
        </w:r>
        <w:r w:rsidR="00951EC9">
          <w:rPr>
            <w:webHidden/>
          </w:rPr>
          <w:t>70</w:t>
        </w:r>
        <w:r w:rsidR="00951EC9">
          <w:rPr>
            <w:webHidden/>
          </w:rPr>
          <w:fldChar w:fldCharType="end"/>
        </w:r>
      </w:hyperlink>
    </w:p>
    <w:p w14:paraId="58627C39" w14:textId="6278EDCB" w:rsidR="00951EC9" w:rsidRDefault="00096DE6">
      <w:pPr>
        <w:pStyle w:val="TOC3"/>
        <w:rPr>
          <w:rFonts w:eastAsiaTheme="minorEastAsia" w:cstheme="minorBidi"/>
          <w:sz w:val="22"/>
          <w:lang w:eastAsia="en-AU"/>
        </w:rPr>
      </w:pPr>
      <w:hyperlink w:anchor="_Toc50464841" w:history="1">
        <w:r w:rsidR="00951EC9" w:rsidRPr="00055C1E">
          <w:rPr>
            <w:rStyle w:val="Hyperlink"/>
          </w:rPr>
          <w:t>4.4.12</w:t>
        </w:r>
        <w:r w:rsidR="00951EC9">
          <w:rPr>
            <w:rFonts w:eastAsiaTheme="minorEastAsia" w:cstheme="minorBidi"/>
            <w:sz w:val="22"/>
            <w:lang w:eastAsia="en-AU"/>
          </w:rPr>
          <w:tab/>
        </w:r>
        <w:r w:rsidR="00951EC9" w:rsidRPr="00055C1E">
          <w:rPr>
            <w:rStyle w:val="Hyperlink"/>
          </w:rPr>
          <w:t>Rhinology - Paranasal sinus surgery:</w:t>
        </w:r>
        <w:r w:rsidR="00951EC9">
          <w:rPr>
            <w:webHidden/>
          </w:rPr>
          <w:tab/>
        </w:r>
        <w:r w:rsidR="00951EC9">
          <w:rPr>
            <w:webHidden/>
          </w:rPr>
          <w:fldChar w:fldCharType="begin"/>
        </w:r>
        <w:r w:rsidR="00951EC9">
          <w:rPr>
            <w:webHidden/>
          </w:rPr>
          <w:instrText xml:space="preserve"> PAGEREF _Toc50464841 \h </w:instrText>
        </w:r>
        <w:r w:rsidR="00951EC9">
          <w:rPr>
            <w:webHidden/>
          </w:rPr>
        </w:r>
        <w:r w:rsidR="00951EC9">
          <w:rPr>
            <w:webHidden/>
          </w:rPr>
          <w:fldChar w:fldCharType="separate"/>
        </w:r>
        <w:r w:rsidR="00951EC9">
          <w:rPr>
            <w:webHidden/>
          </w:rPr>
          <w:t>70</w:t>
        </w:r>
        <w:r w:rsidR="00951EC9">
          <w:rPr>
            <w:webHidden/>
          </w:rPr>
          <w:fldChar w:fldCharType="end"/>
        </w:r>
      </w:hyperlink>
    </w:p>
    <w:p w14:paraId="55446EAC" w14:textId="31143F21" w:rsidR="00951EC9" w:rsidRDefault="00096DE6">
      <w:pPr>
        <w:pStyle w:val="TOC3"/>
        <w:rPr>
          <w:rFonts w:eastAsiaTheme="minorEastAsia" w:cstheme="minorBidi"/>
          <w:sz w:val="22"/>
          <w:lang w:eastAsia="en-AU"/>
        </w:rPr>
      </w:pPr>
      <w:hyperlink w:anchor="_Toc50464842" w:history="1">
        <w:r w:rsidR="00951EC9" w:rsidRPr="00055C1E">
          <w:rPr>
            <w:rStyle w:val="Hyperlink"/>
          </w:rPr>
          <w:t>4.4.13</w:t>
        </w:r>
        <w:r w:rsidR="00951EC9">
          <w:rPr>
            <w:rFonts w:eastAsiaTheme="minorEastAsia" w:cstheme="minorBidi"/>
            <w:sz w:val="22"/>
            <w:lang w:eastAsia="en-AU"/>
          </w:rPr>
          <w:tab/>
        </w:r>
        <w:r w:rsidR="00951EC9" w:rsidRPr="00055C1E">
          <w:rPr>
            <w:rStyle w:val="Hyperlink"/>
          </w:rPr>
          <w:t>Rhinology - Examination of nasopharynx and larynx:</w:t>
        </w:r>
        <w:r w:rsidR="00951EC9">
          <w:rPr>
            <w:webHidden/>
          </w:rPr>
          <w:tab/>
        </w:r>
        <w:r w:rsidR="00951EC9">
          <w:rPr>
            <w:webHidden/>
          </w:rPr>
          <w:fldChar w:fldCharType="begin"/>
        </w:r>
        <w:r w:rsidR="00951EC9">
          <w:rPr>
            <w:webHidden/>
          </w:rPr>
          <w:instrText xml:space="preserve"> PAGEREF _Toc50464842 \h </w:instrText>
        </w:r>
        <w:r w:rsidR="00951EC9">
          <w:rPr>
            <w:webHidden/>
          </w:rPr>
        </w:r>
        <w:r w:rsidR="00951EC9">
          <w:rPr>
            <w:webHidden/>
          </w:rPr>
          <w:fldChar w:fldCharType="separate"/>
        </w:r>
        <w:r w:rsidR="00951EC9">
          <w:rPr>
            <w:webHidden/>
          </w:rPr>
          <w:t>71</w:t>
        </w:r>
        <w:r w:rsidR="00951EC9">
          <w:rPr>
            <w:webHidden/>
          </w:rPr>
          <w:fldChar w:fldCharType="end"/>
        </w:r>
      </w:hyperlink>
    </w:p>
    <w:p w14:paraId="3D569FC4" w14:textId="3FF6D39D" w:rsidR="00951EC9" w:rsidRDefault="00096DE6">
      <w:pPr>
        <w:pStyle w:val="TOC3"/>
        <w:rPr>
          <w:rFonts w:eastAsiaTheme="minorEastAsia" w:cstheme="minorBidi"/>
          <w:sz w:val="22"/>
          <w:lang w:eastAsia="en-AU"/>
        </w:rPr>
      </w:pPr>
      <w:hyperlink w:anchor="_Toc50464843" w:history="1">
        <w:r w:rsidR="00951EC9" w:rsidRPr="00055C1E">
          <w:rPr>
            <w:rStyle w:val="Hyperlink"/>
          </w:rPr>
          <w:t>4.4.14</w:t>
        </w:r>
        <w:r w:rsidR="00951EC9">
          <w:rPr>
            <w:rFonts w:eastAsiaTheme="minorEastAsia" w:cstheme="minorBidi"/>
            <w:sz w:val="22"/>
            <w:lang w:eastAsia="en-AU"/>
          </w:rPr>
          <w:tab/>
        </w:r>
        <w:r w:rsidR="00951EC9" w:rsidRPr="00055C1E">
          <w:rPr>
            <w:rStyle w:val="Hyperlink"/>
          </w:rPr>
          <w:t>Rhinology - Obsolete services:</w:t>
        </w:r>
        <w:r w:rsidR="00951EC9">
          <w:rPr>
            <w:webHidden/>
          </w:rPr>
          <w:tab/>
        </w:r>
        <w:r w:rsidR="00951EC9">
          <w:rPr>
            <w:webHidden/>
          </w:rPr>
          <w:fldChar w:fldCharType="begin"/>
        </w:r>
        <w:r w:rsidR="00951EC9">
          <w:rPr>
            <w:webHidden/>
          </w:rPr>
          <w:instrText xml:space="preserve"> PAGEREF _Toc50464843 \h </w:instrText>
        </w:r>
        <w:r w:rsidR="00951EC9">
          <w:rPr>
            <w:webHidden/>
          </w:rPr>
        </w:r>
        <w:r w:rsidR="00951EC9">
          <w:rPr>
            <w:webHidden/>
          </w:rPr>
          <w:fldChar w:fldCharType="separate"/>
        </w:r>
        <w:r w:rsidR="00951EC9">
          <w:rPr>
            <w:webHidden/>
          </w:rPr>
          <w:t>73</w:t>
        </w:r>
        <w:r w:rsidR="00951EC9">
          <w:rPr>
            <w:webHidden/>
          </w:rPr>
          <w:fldChar w:fldCharType="end"/>
        </w:r>
      </w:hyperlink>
    </w:p>
    <w:p w14:paraId="3F3BEF88" w14:textId="77D0C7D7" w:rsidR="00951EC9" w:rsidRDefault="00096DE6">
      <w:pPr>
        <w:pStyle w:val="TOC2"/>
        <w:tabs>
          <w:tab w:val="left" w:pos="1474"/>
          <w:tab w:val="right" w:leader="dot" w:pos="8681"/>
        </w:tabs>
        <w:rPr>
          <w:rFonts w:eastAsiaTheme="minorEastAsia" w:cstheme="minorBidi"/>
          <w:sz w:val="22"/>
          <w:lang w:eastAsia="en-AU"/>
        </w:rPr>
      </w:pPr>
      <w:hyperlink w:anchor="_Toc50464844" w:history="1">
        <w:r w:rsidR="00951EC9" w:rsidRPr="00055C1E">
          <w:rPr>
            <w:rStyle w:val="Hyperlink"/>
            <w:rFonts w:cstheme="minorHAnsi"/>
          </w:rPr>
          <w:t>4.5</w:t>
        </w:r>
        <w:r w:rsidR="00951EC9">
          <w:rPr>
            <w:rFonts w:eastAsiaTheme="minorEastAsia" w:cstheme="minorBidi"/>
            <w:sz w:val="22"/>
            <w:lang w:eastAsia="en-AU"/>
          </w:rPr>
          <w:tab/>
        </w:r>
        <w:r w:rsidR="00951EC9" w:rsidRPr="00055C1E">
          <w:rPr>
            <w:rStyle w:val="Hyperlink"/>
            <w:rFonts w:cstheme="minorHAnsi"/>
          </w:rPr>
          <w:t>Laryngology</w:t>
        </w:r>
        <w:r w:rsidR="00951EC9">
          <w:rPr>
            <w:webHidden/>
          </w:rPr>
          <w:tab/>
        </w:r>
        <w:r w:rsidR="00951EC9">
          <w:rPr>
            <w:webHidden/>
          </w:rPr>
          <w:fldChar w:fldCharType="begin"/>
        </w:r>
        <w:r w:rsidR="00951EC9">
          <w:rPr>
            <w:webHidden/>
          </w:rPr>
          <w:instrText xml:space="preserve"> PAGEREF _Toc50464844 \h </w:instrText>
        </w:r>
        <w:r w:rsidR="00951EC9">
          <w:rPr>
            <w:webHidden/>
          </w:rPr>
        </w:r>
        <w:r w:rsidR="00951EC9">
          <w:rPr>
            <w:webHidden/>
          </w:rPr>
          <w:fldChar w:fldCharType="separate"/>
        </w:r>
        <w:r w:rsidR="00951EC9">
          <w:rPr>
            <w:webHidden/>
          </w:rPr>
          <w:t>76</w:t>
        </w:r>
        <w:r w:rsidR="00951EC9">
          <w:rPr>
            <w:webHidden/>
          </w:rPr>
          <w:fldChar w:fldCharType="end"/>
        </w:r>
      </w:hyperlink>
    </w:p>
    <w:p w14:paraId="7960F943" w14:textId="6F397694" w:rsidR="00951EC9" w:rsidRDefault="00096DE6">
      <w:pPr>
        <w:pStyle w:val="TOC3"/>
        <w:rPr>
          <w:rFonts w:eastAsiaTheme="minorEastAsia" w:cstheme="minorBidi"/>
          <w:sz w:val="22"/>
          <w:lang w:eastAsia="en-AU"/>
        </w:rPr>
      </w:pPr>
      <w:hyperlink w:anchor="_Toc50464845" w:history="1">
        <w:r w:rsidR="00951EC9" w:rsidRPr="00055C1E">
          <w:rPr>
            <w:rStyle w:val="Hyperlink"/>
            <w:rFonts w:cstheme="minorHAnsi"/>
          </w:rPr>
          <w:t>4.5.1</w:t>
        </w:r>
        <w:r w:rsidR="00951EC9">
          <w:rPr>
            <w:rFonts w:eastAsiaTheme="minorEastAsia" w:cstheme="minorBidi"/>
            <w:sz w:val="22"/>
            <w:lang w:eastAsia="en-AU"/>
          </w:rPr>
          <w:tab/>
        </w:r>
        <w:r w:rsidR="00951EC9" w:rsidRPr="00055C1E">
          <w:rPr>
            <w:rStyle w:val="Hyperlink"/>
            <w:rFonts w:cstheme="minorHAnsi"/>
          </w:rPr>
          <w:t>Laryngology - Pharyngeal pouch procedures:</w:t>
        </w:r>
        <w:r w:rsidR="00951EC9">
          <w:rPr>
            <w:webHidden/>
          </w:rPr>
          <w:tab/>
        </w:r>
        <w:r w:rsidR="00951EC9">
          <w:rPr>
            <w:webHidden/>
          </w:rPr>
          <w:fldChar w:fldCharType="begin"/>
        </w:r>
        <w:r w:rsidR="00951EC9">
          <w:rPr>
            <w:webHidden/>
          </w:rPr>
          <w:instrText xml:space="preserve"> PAGEREF _Toc50464845 \h </w:instrText>
        </w:r>
        <w:r w:rsidR="00951EC9">
          <w:rPr>
            <w:webHidden/>
          </w:rPr>
        </w:r>
        <w:r w:rsidR="00951EC9">
          <w:rPr>
            <w:webHidden/>
          </w:rPr>
          <w:fldChar w:fldCharType="separate"/>
        </w:r>
        <w:r w:rsidR="00951EC9">
          <w:rPr>
            <w:webHidden/>
          </w:rPr>
          <w:t>77</w:t>
        </w:r>
        <w:r w:rsidR="00951EC9">
          <w:rPr>
            <w:webHidden/>
          </w:rPr>
          <w:fldChar w:fldCharType="end"/>
        </w:r>
      </w:hyperlink>
    </w:p>
    <w:p w14:paraId="18477CC6" w14:textId="1A7ED6EF" w:rsidR="00951EC9" w:rsidRDefault="00096DE6">
      <w:pPr>
        <w:pStyle w:val="TOC3"/>
        <w:rPr>
          <w:rFonts w:eastAsiaTheme="minorEastAsia" w:cstheme="minorBidi"/>
          <w:sz w:val="22"/>
          <w:lang w:eastAsia="en-AU"/>
        </w:rPr>
      </w:pPr>
      <w:hyperlink w:anchor="_Toc50464846" w:history="1">
        <w:r w:rsidR="00951EC9" w:rsidRPr="00055C1E">
          <w:rPr>
            <w:rStyle w:val="Hyperlink"/>
            <w:rFonts w:cstheme="minorHAnsi"/>
          </w:rPr>
          <w:t>4.5.2</w:t>
        </w:r>
        <w:r w:rsidR="00951EC9">
          <w:rPr>
            <w:rFonts w:eastAsiaTheme="minorEastAsia" w:cstheme="minorBidi"/>
            <w:sz w:val="22"/>
            <w:lang w:eastAsia="en-AU"/>
          </w:rPr>
          <w:tab/>
        </w:r>
        <w:r w:rsidR="00951EC9" w:rsidRPr="00055C1E">
          <w:rPr>
            <w:rStyle w:val="Hyperlink"/>
            <w:rFonts w:cstheme="minorHAnsi"/>
          </w:rPr>
          <w:t>Laryngology - Pharyngectomy:</w:t>
        </w:r>
        <w:r w:rsidR="00951EC9">
          <w:rPr>
            <w:webHidden/>
          </w:rPr>
          <w:tab/>
        </w:r>
        <w:r w:rsidR="00951EC9">
          <w:rPr>
            <w:webHidden/>
          </w:rPr>
          <w:fldChar w:fldCharType="begin"/>
        </w:r>
        <w:r w:rsidR="00951EC9">
          <w:rPr>
            <w:webHidden/>
          </w:rPr>
          <w:instrText xml:space="preserve"> PAGEREF _Toc50464846 \h </w:instrText>
        </w:r>
        <w:r w:rsidR="00951EC9">
          <w:rPr>
            <w:webHidden/>
          </w:rPr>
        </w:r>
        <w:r w:rsidR="00951EC9">
          <w:rPr>
            <w:webHidden/>
          </w:rPr>
          <w:fldChar w:fldCharType="separate"/>
        </w:r>
        <w:r w:rsidR="00951EC9">
          <w:rPr>
            <w:webHidden/>
          </w:rPr>
          <w:t>78</w:t>
        </w:r>
        <w:r w:rsidR="00951EC9">
          <w:rPr>
            <w:webHidden/>
          </w:rPr>
          <w:fldChar w:fldCharType="end"/>
        </w:r>
      </w:hyperlink>
    </w:p>
    <w:p w14:paraId="098A6E1B" w14:textId="74751A48" w:rsidR="00951EC9" w:rsidRDefault="00096DE6">
      <w:pPr>
        <w:pStyle w:val="TOC3"/>
        <w:rPr>
          <w:rFonts w:eastAsiaTheme="minorEastAsia" w:cstheme="minorBidi"/>
          <w:sz w:val="22"/>
          <w:lang w:eastAsia="en-AU"/>
        </w:rPr>
      </w:pPr>
      <w:hyperlink w:anchor="_Toc50464847" w:history="1">
        <w:r w:rsidR="00951EC9" w:rsidRPr="00055C1E">
          <w:rPr>
            <w:rStyle w:val="Hyperlink"/>
            <w:rFonts w:cstheme="minorHAnsi"/>
          </w:rPr>
          <w:t>4.5.3</w:t>
        </w:r>
        <w:r w:rsidR="00951EC9">
          <w:rPr>
            <w:rFonts w:eastAsiaTheme="minorEastAsia" w:cstheme="minorBidi"/>
            <w:sz w:val="22"/>
            <w:lang w:eastAsia="en-AU"/>
          </w:rPr>
          <w:tab/>
        </w:r>
        <w:r w:rsidR="00951EC9" w:rsidRPr="00055C1E">
          <w:rPr>
            <w:rStyle w:val="Hyperlink"/>
            <w:rFonts w:cstheme="minorHAnsi"/>
          </w:rPr>
          <w:t>Laryngology - Uvulectomy and partial palatectomy:</w:t>
        </w:r>
        <w:r w:rsidR="00951EC9">
          <w:rPr>
            <w:webHidden/>
          </w:rPr>
          <w:tab/>
        </w:r>
        <w:r w:rsidR="00951EC9">
          <w:rPr>
            <w:webHidden/>
          </w:rPr>
          <w:fldChar w:fldCharType="begin"/>
        </w:r>
        <w:r w:rsidR="00951EC9">
          <w:rPr>
            <w:webHidden/>
          </w:rPr>
          <w:instrText xml:space="preserve"> PAGEREF _Toc50464847 \h </w:instrText>
        </w:r>
        <w:r w:rsidR="00951EC9">
          <w:rPr>
            <w:webHidden/>
          </w:rPr>
        </w:r>
        <w:r w:rsidR="00951EC9">
          <w:rPr>
            <w:webHidden/>
          </w:rPr>
          <w:fldChar w:fldCharType="separate"/>
        </w:r>
        <w:r w:rsidR="00951EC9">
          <w:rPr>
            <w:webHidden/>
          </w:rPr>
          <w:t>79</w:t>
        </w:r>
        <w:r w:rsidR="00951EC9">
          <w:rPr>
            <w:webHidden/>
          </w:rPr>
          <w:fldChar w:fldCharType="end"/>
        </w:r>
      </w:hyperlink>
    </w:p>
    <w:p w14:paraId="1EAEC1CD" w14:textId="38A84D07" w:rsidR="00951EC9" w:rsidRDefault="00096DE6">
      <w:pPr>
        <w:pStyle w:val="TOC3"/>
        <w:rPr>
          <w:rFonts w:eastAsiaTheme="minorEastAsia" w:cstheme="minorBidi"/>
          <w:sz w:val="22"/>
          <w:lang w:eastAsia="en-AU"/>
        </w:rPr>
      </w:pPr>
      <w:hyperlink w:anchor="_Toc50464848" w:history="1">
        <w:r w:rsidR="00951EC9" w:rsidRPr="00055C1E">
          <w:rPr>
            <w:rStyle w:val="Hyperlink"/>
            <w:rFonts w:cstheme="minorHAnsi"/>
          </w:rPr>
          <w:t>4.5.4</w:t>
        </w:r>
        <w:r w:rsidR="00951EC9">
          <w:rPr>
            <w:rFonts w:eastAsiaTheme="minorEastAsia" w:cstheme="minorBidi"/>
            <w:sz w:val="22"/>
            <w:lang w:eastAsia="en-AU"/>
          </w:rPr>
          <w:tab/>
        </w:r>
        <w:r w:rsidR="00951EC9" w:rsidRPr="00055C1E">
          <w:rPr>
            <w:rStyle w:val="Hyperlink"/>
            <w:rFonts w:cstheme="minorHAnsi"/>
          </w:rPr>
          <w:t>Laryngology - Lingual tonsil removal:</w:t>
        </w:r>
        <w:r w:rsidR="00951EC9">
          <w:rPr>
            <w:webHidden/>
          </w:rPr>
          <w:tab/>
        </w:r>
        <w:r w:rsidR="00951EC9">
          <w:rPr>
            <w:webHidden/>
          </w:rPr>
          <w:fldChar w:fldCharType="begin"/>
        </w:r>
        <w:r w:rsidR="00951EC9">
          <w:rPr>
            <w:webHidden/>
          </w:rPr>
          <w:instrText xml:space="preserve"> PAGEREF _Toc50464848 \h </w:instrText>
        </w:r>
        <w:r w:rsidR="00951EC9">
          <w:rPr>
            <w:webHidden/>
          </w:rPr>
        </w:r>
        <w:r w:rsidR="00951EC9">
          <w:rPr>
            <w:webHidden/>
          </w:rPr>
          <w:fldChar w:fldCharType="separate"/>
        </w:r>
        <w:r w:rsidR="00951EC9">
          <w:rPr>
            <w:webHidden/>
          </w:rPr>
          <w:t>79</w:t>
        </w:r>
        <w:r w:rsidR="00951EC9">
          <w:rPr>
            <w:webHidden/>
          </w:rPr>
          <w:fldChar w:fldCharType="end"/>
        </w:r>
      </w:hyperlink>
    </w:p>
    <w:p w14:paraId="314D8D98" w14:textId="1C227D6C" w:rsidR="00951EC9" w:rsidRDefault="00096DE6">
      <w:pPr>
        <w:pStyle w:val="TOC3"/>
        <w:rPr>
          <w:rFonts w:eastAsiaTheme="minorEastAsia" w:cstheme="minorBidi"/>
          <w:sz w:val="22"/>
          <w:lang w:eastAsia="en-AU"/>
        </w:rPr>
      </w:pPr>
      <w:hyperlink w:anchor="_Toc50464849" w:history="1">
        <w:r w:rsidR="00951EC9" w:rsidRPr="00055C1E">
          <w:rPr>
            <w:rStyle w:val="Hyperlink"/>
            <w:rFonts w:cstheme="minorHAnsi"/>
          </w:rPr>
          <w:t>4.5.5</w:t>
        </w:r>
        <w:r w:rsidR="00951EC9">
          <w:rPr>
            <w:rFonts w:eastAsiaTheme="minorEastAsia" w:cstheme="minorBidi"/>
            <w:sz w:val="22"/>
            <w:lang w:eastAsia="en-AU"/>
          </w:rPr>
          <w:tab/>
        </w:r>
        <w:r w:rsidR="00951EC9" w:rsidRPr="00055C1E">
          <w:rPr>
            <w:rStyle w:val="Hyperlink"/>
            <w:rFonts w:cstheme="minorHAnsi"/>
          </w:rPr>
          <w:t>Laryngology - Oesophagoscopy:</w:t>
        </w:r>
        <w:r w:rsidR="00951EC9">
          <w:rPr>
            <w:webHidden/>
          </w:rPr>
          <w:tab/>
        </w:r>
        <w:r w:rsidR="00951EC9">
          <w:rPr>
            <w:webHidden/>
          </w:rPr>
          <w:fldChar w:fldCharType="begin"/>
        </w:r>
        <w:r w:rsidR="00951EC9">
          <w:rPr>
            <w:webHidden/>
          </w:rPr>
          <w:instrText xml:space="preserve"> PAGEREF _Toc50464849 \h </w:instrText>
        </w:r>
        <w:r w:rsidR="00951EC9">
          <w:rPr>
            <w:webHidden/>
          </w:rPr>
        </w:r>
        <w:r w:rsidR="00951EC9">
          <w:rPr>
            <w:webHidden/>
          </w:rPr>
          <w:fldChar w:fldCharType="separate"/>
        </w:r>
        <w:r w:rsidR="00951EC9">
          <w:rPr>
            <w:webHidden/>
          </w:rPr>
          <w:t>80</w:t>
        </w:r>
        <w:r w:rsidR="00951EC9">
          <w:rPr>
            <w:webHidden/>
          </w:rPr>
          <w:fldChar w:fldCharType="end"/>
        </w:r>
      </w:hyperlink>
    </w:p>
    <w:p w14:paraId="073DDBEF" w14:textId="78EA997F" w:rsidR="00951EC9" w:rsidRDefault="00096DE6">
      <w:pPr>
        <w:pStyle w:val="TOC3"/>
        <w:rPr>
          <w:rFonts w:eastAsiaTheme="minorEastAsia" w:cstheme="minorBidi"/>
          <w:sz w:val="22"/>
          <w:lang w:eastAsia="en-AU"/>
        </w:rPr>
      </w:pPr>
      <w:hyperlink w:anchor="_Toc50464850" w:history="1">
        <w:r w:rsidR="00951EC9" w:rsidRPr="00055C1E">
          <w:rPr>
            <w:rStyle w:val="Hyperlink"/>
            <w:rFonts w:cstheme="minorHAnsi"/>
          </w:rPr>
          <w:t>4.5.6</w:t>
        </w:r>
        <w:r w:rsidR="00951EC9">
          <w:rPr>
            <w:rFonts w:eastAsiaTheme="minorEastAsia" w:cstheme="minorBidi"/>
            <w:sz w:val="22"/>
            <w:lang w:eastAsia="en-AU"/>
          </w:rPr>
          <w:tab/>
        </w:r>
        <w:r w:rsidR="00951EC9" w:rsidRPr="00055C1E">
          <w:rPr>
            <w:rStyle w:val="Hyperlink"/>
            <w:rFonts w:cstheme="minorHAnsi"/>
          </w:rPr>
          <w:t>Laryngology - Oesophagoscopy with removal of foreign body:</w:t>
        </w:r>
        <w:r w:rsidR="00951EC9">
          <w:rPr>
            <w:webHidden/>
          </w:rPr>
          <w:tab/>
        </w:r>
        <w:r w:rsidR="00951EC9">
          <w:rPr>
            <w:webHidden/>
          </w:rPr>
          <w:fldChar w:fldCharType="begin"/>
        </w:r>
        <w:r w:rsidR="00951EC9">
          <w:rPr>
            <w:webHidden/>
          </w:rPr>
          <w:instrText xml:space="preserve"> PAGEREF _Toc50464850 \h </w:instrText>
        </w:r>
        <w:r w:rsidR="00951EC9">
          <w:rPr>
            <w:webHidden/>
          </w:rPr>
        </w:r>
        <w:r w:rsidR="00951EC9">
          <w:rPr>
            <w:webHidden/>
          </w:rPr>
          <w:fldChar w:fldCharType="separate"/>
        </w:r>
        <w:r w:rsidR="00951EC9">
          <w:rPr>
            <w:webHidden/>
          </w:rPr>
          <w:t>81</w:t>
        </w:r>
        <w:r w:rsidR="00951EC9">
          <w:rPr>
            <w:webHidden/>
          </w:rPr>
          <w:fldChar w:fldCharType="end"/>
        </w:r>
      </w:hyperlink>
    </w:p>
    <w:p w14:paraId="6B2B1FE3" w14:textId="5D46F3E6" w:rsidR="00951EC9" w:rsidRDefault="00096DE6">
      <w:pPr>
        <w:pStyle w:val="TOC3"/>
        <w:rPr>
          <w:rFonts w:eastAsiaTheme="minorEastAsia" w:cstheme="minorBidi"/>
          <w:sz w:val="22"/>
          <w:lang w:eastAsia="en-AU"/>
        </w:rPr>
      </w:pPr>
      <w:hyperlink w:anchor="_Toc50464851" w:history="1">
        <w:r w:rsidR="00951EC9" w:rsidRPr="00055C1E">
          <w:rPr>
            <w:rStyle w:val="Hyperlink"/>
            <w:rFonts w:cstheme="minorHAnsi"/>
          </w:rPr>
          <w:t>4.5.7</w:t>
        </w:r>
        <w:r w:rsidR="00951EC9">
          <w:rPr>
            <w:rFonts w:eastAsiaTheme="minorEastAsia" w:cstheme="minorBidi"/>
            <w:sz w:val="22"/>
            <w:lang w:eastAsia="en-AU"/>
          </w:rPr>
          <w:tab/>
        </w:r>
        <w:r w:rsidR="00951EC9" w:rsidRPr="00055C1E">
          <w:rPr>
            <w:rStyle w:val="Hyperlink"/>
            <w:rFonts w:cstheme="minorHAnsi"/>
          </w:rPr>
          <w:t>Laryngology - Total laryngectomy:</w:t>
        </w:r>
        <w:r w:rsidR="00951EC9">
          <w:rPr>
            <w:webHidden/>
          </w:rPr>
          <w:tab/>
        </w:r>
        <w:r w:rsidR="00951EC9">
          <w:rPr>
            <w:webHidden/>
          </w:rPr>
          <w:fldChar w:fldCharType="begin"/>
        </w:r>
        <w:r w:rsidR="00951EC9">
          <w:rPr>
            <w:webHidden/>
          </w:rPr>
          <w:instrText xml:space="preserve"> PAGEREF _Toc50464851 \h </w:instrText>
        </w:r>
        <w:r w:rsidR="00951EC9">
          <w:rPr>
            <w:webHidden/>
          </w:rPr>
        </w:r>
        <w:r w:rsidR="00951EC9">
          <w:rPr>
            <w:webHidden/>
          </w:rPr>
          <w:fldChar w:fldCharType="separate"/>
        </w:r>
        <w:r w:rsidR="00951EC9">
          <w:rPr>
            <w:webHidden/>
          </w:rPr>
          <w:t>81</w:t>
        </w:r>
        <w:r w:rsidR="00951EC9">
          <w:rPr>
            <w:webHidden/>
          </w:rPr>
          <w:fldChar w:fldCharType="end"/>
        </w:r>
      </w:hyperlink>
    </w:p>
    <w:p w14:paraId="70732CEA" w14:textId="77D43944" w:rsidR="00951EC9" w:rsidRDefault="00096DE6">
      <w:pPr>
        <w:pStyle w:val="TOC3"/>
        <w:rPr>
          <w:rFonts w:eastAsiaTheme="minorEastAsia" w:cstheme="minorBidi"/>
          <w:sz w:val="22"/>
          <w:lang w:eastAsia="en-AU"/>
        </w:rPr>
      </w:pPr>
      <w:hyperlink w:anchor="_Toc50464852" w:history="1">
        <w:r w:rsidR="00951EC9" w:rsidRPr="00055C1E">
          <w:rPr>
            <w:rStyle w:val="Hyperlink"/>
            <w:rFonts w:cstheme="minorHAnsi"/>
          </w:rPr>
          <w:t>4.5.8</w:t>
        </w:r>
        <w:r w:rsidR="00951EC9">
          <w:rPr>
            <w:rFonts w:eastAsiaTheme="minorEastAsia" w:cstheme="minorBidi"/>
            <w:sz w:val="22"/>
            <w:lang w:eastAsia="en-AU"/>
          </w:rPr>
          <w:tab/>
        </w:r>
        <w:r w:rsidR="00951EC9" w:rsidRPr="00055C1E">
          <w:rPr>
            <w:rStyle w:val="Hyperlink"/>
            <w:rFonts w:cstheme="minorHAnsi"/>
          </w:rPr>
          <w:t>Laryngology - Vertical hemilaryngectomy:</w:t>
        </w:r>
        <w:r w:rsidR="00951EC9">
          <w:rPr>
            <w:webHidden/>
          </w:rPr>
          <w:tab/>
        </w:r>
        <w:r w:rsidR="00951EC9">
          <w:rPr>
            <w:webHidden/>
          </w:rPr>
          <w:fldChar w:fldCharType="begin"/>
        </w:r>
        <w:r w:rsidR="00951EC9">
          <w:rPr>
            <w:webHidden/>
          </w:rPr>
          <w:instrText xml:space="preserve"> PAGEREF _Toc50464852 \h </w:instrText>
        </w:r>
        <w:r w:rsidR="00951EC9">
          <w:rPr>
            <w:webHidden/>
          </w:rPr>
        </w:r>
        <w:r w:rsidR="00951EC9">
          <w:rPr>
            <w:webHidden/>
          </w:rPr>
          <w:fldChar w:fldCharType="separate"/>
        </w:r>
        <w:r w:rsidR="00951EC9">
          <w:rPr>
            <w:webHidden/>
          </w:rPr>
          <w:t>82</w:t>
        </w:r>
        <w:r w:rsidR="00951EC9">
          <w:rPr>
            <w:webHidden/>
          </w:rPr>
          <w:fldChar w:fldCharType="end"/>
        </w:r>
      </w:hyperlink>
    </w:p>
    <w:p w14:paraId="0D8F0B1E" w14:textId="3E8C8D23" w:rsidR="00951EC9" w:rsidRDefault="00096DE6">
      <w:pPr>
        <w:pStyle w:val="TOC3"/>
        <w:rPr>
          <w:rFonts w:eastAsiaTheme="minorEastAsia" w:cstheme="minorBidi"/>
          <w:sz w:val="22"/>
          <w:lang w:eastAsia="en-AU"/>
        </w:rPr>
      </w:pPr>
      <w:hyperlink w:anchor="_Toc50464853" w:history="1">
        <w:r w:rsidR="00951EC9" w:rsidRPr="00055C1E">
          <w:rPr>
            <w:rStyle w:val="Hyperlink"/>
            <w:rFonts w:cstheme="minorHAnsi"/>
          </w:rPr>
          <w:t>4.5.9</w:t>
        </w:r>
        <w:r w:rsidR="00951EC9">
          <w:rPr>
            <w:rFonts w:eastAsiaTheme="minorEastAsia" w:cstheme="minorBidi"/>
            <w:sz w:val="22"/>
            <w:lang w:eastAsia="en-AU"/>
          </w:rPr>
          <w:tab/>
        </w:r>
        <w:r w:rsidR="00951EC9" w:rsidRPr="00055C1E">
          <w:rPr>
            <w:rStyle w:val="Hyperlink"/>
            <w:rFonts w:cstheme="minorHAnsi"/>
          </w:rPr>
          <w:t>Laryngology - Total supraglottic laryngectomy:</w:t>
        </w:r>
        <w:r w:rsidR="00951EC9">
          <w:rPr>
            <w:webHidden/>
          </w:rPr>
          <w:tab/>
        </w:r>
        <w:r w:rsidR="00951EC9">
          <w:rPr>
            <w:webHidden/>
          </w:rPr>
          <w:fldChar w:fldCharType="begin"/>
        </w:r>
        <w:r w:rsidR="00951EC9">
          <w:rPr>
            <w:webHidden/>
          </w:rPr>
          <w:instrText xml:space="preserve"> PAGEREF _Toc50464853 \h </w:instrText>
        </w:r>
        <w:r w:rsidR="00951EC9">
          <w:rPr>
            <w:webHidden/>
          </w:rPr>
        </w:r>
        <w:r w:rsidR="00951EC9">
          <w:rPr>
            <w:webHidden/>
          </w:rPr>
          <w:fldChar w:fldCharType="separate"/>
        </w:r>
        <w:r w:rsidR="00951EC9">
          <w:rPr>
            <w:webHidden/>
          </w:rPr>
          <w:t>83</w:t>
        </w:r>
        <w:r w:rsidR="00951EC9">
          <w:rPr>
            <w:webHidden/>
          </w:rPr>
          <w:fldChar w:fldCharType="end"/>
        </w:r>
      </w:hyperlink>
    </w:p>
    <w:p w14:paraId="43AA25FC" w14:textId="74102608" w:rsidR="00951EC9" w:rsidRDefault="00096DE6">
      <w:pPr>
        <w:pStyle w:val="TOC3"/>
        <w:rPr>
          <w:rFonts w:eastAsiaTheme="minorEastAsia" w:cstheme="minorBidi"/>
          <w:sz w:val="22"/>
          <w:lang w:eastAsia="en-AU"/>
        </w:rPr>
      </w:pPr>
      <w:hyperlink w:anchor="_Toc50464854" w:history="1">
        <w:r w:rsidR="00951EC9" w:rsidRPr="00055C1E">
          <w:rPr>
            <w:rStyle w:val="Hyperlink"/>
            <w:rFonts w:cstheme="minorHAnsi"/>
          </w:rPr>
          <w:t>4.5.10</w:t>
        </w:r>
        <w:r w:rsidR="00951EC9">
          <w:rPr>
            <w:rFonts w:eastAsiaTheme="minorEastAsia" w:cstheme="minorBidi"/>
            <w:sz w:val="22"/>
            <w:lang w:eastAsia="en-AU"/>
          </w:rPr>
          <w:tab/>
        </w:r>
        <w:r w:rsidR="00951EC9" w:rsidRPr="00055C1E">
          <w:rPr>
            <w:rStyle w:val="Hyperlink"/>
            <w:rFonts w:cstheme="minorHAnsi"/>
          </w:rPr>
          <w:t>Laryngology - Microlaryngoscopy:</w:t>
        </w:r>
        <w:r w:rsidR="00951EC9">
          <w:rPr>
            <w:webHidden/>
          </w:rPr>
          <w:tab/>
        </w:r>
        <w:r w:rsidR="00951EC9">
          <w:rPr>
            <w:webHidden/>
          </w:rPr>
          <w:fldChar w:fldCharType="begin"/>
        </w:r>
        <w:r w:rsidR="00951EC9">
          <w:rPr>
            <w:webHidden/>
          </w:rPr>
          <w:instrText xml:space="preserve"> PAGEREF _Toc50464854 \h </w:instrText>
        </w:r>
        <w:r w:rsidR="00951EC9">
          <w:rPr>
            <w:webHidden/>
          </w:rPr>
        </w:r>
        <w:r w:rsidR="00951EC9">
          <w:rPr>
            <w:webHidden/>
          </w:rPr>
          <w:fldChar w:fldCharType="separate"/>
        </w:r>
        <w:r w:rsidR="00951EC9">
          <w:rPr>
            <w:webHidden/>
          </w:rPr>
          <w:t>83</w:t>
        </w:r>
        <w:r w:rsidR="00951EC9">
          <w:rPr>
            <w:webHidden/>
          </w:rPr>
          <w:fldChar w:fldCharType="end"/>
        </w:r>
      </w:hyperlink>
    </w:p>
    <w:p w14:paraId="71801534" w14:textId="60527277" w:rsidR="00951EC9" w:rsidRDefault="00096DE6">
      <w:pPr>
        <w:pStyle w:val="TOC3"/>
        <w:rPr>
          <w:rFonts w:eastAsiaTheme="minorEastAsia" w:cstheme="minorBidi"/>
          <w:sz w:val="22"/>
          <w:lang w:eastAsia="en-AU"/>
        </w:rPr>
      </w:pPr>
      <w:hyperlink w:anchor="_Toc50464855" w:history="1">
        <w:r w:rsidR="00951EC9" w:rsidRPr="00055C1E">
          <w:rPr>
            <w:rStyle w:val="Hyperlink"/>
            <w:rFonts w:cstheme="minorHAnsi"/>
          </w:rPr>
          <w:t>4.5.11</w:t>
        </w:r>
        <w:r w:rsidR="00951EC9">
          <w:rPr>
            <w:rFonts w:eastAsiaTheme="minorEastAsia" w:cstheme="minorBidi"/>
            <w:sz w:val="22"/>
            <w:lang w:eastAsia="en-AU"/>
          </w:rPr>
          <w:tab/>
        </w:r>
        <w:r w:rsidR="00951EC9" w:rsidRPr="00055C1E">
          <w:rPr>
            <w:rStyle w:val="Hyperlink"/>
            <w:rFonts w:cstheme="minorHAnsi"/>
          </w:rPr>
          <w:t>Laryngology - Microlarygoscopy with tumour removal:</w:t>
        </w:r>
        <w:r w:rsidR="00951EC9">
          <w:rPr>
            <w:webHidden/>
          </w:rPr>
          <w:tab/>
        </w:r>
        <w:r w:rsidR="00951EC9">
          <w:rPr>
            <w:webHidden/>
          </w:rPr>
          <w:fldChar w:fldCharType="begin"/>
        </w:r>
        <w:r w:rsidR="00951EC9">
          <w:rPr>
            <w:webHidden/>
          </w:rPr>
          <w:instrText xml:space="preserve"> PAGEREF _Toc50464855 \h </w:instrText>
        </w:r>
        <w:r w:rsidR="00951EC9">
          <w:rPr>
            <w:webHidden/>
          </w:rPr>
        </w:r>
        <w:r w:rsidR="00951EC9">
          <w:rPr>
            <w:webHidden/>
          </w:rPr>
          <w:fldChar w:fldCharType="separate"/>
        </w:r>
        <w:r w:rsidR="00951EC9">
          <w:rPr>
            <w:webHidden/>
          </w:rPr>
          <w:t>84</w:t>
        </w:r>
        <w:r w:rsidR="00951EC9">
          <w:rPr>
            <w:webHidden/>
          </w:rPr>
          <w:fldChar w:fldCharType="end"/>
        </w:r>
      </w:hyperlink>
    </w:p>
    <w:p w14:paraId="59BA51DE" w14:textId="63901E0E" w:rsidR="00951EC9" w:rsidRDefault="00096DE6">
      <w:pPr>
        <w:pStyle w:val="TOC3"/>
        <w:rPr>
          <w:rFonts w:eastAsiaTheme="minorEastAsia" w:cstheme="minorBidi"/>
          <w:sz w:val="22"/>
          <w:lang w:eastAsia="en-AU"/>
        </w:rPr>
      </w:pPr>
      <w:hyperlink w:anchor="_Toc50464856" w:history="1">
        <w:r w:rsidR="00951EC9" w:rsidRPr="00055C1E">
          <w:rPr>
            <w:rStyle w:val="Hyperlink"/>
            <w:rFonts w:cstheme="minorHAnsi"/>
          </w:rPr>
          <w:t>4.5.12</w:t>
        </w:r>
        <w:r w:rsidR="00951EC9">
          <w:rPr>
            <w:rFonts w:eastAsiaTheme="minorEastAsia" w:cstheme="minorBidi"/>
            <w:sz w:val="22"/>
            <w:lang w:eastAsia="en-AU"/>
          </w:rPr>
          <w:tab/>
        </w:r>
        <w:r w:rsidR="00951EC9" w:rsidRPr="00055C1E">
          <w:rPr>
            <w:rStyle w:val="Hyperlink"/>
            <w:rFonts w:cstheme="minorHAnsi"/>
          </w:rPr>
          <w:t>Laryngology - Microlarygoscopy with arytenoidectomy:</w:t>
        </w:r>
        <w:r w:rsidR="00951EC9">
          <w:rPr>
            <w:webHidden/>
          </w:rPr>
          <w:tab/>
        </w:r>
        <w:r w:rsidR="00951EC9">
          <w:rPr>
            <w:webHidden/>
          </w:rPr>
          <w:fldChar w:fldCharType="begin"/>
        </w:r>
        <w:r w:rsidR="00951EC9">
          <w:rPr>
            <w:webHidden/>
          </w:rPr>
          <w:instrText xml:space="preserve"> PAGEREF _Toc50464856 \h </w:instrText>
        </w:r>
        <w:r w:rsidR="00951EC9">
          <w:rPr>
            <w:webHidden/>
          </w:rPr>
        </w:r>
        <w:r w:rsidR="00951EC9">
          <w:rPr>
            <w:webHidden/>
          </w:rPr>
          <w:fldChar w:fldCharType="separate"/>
        </w:r>
        <w:r w:rsidR="00951EC9">
          <w:rPr>
            <w:webHidden/>
          </w:rPr>
          <w:t>86</w:t>
        </w:r>
        <w:r w:rsidR="00951EC9">
          <w:rPr>
            <w:webHidden/>
          </w:rPr>
          <w:fldChar w:fldCharType="end"/>
        </w:r>
      </w:hyperlink>
    </w:p>
    <w:p w14:paraId="5BE393BA" w14:textId="3B1B71ED" w:rsidR="00951EC9" w:rsidRDefault="00096DE6">
      <w:pPr>
        <w:pStyle w:val="TOC3"/>
        <w:rPr>
          <w:rFonts w:eastAsiaTheme="minorEastAsia" w:cstheme="minorBidi"/>
          <w:sz w:val="22"/>
          <w:lang w:eastAsia="en-AU"/>
        </w:rPr>
      </w:pPr>
      <w:hyperlink w:anchor="_Toc50464857" w:history="1">
        <w:r w:rsidR="00951EC9" w:rsidRPr="00055C1E">
          <w:rPr>
            <w:rStyle w:val="Hyperlink"/>
            <w:rFonts w:cstheme="minorHAnsi"/>
          </w:rPr>
          <w:t>4.5.13</w:t>
        </w:r>
        <w:r w:rsidR="00951EC9">
          <w:rPr>
            <w:rFonts w:eastAsiaTheme="minorEastAsia" w:cstheme="minorBidi"/>
            <w:sz w:val="22"/>
            <w:lang w:eastAsia="en-AU"/>
          </w:rPr>
          <w:tab/>
        </w:r>
        <w:r w:rsidR="00951EC9" w:rsidRPr="00055C1E">
          <w:rPr>
            <w:rStyle w:val="Hyperlink"/>
            <w:rFonts w:cstheme="minorHAnsi"/>
          </w:rPr>
          <w:t>Laryngology - Injection of vocal cord:</w:t>
        </w:r>
        <w:r w:rsidR="00951EC9">
          <w:rPr>
            <w:webHidden/>
          </w:rPr>
          <w:tab/>
        </w:r>
        <w:r w:rsidR="00951EC9">
          <w:rPr>
            <w:webHidden/>
          </w:rPr>
          <w:fldChar w:fldCharType="begin"/>
        </w:r>
        <w:r w:rsidR="00951EC9">
          <w:rPr>
            <w:webHidden/>
          </w:rPr>
          <w:instrText xml:space="preserve"> PAGEREF _Toc50464857 \h </w:instrText>
        </w:r>
        <w:r w:rsidR="00951EC9">
          <w:rPr>
            <w:webHidden/>
          </w:rPr>
        </w:r>
        <w:r w:rsidR="00951EC9">
          <w:rPr>
            <w:webHidden/>
          </w:rPr>
          <w:fldChar w:fldCharType="separate"/>
        </w:r>
        <w:r w:rsidR="00951EC9">
          <w:rPr>
            <w:webHidden/>
          </w:rPr>
          <w:t>86</w:t>
        </w:r>
        <w:r w:rsidR="00951EC9">
          <w:rPr>
            <w:webHidden/>
          </w:rPr>
          <w:fldChar w:fldCharType="end"/>
        </w:r>
      </w:hyperlink>
    </w:p>
    <w:p w14:paraId="44A73DDB" w14:textId="6C8568B7" w:rsidR="00951EC9" w:rsidRDefault="00096DE6">
      <w:pPr>
        <w:pStyle w:val="TOC3"/>
        <w:rPr>
          <w:rFonts w:eastAsiaTheme="minorEastAsia" w:cstheme="minorBidi"/>
          <w:sz w:val="22"/>
          <w:lang w:eastAsia="en-AU"/>
        </w:rPr>
      </w:pPr>
      <w:hyperlink w:anchor="_Toc50464858" w:history="1">
        <w:r w:rsidR="00951EC9" w:rsidRPr="00055C1E">
          <w:rPr>
            <w:rStyle w:val="Hyperlink"/>
            <w:rFonts w:cstheme="minorHAnsi"/>
          </w:rPr>
          <w:t>4.5.14</w:t>
        </w:r>
        <w:r w:rsidR="00951EC9">
          <w:rPr>
            <w:rFonts w:eastAsiaTheme="minorEastAsia" w:cstheme="minorBidi"/>
            <w:sz w:val="22"/>
            <w:lang w:eastAsia="en-AU"/>
          </w:rPr>
          <w:tab/>
        </w:r>
        <w:r w:rsidR="00951EC9" w:rsidRPr="00055C1E">
          <w:rPr>
            <w:rStyle w:val="Hyperlink"/>
            <w:rFonts w:cstheme="minorHAnsi"/>
          </w:rPr>
          <w:t>Laryngology - Fractured larynx procedure:</w:t>
        </w:r>
        <w:r w:rsidR="00951EC9">
          <w:rPr>
            <w:webHidden/>
          </w:rPr>
          <w:tab/>
        </w:r>
        <w:r w:rsidR="00951EC9">
          <w:rPr>
            <w:webHidden/>
          </w:rPr>
          <w:fldChar w:fldCharType="begin"/>
        </w:r>
        <w:r w:rsidR="00951EC9">
          <w:rPr>
            <w:webHidden/>
          </w:rPr>
          <w:instrText xml:space="preserve"> PAGEREF _Toc50464858 \h </w:instrText>
        </w:r>
        <w:r w:rsidR="00951EC9">
          <w:rPr>
            <w:webHidden/>
          </w:rPr>
        </w:r>
        <w:r w:rsidR="00951EC9">
          <w:rPr>
            <w:webHidden/>
          </w:rPr>
          <w:fldChar w:fldCharType="separate"/>
        </w:r>
        <w:r w:rsidR="00951EC9">
          <w:rPr>
            <w:webHidden/>
          </w:rPr>
          <w:t>88</w:t>
        </w:r>
        <w:r w:rsidR="00951EC9">
          <w:rPr>
            <w:webHidden/>
          </w:rPr>
          <w:fldChar w:fldCharType="end"/>
        </w:r>
      </w:hyperlink>
    </w:p>
    <w:p w14:paraId="5EFCDAFD" w14:textId="63BBBA65" w:rsidR="00951EC9" w:rsidRDefault="00096DE6">
      <w:pPr>
        <w:pStyle w:val="TOC3"/>
        <w:rPr>
          <w:rFonts w:eastAsiaTheme="minorEastAsia" w:cstheme="minorBidi"/>
          <w:sz w:val="22"/>
          <w:lang w:eastAsia="en-AU"/>
        </w:rPr>
      </w:pPr>
      <w:hyperlink w:anchor="_Toc50464859" w:history="1">
        <w:r w:rsidR="00951EC9" w:rsidRPr="00055C1E">
          <w:rPr>
            <w:rStyle w:val="Hyperlink"/>
            <w:rFonts w:cstheme="minorHAnsi"/>
          </w:rPr>
          <w:t>4.5.15</w:t>
        </w:r>
        <w:r w:rsidR="00951EC9">
          <w:rPr>
            <w:rFonts w:eastAsiaTheme="minorEastAsia" w:cstheme="minorBidi"/>
            <w:sz w:val="22"/>
            <w:lang w:eastAsia="en-AU"/>
          </w:rPr>
          <w:tab/>
        </w:r>
        <w:r w:rsidR="00951EC9" w:rsidRPr="00055C1E">
          <w:rPr>
            <w:rStyle w:val="Hyperlink"/>
            <w:rFonts w:cstheme="minorHAnsi"/>
          </w:rPr>
          <w:t>Laryngology - Laryngoplasty or tracheoplasty:</w:t>
        </w:r>
        <w:r w:rsidR="00951EC9">
          <w:rPr>
            <w:webHidden/>
          </w:rPr>
          <w:tab/>
        </w:r>
        <w:r w:rsidR="00951EC9">
          <w:rPr>
            <w:webHidden/>
          </w:rPr>
          <w:fldChar w:fldCharType="begin"/>
        </w:r>
        <w:r w:rsidR="00951EC9">
          <w:rPr>
            <w:webHidden/>
          </w:rPr>
          <w:instrText xml:space="preserve"> PAGEREF _Toc50464859 \h </w:instrText>
        </w:r>
        <w:r w:rsidR="00951EC9">
          <w:rPr>
            <w:webHidden/>
          </w:rPr>
        </w:r>
        <w:r w:rsidR="00951EC9">
          <w:rPr>
            <w:webHidden/>
          </w:rPr>
          <w:fldChar w:fldCharType="separate"/>
        </w:r>
        <w:r w:rsidR="00951EC9">
          <w:rPr>
            <w:webHidden/>
          </w:rPr>
          <w:t>88</w:t>
        </w:r>
        <w:r w:rsidR="00951EC9">
          <w:rPr>
            <w:webHidden/>
          </w:rPr>
          <w:fldChar w:fldCharType="end"/>
        </w:r>
      </w:hyperlink>
    </w:p>
    <w:p w14:paraId="256A1359" w14:textId="70E6E727" w:rsidR="00951EC9" w:rsidRDefault="00096DE6">
      <w:pPr>
        <w:pStyle w:val="TOC3"/>
        <w:rPr>
          <w:rFonts w:eastAsiaTheme="minorEastAsia" w:cstheme="minorBidi"/>
          <w:sz w:val="22"/>
          <w:lang w:eastAsia="en-AU"/>
        </w:rPr>
      </w:pPr>
      <w:hyperlink w:anchor="_Toc50464860" w:history="1">
        <w:r w:rsidR="00951EC9" w:rsidRPr="00055C1E">
          <w:rPr>
            <w:rStyle w:val="Hyperlink"/>
            <w:rFonts w:cstheme="minorHAnsi"/>
          </w:rPr>
          <w:t>4.5.16</w:t>
        </w:r>
        <w:r w:rsidR="00951EC9">
          <w:rPr>
            <w:rFonts w:eastAsiaTheme="minorEastAsia" w:cstheme="minorBidi"/>
            <w:sz w:val="22"/>
            <w:lang w:eastAsia="en-AU"/>
          </w:rPr>
          <w:tab/>
        </w:r>
        <w:r w:rsidR="00951EC9" w:rsidRPr="00055C1E">
          <w:rPr>
            <w:rStyle w:val="Hyperlink"/>
            <w:rFonts w:cstheme="minorHAnsi"/>
          </w:rPr>
          <w:t>Laryngology - Tracheostomy by percutaneous technique:</w:t>
        </w:r>
        <w:r w:rsidR="00951EC9">
          <w:rPr>
            <w:webHidden/>
          </w:rPr>
          <w:tab/>
        </w:r>
        <w:r w:rsidR="00951EC9">
          <w:rPr>
            <w:webHidden/>
          </w:rPr>
          <w:fldChar w:fldCharType="begin"/>
        </w:r>
        <w:r w:rsidR="00951EC9">
          <w:rPr>
            <w:webHidden/>
          </w:rPr>
          <w:instrText xml:space="preserve"> PAGEREF _Toc50464860 \h </w:instrText>
        </w:r>
        <w:r w:rsidR="00951EC9">
          <w:rPr>
            <w:webHidden/>
          </w:rPr>
        </w:r>
        <w:r w:rsidR="00951EC9">
          <w:rPr>
            <w:webHidden/>
          </w:rPr>
          <w:fldChar w:fldCharType="separate"/>
        </w:r>
        <w:r w:rsidR="00951EC9">
          <w:rPr>
            <w:webHidden/>
          </w:rPr>
          <w:t>89</w:t>
        </w:r>
        <w:r w:rsidR="00951EC9">
          <w:rPr>
            <w:webHidden/>
          </w:rPr>
          <w:fldChar w:fldCharType="end"/>
        </w:r>
      </w:hyperlink>
    </w:p>
    <w:p w14:paraId="71750556" w14:textId="16DD1C34" w:rsidR="00951EC9" w:rsidRDefault="00096DE6">
      <w:pPr>
        <w:pStyle w:val="TOC3"/>
        <w:rPr>
          <w:rFonts w:eastAsiaTheme="minorEastAsia" w:cstheme="minorBidi"/>
          <w:sz w:val="22"/>
          <w:lang w:eastAsia="en-AU"/>
        </w:rPr>
      </w:pPr>
      <w:hyperlink w:anchor="_Toc50464861" w:history="1">
        <w:r w:rsidR="00951EC9" w:rsidRPr="00055C1E">
          <w:rPr>
            <w:rStyle w:val="Hyperlink"/>
            <w:rFonts w:cstheme="minorHAnsi"/>
          </w:rPr>
          <w:t>4.5.17</w:t>
        </w:r>
        <w:r w:rsidR="00951EC9">
          <w:rPr>
            <w:rFonts w:eastAsiaTheme="minorEastAsia" w:cstheme="minorBidi"/>
            <w:sz w:val="22"/>
            <w:lang w:eastAsia="en-AU"/>
          </w:rPr>
          <w:tab/>
        </w:r>
        <w:r w:rsidR="00951EC9" w:rsidRPr="00055C1E">
          <w:rPr>
            <w:rStyle w:val="Hyperlink"/>
            <w:rFonts w:cstheme="minorHAnsi"/>
          </w:rPr>
          <w:t>Laryngology - Tracheostomy by open exposure:</w:t>
        </w:r>
        <w:r w:rsidR="00951EC9">
          <w:rPr>
            <w:webHidden/>
          </w:rPr>
          <w:tab/>
        </w:r>
        <w:r w:rsidR="00951EC9">
          <w:rPr>
            <w:webHidden/>
          </w:rPr>
          <w:fldChar w:fldCharType="begin"/>
        </w:r>
        <w:r w:rsidR="00951EC9">
          <w:rPr>
            <w:webHidden/>
          </w:rPr>
          <w:instrText xml:space="preserve"> PAGEREF _Toc50464861 \h </w:instrText>
        </w:r>
        <w:r w:rsidR="00951EC9">
          <w:rPr>
            <w:webHidden/>
          </w:rPr>
        </w:r>
        <w:r w:rsidR="00951EC9">
          <w:rPr>
            <w:webHidden/>
          </w:rPr>
          <w:fldChar w:fldCharType="separate"/>
        </w:r>
        <w:r w:rsidR="00951EC9">
          <w:rPr>
            <w:webHidden/>
          </w:rPr>
          <w:t>89</w:t>
        </w:r>
        <w:r w:rsidR="00951EC9">
          <w:rPr>
            <w:webHidden/>
          </w:rPr>
          <w:fldChar w:fldCharType="end"/>
        </w:r>
      </w:hyperlink>
    </w:p>
    <w:p w14:paraId="315AA370" w14:textId="268840E7" w:rsidR="00951EC9" w:rsidRDefault="00096DE6">
      <w:pPr>
        <w:pStyle w:val="TOC3"/>
        <w:rPr>
          <w:rFonts w:eastAsiaTheme="minorEastAsia" w:cstheme="minorBidi"/>
          <w:sz w:val="22"/>
          <w:lang w:eastAsia="en-AU"/>
        </w:rPr>
      </w:pPr>
      <w:hyperlink w:anchor="_Toc50464862" w:history="1">
        <w:r w:rsidR="00951EC9" w:rsidRPr="00055C1E">
          <w:rPr>
            <w:rStyle w:val="Hyperlink"/>
            <w:rFonts w:cstheme="minorHAnsi"/>
          </w:rPr>
          <w:t>4.5.18</w:t>
        </w:r>
        <w:r w:rsidR="00951EC9">
          <w:rPr>
            <w:rFonts w:eastAsiaTheme="minorEastAsia" w:cstheme="minorBidi"/>
            <w:sz w:val="22"/>
            <w:lang w:eastAsia="en-AU"/>
          </w:rPr>
          <w:tab/>
        </w:r>
        <w:r w:rsidR="00951EC9" w:rsidRPr="00055C1E">
          <w:rPr>
            <w:rStyle w:val="Hyperlink"/>
            <w:rFonts w:cstheme="minorHAnsi"/>
          </w:rPr>
          <w:t>Laryngology - Cricothyrostomy:</w:t>
        </w:r>
        <w:r w:rsidR="00951EC9">
          <w:rPr>
            <w:webHidden/>
          </w:rPr>
          <w:tab/>
        </w:r>
        <w:r w:rsidR="00951EC9">
          <w:rPr>
            <w:webHidden/>
          </w:rPr>
          <w:fldChar w:fldCharType="begin"/>
        </w:r>
        <w:r w:rsidR="00951EC9">
          <w:rPr>
            <w:webHidden/>
          </w:rPr>
          <w:instrText xml:space="preserve"> PAGEREF _Toc50464862 \h </w:instrText>
        </w:r>
        <w:r w:rsidR="00951EC9">
          <w:rPr>
            <w:webHidden/>
          </w:rPr>
        </w:r>
        <w:r w:rsidR="00951EC9">
          <w:rPr>
            <w:webHidden/>
          </w:rPr>
          <w:fldChar w:fldCharType="separate"/>
        </w:r>
        <w:r w:rsidR="00951EC9">
          <w:rPr>
            <w:webHidden/>
          </w:rPr>
          <w:t>90</w:t>
        </w:r>
        <w:r w:rsidR="00951EC9">
          <w:rPr>
            <w:webHidden/>
          </w:rPr>
          <w:fldChar w:fldCharType="end"/>
        </w:r>
      </w:hyperlink>
    </w:p>
    <w:p w14:paraId="7D3CC871" w14:textId="3D82BD95" w:rsidR="00951EC9" w:rsidRDefault="00096DE6">
      <w:pPr>
        <w:pStyle w:val="TOC3"/>
        <w:rPr>
          <w:rFonts w:eastAsiaTheme="minorEastAsia" w:cstheme="minorBidi"/>
          <w:sz w:val="22"/>
          <w:lang w:eastAsia="en-AU"/>
        </w:rPr>
      </w:pPr>
      <w:hyperlink w:anchor="_Toc50464863" w:history="1">
        <w:r w:rsidR="00951EC9" w:rsidRPr="00055C1E">
          <w:rPr>
            <w:rStyle w:val="Hyperlink"/>
            <w:rFonts w:cstheme="minorHAnsi"/>
          </w:rPr>
          <w:t>4.5.19</w:t>
        </w:r>
        <w:r w:rsidR="00951EC9">
          <w:rPr>
            <w:rFonts w:eastAsiaTheme="minorEastAsia" w:cstheme="minorBidi"/>
            <w:sz w:val="22"/>
            <w:lang w:eastAsia="en-AU"/>
          </w:rPr>
          <w:tab/>
        </w:r>
        <w:r w:rsidR="00951EC9" w:rsidRPr="00055C1E">
          <w:rPr>
            <w:rStyle w:val="Hyperlink"/>
            <w:rFonts w:cstheme="minorHAnsi"/>
          </w:rPr>
          <w:t>Laryngology - Bronchoscopy management of tracheal stricture:</w:t>
        </w:r>
        <w:r w:rsidR="00951EC9">
          <w:rPr>
            <w:webHidden/>
          </w:rPr>
          <w:tab/>
        </w:r>
        <w:r w:rsidR="00951EC9">
          <w:rPr>
            <w:webHidden/>
          </w:rPr>
          <w:fldChar w:fldCharType="begin"/>
        </w:r>
        <w:r w:rsidR="00951EC9">
          <w:rPr>
            <w:webHidden/>
          </w:rPr>
          <w:instrText xml:space="preserve"> PAGEREF _Toc50464863 \h </w:instrText>
        </w:r>
        <w:r w:rsidR="00951EC9">
          <w:rPr>
            <w:webHidden/>
          </w:rPr>
        </w:r>
        <w:r w:rsidR="00951EC9">
          <w:rPr>
            <w:webHidden/>
          </w:rPr>
          <w:fldChar w:fldCharType="separate"/>
        </w:r>
        <w:r w:rsidR="00951EC9">
          <w:rPr>
            <w:webHidden/>
          </w:rPr>
          <w:t>90</w:t>
        </w:r>
        <w:r w:rsidR="00951EC9">
          <w:rPr>
            <w:webHidden/>
          </w:rPr>
          <w:fldChar w:fldCharType="end"/>
        </w:r>
      </w:hyperlink>
    </w:p>
    <w:p w14:paraId="1FE27F34" w14:textId="6593E0B2" w:rsidR="00951EC9" w:rsidRDefault="00096DE6">
      <w:pPr>
        <w:pStyle w:val="TOC2"/>
        <w:tabs>
          <w:tab w:val="left" w:pos="1474"/>
          <w:tab w:val="right" w:leader="dot" w:pos="8681"/>
        </w:tabs>
        <w:rPr>
          <w:rFonts w:eastAsiaTheme="minorEastAsia" w:cstheme="minorBidi"/>
          <w:sz w:val="22"/>
          <w:lang w:eastAsia="en-AU"/>
        </w:rPr>
      </w:pPr>
      <w:hyperlink w:anchor="_Toc50464864" w:history="1">
        <w:r w:rsidR="00951EC9" w:rsidRPr="00055C1E">
          <w:rPr>
            <w:rStyle w:val="Hyperlink"/>
          </w:rPr>
          <w:t>4.6</w:t>
        </w:r>
        <w:r w:rsidR="00951EC9">
          <w:rPr>
            <w:rFonts w:eastAsiaTheme="minorEastAsia" w:cstheme="minorBidi"/>
            <w:sz w:val="22"/>
            <w:lang w:eastAsia="en-AU"/>
          </w:rPr>
          <w:tab/>
        </w:r>
        <w:r w:rsidR="00951EC9" w:rsidRPr="00055C1E">
          <w:rPr>
            <w:rStyle w:val="Hyperlink"/>
          </w:rPr>
          <w:t>Additional Considerations and Recommendations</w:t>
        </w:r>
        <w:r w:rsidR="00951EC9">
          <w:rPr>
            <w:webHidden/>
          </w:rPr>
          <w:tab/>
        </w:r>
        <w:r w:rsidR="00951EC9">
          <w:rPr>
            <w:webHidden/>
          </w:rPr>
          <w:fldChar w:fldCharType="begin"/>
        </w:r>
        <w:r w:rsidR="00951EC9">
          <w:rPr>
            <w:webHidden/>
          </w:rPr>
          <w:instrText xml:space="preserve"> PAGEREF _Toc50464864 \h </w:instrText>
        </w:r>
        <w:r w:rsidR="00951EC9">
          <w:rPr>
            <w:webHidden/>
          </w:rPr>
        </w:r>
        <w:r w:rsidR="00951EC9">
          <w:rPr>
            <w:webHidden/>
          </w:rPr>
          <w:fldChar w:fldCharType="separate"/>
        </w:r>
        <w:r w:rsidR="00951EC9">
          <w:rPr>
            <w:webHidden/>
          </w:rPr>
          <w:t>91</w:t>
        </w:r>
        <w:r w:rsidR="00951EC9">
          <w:rPr>
            <w:webHidden/>
          </w:rPr>
          <w:fldChar w:fldCharType="end"/>
        </w:r>
      </w:hyperlink>
    </w:p>
    <w:p w14:paraId="4F36B3F3" w14:textId="67459ED5" w:rsidR="00951EC9" w:rsidRDefault="00096DE6">
      <w:pPr>
        <w:pStyle w:val="TOC1"/>
        <w:rPr>
          <w:rFonts w:eastAsiaTheme="minorEastAsia" w:cstheme="minorBidi"/>
          <w:b w:val="0"/>
          <w:sz w:val="22"/>
          <w:lang w:eastAsia="en-AU"/>
        </w:rPr>
      </w:pPr>
      <w:hyperlink w:anchor="_Toc50464865" w:history="1">
        <w:r w:rsidR="00951EC9" w:rsidRPr="00055C1E">
          <w:rPr>
            <w:rStyle w:val="Hyperlink"/>
          </w:rPr>
          <w:t>5.</w:t>
        </w:r>
        <w:r w:rsidR="00951EC9">
          <w:rPr>
            <w:rFonts w:eastAsiaTheme="minorEastAsia" w:cstheme="minorBidi"/>
            <w:b w:val="0"/>
            <w:sz w:val="22"/>
            <w:lang w:eastAsia="en-AU"/>
          </w:rPr>
          <w:tab/>
        </w:r>
        <w:r w:rsidR="00951EC9" w:rsidRPr="00055C1E">
          <w:rPr>
            <w:rStyle w:val="Hyperlink"/>
          </w:rPr>
          <w:t>Impact statement</w:t>
        </w:r>
        <w:r w:rsidR="00951EC9">
          <w:rPr>
            <w:webHidden/>
          </w:rPr>
          <w:tab/>
        </w:r>
        <w:r w:rsidR="00951EC9">
          <w:rPr>
            <w:webHidden/>
          </w:rPr>
          <w:fldChar w:fldCharType="begin"/>
        </w:r>
        <w:r w:rsidR="00951EC9">
          <w:rPr>
            <w:webHidden/>
          </w:rPr>
          <w:instrText xml:space="preserve"> PAGEREF _Toc50464865 \h </w:instrText>
        </w:r>
        <w:r w:rsidR="00951EC9">
          <w:rPr>
            <w:webHidden/>
          </w:rPr>
        </w:r>
        <w:r w:rsidR="00951EC9">
          <w:rPr>
            <w:webHidden/>
          </w:rPr>
          <w:fldChar w:fldCharType="separate"/>
        </w:r>
        <w:r w:rsidR="00951EC9">
          <w:rPr>
            <w:webHidden/>
          </w:rPr>
          <w:t>93</w:t>
        </w:r>
        <w:r w:rsidR="00951EC9">
          <w:rPr>
            <w:webHidden/>
          </w:rPr>
          <w:fldChar w:fldCharType="end"/>
        </w:r>
      </w:hyperlink>
    </w:p>
    <w:p w14:paraId="00A244C0" w14:textId="1578083F" w:rsidR="00951EC9" w:rsidRDefault="00096DE6">
      <w:pPr>
        <w:pStyle w:val="TOC1"/>
        <w:rPr>
          <w:rFonts w:eastAsiaTheme="minorEastAsia" w:cstheme="minorBidi"/>
          <w:b w:val="0"/>
          <w:sz w:val="22"/>
          <w:lang w:eastAsia="en-AU"/>
        </w:rPr>
      </w:pPr>
      <w:hyperlink w:anchor="_Toc50464866" w:history="1">
        <w:r w:rsidR="00951EC9" w:rsidRPr="00055C1E">
          <w:rPr>
            <w:rStyle w:val="Hyperlink"/>
          </w:rPr>
          <w:t>6.</w:t>
        </w:r>
        <w:r w:rsidR="00951EC9">
          <w:rPr>
            <w:rFonts w:eastAsiaTheme="minorEastAsia" w:cstheme="minorBidi"/>
            <w:b w:val="0"/>
            <w:sz w:val="22"/>
            <w:lang w:eastAsia="en-AU"/>
          </w:rPr>
          <w:tab/>
        </w:r>
        <w:r w:rsidR="00951EC9" w:rsidRPr="00055C1E">
          <w:rPr>
            <w:rStyle w:val="Hyperlink"/>
          </w:rPr>
          <w:t>References</w:t>
        </w:r>
        <w:r w:rsidR="00951EC9">
          <w:rPr>
            <w:webHidden/>
          </w:rPr>
          <w:tab/>
        </w:r>
        <w:r w:rsidR="00951EC9">
          <w:rPr>
            <w:webHidden/>
          </w:rPr>
          <w:fldChar w:fldCharType="begin"/>
        </w:r>
        <w:r w:rsidR="00951EC9">
          <w:rPr>
            <w:webHidden/>
          </w:rPr>
          <w:instrText xml:space="preserve"> PAGEREF _Toc50464866 \h </w:instrText>
        </w:r>
        <w:r w:rsidR="00951EC9">
          <w:rPr>
            <w:webHidden/>
          </w:rPr>
        </w:r>
        <w:r w:rsidR="00951EC9">
          <w:rPr>
            <w:webHidden/>
          </w:rPr>
          <w:fldChar w:fldCharType="separate"/>
        </w:r>
        <w:r w:rsidR="00951EC9">
          <w:rPr>
            <w:webHidden/>
          </w:rPr>
          <w:t>95</w:t>
        </w:r>
        <w:r w:rsidR="00951EC9">
          <w:rPr>
            <w:webHidden/>
          </w:rPr>
          <w:fldChar w:fldCharType="end"/>
        </w:r>
      </w:hyperlink>
    </w:p>
    <w:p w14:paraId="6C343A90" w14:textId="56307BF4" w:rsidR="00951EC9" w:rsidRDefault="00096DE6">
      <w:pPr>
        <w:pStyle w:val="TOC1"/>
        <w:rPr>
          <w:rFonts w:eastAsiaTheme="minorEastAsia" w:cstheme="minorBidi"/>
          <w:b w:val="0"/>
          <w:sz w:val="22"/>
          <w:lang w:eastAsia="en-AU"/>
        </w:rPr>
      </w:pPr>
      <w:hyperlink w:anchor="_Toc50464867" w:history="1">
        <w:r w:rsidR="00951EC9" w:rsidRPr="00055C1E">
          <w:rPr>
            <w:rStyle w:val="Hyperlink"/>
          </w:rPr>
          <w:t>7.</w:t>
        </w:r>
        <w:r w:rsidR="00951EC9">
          <w:rPr>
            <w:rFonts w:eastAsiaTheme="minorEastAsia" w:cstheme="minorBidi"/>
            <w:b w:val="0"/>
            <w:sz w:val="22"/>
            <w:lang w:eastAsia="en-AU"/>
          </w:rPr>
          <w:tab/>
        </w:r>
        <w:r w:rsidR="00951EC9" w:rsidRPr="00055C1E">
          <w:rPr>
            <w:rStyle w:val="Hyperlink"/>
          </w:rPr>
          <w:t>Glossary</w:t>
        </w:r>
        <w:r w:rsidR="00951EC9">
          <w:rPr>
            <w:webHidden/>
          </w:rPr>
          <w:tab/>
        </w:r>
        <w:r w:rsidR="00951EC9">
          <w:rPr>
            <w:webHidden/>
          </w:rPr>
          <w:fldChar w:fldCharType="begin"/>
        </w:r>
        <w:r w:rsidR="00951EC9">
          <w:rPr>
            <w:webHidden/>
          </w:rPr>
          <w:instrText xml:space="preserve"> PAGEREF _Toc50464867 \h </w:instrText>
        </w:r>
        <w:r w:rsidR="00951EC9">
          <w:rPr>
            <w:webHidden/>
          </w:rPr>
        </w:r>
        <w:r w:rsidR="00951EC9">
          <w:rPr>
            <w:webHidden/>
          </w:rPr>
          <w:fldChar w:fldCharType="separate"/>
        </w:r>
        <w:r w:rsidR="00951EC9">
          <w:rPr>
            <w:webHidden/>
          </w:rPr>
          <w:t>98</w:t>
        </w:r>
        <w:r w:rsidR="00951EC9">
          <w:rPr>
            <w:webHidden/>
          </w:rPr>
          <w:fldChar w:fldCharType="end"/>
        </w:r>
      </w:hyperlink>
    </w:p>
    <w:p w14:paraId="2AB784BA" w14:textId="2FF7D272" w:rsidR="00951EC9" w:rsidRDefault="00096DE6">
      <w:pPr>
        <w:pStyle w:val="TOC1"/>
        <w:rPr>
          <w:rFonts w:eastAsiaTheme="minorEastAsia" w:cstheme="minorBidi"/>
          <w:b w:val="0"/>
          <w:sz w:val="22"/>
          <w:lang w:eastAsia="en-AU"/>
        </w:rPr>
      </w:pPr>
      <w:hyperlink w:anchor="_Toc50464868" w:history="1">
        <w:r w:rsidR="00951EC9" w:rsidRPr="00055C1E">
          <w:rPr>
            <w:rStyle w:val="Hyperlink"/>
          </w:rPr>
          <w:t>8.</w:t>
        </w:r>
        <w:r w:rsidR="00951EC9">
          <w:rPr>
            <w:rFonts w:eastAsiaTheme="minorEastAsia" w:cstheme="minorBidi"/>
            <w:b w:val="0"/>
            <w:sz w:val="22"/>
            <w:lang w:eastAsia="en-AU"/>
          </w:rPr>
          <w:tab/>
        </w:r>
        <w:r w:rsidR="00951EC9" w:rsidRPr="00055C1E">
          <w:rPr>
            <w:rStyle w:val="Hyperlink"/>
          </w:rPr>
          <w:t>Appendix A. Summary for consumers</w:t>
        </w:r>
        <w:r w:rsidR="00951EC9">
          <w:rPr>
            <w:webHidden/>
          </w:rPr>
          <w:tab/>
        </w:r>
        <w:r w:rsidR="00951EC9">
          <w:rPr>
            <w:webHidden/>
          </w:rPr>
          <w:fldChar w:fldCharType="begin"/>
        </w:r>
        <w:r w:rsidR="00951EC9">
          <w:rPr>
            <w:webHidden/>
          </w:rPr>
          <w:instrText xml:space="preserve"> PAGEREF _Toc50464868 \h </w:instrText>
        </w:r>
        <w:r w:rsidR="00951EC9">
          <w:rPr>
            <w:webHidden/>
          </w:rPr>
        </w:r>
        <w:r w:rsidR="00951EC9">
          <w:rPr>
            <w:webHidden/>
          </w:rPr>
          <w:fldChar w:fldCharType="separate"/>
        </w:r>
        <w:r w:rsidR="00951EC9">
          <w:rPr>
            <w:webHidden/>
          </w:rPr>
          <w:t>100</w:t>
        </w:r>
        <w:r w:rsidR="00951EC9">
          <w:rPr>
            <w:webHidden/>
          </w:rPr>
          <w:fldChar w:fldCharType="end"/>
        </w:r>
      </w:hyperlink>
    </w:p>
    <w:p w14:paraId="5D6B8D7D" w14:textId="35CE430E" w:rsidR="00951EC9" w:rsidRDefault="00096DE6">
      <w:pPr>
        <w:pStyle w:val="TOC1"/>
        <w:rPr>
          <w:rFonts w:eastAsiaTheme="minorEastAsia" w:cstheme="minorBidi"/>
          <w:b w:val="0"/>
          <w:sz w:val="22"/>
          <w:lang w:eastAsia="en-AU"/>
        </w:rPr>
      </w:pPr>
      <w:hyperlink w:anchor="_Toc50464869" w:history="1">
        <w:r w:rsidR="00951EC9" w:rsidRPr="00055C1E">
          <w:rPr>
            <w:rStyle w:val="Hyperlink"/>
          </w:rPr>
          <w:t>Appendix B. MBS items requiring no change</w:t>
        </w:r>
        <w:r w:rsidR="00951EC9">
          <w:rPr>
            <w:webHidden/>
          </w:rPr>
          <w:tab/>
        </w:r>
        <w:r w:rsidR="00951EC9">
          <w:rPr>
            <w:webHidden/>
          </w:rPr>
          <w:fldChar w:fldCharType="begin"/>
        </w:r>
        <w:r w:rsidR="00951EC9">
          <w:rPr>
            <w:webHidden/>
          </w:rPr>
          <w:instrText xml:space="preserve"> PAGEREF _Toc50464869 \h </w:instrText>
        </w:r>
        <w:r w:rsidR="00951EC9">
          <w:rPr>
            <w:webHidden/>
          </w:rPr>
        </w:r>
        <w:r w:rsidR="00951EC9">
          <w:rPr>
            <w:webHidden/>
          </w:rPr>
          <w:fldChar w:fldCharType="separate"/>
        </w:r>
        <w:r w:rsidR="00951EC9">
          <w:rPr>
            <w:webHidden/>
          </w:rPr>
          <w:t>113</w:t>
        </w:r>
        <w:r w:rsidR="00951EC9">
          <w:rPr>
            <w:webHidden/>
          </w:rPr>
          <w:fldChar w:fldCharType="end"/>
        </w:r>
      </w:hyperlink>
    </w:p>
    <w:p w14:paraId="4BA8B68E" w14:textId="5DB31B1B" w:rsidR="00087A61" w:rsidRDefault="00087A61" w:rsidP="00087A61">
      <w:pPr>
        <w:pStyle w:val="TableofFigures"/>
        <w:tabs>
          <w:tab w:val="right" w:leader="dot" w:pos="9016"/>
        </w:tabs>
        <w:spacing w:line="276" w:lineRule="auto"/>
        <w:ind w:left="0" w:firstLine="0"/>
        <w:rPr>
          <w:rFonts w:cstheme="minorHAnsi"/>
          <w:b/>
          <w:bCs/>
          <w:noProof/>
          <w:color w:val="01653F"/>
          <w:sz w:val="40"/>
          <w:szCs w:val="40"/>
        </w:rPr>
      </w:pPr>
      <w:r>
        <w:fldChar w:fldCharType="end"/>
      </w:r>
      <w:r>
        <w:rPr>
          <w:rFonts w:ascii="Calibri" w:hAnsi="Calibri" w:cs="Calibri"/>
          <w:sz w:val="24"/>
          <w:szCs w:val="24"/>
        </w:rPr>
        <w:br w:type="page"/>
      </w:r>
      <w:r>
        <w:rPr>
          <w:rFonts w:cstheme="minorHAnsi"/>
          <w:b/>
          <w:bCs/>
          <w:noProof/>
          <w:color w:val="01653F"/>
          <w:sz w:val="40"/>
          <w:szCs w:val="40"/>
        </w:rPr>
        <w:t>List of tables</w:t>
      </w:r>
    </w:p>
    <w:p w14:paraId="22703AEE" w14:textId="6A5FFF0F" w:rsidR="00087A61" w:rsidRDefault="00087A61" w:rsidP="00087A61">
      <w:pPr>
        <w:pStyle w:val="TableofFigures"/>
        <w:tabs>
          <w:tab w:val="right" w:leader="dot" w:pos="8681"/>
        </w:tabs>
        <w:rPr>
          <w:rFonts w:eastAsiaTheme="minorEastAsia" w:cstheme="minorBidi"/>
          <w:noProof/>
          <w:sz w:val="22"/>
          <w:szCs w:val="22"/>
          <w:lang w:eastAsia="en-AU"/>
        </w:rPr>
      </w:pPr>
      <w:r>
        <w:fldChar w:fldCharType="begin"/>
      </w:r>
      <w:r>
        <w:rPr>
          <w:rFonts w:ascii="Calibri" w:hAnsi="Calibri" w:cstheme="minorHAnsi"/>
          <w:sz w:val="24"/>
          <w:szCs w:val="24"/>
        </w:rPr>
        <w:instrText xml:space="preserve"> TOC \h \z \c "Table" </w:instrText>
      </w:r>
      <w:r>
        <w:fldChar w:fldCharType="separate"/>
      </w:r>
      <w:hyperlink r:id="rId15" w:anchor="_Toc41405707" w:history="1">
        <w:r>
          <w:rPr>
            <w:rStyle w:val="Hyperlink"/>
            <w:noProof/>
          </w:rPr>
          <w:t>Table 1: Otolaryngology, Head and Neck Surgery Clinical Committee members</w:t>
        </w:r>
        <w:r>
          <w:rPr>
            <w:rStyle w:val="Hyperlink"/>
            <w:noProof/>
            <w:webHidden/>
            <w:color w:val="auto"/>
          </w:rPr>
          <w:tab/>
        </w:r>
        <w:r>
          <w:rPr>
            <w:rStyle w:val="Hyperlink"/>
          </w:rPr>
          <w:fldChar w:fldCharType="begin"/>
        </w:r>
        <w:r>
          <w:rPr>
            <w:rStyle w:val="Hyperlink"/>
            <w:noProof/>
            <w:webHidden/>
            <w:color w:val="auto"/>
          </w:rPr>
          <w:instrText xml:space="preserve"> PAGEREF _Toc41405707 \h </w:instrText>
        </w:r>
        <w:r>
          <w:rPr>
            <w:rStyle w:val="Hyperlink"/>
          </w:rPr>
        </w:r>
        <w:r>
          <w:rPr>
            <w:rStyle w:val="Hyperlink"/>
          </w:rPr>
          <w:fldChar w:fldCharType="separate"/>
        </w:r>
        <w:r w:rsidR="00650E19">
          <w:rPr>
            <w:rStyle w:val="Hyperlink"/>
            <w:noProof/>
            <w:webHidden/>
            <w:color w:val="auto"/>
          </w:rPr>
          <w:t>13</w:t>
        </w:r>
        <w:r>
          <w:rPr>
            <w:rStyle w:val="Hyperlink"/>
          </w:rPr>
          <w:fldChar w:fldCharType="end"/>
        </w:r>
      </w:hyperlink>
    </w:p>
    <w:p w14:paraId="46919207" w14:textId="544AE4C7" w:rsidR="00087A61" w:rsidRDefault="00096DE6" w:rsidP="00087A61">
      <w:pPr>
        <w:pStyle w:val="TableofFigures"/>
        <w:tabs>
          <w:tab w:val="right" w:leader="dot" w:pos="8681"/>
        </w:tabs>
        <w:rPr>
          <w:rFonts w:eastAsiaTheme="minorEastAsia" w:cstheme="minorBidi"/>
          <w:noProof/>
          <w:sz w:val="22"/>
          <w:szCs w:val="22"/>
          <w:lang w:eastAsia="en-AU"/>
        </w:rPr>
      </w:pPr>
      <w:hyperlink r:id="rId16" w:anchor="_Toc41405708" w:history="1">
        <w:r w:rsidR="00087A61">
          <w:rPr>
            <w:rStyle w:val="Hyperlink"/>
            <w:noProof/>
          </w:rPr>
          <w:t>Table 2: Item numbers reviewed by classification</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_Toc41405708 \h </w:instrText>
        </w:r>
        <w:r w:rsidR="00087A61">
          <w:rPr>
            <w:rStyle w:val="Hyperlink"/>
          </w:rPr>
        </w:r>
        <w:r w:rsidR="00087A61">
          <w:rPr>
            <w:rStyle w:val="Hyperlink"/>
          </w:rPr>
          <w:fldChar w:fldCharType="separate"/>
        </w:r>
        <w:r w:rsidR="00650E19">
          <w:rPr>
            <w:rStyle w:val="Hyperlink"/>
            <w:noProof/>
            <w:webHidden/>
            <w:color w:val="auto"/>
          </w:rPr>
          <w:t>15</w:t>
        </w:r>
        <w:r w:rsidR="00087A61">
          <w:rPr>
            <w:rStyle w:val="Hyperlink"/>
          </w:rPr>
          <w:fldChar w:fldCharType="end"/>
        </w:r>
      </w:hyperlink>
    </w:p>
    <w:p w14:paraId="599C0104" w14:textId="638EF1C8" w:rsidR="00087A61" w:rsidRDefault="00096DE6" w:rsidP="00087A61">
      <w:pPr>
        <w:pStyle w:val="TableofFigures"/>
        <w:tabs>
          <w:tab w:val="right" w:leader="dot" w:pos="8681"/>
        </w:tabs>
        <w:rPr>
          <w:rFonts w:eastAsiaTheme="minorEastAsia" w:cstheme="minorBidi"/>
          <w:noProof/>
          <w:sz w:val="22"/>
          <w:szCs w:val="22"/>
          <w:lang w:eastAsia="en-AU"/>
        </w:rPr>
      </w:pPr>
      <w:hyperlink r:id="rId17" w:anchor="_Toc41405709" w:history="1">
        <w:r w:rsidR="00087A61">
          <w:rPr>
            <w:rStyle w:val="Hyperlink"/>
            <w:noProof/>
          </w:rPr>
          <w:t>Table 3: Item introduction table for items 82300, 82306, 82309, 82312, 82315, 82318, 82324, 82327 and 82332.</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_Toc41405709 \h </w:instrText>
        </w:r>
        <w:r w:rsidR="00087A61">
          <w:rPr>
            <w:rStyle w:val="Hyperlink"/>
          </w:rPr>
        </w:r>
        <w:r w:rsidR="00087A61">
          <w:rPr>
            <w:rStyle w:val="Hyperlink"/>
          </w:rPr>
          <w:fldChar w:fldCharType="separate"/>
        </w:r>
        <w:r w:rsidR="00650E19">
          <w:rPr>
            <w:rStyle w:val="Hyperlink"/>
            <w:noProof/>
            <w:webHidden/>
            <w:color w:val="auto"/>
          </w:rPr>
          <w:t>17</w:t>
        </w:r>
        <w:r w:rsidR="00087A61">
          <w:rPr>
            <w:rStyle w:val="Hyperlink"/>
          </w:rPr>
          <w:fldChar w:fldCharType="end"/>
        </w:r>
      </w:hyperlink>
    </w:p>
    <w:p w14:paraId="50DFD490" w14:textId="59808019" w:rsidR="00087A61" w:rsidRDefault="00096DE6" w:rsidP="00087A61">
      <w:pPr>
        <w:pStyle w:val="TableofFigures"/>
        <w:tabs>
          <w:tab w:val="right" w:leader="dot" w:pos="8681"/>
        </w:tabs>
        <w:rPr>
          <w:rFonts w:eastAsiaTheme="minorEastAsia" w:cstheme="minorBidi"/>
          <w:noProof/>
          <w:sz w:val="22"/>
          <w:szCs w:val="22"/>
          <w:lang w:eastAsia="en-AU"/>
        </w:rPr>
      </w:pPr>
      <w:hyperlink r:id="rId18" w:anchor="_Toc41405710" w:history="1">
        <w:r w:rsidR="00087A61">
          <w:rPr>
            <w:rStyle w:val="Hyperlink"/>
            <w:noProof/>
          </w:rPr>
          <w:t>Table 5: Item introduction table for items 11300 and 82300</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_Toc41405710 \h </w:instrText>
        </w:r>
        <w:r w:rsidR="00087A61">
          <w:rPr>
            <w:rStyle w:val="Hyperlink"/>
          </w:rPr>
        </w:r>
        <w:r w:rsidR="00087A61">
          <w:rPr>
            <w:rStyle w:val="Hyperlink"/>
          </w:rPr>
          <w:fldChar w:fldCharType="separate"/>
        </w:r>
        <w:r w:rsidR="00650E19">
          <w:rPr>
            <w:rStyle w:val="Hyperlink"/>
            <w:noProof/>
            <w:webHidden/>
            <w:color w:val="auto"/>
          </w:rPr>
          <w:t>27</w:t>
        </w:r>
        <w:r w:rsidR="00087A61">
          <w:rPr>
            <w:rStyle w:val="Hyperlink"/>
          </w:rPr>
          <w:fldChar w:fldCharType="end"/>
        </w:r>
      </w:hyperlink>
    </w:p>
    <w:p w14:paraId="35EA778C" w14:textId="0BFADE19" w:rsidR="00087A61" w:rsidRDefault="00096DE6" w:rsidP="00087A61">
      <w:pPr>
        <w:pStyle w:val="TableofFigures"/>
        <w:tabs>
          <w:tab w:val="right" w:leader="dot" w:pos="8681"/>
        </w:tabs>
        <w:rPr>
          <w:rFonts w:eastAsiaTheme="minorEastAsia" w:cstheme="minorBidi"/>
          <w:noProof/>
          <w:sz w:val="22"/>
          <w:szCs w:val="22"/>
          <w:lang w:eastAsia="en-AU"/>
        </w:rPr>
      </w:pPr>
      <w:hyperlink r:id="rId19" w:anchor="_Toc41405711" w:history="1">
        <w:r w:rsidR="00087A61">
          <w:rPr>
            <w:rStyle w:val="Hyperlink"/>
            <w:noProof/>
          </w:rPr>
          <w:t>Table 6: Item introduction table for items 11324, 11327, 11330, 82324 and 82327</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_Toc41405711 \h </w:instrText>
        </w:r>
        <w:r w:rsidR="00087A61">
          <w:rPr>
            <w:rStyle w:val="Hyperlink"/>
          </w:rPr>
        </w:r>
        <w:r w:rsidR="00087A61">
          <w:rPr>
            <w:rStyle w:val="Hyperlink"/>
          </w:rPr>
          <w:fldChar w:fldCharType="separate"/>
        </w:r>
        <w:r w:rsidR="00650E19">
          <w:rPr>
            <w:rStyle w:val="Hyperlink"/>
            <w:noProof/>
            <w:webHidden/>
            <w:color w:val="auto"/>
          </w:rPr>
          <w:t>30</w:t>
        </w:r>
        <w:r w:rsidR="00087A61">
          <w:rPr>
            <w:rStyle w:val="Hyperlink"/>
          </w:rPr>
          <w:fldChar w:fldCharType="end"/>
        </w:r>
      </w:hyperlink>
    </w:p>
    <w:p w14:paraId="7EF90A86" w14:textId="225BA6D0" w:rsidR="00087A61" w:rsidRDefault="00096DE6" w:rsidP="00087A61">
      <w:pPr>
        <w:pStyle w:val="TableofFigures"/>
        <w:tabs>
          <w:tab w:val="right" w:leader="dot" w:pos="8681"/>
        </w:tabs>
        <w:rPr>
          <w:rFonts w:eastAsiaTheme="minorEastAsia" w:cstheme="minorBidi"/>
          <w:noProof/>
          <w:sz w:val="22"/>
          <w:szCs w:val="22"/>
          <w:lang w:eastAsia="en-AU"/>
        </w:rPr>
      </w:pPr>
      <w:hyperlink r:id="rId20" w:anchor="_Toc41405712" w:history="1">
        <w:r w:rsidR="00087A61">
          <w:rPr>
            <w:rStyle w:val="Hyperlink"/>
            <w:noProof/>
          </w:rPr>
          <w:t>Table 7: Item introduction table for items 11332 and 82332</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_Toc41405712 \h </w:instrText>
        </w:r>
        <w:r w:rsidR="00087A61">
          <w:rPr>
            <w:rStyle w:val="Hyperlink"/>
          </w:rPr>
        </w:r>
        <w:r w:rsidR="00087A61">
          <w:rPr>
            <w:rStyle w:val="Hyperlink"/>
          </w:rPr>
          <w:fldChar w:fldCharType="separate"/>
        </w:r>
        <w:r w:rsidR="00650E19">
          <w:rPr>
            <w:rStyle w:val="Hyperlink"/>
            <w:noProof/>
            <w:webHidden/>
            <w:color w:val="auto"/>
          </w:rPr>
          <w:t>33</w:t>
        </w:r>
        <w:r w:rsidR="00087A61">
          <w:rPr>
            <w:rStyle w:val="Hyperlink"/>
          </w:rPr>
          <w:fldChar w:fldCharType="end"/>
        </w:r>
      </w:hyperlink>
    </w:p>
    <w:p w14:paraId="3315C0A0" w14:textId="7ABE28C0" w:rsidR="00087A61" w:rsidRDefault="00096DE6" w:rsidP="00087A61">
      <w:pPr>
        <w:pStyle w:val="TableofFigures"/>
        <w:tabs>
          <w:tab w:val="right" w:leader="dot" w:pos="8681"/>
        </w:tabs>
        <w:rPr>
          <w:rFonts w:eastAsiaTheme="minorEastAsia" w:cstheme="minorBidi"/>
          <w:noProof/>
          <w:sz w:val="22"/>
          <w:szCs w:val="22"/>
          <w:lang w:eastAsia="en-AU"/>
        </w:rPr>
      </w:pPr>
      <w:hyperlink r:id="rId21" w:anchor="_Toc41405713" w:history="1">
        <w:r w:rsidR="00087A61">
          <w:rPr>
            <w:rStyle w:val="Hyperlink"/>
            <w:noProof/>
          </w:rPr>
          <w:t>Table 8: Item introduction table for items 11333, 11336 and 11339</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_Toc41405713 \h </w:instrText>
        </w:r>
        <w:r w:rsidR="00087A61">
          <w:rPr>
            <w:rStyle w:val="Hyperlink"/>
          </w:rPr>
        </w:r>
        <w:r w:rsidR="00087A61">
          <w:rPr>
            <w:rStyle w:val="Hyperlink"/>
          </w:rPr>
          <w:fldChar w:fldCharType="separate"/>
        </w:r>
        <w:r w:rsidR="00650E19">
          <w:rPr>
            <w:rStyle w:val="Hyperlink"/>
            <w:noProof/>
            <w:webHidden/>
            <w:color w:val="auto"/>
          </w:rPr>
          <w:t>36</w:t>
        </w:r>
        <w:r w:rsidR="00087A61">
          <w:rPr>
            <w:rStyle w:val="Hyperlink"/>
          </w:rPr>
          <w:fldChar w:fldCharType="end"/>
        </w:r>
      </w:hyperlink>
    </w:p>
    <w:p w14:paraId="648B7D09" w14:textId="45B6AF4E" w:rsidR="00087A61" w:rsidRDefault="00096DE6" w:rsidP="00087A61">
      <w:pPr>
        <w:pStyle w:val="TableofFigures"/>
        <w:tabs>
          <w:tab w:val="right" w:leader="dot" w:pos="8681"/>
        </w:tabs>
        <w:rPr>
          <w:rFonts w:eastAsiaTheme="minorEastAsia" w:cstheme="minorBidi"/>
          <w:noProof/>
          <w:sz w:val="22"/>
          <w:szCs w:val="22"/>
          <w:lang w:eastAsia="en-AU"/>
        </w:rPr>
      </w:pPr>
      <w:hyperlink r:id="rId22" w:anchor="_Toc41405714" w:history="1">
        <w:r w:rsidR="00087A61">
          <w:rPr>
            <w:rStyle w:val="Hyperlink"/>
            <w:noProof/>
          </w:rPr>
          <w:t>Table 9: Vestibular assessment items, fees and average service times</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_Toc41405714 \h </w:instrText>
        </w:r>
        <w:r w:rsidR="00087A61">
          <w:rPr>
            <w:rStyle w:val="Hyperlink"/>
          </w:rPr>
        </w:r>
        <w:r w:rsidR="00087A61">
          <w:rPr>
            <w:rStyle w:val="Hyperlink"/>
          </w:rPr>
          <w:fldChar w:fldCharType="separate"/>
        </w:r>
        <w:r w:rsidR="00650E19">
          <w:rPr>
            <w:rStyle w:val="Hyperlink"/>
            <w:noProof/>
            <w:webHidden/>
            <w:color w:val="auto"/>
          </w:rPr>
          <w:t>39</w:t>
        </w:r>
        <w:r w:rsidR="00087A61">
          <w:rPr>
            <w:rStyle w:val="Hyperlink"/>
          </w:rPr>
          <w:fldChar w:fldCharType="end"/>
        </w:r>
      </w:hyperlink>
    </w:p>
    <w:p w14:paraId="5648A3FA" w14:textId="42786BE7" w:rsidR="00087A61" w:rsidRDefault="00096DE6" w:rsidP="00087A61">
      <w:pPr>
        <w:pStyle w:val="TableofFigures"/>
        <w:tabs>
          <w:tab w:val="right" w:leader="dot" w:pos="8681"/>
        </w:tabs>
        <w:rPr>
          <w:rFonts w:eastAsiaTheme="minorEastAsia" w:cstheme="minorBidi"/>
          <w:noProof/>
          <w:sz w:val="22"/>
          <w:szCs w:val="22"/>
          <w:lang w:eastAsia="en-AU"/>
        </w:rPr>
      </w:pPr>
      <w:hyperlink r:id="rId23" w:anchor="_Toc41405715" w:history="1">
        <w:r w:rsidR="00087A61">
          <w:rPr>
            <w:rStyle w:val="Hyperlink"/>
            <w:noProof/>
          </w:rPr>
          <w:t>Table 10: Item introduction table for items 30247, 30250, 30251 and 30253</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_Toc41405715 \h </w:instrText>
        </w:r>
        <w:r w:rsidR="00087A61">
          <w:rPr>
            <w:rStyle w:val="Hyperlink"/>
          </w:rPr>
        </w:r>
        <w:r w:rsidR="00087A61">
          <w:rPr>
            <w:rStyle w:val="Hyperlink"/>
          </w:rPr>
          <w:fldChar w:fldCharType="separate"/>
        </w:r>
        <w:r w:rsidR="00650E19">
          <w:rPr>
            <w:rStyle w:val="Hyperlink"/>
            <w:noProof/>
            <w:webHidden/>
            <w:color w:val="auto"/>
          </w:rPr>
          <w:t>42</w:t>
        </w:r>
        <w:r w:rsidR="00087A61">
          <w:rPr>
            <w:rStyle w:val="Hyperlink"/>
          </w:rPr>
          <w:fldChar w:fldCharType="end"/>
        </w:r>
      </w:hyperlink>
    </w:p>
    <w:p w14:paraId="3BC78244" w14:textId="71BA37DF" w:rsidR="00087A61" w:rsidRDefault="00096DE6" w:rsidP="00087A61">
      <w:pPr>
        <w:pStyle w:val="TableofFigures"/>
        <w:tabs>
          <w:tab w:val="right" w:leader="dot" w:pos="8681"/>
        </w:tabs>
        <w:rPr>
          <w:rFonts w:eastAsiaTheme="minorEastAsia" w:cstheme="minorBidi"/>
          <w:noProof/>
          <w:sz w:val="22"/>
          <w:szCs w:val="22"/>
          <w:lang w:eastAsia="en-AU"/>
        </w:rPr>
      </w:pPr>
      <w:hyperlink r:id="rId24" w:anchor="_Toc41405716" w:history="1">
        <w:r w:rsidR="00087A61">
          <w:rPr>
            <w:rStyle w:val="Hyperlink"/>
            <w:noProof/>
          </w:rPr>
          <w:t>Table 11: Item introduction table for item 30256</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_Toc41405716 \h </w:instrText>
        </w:r>
        <w:r w:rsidR="00087A61">
          <w:rPr>
            <w:rStyle w:val="Hyperlink"/>
          </w:rPr>
        </w:r>
        <w:r w:rsidR="00087A61">
          <w:rPr>
            <w:rStyle w:val="Hyperlink"/>
          </w:rPr>
          <w:fldChar w:fldCharType="separate"/>
        </w:r>
        <w:r w:rsidR="00650E19">
          <w:rPr>
            <w:rStyle w:val="Hyperlink"/>
            <w:noProof/>
            <w:webHidden/>
            <w:color w:val="auto"/>
          </w:rPr>
          <w:t>43</w:t>
        </w:r>
        <w:r w:rsidR="00087A61">
          <w:rPr>
            <w:rStyle w:val="Hyperlink"/>
          </w:rPr>
          <w:fldChar w:fldCharType="end"/>
        </w:r>
      </w:hyperlink>
    </w:p>
    <w:p w14:paraId="6FDD3960" w14:textId="2DD7DB67" w:rsidR="00087A61" w:rsidRDefault="00096DE6" w:rsidP="00087A61">
      <w:pPr>
        <w:pStyle w:val="TableofFigures"/>
        <w:tabs>
          <w:tab w:val="right" w:leader="dot" w:pos="8681"/>
        </w:tabs>
        <w:rPr>
          <w:rFonts w:eastAsiaTheme="minorEastAsia" w:cstheme="minorBidi"/>
          <w:noProof/>
          <w:sz w:val="22"/>
          <w:szCs w:val="22"/>
          <w:lang w:eastAsia="en-AU"/>
        </w:rPr>
      </w:pPr>
      <w:hyperlink r:id="rId25" w:anchor="_Toc41405717" w:history="1">
        <w:r w:rsidR="00087A61">
          <w:rPr>
            <w:rStyle w:val="Hyperlink"/>
            <w:noProof/>
          </w:rPr>
          <w:t>Table 12: Item introduction table for item 30275</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_Toc41405717 \h </w:instrText>
        </w:r>
        <w:r w:rsidR="00087A61">
          <w:rPr>
            <w:rStyle w:val="Hyperlink"/>
          </w:rPr>
        </w:r>
        <w:r w:rsidR="00087A61">
          <w:rPr>
            <w:rStyle w:val="Hyperlink"/>
          </w:rPr>
          <w:fldChar w:fldCharType="separate"/>
        </w:r>
        <w:r w:rsidR="00650E19">
          <w:rPr>
            <w:rStyle w:val="Hyperlink"/>
            <w:noProof/>
            <w:webHidden/>
            <w:color w:val="auto"/>
          </w:rPr>
          <w:t>46</w:t>
        </w:r>
        <w:r w:rsidR="00087A61">
          <w:rPr>
            <w:rStyle w:val="Hyperlink"/>
          </w:rPr>
          <w:fldChar w:fldCharType="end"/>
        </w:r>
      </w:hyperlink>
    </w:p>
    <w:p w14:paraId="14EF0D71" w14:textId="62F94037" w:rsidR="00087A61" w:rsidRDefault="00096DE6" w:rsidP="00087A61">
      <w:pPr>
        <w:pStyle w:val="TableofFigures"/>
        <w:tabs>
          <w:tab w:val="right" w:leader="dot" w:pos="8681"/>
        </w:tabs>
        <w:rPr>
          <w:rFonts w:eastAsiaTheme="minorEastAsia" w:cstheme="minorBidi"/>
          <w:noProof/>
          <w:sz w:val="22"/>
          <w:szCs w:val="22"/>
          <w:lang w:eastAsia="en-AU"/>
        </w:rPr>
      </w:pPr>
      <w:hyperlink r:id="rId26" w:anchor="_Toc41405718" w:history="1">
        <w:r w:rsidR="00087A61">
          <w:rPr>
            <w:rStyle w:val="Hyperlink"/>
            <w:noProof/>
          </w:rPr>
          <w:t>Table 13: Item introduction table for items 30278 and 30281</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_Toc41405718 \h </w:instrText>
        </w:r>
        <w:r w:rsidR="00087A61">
          <w:rPr>
            <w:rStyle w:val="Hyperlink"/>
          </w:rPr>
        </w:r>
        <w:r w:rsidR="00087A61">
          <w:rPr>
            <w:rStyle w:val="Hyperlink"/>
          </w:rPr>
          <w:fldChar w:fldCharType="separate"/>
        </w:r>
        <w:r w:rsidR="00650E19">
          <w:rPr>
            <w:rStyle w:val="Hyperlink"/>
            <w:noProof/>
            <w:webHidden/>
            <w:color w:val="auto"/>
          </w:rPr>
          <w:t>47</w:t>
        </w:r>
        <w:r w:rsidR="00087A61">
          <w:rPr>
            <w:rStyle w:val="Hyperlink"/>
          </w:rPr>
          <w:fldChar w:fldCharType="end"/>
        </w:r>
      </w:hyperlink>
    </w:p>
    <w:p w14:paraId="31E35B61" w14:textId="0D24859C" w:rsidR="00087A61" w:rsidRDefault="00096DE6" w:rsidP="00087A61">
      <w:pPr>
        <w:pStyle w:val="TableofFigures"/>
        <w:tabs>
          <w:tab w:val="right" w:leader="dot" w:pos="8681"/>
        </w:tabs>
        <w:rPr>
          <w:rFonts w:eastAsiaTheme="minorEastAsia" w:cstheme="minorBidi"/>
          <w:noProof/>
          <w:sz w:val="22"/>
          <w:szCs w:val="22"/>
          <w:lang w:eastAsia="en-AU"/>
        </w:rPr>
      </w:pPr>
      <w:hyperlink r:id="rId27" w:anchor="_Toc41405719" w:history="1">
        <w:r w:rsidR="00087A61">
          <w:rPr>
            <w:rStyle w:val="Hyperlink"/>
            <w:noProof/>
          </w:rPr>
          <w:t>Table 14: Item introduction table for items 41527, 41530, 41533, 41536, 41545, 41551, 41554, 41557, 41560, 41563, 41564, 41566, 41629, 41635 and 41638</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_Toc41405719 \h </w:instrText>
        </w:r>
        <w:r w:rsidR="00087A61">
          <w:rPr>
            <w:rStyle w:val="Hyperlink"/>
          </w:rPr>
        </w:r>
        <w:r w:rsidR="00087A61">
          <w:rPr>
            <w:rStyle w:val="Hyperlink"/>
          </w:rPr>
          <w:fldChar w:fldCharType="separate"/>
        </w:r>
        <w:r w:rsidR="00650E19">
          <w:rPr>
            <w:rStyle w:val="Hyperlink"/>
            <w:noProof/>
            <w:webHidden/>
            <w:color w:val="auto"/>
          </w:rPr>
          <w:t>48</w:t>
        </w:r>
        <w:r w:rsidR="00087A61">
          <w:rPr>
            <w:rStyle w:val="Hyperlink"/>
          </w:rPr>
          <w:fldChar w:fldCharType="end"/>
        </w:r>
      </w:hyperlink>
    </w:p>
    <w:p w14:paraId="7A355BF8" w14:textId="580871B0" w:rsidR="00087A61" w:rsidRDefault="00096DE6" w:rsidP="00087A61">
      <w:pPr>
        <w:pStyle w:val="TableofFigures"/>
        <w:tabs>
          <w:tab w:val="right" w:leader="dot" w:pos="8681"/>
        </w:tabs>
        <w:rPr>
          <w:rFonts w:eastAsiaTheme="minorEastAsia" w:cstheme="minorBidi"/>
          <w:noProof/>
          <w:sz w:val="22"/>
          <w:szCs w:val="22"/>
          <w:lang w:eastAsia="en-AU"/>
        </w:rPr>
      </w:pPr>
      <w:hyperlink r:id="rId28" w:anchor="_Toc41405720" w:history="1">
        <w:r w:rsidR="00087A61">
          <w:rPr>
            <w:rStyle w:val="Hyperlink"/>
            <w:noProof/>
          </w:rPr>
          <w:t>Table 15: Item introduction table for item 41635</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_Toc41405720 \h </w:instrText>
        </w:r>
        <w:r w:rsidR="00087A61">
          <w:rPr>
            <w:rStyle w:val="Hyperlink"/>
          </w:rPr>
        </w:r>
        <w:r w:rsidR="00087A61">
          <w:rPr>
            <w:rStyle w:val="Hyperlink"/>
          </w:rPr>
          <w:fldChar w:fldCharType="separate"/>
        </w:r>
        <w:r w:rsidR="00650E19">
          <w:rPr>
            <w:rStyle w:val="Hyperlink"/>
            <w:noProof/>
            <w:webHidden/>
            <w:color w:val="auto"/>
          </w:rPr>
          <w:t>49</w:t>
        </w:r>
        <w:r w:rsidR="00087A61">
          <w:rPr>
            <w:rStyle w:val="Hyperlink"/>
          </w:rPr>
          <w:fldChar w:fldCharType="end"/>
        </w:r>
      </w:hyperlink>
    </w:p>
    <w:p w14:paraId="6C164116" w14:textId="74752BE2" w:rsidR="00087A61" w:rsidRDefault="00096DE6" w:rsidP="00087A61">
      <w:pPr>
        <w:pStyle w:val="TableofFigures"/>
        <w:tabs>
          <w:tab w:val="right" w:leader="dot" w:pos="8681"/>
        </w:tabs>
        <w:rPr>
          <w:rFonts w:eastAsiaTheme="minorEastAsia" w:cstheme="minorBidi"/>
          <w:noProof/>
          <w:sz w:val="22"/>
          <w:szCs w:val="22"/>
          <w:lang w:eastAsia="en-AU"/>
        </w:rPr>
      </w:pPr>
      <w:hyperlink r:id="rId29" w:anchor="_Toc41405721" w:history="1">
        <w:r w:rsidR="00087A61">
          <w:rPr>
            <w:rStyle w:val="Hyperlink"/>
            <w:noProof/>
          </w:rPr>
          <w:t>Table 16: Item introduction table for item 41635</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_Toc41405721 \h </w:instrText>
        </w:r>
        <w:r w:rsidR="00087A61">
          <w:rPr>
            <w:rStyle w:val="Hyperlink"/>
          </w:rPr>
        </w:r>
        <w:r w:rsidR="00087A61">
          <w:rPr>
            <w:rStyle w:val="Hyperlink"/>
          </w:rPr>
          <w:fldChar w:fldCharType="separate"/>
        </w:r>
        <w:r w:rsidR="00650E19">
          <w:rPr>
            <w:rStyle w:val="Hyperlink"/>
            <w:noProof/>
            <w:webHidden/>
            <w:color w:val="auto"/>
          </w:rPr>
          <w:t>50</w:t>
        </w:r>
        <w:r w:rsidR="00087A61">
          <w:rPr>
            <w:rStyle w:val="Hyperlink"/>
          </w:rPr>
          <w:fldChar w:fldCharType="end"/>
        </w:r>
      </w:hyperlink>
    </w:p>
    <w:p w14:paraId="2CCBDCE8" w14:textId="7577CF04" w:rsidR="00087A61" w:rsidRDefault="00096DE6" w:rsidP="00087A61">
      <w:pPr>
        <w:pStyle w:val="TableofFigures"/>
        <w:tabs>
          <w:tab w:val="right" w:leader="dot" w:pos="8681"/>
        </w:tabs>
        <w:rPr>
          <w:rFonts w:eastAsiaTheme="minorEastAsia" w:cstheme="minorBidi"/>
          <w:noProof/>
          <w:sz w:val="22"/>
          <w:szCs w:val="22"/>
          <w:lang w:eastAsia="en-AU"/>
        </w:rPr>
      </w:pPr>
      <w:hyperlink r:id="rId30" w:anchor="_Toc41405722" w:history="1">
        <w:r w:rsidR="00087A61">
          <w:rPr>
            <w:rStyle w:val="Hyperlink"/>
            <w:noProof/>
          </w:rPr>
          <w:t>Table 17: Item introduction table for item 41503</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_Toc41405722 \h </w:instrText>
        </w:r>
        <w:r w:rsidR="00087A61">
          <w:rPr>
            <w:rStyle w:val="Hyperlink"/>
          </w:rPr>
        </w:r>
        <w:r w:rsidR="00087A61">
          <w:rPr>
            <w:rStyle w:val="Hyperlink"/>
          </w:rPr>
          <w:fldChar w:fldCharType="separate"/>
        </w:r>
        <w:r w:rsidR="00650E19">
          <w:rPr>
            <w:rStyle w:val="Hyperlink"/>
            <w:noProof/>
            <w:webHidden/>
            <w:color w:val="auto"/>
          </w:rPr>
          <w:t>50</w:t>
        </w:r>
        <w:r w:rsidR="00087A61">
          <w:rPr>
            <w:rStyle w:val="Hyperlink"/>
          </w:rPr>
          <w:fldChar w:fldCharType="end"/>
        </w:r>
      </w:hyperlink>
    </w:p>
    <w:p w14:paraId="23E68A1F" w14:textId="0FC5E7FE" w:rsidR="00087A61" w:rsidRDefault="00096DE6" w:rsidP="00087A61">
      <w:pPr>
        <w:pStyle w:val="TableofFigures"/>
        <w:tabs>
          <w:tab w:val="right" w:leader="dot" w:pos="8681"/>
        </w:tabs>
        <w:rPr>
          <w:rFonts w:eastAsiaTheme="minorEastAsia" w:cstheme="minorBidi"/>
          <w:noProof/>
          <w:sz w:val="22"/>
          <w:szCs w:val="22"/>
          <w:lang w:eastAsia="en-AU"/>
        </w:rPr>
      </w:pPr>
      <w:hyperlink r:id="rId31" w:anchor="_Toc41405723" w:history="1">
        <w:r w:rsidR="00087A61">
          <w:rPr>
            <w:rStyle w:val="Hyperlink"/>
            <w:noProof/>
          </w:rPr>
          <w:t>Table 18: Item introduction table for item 41509</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_Toc41405723 \h </w:instrText>
        </w:r>
        <w:r w:rsidR="00087A61">
          <w:rPr>
            <w:rStyle w:val="Hyperlink"/>
          </w:rPr>
        </w:r>
        <w:r w:rsidR="00087A61">
          <w:rPr>
            <w:rStyle w:val="Hyperlink"/>
          </w:rPr>
          <w:fldChar w:fldCharType="separate"/>
        </w:r>
        <w:r w:rsidR="00650E19">
          <w:rPr>
            <w:rStyle w:val="Hyperlink"/>
            <w:noProof/>
            <w:webHidden/>
            <w:color w:val="auto"/>
          </w:rPr>
          <w:t>51</w:t>
        </w:r>
        <w:r w:rsidR="00087A61">
          <w:rPr>
            <w:rStyle w:val="Hyperlink"/>
          </w:rPr>
          <w:fldChar w:fldCharType="end"/>
        </w:r>
      </w:hyperlink>
    </w:p>
    <w:p w14:paraId="5E4D98EF" w14:textId="5B90F7E5" w:rsidR="00087A61" w:rsidRDefault="00096DE6" w:rsidP="00087A61">
      <w:pPr>
        <w:pStyle w:val="TableofFigures"/>
        <w:tabs>
          <w:tab w:val="right" w:leader="dot" w:pos="8681"/>
        </w:tabs>
        <w:rPr>
          <w:rFonts w:eastAsiaTheme="minorEastAsia" w:cstheme="minorBidi"/>
          <w:noProof/>
          <w:sz w:val="22"/>
          <w:szCs w:val="22"/>
          <w:lang w:eastAsia="en-AU"/>
        </w:rPr>
      </w:pPr>
      <w:hyperlink r:id="rId32" w:anchor="_Toc41405724" w:history="1">
        <w:r w:rsidR="00087A61">
          <w:rPr>
            <w:rStyle w:val="Hyperlink"/>
            <w:noProof/>
          </w:rPr>
          <w:t>Table 19: Item introduction table for item 41521</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_Toc41405724 \h </w:instrText>
        </w:r>
        <w:r w:rsidR="00087A61">
          <w:rPr>
            <w:rStyle w:val="Hyperlink"/>
          </w:rPr>
        </w:r>
        <w:r w:rsidR="00087A61">
          <w:rPr>
            <w:rStyle w:val="Hyperlink"/>
          </w:rPr>
          <w:fldChar w:fldCharType="separate"/>
        </w:r>
        <w:r w:rsidR="00650E19">
          <w:rPr>
            <w:rStyle w:val="Hyperlink"/>
            <w:noProof/>
            <w:webHidden/>
            <w:color w:val="auto"/>
          </w:rPr>
          <w:t>52</w:t>
        </w:r>
        <w:r w:rsidR="00087A61">
          <w:rPr>
            <w:rStyle w:val="Hyperlink"/>
          </w:rPr>
          <w:fldChar w:fldCharType="end"/>
        </w:r>
      </w:hyperlink>
    </w:p>
    <w:p w14:paraId="61F0E236" w14:textId="33B644ED" w:rsidR="00087A61" w:rsidRDefault="00096DE6" w:rsidP="00087A61">
      <w:pPr>
        <w:pStyle w:val="TableofFigures"/>
        <w:tabs>
          <w:tab w:val="right" w:leader="dot" w:pos="8681"/>
        </w:tabs>
        <w:rPr>
          <w:rFonts w:eastAsiaTheme="minorEastAsia" w:cstheme="minorBidi"/>
          <w:noProof/>
          <w:sz w:val="22"/>
          <w:szCs w:val="22"/>
          <w:lang w:eastAsia="en-AU"/>
        </w:rPr>
      </w:pPr>
      <w:hyperlink r:id="rId33" w:anchor="_Toc41405725" w:history="1">
        <w:r w:rsidR="00087A61">
          <w:rPr>
            <w:rStyle w:val="Hyperlink"/>
            <w:noProof/>
          </w:rPr>
          <w:t>Table 20: Item introduction table for item 41524</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_Toc41405725 \h </w:instrText>
        </w:r>
        <w:r w:rsidR="00087A61">
          <w:rPr>
            <w:rStyle w:val="Hyperlink"/>
          </w:rPr>
        </w:r>
        <w:r w:rsidR="00087A61">
          <w:rPr>
            <w:rStyle w:val="Hyperlink"/>
          </w:rPr>
          <w:fldChar w:fldCharType="separate"/>
        </w:r>
        <w:r w:rsidR="00650E19">
          <w:rPr>
            <w:rStyle w:val="Hyperlink"/>
            <w:noProof/>
            <w:webHidden/>
            <w:color w:val="auto"/>
          </w:rPr>
          <w:t>52</w:t>
        </w:r>
        <w:r w:rsidR="00087A61">
          <w:rPr>
            <w:rStyle w:val="Hyperlink"/>
          </w:rPr>
          <w:fldChar w:fldCharType="end"/>
        </w:r>
      </w:hyperlink>
    </w:p>
    <w:p w14:paraId="71232634" w14:textId="10449156" w:rsidR="00087A61" w:rsidRDefault="00096DE6" w:rsidP="00087A61">
      <w:pPr>
        <w:pStyle w:val="TableofFigures"/>
        <w:tabs>
          <w:tab w:val="right" w:leader="dot" w:pos="8681"/>
        </w:tabs>
        <w:rPr>
          <w:rFonts w:eastAsiaTheme="minorEastAsia" w:cstheme="minorBidi"/>
          <w:noProof/>
          <w:sz w:val="22"/>
          <w:szCs w:val="22"/>
          <w:lang w:eastAsia="en-AU"/>
        </w:rPr>
      </w:pPr>
      <w:hyperlink r:id="rId34" w:anchor="_Toc41405726" w:history="1">
        <w:r w:rsidR="00087A61">
          <w:rPr>
            <w:rStyle w:val="Hyperlink"/>
            <w:noProof/>
          </w:rPr>
          <w:t>Table 21: Item introduction table for item 41569</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_Toc41405726 \h </w:instrText>
        </w:r>
        <w:r w:rsidR="00087A61">
          <w:rPr>
            <w:rStyle w:val="Hyperlink"/>
          </w:rPr>
        </w:r>
        <w:r w:rsidR="00087A61">
          <w:rPr>
            <w:rStyle w:val="Hyperlink"/>
          </w:rPr>
          <w:fldChar w:fldCharType="separate"/>
        </w:r>
        <w:r w:rsidR="00650E19">
          <w:rPr>
            <w:rStyle w:val="Hyperlink"/>
            <w:noProof/>
            <w:webHidden/>
            <w:color w:val="auto"/>
          </w:rPr>
          <w:t>53</w:t>
        </w:r>
        <w:r w:rsidR="00087A61">
          <w:rPr>
            <w:rStyle w:val="Hyperlink"/>
          </w:rPr>
          <w:fldChar w:fldCharType="end"/>
        </w:r>
      </w:hyperlink>
    </w:p>
    <w:p w14:paraId="6C7D8B01" w14:textId="54EDEC41" w:rsidR="00087A61" w:rsidRDefault="00096DE6" w:rsidP="00087A61">
      <w:pPr>
        <w:pStyle w:val="TableofFigures"/>
        <w:tabs>
          <w:tab w:val="right" w:leader="dot" w:pos="8681"/>
        </w:tabs>
        <w:rPr>
          <w:rFonts w:eastAsiaTheme="minorEastAsia" w:cstheme="minorBidi"/>
          <w:noProof/>
          <w:sz w:val="22"/>
          <w:szCs w:val="22"/>
          <w:lang w:eastAsia="en-AU"/>
        </w:rPr>
      </w:pPr>
      <w:hyperlink r:id="rId35" w:anchor="_Toc41405727" w:history="1">
        <w:r w:rsidR="00087A61">
          <w:rPr>
            <w:rStyle w:val="Hyperlink"/>
            <w:noProof/>
          </w:rPr>
          <w:t>Table 22: Item introduction table for items 41603 and 41604</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_Toc41405727 \h </w:instrText>
        </w:r>
        <w:r w:rsidR="00087A61">
          <w:rPr>
            <w:rStyle w:val="Hyperlink"/>
          </w:rPr>
        </w:r>
        <w:r w:rsidR="00087A61">
          <w:rPr>
            <w:rStyle w:val="Hyperlink"/>
          </w:rPr>
          <w:fldChar w:fldCharType="separate"/>
        </w:r>
        <w:r w:rsidR="00650E19">
          <w:rPr>
            <w:rStyle w:val="Hyperlink"/>
            <w:noProof/>
            <w:webHidden/>
            <w:color w:val="auto"/>
          </w:rPr>
          <w:t>54</w:t>
        </w:r>
        <w:r w:rsidR="00087A61">
          <w:rPr>
            <w:rStyle w:val="Hyperlink"/>
          </w:rPr>
          <w:fldChar w:fldCharType="end"/>
        </w:r>
      </w:hyperlink>
    </w:p>
    <w:p w14:paraId="274A97C8" w14:textId="3893461F" w:rsidR="00087A61" w:rsidRDefault="00096DE6" w:rsidP="00087A61">
      <w:pPr>
        <w:pStyle w:val="TableofFigures"/>
        <w:tabs>
          <w:tab w:val="right" w:leader="dot" w:pos="8681"/>
        </w:tabs>
        <w:rPr>
          <w:rFonts w:eastAsiaTheme="minorEastAsia" w:cstheme="minorBidi"/>
          <w:noProof/>
          <w:sz w:val="22"/>
          <w:szCs w:val="22"/>
          <w:lang w:eastAsia="en-AU"/>
        </w:rPr>
      </w:pPr>
      <w:hyperlink r:id="rId36" w:anchor="_Toc41405728" w:history="1">
        <w:r w:rsidR="00087A61">
          <w:rPr>
            <w:rStyle w:val="Hyperlink"/>
            <w:noProof/>
          </w:rPr>
          <w:t>Table 23: Item introduction table for item 41611</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_Toc41405728 \h </w:instrText>
        </w:r>
        <w:r w:rsidR="00087A61">
          <w:rPr>
            <w:rStyle w:val="Hyperlink"/>
          </w:rPr>
        </w:r>
        <w:r w:rsidR="00087A61">
          <w:rPr>
            <w:rStyle w:val="Hyperlink"/>
          </w:rPr>
          <w:fldChar w:fldCharType="separate"/>
        </w:r>
        <w:r w:rsidR="00650E19">
          <w:rPr>
            <w:rStyle w:val="Hyperlink"/>
            <w:noProof/>
            <w:webHidden/>
            <w:color w:val="auto"/>
          </w:rPr>
          <w:t>55</w:t>
        </w:r>
        <w:r w:rsidR="00087A61">
          <w:rPr>
            <w:rStyle w:val="Hyperlink"/>
          </w:rPr>
          <w:fldChar w:fldCharType="end"/>
        </w:r>
      </w:hyperlink>
    </w:p>
    <w:p w14:paraId="73AD9537" w14:textId="68709D4E" w:rsidR="00087A61" w:rsidRDefault="00096DE6" w:rsidP="00087A61">
      <w:pPr>
        <w:pStyle w:val="TableofFigures"/>
        <w:tabs>
          <w:tab w:val="right" w:leader="dot" w:pos="8681"/>
        </w:tabs>
        <w:rPr>
          <w:rFonts w:eastAsiaTheme="minorEastAsia" w:cstheme="minorBidi"/>
          <w:noProof/>
          <w:sz w:val="22"/>
          <w:szCs w:val="22"/>
          <w:lang w:eastAsia="en-AU"/>
        </w:rPr>
      </w:pPr>
      <w:hyperlink r:id="rId37" w:anchor="_Toc41405729" w:history="1">
        <w:r w:rsidR="00087A61">
          <w:rPr>
            <w:rStyle w:val="Hyperlink"/>
            <w:noProof/>
          </w:rPr>
          <w:t>Table 24: Item introduction table for item 41617</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_Toc41405729 \h </w:instrText>
        </w:r>
        <w:r w:rsidR="00087A61">
          <w:rPr>
            <w:rStyle w:val="Hyperlink"/>
          </w:rPr>
        </w:r>
        <w:r w:rsidR="00087A61">
          <w:rPr>
            <w:rStyle w:val="Hyperlink"/>
          </w:rPr>
          <w:fldChar w:fldCharType="separate"/>
        </w:r>
        <w:r w:rsidR="00650E19">
          <w:rPr>
            <w:rStyle w:val="Hyperlink"/>
            <w:noProof/>
            <w:webHidden/>
            <w:color w:val="auto"/>
          </w:rPr>
          <w:t>56</w:t>
        </w:r>
        <w:r w:rsidR="00087A61">
          <w:rPr>
            <w:rStyle w:val="Hyperlink"/>
          </w:rPr>
          <w:fldChar w:fldCharType="end"/>
        </w:r>
      </w:hyperlink>
    </w:p>
    <w:p w14:paraId="65425CB5" w14:textId="643D386D" w:rsidR="00087A61" w:rsidRDefault="00096DE6" w:rsidP="00087A61">
      <w:pPr>
        <w:pStyle w:val="TableofFigures"/>
        <w:tabs>
          <w:tab w:val="right" w:leader="dot" w:pos="8681"/>
        </w:tabs>
        <w:rPr>
          <w:rFonts w:eastAsiaTheme="minorEastAsia" w:cstheme="minorBidi"/>
          <w:noProof/>
          <w:sz w:val="22"/>
          <w:szCs w:val="22"/>
          <w:lang w:eastAsia="en-AU"/>
        </w:rPr>
      </w:pPr>
      <w:hyperlink r:id="rId38" w:anchor="_Toc41405730" w:history="1">
        <w:r w:rsidR="00087A61">
          <w:rPr>
            <w:rStyle w:val="Hyperlink"/>
            <w:noProof/>
          </w:rPr>
          <w:t>Table 25: Item introduction table for item 41626</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_Toc41405730 \h </w:instrText>
        </w:r>
        <w:r w:rsidR="00087A61">
          <w:rPr>
            <w:rStyle w:val="Hyperlink"/>
          </w:rPr>
        </w:r>
        <w:r w:rsidR="00087A61">
          <w:rPr>
            <w:rStyle w:val="Hyperlink"/>
          </w:rPr>
          <w:fldChar w:fldCharType="separate"/>
        </w:r>
        <w:r w:rsidR="00650E19">
          <w:rPr>
            <w:rStyle w:val="Hyperlink"/>
            <w:noProof/>
            <w:webHidden/>
            <w:color w:val="auto"/>
          </w:rPr>
          <w:t>57</w:t>
        </w:r>
        <w:r w:rsidR="00087A61">
          <w:rPr>
            <w:rStyle w:val="Hyperlink"/>
          </w:rPr>
          <w:fldChar w:fldCharType="end"/>
        </w:r>
      </w:hyperlink>
    </w:p>
    <w:p w14:paraId="3DEB842A" w14:textId="7814E59D" w:rsidR="00087A61" w:rsidRDefault="00096DE6" w:rsidP="00087A61">
      <w:pPr>
        <w:pStyle w:val="TableofFigures"/>
        <w:tabs>
          <w:tab w:val="right" w:leader="dot" w:pos="8681"/>
        </w:tabs>
        <w:rPr>
          <w:rFonts w:eastAsiaTheme="minorEastAsia" w:cstheme="minorBidi"/>
          <w:noProof/>
          <w:sz w:val="22"/>
          <w:szCs w:val="22"/>
          <w:lang w:eastAsia="en-AU"/>
        </w:rPr>
      </w:pPr>
      <w:hyperlink r:id="rId39" w:anchor="_Toc41405731" w:history="1">
        <w:r w:rsidR="00087A61">
          <w:rPr>
            <w:rStyle w:val="Hyperlink"/>
            <w:noProof/>
          </w:rPr>
          <w:t>Table 26: Item introduction table for item 41647</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_Toc41405731 \h </w:instrText>
        </w:r>
        <w:r w:rsidR="00087A61">
          <w:rPr>
            <w:rStyle w:val="Hyperlink"/>
          </w:rPr>
        </w:r>
        <w:r w:rsidR="00087A61">
          <w:rPr>
            <w:rStyle w:val="Hyperlink"/>
          </w:rPr>
          <w:fldChar w:fldCharType="separate"/>
        </w:r>
        <w:r w:rsidR="00650E19">
          <w:rPr>
            <w:rStyle w:val="Hyperlink"/>
            <w:noProof/>
            <w:webHidden/>
            <w:color w:val="auto"/>
          </w:rPr>
          <w:t>58</w:t>
        </w:r>
        <w:r w:rsidR="00087A61">
          <w:rPr>
            <w:rStyle w:val="Hyperlink"/>
          </w:rPr>
          <w:fldChar w:fldCharType="end"/>
        </w:r>
      </w:hyperlink>
    </w:p>
    <w:p w14:paraId="0F3A1521" w14:textId="7508C074" w:rsidR="00087A61" w:rsidRDefault="00096DE6" w:rsidP="00087A61">
      <w:pPr>
        <w:pStyle w:val="TableofFigures"/>
        <w:tabs>
          <w:tab w:val="right" w:leader="dot" w:pos="8681"/>
        </w:tabs>
        <w:rPr>
          <w:rFonts w:eastAsiaTheme="minorEastAsia" w:cstheme="minorBidi"/>
          <w:noProof/>
          <w:sz w:val="22"/>
          <w:szCs w:val="22"/>
          <w:lang w:eastAsia="en-AU"/>
        </w:rPr>
      </w:pPr>
      <w:hyperlink r:id="rId40" w:anchor="_Toc41405732" w:history="1">
        <w:r w:rsidR="00087A61">
          <w:rPr>
            <w:rStyle w:val="Hyperlink"/>
            <w:noProof/>
          </w:rPr>
          <w:t>Table 27: Item introduction table for items 41710, 41716, 41734, 41737 and 41752</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_Toc41405732 \h </w:instrText>
        </w:r>
        <w:r w:rsidR="00087A61">
          <w:rPr>
            <w:rStyle w:val="Hyperlink"/>
          </w:rPr>
        </w:r>
        <w:r w:rsidR="00087A61">
          <w:rPr>
            <w:rStyle w:val="Hyperlink"/>
          </w:rPr>
          <w:fldChar w:fldCharType="separate"/>
        </w:r>
        <w:r w:rsidR="00650E19">
          <w:rPr>
            <w:rStyle w:val="Hyperlink"/>
            <w:noProof/>
            <w:webHidden/>
            <w:color w:val="auto"/>
          </w:rPr>
          <w:t>62</w:t>
        </w:r>
        <w:r w:rsidR="00087A61">
          <w:rPr>
            <w:rStyle w:val="Hyperlink"/>
          </w:rPr>
          <w:fldChar w:fldCharType="end"/>
        </w:r>
      </w:hyperlink>
    </w:p>
    <w:p w14:paraId="42494C9C" w14:textId="114B7BEC" w:rsidR="00087A61" w:rsidRDefault="00096DE6" w:rsidP="00087A61">
      <w:pPr>
        <w:pStyle w:val="TableofFigures"/>
        <w:tabs>
          <w:tab w:val="right" w:leader="dot" w:pos="8681"/>
        </w:tabs>
        <w:rPr>
          <w:rFonts w:eastAsiaTheme="minorEastAsia" w:cstheme="minorBidi"/>
          <w:noProof/>
          <w:sz w:val="22"/>
          <w:szCs w:val="22"/>
          <w:lang w:eastAsia="en-AU"/>
        </w:rPr>
      </w:pPr>
      <w:hyperlink r:id="rId41" w:anchor="_Toc41405733" w:history="1">
        <w:r w:rsidR="00087A61">
          <w:rPr>
            <w:rStyle w:val="Hyperlink"/>
            <w:noProof/>
          </w:rPr>
          <w:t>Table 28: Item introduction table for items 41671, 41672, 41689, 41692 and new item</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_Toc41405733 \h </w:instrText>
        </w:r>
        <w:r w:rsidR="00087A61">
          <w:rPr>
            <w:rStyle w:val="Hyperlink"/>
          </w:rPr>
        </w:r>
        <w:r w:rsidR="00087A61">
          <w:rPr>
            <w:rStyle w:val="Hyperlink"/>
          </w:rPr>
          <w:fldChar w:fldCharType="separate"/>
        </w:r>
        <w:r w:rsidR="00650E19">
          <w:rPr>
            <w:rStyle w:val="Hyperlink"/>
            <w:noProof/>
            <w:webHidden/>
            <w:color w:val="auto"/>
          </w:rPr>
          <w:t>64</w:t>
        </w:r>
        <w:r w:rsidR="00087A61">
          <w:rPr>
            <w:rStyle w:val="Hyperlink"/>
          </w:rPr>
          <w:fldChar w:fldCharType="end"/>
        </w:r>
      </w:hyperlink>
    </w:p>
    <w:p w14:paraId="110CCA4D" w14:textId="33CA0AC5" w:rsidR="00087A61" w:rsidRDefault="00096DE6" w:rsidP="00087A61">
      <w:pPr>
        <w:pStyle w:val="TableofFigures"/>
        <w:tabs>
          <w:tab w:val="right" w:leader="dot" w:pos="8681"/>
        </w:tabs>
        <w:rPr>
          <w:rFonts w:eastAsiaTheme="minorEastAsia" w:cstheme="minorBidi"/>
          <w:noProof/>
          <w:sz w:val="22"/>
          <w:szCs w:val="22"/>
          <w:lang w:eastAsia="en-AU"/>
        </w:rPr>
      </w:pPr>
      <w:hyperlink r:id="rId42" w:anchor="_Toc41405734" w:history="1">
        <w:r w:rsidR="00087A61">
          <w:rPr>
            <w:rStyle w:val="Hyperlink"/>
            <w:noProof/>
          </w:rPr>
          <w:t>Table 29: Item introduction table for item 41668</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_Toc41405734 \h </w:instrText>
        </w:r>
        <w:r w:rsidR="00087A61">
          <w:rPr>
            <w:rStyle w:val="Hyperlink"/>
          </w:rPr>
        </w:r>
        <w:r w:rsidR="00087A61">
          <w:rPr>
            <w:rStyle w:val="Hyperlink"/>
          </w:rPr>
          <w:fldChar w:fldCharType="separate"/>
        </w:r>
        <w:r w:rsidR="00650E19">
          <w:rPr>
            <w:rStyle w:val="Hyperlink"/>
            <w:noProof/>
            <w:webHidden/>
            <w:color w:val="auto"/>
          </w:rPr>
          <w:t>66</w:t>
        </w:r>
        <w:r w:rsidR="00087A61">
          <w:rPr>
            <w:rStyle w:val="Hyperlink"/>
          </w:rPr>
          <w:fldChar w:fldCharType="end"/>
        </w:r>
      </w:hyperlink>
    </w:p>
    <w:p w14:paraId="32B9A658" w14:textId="0A881C83" w:rsidR="00087A61" w:rsidRDefault="00096DE6" w:rsidP="00087A61">
      <w:pPr>
        <w:pStyle w:val="TableofFigures"/>
        <w:tabs>
          <w:tab w:val="right" w:leader="dot" w:pos="8681"/>
        </w:tabs>
        <w:rPr>
          <w:rFonts w:eastAsiaTheme="minorEastAsia" w:cstheme="minorBidi"/>
          <w:noProof/>
          <w:sz w:val="22"/>
          <w:szCs w:val="22"/>
          <w:lang w:eastAsia="en-AU"/>
        </w:rPr>
      </w:pPr>
      <w:hyperlink r:id="rId43" w:anchor="_Toc41405735" w:history="1">
        <w:r w:rsidR="00087A61">
          <w:rPr>
            <w:rStyle w:val="Hyperlink"/>
            <w:noProof/>
          </w:rPr>
          <w:t>Table 30: Item introduction table for item 41698</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_Toc41405735 \h </w:instrText>
        </w:r>
        <w:r w:rsidR="00087A61">
          <w:rPr>
            <w:rStyle w:val="Hyperlink"/>
          </w:rPr>
        </w:r>
        <w:r w:rsidR="00087A61">
          <w:rPr>
            <w:rStyle w:val="Hyperlink"/>
          </w:rPr>
          <w:fldChar w:fldCharType="separate"/>
        </w:r>
        <w:r w:rsidR="00650E19">
          <w:rPr>
            <w:rStyle w:val="Hyperlink"/>
            <w:noProof/>
            <w:webHidden/>
            <w:color w:val="auto"/>
          </w:rPr>
          <w:t>66</w:t>
        </w:r>
        <w:r w:rsidR="00087A61">
          <w:rPr>
            <w:rStyle w:val="Hyperlink"/>
          </w:rPr>
          <w:fldChar w:fldCharType="end"/>
        </w:r>
      </w:hyperlink>
    </w:p>
    <w:p w14:paraId="172F448E" w14:textId="67C83CEA" w:rsidR="00087A61" w:rsidRDefault="00096DE6" w:rsidP="00087A61">
      <w:pPr>
        <w:pStyle w:val="TableofFigures"/>
        <w:tabs>
          <w:tab w:val="right" w:leader="dot" w:pos="8681"/>
        </w:tabs>
        <w:rPr>
          <w:rFonts w:eastAsiaTheme="minorEastAsia" w:cstheme="minorBidi"/>
          <w:noProof/>
          <w:sz w:val="22"/>
          <w:szCs w:val="22"/>
          <w:lang w:eastAsia="en-AU"/>
        </w:rPr>
      </w:pPr>
      <w:hyperlink r:id="rId44" w:anchor="_Toc41405736" w:history="1">
        <w:r w:rsidR="00087A61">
          <w:rPr>
            <w:rStyle w:val="Hyperlink"/>
            <w:noProof/>
          </w:rPr>
          <w:t>Table 31: Item introduction table for items 41707 and 41725</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_Toc41405736 \h </w:instrText>
        </w:r>
        <w:r w:rsidR="00087A61">
          <w:rPr>
            <w:rStyle w:val="Hyperlink"/>
          </w:rPr>
        </w:r>
        <w:r w:rsidR="00087A61">
          <w:rPr>
            <w:rStyle w:val="Hyperlink"/>
          </w:rPr>
          <w:fldChar w:fldCharType="separate"/>
        </w:r>
        <w:r w:rsidR="00650E19">
          <w:rPr>
            <w:rStyle w:val="Hyperlink"/>
            <w:noProof/>
            <w:webHidden/>
            <w:color w:val="auto"/>
          </w:rPr>
          <w:t>67</w:t>
        </w:r>
        <w:r w:rsidR="00087A61">
          <w:rPr>
            <w:rStyle w:val="Hyperlink"/>
          </w:rPr>
          <w:fldChar w:fldCharType="end"/>
        </w:r>
      </w:hyperlink>
    </w:p>
    <w:p w14:paraId="0B65B31D" w14:textId="30E505B0" w:rsidR="00087A61" w:rsidRDefault="00096DE6" w:rsidP="00087A61">
      <w:pPr>
        <w:pStyle w:val="TableofFigures"/>
        <w:tabs>
          <w:tab w:val="right" w:leader="dot" w:pos="8681"/>
        </w:tabs>
        <w:rPr>
          <w:rFonts w:eastAsiaTheme="minorEastAsia" w:cstheme="minorBidi"/>
          <w:noProof/>
          <w:sz w:val="22"/>
          <w:szCs w:val="22"/>
          <w:lang w:eastAsia="en-AU"/>
        </w:rPr>
      </w:pPr>
      <w:hyperlink r:id="rId45" w:anchor="_Toc41405737" w:history="1">
        <w:r w:rsidR="00087A61">
          <w:rPr>
            <w:rStyle w:val="Hyperlink"/>
            <w:noProof/>
          </w:rPr>
          <w:t>Table 32: Item introduction table for item 41713</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_Toc41405737 \h </w:instrText>
        </w:r>
        <w:r w:rsidR="00087A61">
          <w:rPr>
            <w:rStyle w:val="Hyperlink"/>
          </w:rPr>
        </w:r>
        <w:r w:rsidR="00087A61">
          <w:rPr>
            <w:rStyle w:val="Hyperlink"/>
          </w:rPr>
          <w:fldChar w:fldCharType="separate"/>
        </w:r>
        <w:r w:rsidR="00650E19">
          <w:rPr>
            <w:rStyle w:val="Hyperlink"/>
            <w:noProof/>
            <w:webHidden/>
            <w:color w:val="auto"/>
          </w:rPr>
          <w:t>68</w:t>
        </w:r>
        <w:r w:rsidR="00087A61">
          <w:rPr>
            <w:rStyle w:val="Hyperlink"/>
          </w:rPr>
          <w:fldChar w:fldCharType="end"/>
        </w:r>
      </w:hyperlink>
    </w:p>
    <w:p w14:paraId="57950380" w14:textId="7EF7BF3D" w:rsidR="00087A61" w:rsidRDefault="00096DE6" w:rsidP="00087A61">
      <w:pPr>
        <w:pStyle w:val="TableofFigures"/>
        <w:tabs>
          <w:tab w:val="right" w:leader="dot" w:pos="8681"/>
        </w:tabs>
        <w:rPr>
          <w:rFonts w:eastAsiaTheme="minorEastAsia" w:cstheme="minorBidi"/>
          <w:noProof/>
          <w:sz w:val="22"/>
          <w:szCs w:val="22"/>
          <w:lang w:eastAsia="en-AU"/>
        </w:rPr>
      </w:pPr>
      <w:hyperlink r:id="rId46" w:anchor="_Toc41405738" w:history="1">
        <w:r w:rsidR="00087A61">
          <w:rPr>
            <w:rStyle w:val="Hyperlink"/>
            <w:noProof/>
          </w:rPr>
          <w:t>Table 33: Item introduction table for item 41719</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_Toc41405738 \h </w:instrText>
        </w:r>
        <w:r w:rsidR="00087A61">
          <w:rPr>
            <w:rStyle w:val="Hyperlink"/>
          </w:rPr>
        </w:r>
        <w:r w:rsidR="00087A61">
          <w:rPr>
            <w:rStyle w:val="Hyperlink"/>
          </w:rPr>
          <w:fldChar w:fldCharType="separate"/>
        </w:r>
        <w:r w:rsidR="00650E19">
          <w:rPr>
            <w:rStyle w:val="Hyperlink"/>
            <w:noProof/>
            <w:webHidden/>
            <w:color w:val="auto"/>
          </w:rPr>
          <w:t>68</w:t>
        </w:r>
        <w:r w:rsidR="00087A61">
          <w:rPr>
            <w:rStyle w:val="Hyperlink"/>
          </w:rPr>
          <w:fldChar w:fldCharType="end"/>
        </w:r>
      </w:hyperlink>
    </w:p>
    <w:p w14:paraId="0AB42689" w14:textId="5196341B" w:rsidR="00087A61" w:rsidRDefault="00096DE6" w:rsidP="00087A61">
      <w:pPr>
        <w:pStyle w:val="TableofFigures"/>
        <w:tabs>
          <w:tab w:val="right" w:leader="dot" w:pos="8681"/>
        </w:tabs>
        <w:rPr>
          <w:rFonts w:eastAsiaTheme="minorEastAsia" w:cstheme="minorBidi"/>
          <w:noProof/>
          <w:sz w:val="22"/>
          <w:szCs w:val="22"/>
          <w:lang w:eastAsia="en-AU"/>
        </w:rPr>
      </w:pPr>
      <w:hyperlink r:id="rId47" w:anchor="_Toc41405739" w:history="1">
        <w:r w:rsidR="00087A61">
          <w:rPr>
            <w:rStyle w:val="Hyperlink"/>
            <w:noProof/>
          </w:rPr>
          <w:t>Table 34: Item introduction table for item 41722</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_Toc41405739 \h </w:instrText>
        </w:r>
        <w:r w:rsidR="00087A61">
          <w:rPr>
            <w:rStyle w:val="Hyperlink"/>
          </w:rPr>
        </w:r>
        <w:r w:rsidR="00087A61">
          <w:rPr>
            <w:rStyle w:val="Hyperlink"/>
          </w:rPr>
          <w:fldChar w:fldCharType="separate"/>
        </w:r>
        <w:r w:rsidR="00650E19">
          <w:rPr>
            <w:rStyle w:val="Hyperlink"/>
            <w:noProof/>
            <w:webHidden/>
            <w:color w:val="auto"/>
          </w:rPr>
          <w:t>69</w:t>
        </w:r>
        <w:r w:rsidR="00087A61">
          <w:rPr>
            <w:rStyle w:val="Hyperlink"/>
          </w:rPr>
          <w:fldChar w:fldCharType="end"/>
        </w:r>
      </w:hyperlink>
    </w:p>
    <w:p w14:paraId="3C3711DD" w14:textId="31D61FBA" w:rsidR="00087A61" w:rsidRDefault="00096DE6" w:rsidP="00087A61">
      <w:pPr>
        <w:pStyle w:val="TableofFigures"/>
        <w:tabs>
          <w:tab w:val="right" w:leader="dot" w:pos="8681"/>
        </w:tabs>
        <w:rPr>
          <w:rFonts w:eastAsiaTheme="minorEastAsia" w:cstheme="minorBidi"/>
          <w:noProof/>
          <w:sz w:val="22"/>
          <w:szCs w:val="22"/>
          <w:lang w:eastAsia="en-AU"/>
        </w:rPr>
      </w:pPr>
      <w:hyperlink r:id="rId48" w:anchor="_Toc41405740" w:history="1">
        <w:r w:rsidR="00087A61">
          <w:rPr>
            <w:rStyle w:val="Hyperlink"/>
            <w:noProof/>
          </w:rPr>
          <w:t>Table 35: Item introduction table for item 41728</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_Toc41405740 \h </w:instrText>
        </w:r>
        <w:r w:rsidR="00087A61">
          <w:rPr>
            <w:rStyle w:val="Hyperlink"/>
          </w:rPr>
        </w:r>
        <w:r w:rsidR="00087A61">
          <w:rPr>
            <w:rStyle w:val="Hyperlink"/>
          </w:rPr>
          <w:fldChar w:fldCharType="separate"/>
        </w:r>
        <w:r w:rsidR="00650E19">
          <w:rPr>
            <w:rStyle w:val="Hyperlink"/>
            <w:noProof/>
            <w:webHidden/>
            <w:color w:val="auto"/>
          </w:rPr>
          <w:t>69</w:t>
        </w:r>
        <w:r w:rsidR="00087A61">
          <w:rPr>
            <w:rStyle w:val="Hyperlink"/>
          </w:rPr>
          <w:fldChar w:fldCharType="end"/>
        </w:r>
      </w:hyperlink>
    </w:p>
    <w:p w14:paraId="27B518B0" w14:textId="58A1B95F" w:rsidR="00087A61" w:rsidRDefault="00096DE6" w:rsidP="00087A61">
      <w:pPr>
        <w:pStyle w:val="TableofFigures"/>
        <w:tabs>
          <w:tab w:val="right" w:leader="dot" w:pos="8681"/>
        </w:tabs>
        <w:rPr>
          <w:rFonts w:eastAsiaTheme="minorEastAsia" w:cstheme="minorBidi"/>
          <w:noProof/>
          <w:sz w:val="22"/>
          <w:szCs w:val="22"/>
          <w:lang w:eastAsia="en-AU"/>
        </w:rPr>
      </w:pPr>
      <w:hyperlink r:id="rId49" w:anchor="_Toc41405741" w:history="1">
        <w:r w:rsidR="00087A61">
          <w:rPr>
            <w:rStyle w:val="Hyperlink"/>
            <w:noProof/>
          </w:rPr>
          <w:t>Table 36: Item introduction table for item 41746</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_Toc41405741 \h </w:instrText>
        </w:r>
        <w:r w:rsidR="00087A61">
          <w:rPr>
            <w:rStyle w:val="Hyperlink"/>
          </w:rPr>
        </w:r>
        <w:r w:rsidR="00087A61">
          <w:rPr>
            <w:rStyle w:val="Hyperlink"/>
          </w:rPr>
          <w:fldChar w:fldCharType="separate"/>
        </w:r>
        <w:r w:rsidR="00650E19">
          <w:rPr>
            <w:rStyle w:val="Hyperlink"/>
            <w:noProof/>
            <w:webHidden/>
            <w:color w:val="auto"/>
          </w:rPr>
          <w:t>70</w:t>
        </w:r>
        <w:r w:rsidR="00087A61">
          <w:rPr>
            <w:rStyle w:val="Hyperlink"/>
          </w:rPr>
          <w:fldChar w:fldCharType="end"/>
        </w:r>
      </w:hyperlink>
    </w:p>
    <w:p w14:paraId="6980E3C3" w14:textId="7DEF7FEA" w:rsidR="00087A61" w:rsidRDefault="00096DE6" w:rsidP="00087A61">
      <w:pPr>
        <w:pStyle w:val="TableofFigures"/>
        <w:tabs>
          <w:tab w:val="right" w:leader="dot" w:pos="8681"/>
        </w:tabs>
        <w:rPr>
          <w:rFonts w:eastAsiaTheme="minorEastAsia" w:cstheme="minorBidi"/>
          <w:noProof/>
          <w:sz w:val="22"/>
          <w:szCs w:val="22"/>
          <w:lang w:eastAsia="en-AU"/>
        </w:rPr>
      </w:pPr>
      <w:hyperlink r:id="rId50" w:anchor="_Toc41405742" w:history="1">
        <w:r w:rsidR="00087A61">
          <w:rPr>
            <w:rStyle w:val="Hyperlink"/>
            <w:noProof/>
          </w:rPr>
          <w:t>Table 37: Item introduction table for item 41749</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_Toc41405742 \h </w:instrText>
        </w:r>
        <w:r w:rsidR="00087A61">
          <w:rPr>
            <w:rStyle w:val="Hyperlink"/>
          </w:rPr>
        </w:r>
        <w:r w:rsidR="00087A61">
          <w:rPr>
            <w:rStyle w:val="Hyperlink"/>
          </w:rPr>
          <w:fldChar w:fldCharType="separate"/>
        </w:r>
        <w:r w:rsidR="00650E19">
          <w:rPr>
            <w:rStyle w:val="Hyperlink"/>
            <w:noProof/>
            <w:webHidden/>
            <w:color w:val="auto"/>
          </w:rPr>
          <w:t>70</w:t>
        </w:r>
        <w:r w:rsidR="00087A61">
          <w:rPr>
            <w:rStyle w:val="Hyperlink"/>
          </w:rPr>
          <w:fldChar w:fldCharType="end"/>
        </w:r>
      </w:hyperlink>
    </w:p>
    <w:p w14:paraId="10AEA927" w14:textId="0FD09986" w:rsidR="00087A61" w:rsidRDefault="00096DE6" w:rsidP="00087A61">
      <w:pPr>
        <w:pStyle w:val="TableofFigures"/>
        <w:tabs>
          <w:tab w:val="right" w:leader="dot" w:pos="8681"/>
        </w:tabs>
        <w:rPr>
          <w:rFonts w:eastAsiaTheme="minorEastAsia" w:cstheme="minorBidi"/>
          <w:noProof/>
          <w:sz w:val="22"/>
          <w:szCs w:val="22"/>
          <w:lang w:eastAsia="en-AU"/>
        </w:rPr>
      </w:pPr>
      <w:hyperlink r:id="rId51" w:anchor="_Toc41405743" w:history="1">
        <w:r w:rsidR="00087A61">
          <w:rPr>
            <w:rStyle w:val="Hyperlink"/>
            <w:noProof/>
          </w:rPr>
          <w:t>Table 38: Item introduction table for item 41764</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_Toc41405743 \h </w:instrText>
        </w:r>
        <w:r w:rsidR="00087A61">
          <w:rPr>
            <w:rStyle w:val="Hyperlink"/>
          </w:rPr>
        </w:r>
        <w:r w:rsidR="00087A61">
          <w:rPr>
            <w:rStyle w:val="Hyperlink"/>
          </w:rPr>
          <w:fldChar w:fldCharType="separate"/>
        </w:r>
        <w:r w:rsidR="00650E19">
          <w:rPr>
            <w:rStyle w:val="Hyperlink"/>
            <w:noProof/>
            <w:webHidden/>
            <w:color w:val="auto"/>
          </w:rPr>
          <w:t>71</w:t>
        </w:r>
        <w:r w:rsidR="00087A61">
          <w:rPr>
            <w:rStyle w:val="Hyperlink"/>
          </w:rPr>
          <w:fldChar w:fldCharType="end"/>
        </w:r>
      </w:hyperlink>
    </w:p>
    <w:p w14:paraId="179BF392" w14:textId="67F2677C" w:rsidR="00087A61" w:rsidRDefault="00096DE6" w:rsidP="00087A61">
      <w:pPr>
        <w:pStyle w:val="TableofFigures"/>
        <w:tabs>
          <w:tab w:val="right" w:leader="dot" w:pos="8681"/>
        </w:tabs>
        <w:rPr>
          <w:rFonts w:eastAsiaTheme="minorEastAsia" w:cstheme="minorBidi"/>
          <w:noProof/>
          <w:sz w:val="22"/>
          <w:szCs w:val="22"/>
          <w:lang w:eastAsia="en-AU"/>
        </w:rPr>
      </w:pPr>
      <w:hyperlink r:id="rId52" w:anchor="_Toc41405744" w:history="1">
        <w:r w:rsidR="00087A61">
          <w:rPr>
            <w:rStyle w:val="Hyperlink"/>
            <w:noProof/>
          </w:rPr>
          <w:t>Table 39: Item introduction table for items 41653, 41729, 41731 and 41767</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_Toc41405744 \h </w:instrText>
        </w:r>
        <w:r w:rsidR="00087A61">
          <w:rPr>
            <w:rStyle w:val="Hyperlink"/>
          </w:rPr>
        </w:r>
        <w:r w:rsidR="00087A61">
          <w:rPr>
            <w:rStyle w:val="Hyperlink"/>
          </w:rPr>
          <w:fldChar w:fldCharType="separate"/>
        </w:r>
        <w:r w:rsidR="00650E19">
          <w:rPr>
            <w:rStyle w:val="Hyperlink"/>
            <w:noProof/>
            <w:webHidden/>
            <w:color w:val="auto"/>
          </w:rPr>
          <w:t>73</w:t>
        </w:r>
        <w:r w:rsidR="00087A61">
          <w:rPr>
            <w:rStyle w:val="Hyperlink"/>
          </w:rPr>
          <w:fldChar w:fldCharType="end"/>
        </w:r>
      </w:hyperlink>
    </w:p>
    <w:p w14:paraId="54DBD692" w14:textId="0DDB392A" w:rsidR="00087A61" w:rsidRDefault="00096DE6" w:rsidP="00087A61">
      <w:pPr>
        <w:pStyle w:val="TableofFigures"/>
        <w:tabs>
          <w:tab w:val="right" w:leader="dot" w:pos="8681"/>
        </w:tabs>
        <w:rPr>
          <w:rFonts w:eastAsiaTheme="minorEastAsia" w:cstheme="minorBidi"/>
          <w:noProof/>
          <w:sz w:val="22"/>
          <w:szCs w:val="22"/>
          <w:lang w:eastAsia="en-AU"/>
        </w:rPr>
      </w:pPr>
      <w:hyperlink r:id="rId53" w:anchor="_Toc41405745" w:history="1">
        <w:r w:rsidR="00087A61">
          <w:rPr>
            <w:rStyle w:val="Hyperlink"/>
            <w:noProof/>
          </w:rPr>
          <w:t>Table 40: Item introduction table for items 41773 and 41776</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_Toc41405745 \h </w:instrText>
        </w:r>
        <w:r w:rsidR="00087A61">
          <w:rPr>
            <w:rStyle w:val="Hyperlink"/>
          </w:rPr>
        </w:r>
        <w:r w:rsidR="00087A61">
          <w:rPr>
            <w:rStyle w:val="Hyperlink"/>
          </w:rPr>
          <w:fldChar w:fldCharType="separate"/>
        </w:r>
        <w:r w:rsidR="00650E19">
          <w:rPr>
            <w:rStyle w:val="Hyperlink"/>
            <w:noProof/>
            <w:webHidden/>
            <w:color w:val="auto"/>
          </w:rPr>
          <w:t>77</w:t>
        </w:r>
        <w:r w:rsidR="00087A61">
          <w:rPr>
            <w:rStyle w:val="Hyperlink"/>
          </w:rPr>
          <w:fldChar w:fldCharType="end"/>
        </w:r>
      </w:hyperlink>
    </w:p>
    <w:p w14:paraId="10C3712A" w14:textId="044B6139" w:rsidR="00087A61" w:rsidRDefault="00096DE6" w:rsidP="00087A61">
      <w:pPr>
        <w:pStyle w:val="TableofFigures"/>
        <w:tabs>
          <w:tab w:val="right" w:leader="dot" w:pos="8681"/>
        </w:tabs>
        <w:rPr>
          <w:rFonts w:eastAsiaTheme="minorEastAsia" w:cstheme="minorBidi"/>
          <w:noProof/>
          <w:sz w:val="22"/>
          <w:szCs w:val="22"/>
          <w:lang w:eastAsia="en-AU"/>
        </w:rPr>
      </w:pPr>
      <w:hyperlink r:id="rId54" w:anchor="_Toc41405746" w:history="1">
        <w:r w:rsidR="00087A61">
          <w:rPr>
            <w:rStyle w:val="Hyperlink"/>
            <w:noProof/>
          </w:rPr>
          <w:t>Table 41: Item introduction table for items 41782 and 41785</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_Toc41405746 \h </w:instrText>
        </w:r>
        <w:r w:rsidR="00087A61">
          <w:rPr>
            <w:rStyle w:val="Hyperlink"/>
          </w:rPr>
        </w:r>
        <w:r w:rsidR="00087A61">
          <w:rPr>
            <w:rStyle w:val="Hyperlink"/>
          </w:rPr>
          <w:fldChar w:fldCharType="separate"/>
        </w:r>
        <w:r w:rsidR="00650E19">
          <w:rPr>
            <w:rStyle w:val="Hyperlink"/>
            <w:noProof/>
            <w:webHidden/>
            <w:color w:val="auto"/>
          </w:rPr>
          <w:t>78</w:t>
        </w:r>
        <w:r w:rsidR="00087A61">
          <w:rPr>
            <w:rStyle w:val="Hyperlink"/>
          </w:rPr>
          <w:fldChar w:fldCharType="end"/>
        </w:r>
      </w:hyperlink>
    </w:p>
    <w:p w14:paraId="34D90EBB" w14:textId="7D10B426" w:rsidR="00087A61" w:rsidRDefault="00096DE6" w:rsidP="00087A61">
      <w:pPr>
        <w:pStyle w:val="TableofFigures"/>
        <w:tabs>
          <w:tab w:val="right" w:leader="dot" w:pos="8681"/>
        </w:tabs>
        <w:rPr>
          <w:rFonts w:eastAsiaTheme="minorEastAsia" w:cstheme="minorBidi"/>
          <w:noProof/>
          <w:sz w:val="22"/>
          <w:szCs w:val="22"/>
          <w:lang w:eastAsia="en-AU"/>
        </w:rPr>
      </w:pPr>
      <w:hyperlink r:id="rId55" w:anchor="_Toc41405747" w:history="1">
        <w:r w:rsidR="00087A61">
          <w:rPr>
            <w:rStyle w:val="Hyperlink"/>
            <w:noProof/>
          </w:rPr>
          <w:t>Table 42: Item introduction table for item 41787</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_Toc41405747 \h </w:instrText>
        </w:r>
        <w:r w:rsidR="00087A61">
          <w:rPr>
            <w:rStyle w:val="Hyperlink"/>
          </w:rPr>
        </w:r>
        <w:r w:rsidR="00087A61">
          <w:rPr>
            <w:rStyle w:val="Hyperlink"/>
          </w:rPr>
          <w:fldChar w:fldCharType="separate"/>
        </w:r>
        <w:r w:rsidR="00650E19">
          <w:rPr>
            <w:rStyle w:val="Hyperlink"/>
            <w:noProof/>
            <w:webHidden/>
            <w:color w:val="auto"/>
          </w:rPr>
          <w:t>79</w:t>
        </w:r>
        <w:r w:rsidR="00087A61">
          <w:rPr>
            <w:rStyle w:val="Hyperlink"/>
          </w:rPr>
          <w:fldChar w:fldCharType="end"/>
        </w:r>
      </w:hyperlink>
    </w:p>
    <w:p w14:paraId="0616F7CD" w14:textId="0A19FE58" w:rsidR="00087A61" w:rsidRDefault="00096DE6" w:rsidP="00087A61">
      <w:pPr>
        <w:pStyle w:val="TableofFigures"/>
        <w:tabs>
          <w:tab w:val="right" w:leader="dot" w:pos="8681"/>
        </w:tabs>
        <w:rPr>
          <w:rFonts w:eastAsiaTheme="minorEastAsia" w:cstheme="minorBidi"/>
          <w:noProof/>
          <w:sz w:val="22"/>
          <w:szCs w:val="22"/>
          <w:lang w:eastAsia="en-AU"/>
        </w:rPr>
      </w:pPr>
      <w:hyperlink r:id="rId56" w:anchor="_Toc41405748" w:history="1">
        <w:r w:rsidR="00087A61">
          <w:rPr>
            <w:rStyle w:val="Hyperlink"/>
            <w:noProof/>
          </w:rPr>
          <w:t>Table 43: Item introduction table for item 41804</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_Toc41405748 \h </w:instrText>
        </w:r>
        <w:r w:rsidR="00087A61">
          <w:rPr>
            <w:rStyle w:val="Hyperlink"/>
          </w:rPr>
        </w:r>
        <w:r w:rsidR="00087A61">
          <w:rPr>
            <w:rStyle w:val="Hyperlink"/>
          </w:rPr>
          <w:fldChar w:fldCharType="separate"/>
        </w:r>
        <w:r w:rsidR="00650E19">
          <w:rPr>
            <w:rStyle w:val="Hyperlink"/>
            <w:noProof/>
            <w:webHidden/>
            <w:color w:val="auto"/>
          </w:rPr>
          <w:t>79</w:t>
        </w:r>
        <w:r w:rsidR="00087A61">
          <w:rPr>
            <w:rStyle w:val="Hyperlink"/>
          </w:rPr>
          <w:fldChar w:fldCharType="end"/>
        </w:r>
      </w:hyperlink>
    </w:p>
    <w:p w14:paraId="3A2D1B1C" w14:textId="69D88698" w:rsidR="00087A61" w:rsidRDefault="00096DE6" w:rsidP="00087A61">
      <w:pPr>
        <w:pStyle w:val="TableofFigures"/>
        <w:tabs>
          <w:tab w:val="right" w:leader="dot" w:pos="8681"/>
        </w:tabs>
        <w:rPr>
          <w:rFonts w:eastAsiaTheme="minorEastAsia" w:cstheme="minorBidi"/>
          <w:noProof/>
          <w:sz w:val="22"/>
          <w:szCs w:val="22"/>
          <w:lang w:eastAsia="en-AU"/>
        </w:rPr>
      </w:pPr>
      <w:hyperlink r:id="rId57" w:anchor="_Toc41405749" w:history="1">
        <w:r w:rsidR="00087A61">
          <w:rPr>
            <w:rStyle w:val="Hyperlink"/>
            <w:noProof/>
          </w:rPr>
          <w:t>Table 44: Item introduction table for items 41816 and 41822</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_Toc41405749 \h </w:instrText>
        </w:r>
        <w:r w:rsidR="00087A61">
          <w:rPr>
            <w:rStyle w:val="Hyperlink"/>
          </w:rPr>
        </w:r>
        <w:r w:rsidR="00087A61">
          <w:rPr>
            <w:rStyle w:val="Hyperlink"/>
          </w:rPr>
          <w:fldChar w:fldCharType="separate"/>
        </w:r>
        <w:r w:rsidR="00650E19">
          <w:rPr>
            <w:rStyle w:val="Hyperlink"/>
            <w:noProof/>
            <w:webHidden/>
            <w:color w:val="auto"/>
          </w:rPr>
          <w:t>80</w:t>
        </w:r>
        <w:r w:rsidR="00087A61">
          <w:rPr>
            <w:rStyle w:val="Hyperlink"/>
          </w:rPr>
          <w:fldChar w:fldCharType="end"/>
        </w:r>
      </w:hyperlink>
    </w:p>
    <w:p w14:paraId="6F75DE61" w14:textId="36A3E143" w:rsidR="00087A61" w:rsidRDefault="00096DE6" w:rsidP="00087A61">
      <w:pPr>
        <w:pStyle w:val="TableofFigures"/>
        <w:tabs>
          <w:tab w:val="right" w:leader="dot" w:pos="8681"/>
        </w:tabs>
        <w:rPr>
          <w:rFonts w:eastAsiaTheme="minorEastAsia" w:cstheme="minorBidi"/>
          <w:noProof/>
          <w:sz w:val="22"/>
          <w:szCs w:val="22"/>
          <w:lang w:eastAsia="en-AU"/>
        </w:rPr>
      </w:pPr>
      <w:hyperlink r:id="rId58" w:anchor="_Toc41405750" w:history="1">
        <w:r w:rsidR="00087A61">
          <w:rPr>
            <w:rStyle w:val="Hyperlink"/>
            <w:noProof/>
          </w:rPr>
          <w:t>Table 45: Item introduction table for item 41825</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_Toc41405750 \h </w:instrText>
        </w:r>
        <w:r w:rsidR="00087A61">
          <w:rPr>
            <w:rStyle w:val="Hyperlink"/>
          </w:rPr>
        </w:r>
        <w:r w:rsidR="00087A61">
          <w:rPr>
            <w:rStyle w:val="Hyperlink"/>
          </w:rPr>
          <w:fldChar w:fldCharType="separate"/>
        </w:r>
        <w:r w:rsidR="00650E19">
          <w:rPr>
            <w:rStyle w:val="Hyperlink"/>
            <w:noProof/>
            <w:webHidden/>
            <w:color w:val="auto"/>
          </w:rPr>
          <w:t>81</w:t>
        </w:r>
        <w:r w:rsidR="00087A61">
          <w:rPr>
            <w:rStyle w:val="Hyperlink"/>
          </w:rPr>
          <w:fldChar w:fldCharType="end"/>
        </w:r>
      </w:hyperlink>
    </w:p>
    <w:p w14:paraId="17E12DF2" w14:textId="17DD77BA" w:rsidR="00087A61" w:rsidRDefault="00096DE6" w:rsidP="00087A61">
      <w:pPr>
        <w:pStyle w:val="TableofFigures"/>
        <w:tabs>
          <w:tab w:val="right" w:leader="dot" w:pos="8681"/>
        </w:tabs>
        <w:rPr>
          <w:rFonts w:eastAsiaTheme="minorEastAsia" w:cstheme="minorBidi"/>
          <w:noProof/>
          <w:sz w:val="22"/>
          <w:szCs w:val="22"/>
          <w:lang w:eastAsia="en-AU"/>
        </w:rPr>
      </w:pPr>
      <w:hyperlink r:id="rId59" w:anchor="_Toc41405751" w:history="1">
        <w:r w:rsidR="00087A61">
          <w:rPr>
            <w:rStyle w:val="Hyperlink"/>
            <w:noProof/>
          </w:rPr>
          <w:t>Table 46: Item introduction table for item 41834</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_Toc41405751 \h </w:instrText>
        </w:r>
        <w:r w:rsidR="00087A61">
          <w:rPr>
            <w:rStyle w:val="Hyperlink"/>
          </w:rPr>
        </w:r>
        <w:r w:rsidR="00087A61">
          <w:rPr>
            <w:rStyle w:val="Hyperlink"/>
          </w:rPr>
          <w:fldChar w:fldCharType="separate"/>
        </w:r>
        <w:r w:rsidR="00650E19">
          <w:rPr>
            <w:rStyle w:val="Hyperlink"/>
            <w:noProof/>
            <w:webHidden/>
            <w:color w:val="auto"/>
          </w:rPr>
          <w:t>81</w:t>
        </w:r>
        <w:r w:rsidR="00087A61">
          <w:rPr>
            <w:rStyle w:val="Hyperlink"/>
          </w:rPr>
          <w:fldChar w:fldCharType="end"/>
        </w:r>
      </w:hyperlink>
    </w:p>
    <w:p w14:paraId="34AC5663" w14:textId="065B4886" w:rsidR="00087A61" w:rsidRDefault="00096DE6" w:rsidP="00087A61">
      <w:pPr>
        <w:pStyle w:val="TableofFigures"/>
        <w:tabs>
          <w:tab w:val="right" w:leader="dot" w:pos="8681"/>
        </w:tabs>
        <w:rPr>
          <w:rFonts w:eastAsiaTheme="minorEastAsia" w:cstheme="minorBidi"/>
          <w:noProof/>
          <w:sz w:val="22"/>
          <w:szCs w:val="22"/>
          <w:lang w:eastAsia="en-AU"/>
        </w:rPr>
      </w:pPr>
      <w:hyperlink r:id="rId60" w:anchor="_Toc41405752" w:history="1">
        <w:r w:rsidR="00087A61">
          <w:rPr>
            <w:rStyle w:val="Hyperlink"/>
            <w:noProof/>
          </w:rPr>
          <w:t>Table 47: Item introduction table for item 41837</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_Toc41405752 \h </w:instrText>
        </w:r>
        <w:r w:rsidR="00087A61">
          <w:rPr>
            <w:rStyle w:val="Hyperlink"/>
          </w:rPr>
        </w:r>
        <w:r w:rsidR="00087A61">
          <w:rPr>
            <w:rStyle w:val="Hyperlink"/>
          </w:rPr>
          <w:fldChar w:fldCharType="separate"/>
        </w:r>
        <w:r w:rsidR="00650E19">
          <w:rPr>
            <w:rStyle w:val="Hyperlink"/>
            <w:noProof/>
            <w:webHidden/>
            <w:color w:val="auto"/>
          </w:rPr>
          <w:t>82</w:t>
        </w:r>
        <w:r w:rsidR="00087A61">
          <w:rPr>
            <w:rStyle w:val="Hyperlink"/>
          </w:rPr>
          <w:fldChar w:fldCharType="end"/>
        </w:r>
      </w:hyperlink>
    </w:p>
    <w:p w14:paraId="527AD3A7" w14:textId="6FF483E1" w:rsidR="00087A61" w:rsidRDefault="00096DE6" w:rsidP="00087A61">
      <w:pPr>
        <w:pStyle w:val="TableofFigures"/>
        <w:tabs>
          <w:tab w:val="right" w:leader="dot" w:pos="8681"/>
        </w:tabs>
        <w:rPr>
          <w:rFonts w:eastAsiaTheme="minorEastAsia" w:cstheme="minorBidi"/>
          <w:noProof/>
          <w:sz w:val="22"/>
          <w:szCs w:val="22"/>
          <w:lang w:eastAsia="en-AU"/>
        </w:rPr>
      </w:pPr>
      <w:hyperlink r:id="rId61" w:anchor="_Toc41405753" w:history="1">
        <w:r w:rsidR="00087A61">
          <w:rPr>
            <w:rStyle w:val="Hyperlink"/>
            <w:noProof/>
          </w:rPr>
          <w:t>Table 48: Item introduction table for item 41840</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_Toc41405753 \h </w:instrText>
        </w:r>
        <w:r w:rsidR="00087A61">
          <w:rPr>
            <w:rStyle w:val="Hyperlink"/>
          </w:rPr>
        </w:r>
        <w:r w:rsidR="00087A61">
          <w:rPr>
            <w:rStyle w:val="Hyperlink"/>
          </w:rPr>
          <w:fldChar w:fldCharType="separate"/>
        </w:r>
        <w:r w:rsidR="00650E19">
          <w:rPr>
            <w:rStyle w:val="Hyperlink"/>
            <w:noProof/>
            <w:webHidden/>
            <w:color w:val="auto"/>
          </w:rPr>
          <w:t>83</w:t>
        </w:r>
        <w:r w:rsidR="00087A61">
          <w:rPr>
            <w:rStyle w:val="Hyperlink"/>
          </w:rPr>
          <w:fldChar w:fldCharType="end"/>
        </w:r>
      </w:hyperlink>
    </w:p>
    <w:p w14:paraId="4D1696A4" w14:textId="0FF1A8BC" w:rsidR="00087A61" w:rsidRDefault="00096DE6" w:rsidP="00087A61">
      <w:pPr>
        <w:pStyle w:val="TableofFigures"/>
        <w:tabs>
          <w:tab w:val="right" w:leader="dot" w:pos="8681"/>
        </w:tabs>
        <w:rPr>
          <w:rFonts w:eastAsiaTheme="minorEastAsia" w:cstheme="minorBidi"/>
          <w:noProof/>
          <w:sz w:val="22"/>
          <w:szCs w:val="22"/>
          <w:lang w:eastAsia="en-AU"/>
        </w:rPr>
      </w:pPr>
      <w:hyperlink r:id="rId62" w:anchor="_Toc41405754" w:history="1">
        <w:r w:rsidR="00087A61">
          <w:rPr>
            <w:rStyle w:val="Hyperlink"/>
            <w:noProof/>
          </w:rPr>
          <w:t>Table 49: Item introduction table for item 41855</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_Toc41405754 \h </w:instrText>
        </w:r>
        <w:r w:rsidR="00087A61">
          <w:rPr>
            <w:rStyle w:val="Hyperlink"/>
          </w:rPr>
        </w:r>
        <w:r w:rsidR="00087A61">
          <w:rPr>
            <w:rStyle w:val="Hyperlink"/>
          </w:rPr>
          <w:fldChar w:fldCharType="separate"/>
        </w:r>
        <w:r w:rsidR="00650E19">
          <w:rPr>
            <w:rStyle w:val="Hyperlink"/>
            <w:noProof/>
            <w:webHidden/>
            <w:color w:val="auto"/>
          </w:rPr>
          <w:t>83</w:t>
        </w:r>
        <w:r w:rsidR="00087A61">
          <w:rPr>
            <w:rStyle w:val="Hyperlink"/>
          </w:rPr>
          <w:fldChar w:fldCharType="end"/>
        </w:r>
      </w:hyperlink>
    </w:p>
    <w:p w14:paraId="769DFDC6" w14:textId="535AA0A4" w:rsidR="00087A61" w:rsidRDefault="00096DE6" w:rsidP="00087A61">
      <w:pPr>
        <w:pStyle w:val="TableofFigures"/>
        <w:tabs>
          <w:tab w:val="right" w:leader="dot" w:pos="8681"/>
        </w:tabs>
        <w:rPr>
          <w:rFonts w:eastAsiaTheme="minorEastAsia" w:cstheme="minorBidi"/>
          <w:noProof/>
          <w:sz w:val="22"/>
          <w:szCs w:val="22"/>
          <w:lang w:eastAsia="en-AU"/>
        </w:rPr>
      </w:pPr>
      <w:hyperlink r:id="rId63" w:anchor="_Toc41405755" w:history="1">
        <w:r w:rsidR="00087A61">
          <w:rPr>
            <w:rStyle w:val="Hyperlink"/>
            <w:noProof/>
          </w:rPr>
          <w:t>Table 50: Item introduction table for items 41858, 41861 and 41864</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_Toc41405755 \h </w:instrText>
        </w:r>
        <w:r w:rsidR="00087A61">
          <w:rPr>
            <w:rStyle w:val="Hyperlink"/>
          </w:rPr>
        </w:r>
        <w:r w:rsidR="00087A61">
          <w:rPr>
            <w:rStyle w:val="Hyperlink"/>
          </w:rPr>
          <w:fldChar w:fldCharType="separate"/>
        </w:r>
        <w:r w:rsidR="00650E19">
          <w:rPr>
            <w:rStyle w:val="Hyperlink"/>
            <w:noProof/>
            <w:webHidden/>
            <w:color w:val="auto"/>
          </w:rPr>
          <w:t>84</w:t>
        </w:r>
        <w:r w:rsidR="00087A61">
          <w:rPr>
            <w:rStyle w:val="Hyperlink"/>
          </w:rPr>
          <w:fldChar w:fldCharType="end"/>
        </w:r>
      </w:hyperlink>
    </w:p>
    <w:p w14:paraId="261D79DC" w14:textId="3EFD411F" w:rsidR="00087A61" w:rsidRDefault="00096DE6" w:rsidP="00087A61">
      <w:pPr>
        <w:pStyle w:val="TableofFigures"/>
        <w:tabs>
          <w:tab w:val="right" w:leader="dot" w:pos="8681"/>
        </w:tabs>
        <w:rPr>
          <w:rFonts w:eastAsiaTheme="minorEastAsia" w:cstheme="minorBidi"/>
          <w:noProof/>
          <w:sz w:val="22"/>
          <w:szCs w:val="22"/>
          <w:lang w:eastAsia="en-AU"/>
        </w:rPr>
      </w:pPr>
      <w:hyperlink r:id="rId64" w:anchor="_Toc41405756" w:history="1">
        <w:r w:rsidR="00087A61">
          <w:rPr>
            <w:rStyle w:val="Hyperlink"/>
            <w:noProof/>
          </w:rPr>
          <w:t>Table 51: Item introduction table for item 41867</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_Toc41405756 \h </w:instrText>
        </w:r>
        <w:r w:rsidR="00087A61">
          <w:rPr>
            <w:rStyle w:val="Hyperlink"/>
          </w:rPr>
        </w:r>
        <w:r w:rsidR="00087A61">
          <w:rPr>
            <w:rStyle w:val="Hyperlink"/>
          </w:rPr>
          <w:fldChar w:fldCharType="separate"/>
        </w:r>
        <w:r w:rsidR="00650E19">
          <w:rPr>
            <w:rStyle w:val="Hyperlink"/>
            <w:noProof/>
            <w:webHidden/>
            <w:color w:val="auto"/>
          </w:rPr>
          <w:t>86</w:t>
        </w:r>
        <w:r w:rsidR="00087A61">
          <w:rPr>
            <w:rStyle w:val="Hyperlink"/>
          </w:rPr>
          <w:fldChar w:fldCharType="end"/>
        </w:r>
      </w:hyperlink>
    </w:p>
    <w:p w14:paraId="53D8BA2C" w14:textId="77A4B165" w:rsidR="00087A61" w:rsidRDefault="00096DE6" w:rsidP="00087A61">
      <w:pPr>
        <w:pStyle w:val="TableofFigures"/>
        <w:tabs>
          <w:tab w:val="right" w:leader="dot" w:pos="8681"/>
        </w:tabs>
        <w:rPr>
          <w:rFonts w:eastAsiaTheme="minorEastAsia" w:cstheme="minorBidi"/>
          <w:noProof/>
          <w:sz w:val="22"/>
          <w:szCs w:val="22"/>
          <w:lang w:eastAsia="en-AU"/>
        </w:rPr>
      </w:pPr>
      <w:hyperlink r:id="rId65" w:anchor="_Toc41405757" w:history="1">
        <w:r w:rsidR="00087A61">
          <w:rPr>
            <w:rStyle w:val="Hyperlink"/>
            <w:noProof/>
          </w:rPr>
          <w:t>Table 52: Item introduction table for item 41870</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_Toc41405757 \h </w:instrText>
        </w:r>
        <w:r w:rsidR="00087A61">
          <w:rPr>
            <w:rStyle w:val="Hyperlink"/>
          </w:rPr>
        </w:r>
        <w:r w:rsidR="00087A61">
          <w:rPr>
            <w:rStyle w:val="Hyperlink"/>
          </w:rPr>
          <w:fldChar w:fldCharType="separate"/>
        </w:r>
        <w:r w:rsidR="00650E19">
          <w:rPr>
            <w:rStyle w:val="Hyperlink"/>
            <w:noProof/>
            <w:webHidden/>
            <w:color w:val="auto"/>
          </w:rPr>
          <w:t>86</w:t>
        </w:r>
        <w:r w:rsidR="00087A61">
          <w:rPr>
            <w:rStyle w:val="Hyperlink"/>
          </w:rPr>
          <w:fldChar w:fldCharType="end"/>
        </w:r>
      </w:hyperlink>
    </w:p>
    <w:p w14:paraId="3C6B0E3D" w14:textId="38FF040A" w:rsidR="00087A61" w:rsidRDefault="00096DE6" w:rsidP="00087A61">
      <w:pPr>
        <w:pStyle w:val="TableofFigures"/>
        <w:tabs>
          <w:tab w:val="right" w:leader="dot" w:pos="8681"/>
        </w:tabs>
        <w:rPr>
          <w:rFonts w:eastAsiaTheme="minorEastAsia" w:cstheme="minorBidi"/>
          <w:noProof/>
          <w:sz w:val="22"/>
          <w:szCs w:val="22"/>
          <w:lang w:eastAsia="en-AU"/>
        </w:rPr>
      </w:pPr>
      <w:hyperlink r:id="rId66" w:anchor="_Toc41405758" w:history="1">
        <w:r w:rsidR="00087A61">
          <w:rPr>
            <w:rStyle w:val="Hyperlink"/>
            <w:noProof/>
          </w:rPr>
          <w:t>Table 53: Item introduction table for item 41873</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_Toc41405758 \h </w:instrText>
        </w:r>
        <w:r w:rsidR="00087A61">
          <w:rPr>
            <w:rStyle w:val="Hyperlink"/>
          </w:rPr>
        </w:r>
        <w:r w:rsidR="00087A61">
          <w:rPr>
            <w:rStyle w:val="Hyperlink"/>
          </w:rPr>
          <w:fldChar w:fldCharType="separate"/>
        </w:r>
        <w:r w:rsidR="00650E19">
          <w:rPr>
            <w:rStyle w:val="Hyperlink"/>
            <w:noProof/>
            <w:webHidden/>
            <w:color w:val="auto"/>
          </w:rPr>
          <w:t>88</w:t>
        </w:r>
        <w:r w:rsidR="00087A61">
          <w:rPr>
            <w:rStyle w:val="Hyperlink"/>
          </w:rPr>
          <w:fldChar w:fldCharType="end"/>
        </w:r>
      </w:hyperlink>
    </w:p>
    <w:p w14:paraId="720E1558" w14:textId="0F63B30B" w:rsidR="00087A61" w:rsidRDefault="00096DE6" w:rsidP="00087A61">
      <w:pPr>
        <w:pStyle w:val="TableofFigures"/>
        <w:tabs>
          <w:tab w:val="right" w:leader="dot" w:pos="8681"/>
        </w:tabs>
        <w:rPr>
          <w:rFonts w:eastAsiaTheme="minorEastAsia" w:cstheme="minorBidi"/>
          <w:noProof/>
          <w:sz w:val="22"/>
          <w:szCs w:val="22"/>
          <w:lang w:eastAsia="en-AU"/>
        </w:rPr>
      </w:pPr>
      <w:hyperlink r:id="rId67" w:anchor="_Toc41405759" w:history="1">
        <w:r w:rsidR="00087A61">
          <w:rPr>
            <w:rStyle w:val="Hyperlink"/>
            <w:noProof/>
          </w:rPr>
          <w:t>Table 54: Item introduction table for item 41879</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_Toc41405759 \h </w:instrText>
        </w:r>
        <w:r w:rsidR="00087A61">
          <w:rPr>
            <w:rStyle w:val="Hyperlink"/>
          </w:rPr>
        </w:r>
        <w:r w:rsidR="00087A61">
          <w:rPr>
            <w:rStyle w:val="Hyperlink"/>
          </w:rPr>
          <w:fldChar w:fldCharType="separate"/>
        </w:r>
        <w:r w:rsidR="00650E19">
          <w:rPr>
            <w:rStyle w:val="Hyperlink"/>
            <w:noProof/>
            <w:webHidden/>
            <w:color w:val="auto"/>
          </w:rPr>
          <w:t>88</w:t>
        </w:r>
        <w:r w:rsidR="00087A61">
          <w:rPr>
            <w:rStyle w:val="Hyperlink"/>
          </w:rPr>
          <w:fldChar w:fldCharType="end"/>
        </w:r>
      </w:hyperlink>
    </w:p>
    <w:p w14:paraId="2155D359" w14:textId="4D5BBABE" w:rsidR="00087A61" w:rsidRDefault="00096DE6" w:rsidP="00087A61">
      <w:pPr>
        <w:pStyle w:val="TableofFigures"/>
        <w:tabs>
          <w:tab w:val="right" w:leader="dot" w:pos="8681"/>
        </w:tabs>
        <w:rPr>
          <w:rFonts w:eastAsiaTheme="minorEastAsia" w:cstheme="minorBidi"/>
          <w:noProof/>
          <w:sz w:val="22"/>
          <w:szCs w:val="22"/>
          <w:lang w:eastAsia="en-AU"/>
        </w:rPr>
      </w:pPr>
      <w:hyperlink r:id="rId68" w:anchor="_Toc41405760" w:history="1">
        <w:r w:rsidR="00087A61">
          <w:rPr>
            <w:rStyle w:val="Hyperlink"/>
            <w:noProof/>
          </w:rPr>
          <w:t>Table 55: Item introduction table for item 41880</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_Toc41405760 \h </w:instrText>
        </w:r>
        <w:r w:rsidR="00087A61">
          <w:rPr>
            <w:rStyle w:val="Hyperlink"/>
          </w:rPr>
        </w:r>
        <w:r w:rsidR="00087A61">
          <w:rPr>
            <w:rStyle w:val="Hyperlink"/>
          </w:rPr>
          <w:fldChar w:fldCharType="separate"/>
        </w:r>
        <w:r w:rsidR="00650E19">
          <w:rPr>
            <w:rStyle w:val="Hyperlink"/>
            <w:noProof/>
            <w:webHidden/>
            <w:color w:val="auto"/>
          </w:rPr>
          <w:t>89</w:t>
        </w:r>
        <w:r w:rsidR="00087A61">
          <w:rPr>
            <w:rStyle w:val="Hyperlink"/>
          </w:rPr>
          <w:fldChar w:fldCharType="end"/>
        </w:r>
      </w:hyperlink>
    </w:p>
    <w:p w14:paraId="7499B2E7" w14:textId="561E4AAE" w:rsidR="00087A61" w:rsidRDefault="00096DE6" w:rsidP="00087A61">
      <w:pPr>
        <w:pStyle w:val="TableofFigures"/>
        <w:tabs>
          <w:tab w:val="right" w:leader="dot" w:pos="8681"/>
        </w:tabs>
        <w:rPr>
          <w:rFonts w:eastAsiaTheme="minorEastAsia" w:cstheme="minorBidi"/>
          <w:noProof/>
          <w:sz w:val="22"/>
          <w:szCs w:val="22"/>
          <w:lang w:eastAsia="en-AU"/>
        </w:rPr>
      </w:pPr>
      <w:hyperlink r:id="rId69" w:anchor="_Toc41405761" w:history="1">
        <w:r w:rsidR="00087A61">
          <w:rPr>
            <w:rStyle w:val="Hyperlink"/>
            <w:noProof/>
          </w:rPr>
          <w:t>Table 56: Item introduction table for item 41881</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_Toc41405761 \h </w:instrText>
        </w:r>
        <w:r w:rsidR="00087A61">
          <w:rPr>
            <w:rStyle w:val="Hyperlink"/>
          </w:rPr>
        </w:r>
        <w:r w:rsidR="00087A61">
          <w:rPr>
            <w:rStyle w:val="Hyperlink"/>
          </w:rPr>
          <w:fldChar w:fldCharType="separate"/>
        </w:r>
        <w:r w:rsidR="00650E19">
          <w:rPr>
            <w:rStyle w:val="Hyperlink"/>
            <w:noProof/>
            <w:webHidden/>
            <w:color w:val="auto"/>
          </w:rPr>
          <w:t>89</w:t>
        </w:r>
        <w:r w:rsidR="00087A61">
          <w:rPr>
            <w:rStyle w:val="Hyperlink"/>
          </w:rPr>
          <w:fldChar w:fldCharType="end"/>
        </w:r>
      </w:hyperlink>
    </w:p>
    <w:p w14:paraId="47714340" w14:textId="7318115F" w:rsidR="00087A61" w:rsidRDefault="00096DE6" w:rsidP="00087A61">
      <w:pPr>
        <w:pStyle w:val="TableofFigures"/>
        <w:tabs>
          <w:tab w:val="right" w:leader="dot" w:pos="8681"/>
        </w:tabs>
        <w:rPr>
          <w:rFonts w:eastAsiaTheme="minorEastAsia" w:cstheme="minorBidi"/>
          <w:noProof/>
          <w:sz w:val="22"/>
          <w:szCs w:val="22"/>
          <w:lang w:eastAsia="en-AU"/>
        </w:rPr>
      </w:pPr>
      <w:hyperlink r:id="rId70" w:anchor="_Toc41405762" w:history="1">
        <w:r w:rsidR="00087A61">
          <w:rPr>
            <w:rStyle w:val="Hyperlink"/>
            <w:noProof/>
          </w:rPr>
          <w:t>Table 57: Item introduction table for item 41884</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_Toc41405762 \h </w:instrText>
        </w:r>
        <w:r w:rsidR="00087A61">
          <w:rPr>
            <w:rStyle w:val="Hyperlink"/>
          </w:rPr>
        </w:r>
        <w:r w:rsidR="00087A61">
          <w:rPr>
            <w:rStyle w:val="Hyperlink"/>
          </w:rPr>
          <w:fldChar w:fldCharType="separate"/>
        </w:r>
        <w:r w:rsidR="00650E19">
          <w:rPr>
            <w:rStyle w:val="Hyperlink"/>
            <w:noProof/>
            <w:webHidden/>
            <w:color w:val="auto"/>
          </w:rPr>
          <w:t>90</w:t>
        </w:r>
        <w:r w:rsidR="00087A61">
          <w:rPr>
            <w:rStyle w:val="Hyperlink"/>
          </w:rPr>
          <w:fldChar w:fldCharType="end"/>
        </w:r>
      </w:hyperlink>
    </w:p>
    <w:p w14:paraId="5F2DC77D" w14:textId="4CFD8A8B" w:rsidR="00087A61" w:rsidRDefault="00096DE6" w:rsidP="00087A61">
      <w:pPr>
        <w:pStyle w:val="TableofFigures"/>
        <w:tabs>
          <w:tab w:val="right" w:leader="dot" w:pos="8681"/>
        </w:tabs>
        <w:rPr>
          <w:rFonts w:eastAsiaTheme="minorEastAsia" w:cstheme="minorBidi"/>
          <w:noProof/>
          <w:sz w:val="22"/>
          <w:szCs w:val="22"/>
          <w:lang w:eastAsia="en-AU"/>
        </w:rPr>
      </w:pPr>
      <w:hyperlink r:id="rId71" w:anchor="_Toc41405763" w:history="1">
        <w:r w:rsidR="00087A61">
          <w:rPr>
            <w:rStyle w:val="Hyperlink"/>
            <w:noProof/>
          </w:rPr>
          <w:t>Table 58: Item introduction table for item 41904</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_Toc41405763 \h </w:instrText>
        </w:r>
        <w:r w:rsidR="00087A61">
          <w:rPr>
            <w:rStyle w:val="Hyperlink"/>
          </w:rPr>
        </w:r>
        <w:r w:rsidR="00087A61">
          <w:rPr>
            <w:rStyle w:val="Hyperlink"/>
          </w:rPr>
          <w:fldChar w:fldCharType="separate"/>
        </w:r>
        <w:r w:rsidR="00650E19">
          <w:rPr>
            <w:rStyle w:val="Hyperlink"/>
            <w:noProof/>
            <w:webHidden/>
            <w:color w:val="auto"/>
          </w:rPr>
          <w:t>90</w:t>
        </w:r>
        <w:r w:rsidR="00087A61">
          <w:rPr>
            <w:rStyle w:val="Hyperlink"/>
          </w:rPr>
          <w:fldChar w:fldCharType="end"/>
        </w:r>
      </w:hyperlink>
    </w:p>
    <w:p w14:paraId="7A4AED0F" w14:textId="77777777" w:rsidR="00087A61" w:rsidRDefault="00087A61" w:rsidP="00087A61">
      <w:pPr>
        <w:pStyle w:val="TableofFigures"/>
        <w:tabs>
          <w:tab w:val="right" w:leader="dot" w:pos="8681"/>
        </w:tabs>
        <w:spacing w:line="276" w:lineRule="auto"/>
        <w:ind w:left="0" w:firstLine="0"/>
        <w:rPr>
          <w:rFonts w:ascii="Calibri" w:hAnsi="Calibri" w:cstheme="minorHAnsi"/>
          <w:sz w:val="24"/>
          <w:szCs w:val="24"/>
        </w:rPr>
      </w:pPr>
      <w:r>
        <w:fldChar w:fldCharType="end"/>
      </w:r>
    </w:p>
    <w:p w14:paraId="277552CF" w14:textId="77777777" w:rsidR="00087A61" w:rsidRDefault="00087A61" w:rsidP="00087A61">
      <w:pPr>
        <w:pStyle w:val="TableofFigures"/>
        <w:tabs>
          <w:tab w:val="right" w:leader="dot" w:pos="9016"/>
        </w:tabs>
        <w:spacing w:line="276" w:lineRule="auto"/>
        <w:ind w:left="0" w:firstLine="0"/>
        <w:rPr>
          <w:rFonts w:cstheme="minorHAnsi"/>
          <w:b/>
          <w:bCs/>
          <w:noProof/>
          <w:color w:val="01653F"/>
          <w:sz w:val="40"/>
          <w:szCs w:val="40"/>
        </w:rPr>
      </w:pPr>
      <w:r>
        <w:rPr>
          <w:rFonts w:cstheme="minorHAnsi"/>
          <w:b/>
          <w:bCs/>
          <w:noProof/>
          <w:color w:val="01653F"/>
          <w:sz w:val="40"/>
          <w:szCs w:val="40"/>
        </w:rPr>
        <w:t>Figures</w:t>
      </w:r>
    </w:p>
    <w:bookmarkStart w:id="3" w:name="_Toc485295711"/>
    <w:bookmarkEnd w:id="1"/>
    <w:p w14:paraId="5AF69A80" w14:textId="2BB2D4E9" w:rsidR="00087A61" w:rsidRDefault="00087A61" w:rsidP="00087A61">
      <w:pPr>
        <w:pStyle w:val="TableofFigures"/>
        <w:tabs>
          <w:tab w:val="right" w:leader="dot" w:pos="8681"/>
        </w:tabs>
        <w:rPr>
          <w:rFonts w:eastAsiaTheme="minorEastAsia" w:cstheme="minorBidi"/>
          <w:noProof/>
          <w:sz w:val="22"/>
          <w:szCs w:val="22"/>
          <w:lang w:eastAsia="en-AU"/>
        </w:rPr>
      </w:pPr>
      <w:r>
        <w:fldChar w:fldCharType="begin"/>
      </w:r>
      <w:r>
        <w:rPr>
          <w:sz w:val="24"/>
          <w:szCs w:val="24"/>
        </w:rPr>
        <w:instrText xml:space="preserve"> TOC \h \z \c "Figure" </w:instrText>
      </w:r>
      <w:r>
        <w:fldChar w:fldCharType="separate"/>
      </w:r>
      <w:hyperlink r:id="rId72" w:anchor="_Toc38998129" w:history="1">
        <w:r>
          <w:rPr>
            <w:rStyle w:val="Hyperlink"/>
            <w:noProof/>
          </w:rPr>
          <w:t>Figure 1: Prioritisation matrix</w:t>
        </w:r>
        <w:r>
          <w:rPr>
            <w:rStyle w:val="Hyperlink"/>
            <w:noProof/>
            <w:webHidden/>
            <w:color w:val="auto"/>
          </w:rPr>
          <w:tab/>
        </w:r>
        <w:r>
          <w:rPr>
            <w:rStyle w:val="Hyperlink"/>
          </w:rPr>
          <w:fldChar w:fldCharType="begin"/>
        </w:r>
        <w:r>
          <w:rPr>
            <w:rStyle w:val="Hyperlink"/>
            <w:noProof/>
            <w:webHidden/>
            <w:color w:val="auto"/>
          </w:rPr>
          <w:instrText xml:space="preserve"> PAGEREF _Toc38998129 \h </w:instrText>
        </w:r>
        <w:r>
          <w:rPr>
            <w:rStyle w:val="Hyperlink"/>
          </w:rPr>
        </w:r>
        <w:r>
          <w:rPr>
            <w:rStyle w:val="Hyperlink"/>
          </w:rPr>
          <w:fldChar w:fldCharType="separate"/>
        </w:r>
        <w:r w:rsidR="00650E19">
          <w:rPr>
            <w:rStyle w:val="Hyperlink"/>
            <w:noProof/>
            <w:webHidden/>
            <w:color w:val="auto"/>
          </w:rPr>
          <w:t>12</w:t>
        </w:r>
        <w:r>
          <w:rPr>
            <w:rStyle w:val="Hyperlink"/>
          </w:rPr>
          <w:fldChar w:fldCharType="end"/>
        </w:r>
      </w:hyperlink>
    </w:p>
    <w:p w14:paraId="41920F65" w14:textId="0F8A67C1" w:rsidR="00087A61" w:rsidRDefault="00096DE6" w:rsidP="00087A61">
      <w:pPr>
        <w:pStyle w:val="TableofFigures"/>
        <w:tabs>
          <w:tab w:val="right" w:leader="dot" w:pos="8681"/>
        </w:tabs>
        <w:rPr>
          <w:rFonts w:eastAsiaTheme="minorEastAsia" w:cstheme="minorBidi"/>
          <w:noProof/>
          <w:sz w:val="22"/>
          <w:szCs w:val="22"/>
          <w:lang w:eastAsia="en-AU"/>
        </w:rPr>
      </w:pPr>
      <w:hyperlink r:id="rId73" w:anchor="_Toc38998130" w:history="1">
        <w:r w:rsidR="00087A61">
          <w:rPr>
            <w:rStyle w:val="Hyperlink"/>
            <w:noProof/>
          </w:rPr>
          <w:t>Figure 2: Drivers of Growth</w:t>
        </w:r>
        <w:r w:rsidR="00087A61">
          <w:rPr>
            <w:rStyle w:val="Hyperlink"/>
            <w:noProof/>
            <w:webHidden/>
            <w:color w:val="auto"/>
          </w:rPr>
          <w:tab/>
        </w:r>
        <w:r w:rsidR="00087A61">
          <w:rPr>
            <w:rStyle w:val="Hyperlink"/>
          </w:rPr>
          <w:fldChar w:fldCharType="begin"/>
        </w:r>
        <w:r w:rsidR="00087A61">
          <w:rPr>
            <w:rStyle w:val="Hyperlink"/>
            <w:noProof/>
            <w:webHidden/>
            <w:color w:val="auto"/>
          </w:rPr>
          <w:instrText xml:space="preserve"> PAGEREF _Toc38998130 \h </w:instrText>
        </w:r>
        <w:r w:rsidR="00087A61">
          <w:rPr>
            <w:rStyle w:val="Hyperlink"/>
          </w:rPr>
        </w:r>
        <w:r w:rsidR="00087A61">
          <w:rPr>
            <w:rStyle w:val="Hyperlink"/>
          </w:rPr>
          <w:fldChar w:fldCharType="separate"/>
        </w:r>
        <w:r w:rsidR="00650E19">
          <w:rPr>
            <w:rStyle w:val="Hyperlink"/>
            <w:noProof/>
            <w:webHidden/>
            <w:color w:val="auto"/>
          </w:rPr>
          <w:t>15</w:t>
        </w:r>
        <w:r w:rsidR="00087A61">
          <w:rPr>
            <w:rStyle w:val="Hyperlink"/>
          </w:rPr>
          <w:fldChar w:fldCharType="end"/>
        </w:r>
      </w:hyperlink>
    </w:p>
    <w:p w14:paraId="1B6568F0" w14:textId="77777777" w:rsidR="00087A61" w:rsidRDefault="00087A61" w:rsidP="00087A61">
      <w:pPr>
        <w:spacing w:line="276" w:lineRule="auto"/>
        <w:rPr>
          <w:rFonts w:cstheme="minorHAnsi"/>
          <w:b/>
          <w:bCs/>
          <w:color w:val="01653F"/>
          <w:sz w:val="40"/>
          <w:szCs w:val="40"/>
        </w:rPr>
      </w:pPr>
      <w:r>
        <w:fldChar w:fldCharType="end"/>
      </w:r>
      <w:r>
        <w:br w:type="page"/>
      </w:r>
    </w:p>
    <w:p w14:paraId="1C779176" w14:textId="77777777" w:rsidR="00087A61" w:rsidRDefault="00087A61" w:rsidP="001A1BF9">
      <w:pPr>
        <w:pStyle w:val="Heading1"/>
        <w:numPr>
          <w:ilvl w:val="0"/>
          <w:numId w:val="26"/>
        </w:numPr>
        <w:pBdr>
          <w:bottom w:val="single" w:sz="18" w:space="11" w:color="BFBFBF"/>
        </w:pBdr>
        <w:spacing w:before="0" w:after="360" w:line="276" w:lineRule="auto"/>
        <w:ind w:left="0" w:firstLine="0"/>
        <w:textAlignment w:val="auto"/>
        <w:rPr>
          <w:lang w:val="en-AU"/>
        </w:rPr>
      </w:pPr>
      <w:bookmarkStart w:id="4" w:name="_Toc50464785"/>
      <w:r>
        <w:rPr>
          <w:lang w:val="en-AU"/>
        </w:rPr>
        <w:t>Executive summary</w:t>
      </w:r>
      <w:bookmarkEnd w:id="3"/>
      <w:bookmarkEnd w:id="4"/>
    </w:p>
    <w:p w14:paraId="32142047" w14:textId="77777777" w:rsidR="00087A61" w:rsidRPr="008F5562" w:rsidRDefault="00087A61" w:rsidP="00087A61">
      <w:pPr>
        <w:spacing w:before="120" w:line="276" w:lineRule="auto"/>
        <w:ind w:right="-193"/>
        <w:rPr>
          <w:rStyle w:val="IntenseEmphasis"/>
          <w:rFonts w:eastAsiaTheme="majorEastAsia" w:cstheme="minorHAnsi"/>
          <w:b w:val="0"/>
          <w:bCs w:val="0"/>
          <w:i w:val="0"/>
          <w:iCs w:val="0"/>
          <w:color w:val="auto"/>
        </w:rPr>
      </w:pPr>
      <w:r w:rsidRPr="008F5562">
        <w:rPr>
          <w:rStyle w:val="IntenseEmphasis"/>
          <w:rFonts w:eastAsiaTheme="majorEastAsia" w:cstheme="minorHAnsi"/>
          <w:b w:val="0"/>
          <w:i w:val="0"/>
          <w:iCs w:val="0"/>
          <w:color w:val="auto"/>
        </w:rPr>
        <w:t>The Medicare Benefits Schedule (MBS) Review Taskforce (the Taskforce) is undertaking a program of work that considers how more than 5,700 items on the MBS can be aligned with contemporary clinical evidence and practice and improve health outcomes for patients. The Taskforce will also seek to identify any services that may be unnecessary, outdated or potentially unsafe.</w:t>
      </w:r>
    </w:p>
    <w:p w14:paraId="4927176A" w14:textId="77777777" w:rsidR="00087A61" w:rsidRDefault="00087A61" w:rsidP="00087A61">
      <w:pPr>
        <w:spacing w:before="120" w:line="276" w:lineRule="auto"/>
        <w:ind w:right="-193"/>
      </w:pPr>
      <w:r>
        <w:rPr>
          <w:rFonts w:cstheme="minorHAnsi"/>
        </w:rPr>
        <w:t>The Taskforce is committed to providing recommendations to the Minister for Health (the Minister) that will allow the MBS to deliver on each of these four key goals:</w:t>
      </w:r>
    </w:p>
    <w:p w14:paraId="7BBA0C41" w14:textId="77777777" w:rsidR="00087A61" w:rsidRDefault="00087A61" w:rsidP="001A1BF9">
      <w:pPr>
        <w:pStyle w:val="Bullet-green"/>
        <w:numPr>
          <w:ilvl w:val="0"/>
          <w:numId w:val="28"/>
        </w:numPr>
        <w:spacing w:before="120" w:after="0" w:line="276" w:lineRule="auto"/>
        <w:rPr>
          <w:rFonts w:cstheme="minorHAnsi"/>
        </w:rPr>
      </w:pPr>
      <w:r>
        <w:rPr>
          <w:rFonts w:cstheme="minorHAnsi"/>
        </w:rPr>
        <w:t>Affordable and universal access</w:t>
      </w:r>
    </w:p>
    <w:p w14:paraId="2B751625" w14:textId="77777777" w:rsidR="00087A61" w:rsidRDefault="00087A61" w:rsidP="001A1BF9">
      <w:pPr>
        <w:pStyle w:val="Bullet-green"/>
        <w:numPr>
          <w:ilvl w:val="0"/>
          <w:numId w:val="28"/>
        </w:numPr>
        <w:spacing w:after="0" w:line="276" w:lineRule="auto"/>
        <w:rPr>
          <w:rFonts w:cstheme="minorHAnsi"/>
        </w:rPr>
      </w:pPr>
      <w:r>
        <w:rPr>
          <w:rFonts w:cstheme="minorHAnsi"/>
        </w:rPr>
        <w:t>Best practice health services</w:t>
      </w:r>
    </w:p>
    <w:p w14:paraId="45DF5F16" w14:textId="77777777" w:rsidR="00087A61" w:rsidRDefault="00087A61" w:rsidP="001A1BF9">
      <w:pPr>
        <w:pStyle w:val="Bullet-green"/>
        <w:numPr>
          <w:ilvl w:val="0"/>
          <w:numId w:val="28"/>
        </w:numPr>
        <w:spacing w:after="0" w:line="276" w:lineRule="auto"/>
        <w:rPr>
          <w:rFonts w:cstheme="minorHAnsi"/>
        </w:rPr>
      </w:pPr>
      <w:r>
        <w:rPr>
          <w:rFonts w:cstheme="minorHAnsi"/>
        </w:rPr>
        <w:t>Value for the individual patient</w:t>
      </w:r>
    </w:p>
    <w:p w14:paraId="254F9A13" w14:textId="77777777" w:rsidR="00087A61" w:rsidRDefault="00087A61" w:rsidP="001A1BF9">
      <w:pPr>
        <w:pStyle w:val="Bullet-green"/>
        <w:numPr>
          <w:ilvl w:val="0"/>
          <w:numId w:val="28"/>
        </w:numPr>
        <w:spacing w:after="0" w:line="276" w:lineRule="auto"/>
        <w:rPr>
          <w:rFonts w:cstheme="minorHAnsi"/>
        </w:rPr>
      </w:pPr>
      <w:r>
        <w:rPr>
          <w:rFonts w:cstheme="minorHAnsi"/>
        </w:rPr>
        <w:t>Value for the health system.</w:t>
      </w:r>
    </w:p>
    <w:p w14:paraId="79D67E86" w14:textId="77777777" w:rsidR="00087A61" w:rsidRDefault="00087A61" w:rsidP="00087A61">
      <w:pPr>
        <w:spacing w:before="120" w:line="276" w:lineRule="auto"/>
        <w:ind w:right="-193"/>
        <w:rPr>
          <w:rFonts w:cstheme="minorHAnsi"/>
        </w:rPr>
      </w:pPr>
      <w:r>
        <w:rPr>
          <w:rFonts w:cstheme="minorHAnsi"/>
        </w:rPr>
        <w:t xml:space="preserve">The Taskforce has endorsed a methodology whereby the necessary clinical review of MBS items is undertaken by clinical committees and working groups. The Otolaryngology, Head and Neck Surgery Clinical Committee (the Committee) was established in 2018 to make recommendations to the Taskforce on the review of MBS items in its area of responsibility, based on rapid evidence review and clinical expertise. </w:t>
      </w:r>
    </w:p>
    <w:p w14:paraId="34C0E0A7" w14:textId="75303FE2" w:rsidR="00087A61" w:rsidRDefault="00087A61" w:rsidP="00087A61">
      <w:pPr>
        <w:spacing w:before="120" w:line="276" w:lineRule="auto"/>
        <w:ind w:right="-193"/>
        <w:rPr>
          <w:rFonts w:cstheme="minorHAnsi"/>
        </w:rPr>
      </w:pPr>
      <w:r>
        <w:rPr>
          <w:rFonts w:cstheme="minorHAnsi"/>
        </w:rPr>
        <w:t xml:space="preserve">The recommendations from the clinical committees are released for stakeholder consultation. The clinical committees consider feedback from stakeholders then provide recommendations to the Taskforce in a </w:t>
      </w:r>
      <w:r w:rsidR="00781361">
        <w:rPr>
          <w:rFonts w:cstheme="minorHAnsi"/>
        </w:rPr>
        <w:t>review re</w:t>
      </w:r>
      <w:r>
        <w:rPr>
          <w:rFonts w:cstheme="minorHAnsi"/>
        </w:rPr>
        <w:t xml:space="preserve">port. The Taskforce considers the </w:t>
      </w:r>
      <w:r w:rsidR="00781361">
        <w:rPr>
          <w:rFonts w:cstheme="minorHAnsi"/>
        </w:rPr>
        <w:t>r</w:t>
      </w:r>
      <w:r>
        <w:rPr>
          <w:rFonts w:cstheme="minorHAnsi"/>
        </w:rPr>
        <w:t xml:space="preserve">eview Reports from clinical committees and stakeholder feedback before making recommendations to the Minister for consideration by Government. </w:t>
      </w:r>
    </w:p>
    <w:p w14:paraId="667737D0" w14:textId="77777777" w:rsidR="00087A61" w:rsidRDefault="00087A61" w:rsidP="001A1BF9">
      <w:pPr>
        <w:pStyle w:val="Heading2"/>
        <w:numPr>
          <w:ilvl w:val="1"/>
          <w:numId w:val="26"/>
        </w:numPr>
        <w:spacing w:line="276" w:lineRule="auto"/>
        <w:ind w:left="0" w:firstLine="0"/>
        <w:rPr>
          <w:rFonts w:cstheme="minorHAnsi"/>
          <w:lang w:val="en-AU"/>
        </w:rPr>
      </w:pPr>
      <w:bookmarkStart w:id="5" w:name="_Toc50464786"/>
      <w:r>
        <w:rPr>
          <w:rFonts w:cstheme="minorHAnsi"/>
          <w:lang w:val="en-AU"/>
        </w:rPr>
        <w:t>Key recommendations</w:t>
      </w:r>
      <w:bookmarkEnd w:id="5"/>
    </w:p>
    <w:p w14:paraId="06A51BE7" w14:textId="39E60D98" w:rsidR="00087A61" w:rsidRDefault="00087A61" w:rsidP="00087A61">
      <w:pPr>
        <w:spacing w:before="120" w:line="276" w:lineRule="auto"/>
        <w:rPr>
          <w:rFonts w:cstheme="minorHAnsi"/>
        </w:rPr>
      </w:pPr>
      <w:r>
        <w:rPr>
          <w:rFonts w:cstheme="minorHAnsi"/>
        </w:rPr>
        <w:t>The Taskforce recommends adjusting item descriptors that reflect complete medical services and contemporary clinical practice, co</w:t>
      </w:r>
      <w:r w:rsidR="00C741D9">
        <w:rPr>
          <w:rFonts w:cstheme="minorHAnsi"/>
        </w:rPr>
        <w:t>-</w:t>
      </w:r>
      <w:r>
        <w:rPr>
          <w:rFonts w:cstheme="minorHAnsi"/>
        </w:rPr>
        <w:t xml:space="preserve">claiming restrictions to minimise potentially inappropriate claims, and the creation of new groupings of items within the schedule </w:t>
      </w:r>
      <w:bookmarkStart w:id="6" w:name="_Toc485295713"/>
      <w:r>
        <w:rPr>
          <w:rFonts w:cstheme="minorHAnsi"/>
        </w:rPr>
        <w:t>to facilitate achieving these priorities.</w:t>
      </w:r>
    </w:p>
    <w:p w14:paraId="072C31A2" w14:textId="77777777" w:rsidR="00087A61" w:rsidRDefault="00087A61" w:rsidP="00087A61">
      <w:pPr>
        <w:spacing w:before="120" w:line="276" w:lineRule="auto"/>
        <w:rPr>
          <w:rFonts w:cstheme="minorHAnsi"/>
          <w:bCs/>
          <w:lang w:val="en-US"/>
        </w:rPr>
      </w:pPr>
      <w:r>
        <w:rPr>
          <w:rFonts w:cstheme="minorHAnsi"/>
          <w:bCs/>
          <w:lang w:val="en-US"/>
        </w:rPr>
        <w:t>Data investigation has revealed issues pertinent to otolaryngology, head and neck surgery, including multiple item claiming and variation in claiming amongst providers. It is hypothesised this variation in MBS billing practices is due to several factors, including that the schedule is antiquated and does not reflect current practice, and that some individual item descriptors are poorly written or can be ambiguous.</w:t>
      </w:r>
    </w:p>
    <w:p w14:paraId="4578B69E" w14:textId="77777777" w:rsidR="00087A61" w:rsidRDefault="00087A61" w:rsidP="00087A61">
      <w:pPr>
        <w:spacing w:before="120" w:line="276" w:lineRule="auto"/>
        <w:rPr>
          <w:rFonts w:cstheme="minorHAnsi"/>
          <w:bCs/>
          <w:lang w:val="en-US"/>
        </w:rPr>
      </w:pPr>
      <w:r>
        <w:rPr>
          <w:rFonts w:cstheme="minorHAnsi"/>
          <w:bCs/>
          <w:lang w:val="en-US"/>
        </w:rPr>
        <w:t>The proposal for new groupings of otolaryngology, head and neck surgery items represents significant work from the Working Groups. The new schedule has attempted to address the issues above, thereby providing a logical MBS claiming system that better describes otorhinolaryngology surgeons’ practice. Greater clarity and usability will increase consistency in how items are claimed by providers, reducing any potential differences in Medicare benefits provided to patients for the same surgery.</w:t>
      </w:r>
    </w:p>
    <w:p w14:paraId="4302B007" w14:textId="77777777" w:rsidR="00087A61" w:rsidRDefault="00087A61" w:rsidP="001A1BF9">
      <w:pPr>
        <w:pStyle w:val="Heading2"/>
        <w:numPr>
          <w:ilvl w:val="1"/>
          <w:numId w:val="26"/>
        </w:numPr>
        <w:spacing w:line="276" w:lineRule="auto"/>
        <w:ind w:left="0" w:firstLine="0"/>
        <w:rPr>
          <w:rFonts w:cstheme="minorHAnsi"/>
          <w:lang w:val="en-AU"/>
        </w:rPr>
      </w:pPr>
      <w:bookmarkStart w:id="7" w:name="_Consumer_impact"/>
      <w:bookmarkStart w:id="8" w:name="_Toc50464787"/>
      <w:bookmarkEnd w:id="7"/>
      <w:r>
        <w:rPr>
          <w:rFonts w:cstheme="minorHAnsi"/>
          <w:lang w:val="en-AU"/>
        </w:rPr>
        <w:t>Consumer impact</w:t>
      </w:r>
      <w:bookmarkEnd w:id="6"/>
      <w:bookmarkEnd w:id="8"/>
    </w:p>
    <w:p w14:paraId="5927D435" w14:textId="3F81D5BF" w:rsidR="00087A61" w:rsidRDefault="00087A61" w:rsidP="00087A61">
      <w:pPr>
        <w:spacing w:before="120" w:line="276" w:lineRule="auto"/>
        <w:rPr>
          <w:rFonts w:eastAsiaTheme="minorHAnsi" w:cstheme="minorHAnsi"/>
        </w:rPr>
      </w:pPr>
      <w:r>
        <w:rPr>
          <w:rFonts w:eastAsiaTheme="minorHAnsi" w:cstheme="minorHAnsi"/>
        </w:rPr>
        <w:t xml:space="preserve">The Committee’s membership includes a consumer representative. All recommendations have been summarised for consumers in </w:t>
      </w:r>
      <w:r>
        <w:rPr>
          <w:rFonts w:cstheme="minorHAnsi"/>
        </w:rPr>
        <w:t xml:space="preserve">Appendix A </w:t>
      </w:r>
      <w:r w:rsidR="00C741D9">
        <w:rPr>
          <w:rFonts w:cstheme="minorHAnsi"/>
        </w:rPr>
        <w:t>-</w:t>
      </w:r>
      <w:r>
        <w:rPr>
          <w:rFonts w:cstheme="minorHAnsi"/>
        </w:rPr>
        <w:t xml:space="preserve"> Summary for consumers</w:t>
      </w:r>
      <w:r>
        <w:rPr>
          <w:rFonts w:eastAsiaTheme="minorHAnsi" w:cstheme="minorHAnsi"/>
        </w:rPr>
        <w:t xml:space="preserve">. The summary describes the medical service, the recommendation of the clinical experts and rationale behind the recommendations. A full consumer impact statement is available in </w:t>
      </w:r>
      <w:hyperlink r:id="rId74" w:anchor="_Impact_statement" w:history="1">
        <w:r>
          <w:rPr>
            <w:rStyle w:val="Hyperlink"/>
            <w:rFonts w:eastAsiaTheme="minorHAnsi"/>
          </w:rPr>
          <w:t>Section 5</w:t>
        </w:r>
      </w:hyperlink>
      <w:r>
        <w:rPr>
          <w:rFonts w:eastAsiaTheme="minorHAnsi" w:cstheme="minorHAnsi"/>
        </w:rPr>
        <w:t>.</w:t>
      </w:r>
    </w:p>
    <w:p w14:paraId="6804E306" w14:textId="77777777" w:rsidR="00087A61" w:rsidRDefault="00087A61" w:rsidP="00087A61">
      <w:pPr>
        <w:spacing w:before="120" w:line="276" w:lineRule="auto"/>
        <w:rPr>
          <w:rFonts w:eastAsiaTheme="minorHAnsi" w:cstheme="minorHAnsi"/>
        </w:rPr>
      </w:pPr>
      <w:r>
        <w:rPr>
          <w:rFonts w:eastAsiaTheme="minorHAnsi" w:cstheme="minorHAnsi"/>
        </w:rPr>
        <w:t>The Committee and Taskforce believes that consumer feedback on the recommendations is important, and want to ascertain from consumers if the recommendations will be a benefit or disadvantage, and if so, how and why they will have this impact. Following consultation, the Committee and Taskforce will assess the advice from consumers in order to ensure that all concerns are addressed. The Taskforce will then provide the recommendations to Government.</w:t>
      </w:r>
    </w:p>
    <w:p w14:paraId="1E863AFE" w14:textId="77777777" w:rsidR="00087A61" w:rsidRDefault="00087A61" w:rsidP="00087A61">
      <w:pPr>
        <w:spacing w:before="120" w:line="276" w:lineRule="auto"/>
        <w:rPr>
          <w:rFonts w:cstheme="minorHAnsi"/>
        </w:rPr>
      </w:pPr>
      <w:r>
        <w:rPr>
          <w:rFonts w:cstheme="minorHAnsi"/>
        </w:rPr>
        <w:t xml:space="preserve">Both patients and providers are expected to benefit from these recommendations because they address concerns regarding patient safety and quality of care, and because they take steps to simplify the MBS and make it easier to use and understand. </w:t>
      </w:r>
    </w:p>
    <w:p w14:paraId="1E91E5A3" w14:textId="77777777" w:rsidR="00087A61" w:rsidRDefault="00087A61" w:rsidP="00087A61">
      <w:pPr>
        <w:spacing w:line="276" w:lineRule="auto"/>
        <w:rPr>
          <w:rFonts w:cstheme="minorHAnsi"/>
        </w:rPr>
      </w:pPr>
      <w:r>
        <w:rPr>
          <w:rFonts w:cstheme="minorHAnsi"/>
        </w:rPr>
        <w:br w:type="page"/>
      </w:r>
    </w:p>
    <w:p w14:paraId="5E235D01" w14:textId="77777777" w:rsidR="00087A61" w:rsidRDefault="00087A61" w:rsidP="001A1BF9">
      <w:pPr>
        <w:pStyle w:val="Heading1"/>
        <w:numPr>
          <w:ilvl w:val="0"/>
          <w:numId w:val="26"/>
        </w:numPr>
        <w:pBdr>
          <w:bottom w:val="single" w:sz="18" w:space="11" w:color="BFBFBF"/>
        </w:pBdr>
        <w:spacing w:before="360" w:after="360" w:line="276" w:lineRule="auto"/>
        <w:ind w:left="0" w:firstLine="0"/>
        <w:textAlignment w:val="auto"/>
        <w:rPr>
          <w:lang w:val="en-AU"/>
        </w:rPr>
      </w:pPr>
      <w:bookmarkStart w:id="9" w:name="_Toc485295714"/>
      <w:bookmarkStart w:id="10" w:name="_Toc50464788"/>
      <w:r>
        <w:rPr>
          <w:lang w:val="en-AU"/>
        </w:rPr>
        <w:t>About the Medicare Benefits Schedule (MBS) Review</w:t>
      </w:r>
      <w:bookmarkEnd w:id="9"/>
      <w:bookmarkEnd w:id="10"/>
    </w:p>
    <w:p w14:paraId="0DB3D173" w14:textId="77777777" w:rsidR="00087A61" w:rsidRDefault="00087A61" w:rsidP="001A1BF9">
      <w:pPr>
        <w:pStyle w:val="Heading2"/>
        <w:numPr>
          <w:ilvl w:val="1"/>
          <w:numId w:val="26"/>
        </w:numPr>
        <w:spacing w:line="276" w:lineRule="auto"/>
        <w:ind w:left="0" w:firstLine="0"/>
        <w:rPr>
          <w:rFonts w:cstheme="minorHAnsi"/>
          <w:lang w:val="en-AU"/>
        </w:rPr>
      </w:pPr>
      <w:bookmarkStart w:id="11" w:name="_Toc485295715"/>
      <w:bookmarkStart w:id="12" w:name="_Toc50464789"/>
      <w:r>
        <w:rPr>
          <w:rFonts w:cstheme="minorHAnsi"/>
          <w:lang w:val="en-AU"/>
        </w:rPr>
        <w:t>Medicare and the MBS</w:t>
      </w:r>
      <w:bookmarkEnd w:id="11"/>
      <w:bookmarkEnd w:id="12"/>
    </w:p>
    <w:p w14:paraId="4676D356" w14:textId="77777777" w:rsidR="00087A61" w:rsidRDefault="00087A61" w:rsidP="001A1BF9">
      <w:pPr>
        <w:pStyle w:val="Heading3Numbered"/>
        <w:numPr>
          <w:ilvl w:val="2"/>
          <w:numId w:val="26"/>
        </w:numPr>
        <w:spacing w:line="276" w:lineRule="auto"/>
        <w:ind w:left="0" w:firstLine="0"/>
        <w:rPr>
          <w:rFonts w:cstheme="minorHAnsi"/>
          <w:lang w:val="en-AU"/>
        </w:rPr>
      </w:pPr>
      <w:bookmarkStart w:id="13" w:name="_Toc50464790"/>
      <w:r>
        <w:rPr>
          <w:rFonts w:cstheme="minorHAnsi"/>
          <w:lang w:val="en-AU"/>
        </w:rPr>
        <w:t>What is Medicare?</w:t>
      </w:r>
      <w:bookmarkEnd w:id="13"/>
    </w:p>
    <w:p w14:paraId="57966AAC" w14:textId="77777777" w:rsidR="00087A61" w:rsidRDefault="00087A61" w:rsidP="00087A61">
      <w:pPr>
        <w:spacing w:before="120" w:after="120" w:line="276" w:lineRule="auto"/>
        <w:ind w:right="-193"/>
        <w:rPr>
          <w:rFonts w:cstheme="minorHAnsi"/>
        </w:rPr>
      </w:pPr>
      <w:r>
        <w:rPr>
          <w:rFonts w:cstheme="minorHAnsi"/>
        </w:rPr>
        <w:t xml:space="preserve">Medicare is Australia’s universal health scheme that enables all Australian residents (and some overseas visitors) to have access to a wide range of health services and medicines at little or no cost. </w:t>
      </w:r>
    </w:p>
    <w:p w14:paraId="40873FEC" w14:textId="77777777" w:rsidR="00087A61" w:rsidRDefault="00087A61" w:rsidP="00087A61">
      <w:pPr>
        <w:spacing w:before="120" w:line="276" w:lineRule="auto"/>
        <w:ind w:right="-193"/>
        <w:rPr>
          <w:rFonts w:cstheme="minorHAnsi"/>
        </w:rPr>
      </w:pPr>
      <w:r>
        <w:rPr>
          <w:rFonts w:cstheme="minorHAnsi"/>
        </w:rPr>
        <w:t xml:space="preserve">Introduced in 1984, Medicare has three components: </w:t>
      </w:r>
    </w:p>
    <w:p w14:paraId="1FAC08BE" w14:textId="77777777" w:rsidR="00087A61" w:rsidRDefault="00087A61" w:rsidP="001A1BF9">
      <w:pPr>
        <w:pStyle w:val="Bullet-green"/>
        <w:numPr>
          <w:ilvl w:val="0"/>
          <w:numId w:val="29"/>
        </w:numPr>
        <w:spacing w:after="0" w:line="276" w:lineRule="auto"/>
        <w:ind w:right="-193"/>
        <w:rPr>
          <w:rFonts w:cstheme="minorHAnsi"/>
        </w:rPr>
      </w:pPr>
      <w:r>
        <w:rPr>
          <w:rFonts w:cstheme="minorHAnsi"/>
        </w:rPr>
        <w:t>free public hospital services for public patients</w:t>
      </w:r>
    </w:p>
    <w:p w14:paraId="25D829DB" w14:textId="77777777" w:rsidR="00087A61" w:rsidRDefault="00087A61" w:rsidP="001A1BF9">
      <w:pPr>
        <w:pStyle w:val="Bullet-green"/>
        <w:numPr>
          <w:ilvl w:val="0"/>
          <w:numId w:val="29"/>
        </w:numPr>
        <w:spacing w:after="0" w:line="276" w:lineRule="auto"/>
        <w:ind w:right="-193"/>
        <w:rPr>
          <w:rFonts w:cstheme="minorHAnsi"/>
        </w:rPr>
      </w:pPr>
      <w:r>
        <w:rPr>
          <w:rFonts w:cstheme="minorHAnsi"/>
        </w:rPr>
        <w:t>subsidised drugs covered by the Pharmaceutical Benefits Scheme (PBS)</w:t>
      </w:r>
    </w:p>
    <w:p w14:paraId="70CA7F50" w14:textId="77777777" w:rsidR="00087A61" w:rsidRDefault="00087A61" w:rsidP="001A1BF9">
      <w:pPr>
        <w:pStyle w:val="Bullet-green"/>
        <w:numPr>
          <w:ilvl w:val="0"/>
          <w:numId w:val="29"/>
        </w:numPr>
        <w:spacing w:after="0" w:line="276" w:lineRule="auto"/>
        <w:ind w:right="-193"/>
        <w:rPr>
          <w:rFonts w:cstheme="minorHAnsi"/>
        </w:rPr>
      </w:pPr>
      <w:r>
        <w:rPr>
          <w:rFonts w:cstheme="minorHAnsi"/>
        </w:rPr>
        <w:t>subsidised health professional services listed on the MBS.</w:t>
      </w:r>
    </w:p>
    <w:p w14:paraId="23830837" w14:textId="77777777" w:rsidR="00087A61" w:rsidRDefault="00087A61" w:rsidP="001A1BF9">
      <w:pPr>
        <w:pStyle w:val="Heading2"/>
        <w:numPr>
          <w:ilvl w:val="1"/>
          <w:numId w:val="26"/>
        </w:numPr>
        <w:spacing w:line="276" w:lineRule="auto"/>
        <w:ind w:left="0" w:right="-193" w:firstLine="0"/>
        <w:rPr>
          <w:rFonts w:cstheme="minorHAnsi"/>
          <w:lang w:val="en-AU"/>
        </w:rPr>
      </w:pPr>
      <w:bookmarkStart w:id="14" w:name="_Toc50464791"/>
      <w:r>
        <w:rPr>
          <w:rFonts w:cstheme="minorHAnsi"/>
          <w:lang w:val="en-AU"/>
        </w:rPr>
        <w:t>What is the MBS?</w:t>
      </w:r>
      <w:bookmarkEnd w:id="14"/>
    </w:p>
    <w:p w14:paraId="74DEEC09" w14:textId="77777777" w:rsidR="00087A61" w:rsidRDefault="00087A61" w:rsidP="00087A61">
      <w:pPr>
        <w:spacing w:before="120" w:line="276" w:lineRule="auto"/>
        <w:ind w:right="-193"/>
        <w:rPr>
          <w:rFonts w:cstheme="minorHAnsi"/>
        </w:rPr>
      </w:pPr>
      <w:r>
        <w:rPr>
          <w:rFonts w:cstheme="minorHAnsi"/>
        </w:rPr>
        <w:t xml:space="preserve">The MBS is a listing of the health professional services subsidised by the Australian Government. More than 5,700 MBS items provide benefits to patients for a comprehensive range of services, including consultations, diagnostic tests and operations. </w:t>
      </w:r>
    </w:p>
    <w:p w14:paraId="27120F1B" w14:textId="77777777" w:rsidR="00087A61" w:rsidRDefault="00087A61" w:rsidP="001A1BF9">
      <w:pPr>
        <w:pStyle w:val="Heading2"/>
        <w:numPr>
          <w:ilvl w:val="1"/>
          <w:numId w:val="26"/>
        </w:numPr>
        <w:spacing w:line="276" w:lineRule="auto"/>
        <w:ind w:left="0" w:right="-193" w:firstLine="0"/>
        <w:rPr>
          <w:rFonts w:cstheme="minorHAnsi"/>
          <w:lang w:val="en-AU"/>
        </w:rPr>
      </w:pPr>
      <w:bookmarkStart w:id="15" w:name="_Toc485295716"/>
      <w:bookmarkStart w:id="16" w:name="_Toc50464792"/>
      <w:r>
        <w:rPr>
          <w:rFonts w:cstheme="minorHAnsi"/>
          <w:lang w:val="en-AU"/>
        </w:rPr>
        <w:t>What is the MBS Review Taskforce?</w:t>
      </w:r>
      <w:bookmarkEnd w:id="15"/>
      <w:bookmarkEnd w:id="16"/>
    </w:p>
    <w:p w14:paraId="7ADA3FC5" w14:textId="402E98B2" w:rsidR="00087A61" w:rsidRDefault="00087A61" w:rsidP="00087A61">
      <w:pPr>
        <w:spacing w:before="120" w:line="276" w:lineRule="auto"/>
        <w:ind w:right="-193"/>
        <w:rPr>
          <w:rFonts w:cstheme="minorHAnsi"/>
        </w:rPr>
      </w:pPr>
      <w:r>
        <w:rPr>
          <w:rFonts w:cstheme="minorHAnsi"/>
        </w:rPr>
        <w:t xml:space="preserve">The Government established the Taskforce as an advisory body to review all of the 5,700 MBS items to ensure they are aligned with contemporary clinical evidence and practice and improve health outcomes for patients. The Taskforce will also modernise the MBS by identifying any services that may be unnecessary, outdated or potentially unsafe. The </w:t>
      </w:r>
      <w:r w:rsidR="00781361">
        <w:rPr>
          <w:rFonts w:cstheme="minorHAnsi"/>
        </w:rPr>
        <w:t>r</w:t>
      </w:r>
      <w:r>
        <w:rPr>
          <w:rFonts w:cstheme="minorHAnsi"/>
        </w:rPr>
        <w:t>eview is clinician</w:t>
      </w:r>
      <w:r w:rsidR="00C741D9">
        <w:rPr>
          <w:rFonts w:cstheme="minorHAnsi"/>
        </w:rPr>
        <w:t>-</w:t>
      </w:r>
      <w:r>
        <w:rPr>
          <w:rFonts w:cstheme="minorHAnsi"/>
        </w:rPr>
        <w:t xml:space="preserve">led, and there are no targets for savings attached to the </w:t>
      </w:r>
      <w:r w:rsidR="00781361">
        <w:rPr>
          <w:rFonts w:cstheme="minorHAnsi"/>
        </w:rPr>
        <w:t>r</w:t>
      </w:r>
      <w:r>
        <w:rPr>
          <w:rFonts w:cstheme="minorHAnsi"/>
        </w:rPr>
        <w:t xml:space="preserve">eview. </w:t>
      </w:r>
    </w:p>
    <w:p w14:paraId="21CD54EA" w14:textId="77777777" w:rsidR="00087A61" w:rsidRDefault="00087A61" w:rsidP="001A1BF9">
      <w:pPr>
        <w:pStyle w:val="Heading3Numbered"/>
        <w:numPr>
          <w:ilvl w:val="2"/>
          <w:numId w:val="26"/>
        </w:numPr>
        <w:spacing w:line="276" w:lineRule="auto"/>
        <w:ind w:left="0" w:right="-193" w:firstLine="0"/>
        <w:rPr>
          <w:rFonts w:cstheme="minorHAnsi"/>
          <w:lang w:val="en-AU"/>
        </w:rPr>
      </w:pPr>
      <w:bookmarkStart w:id="17" w:name="_Toc50464793"/>
      <w:r>
        <w:rPr>
          <w:rFonts w:cstheme="minorHAnsi"/>
          <w:lang w:val="en-AU"/>
        </w:rPr>
        <w:t>What are the goals of the Taskforce?</w:t>
      </w:r>
      <w:bookmarkEnd w:id="17"/>
    </w:p>
    <w:p w14:paraId="5D3F61A8" w14:textId="77777777" w:rsidR="00087A61" w:rsidRDefault="00087A61" w:rsidP="00087A61">
      <w:pPr>
        <w:spacing w:before="60" w:line="276" w:lineRule="auto"/>
        <w:ind w:right="-193"/>
        <w:rPr>
          <w:rFonts w:cstheme="minorHAnsi"/>
        </w:rPr>
      </w:pPr>
      <w:r>
        <w:rPr>
          <w:rFonts w:cstheme="minorHAnsi"/>
        </w:rPr>
        <w:t>The Taskforce is committed to providing recommendations to the Minister that will allow the MBS to deliver on each of these four key goals:</w:t>
      </w:r>
    </w:p>
    <w:p w14:paraId="63926343" w14:textId="2AD58BF0" w:rsidR="00087A61" w:rsidRDefault="00087A61" w:rsidP="001A1BF9">
      <w:pPr>
        <w:pStyle w:val="Bullet-green"/>
        <w:numPr>
          <w:ilvl w:val="0"/>
          <w:numId w:val="30"/>
        </w:numPr>
        <w:spacing w:before="120" w:after="60" w:line="276" w:lineRule="auto"/>
        <w:ind w:right="-193"/>
        <w:rPr>
          <w:rFonts w:cstheme="minorHAnsi"/>
        </w:rPr>
      </w:pPr>
      <w:r>
        <w:rPr>
          <w:rStyle w:val="Boldbullet-greenChar"/>
          <w:rFonts w:cstheme="minorHAnsi"/>
        </w:rPr>
        <w:t>Affordable and universal access</w:t>
      </w:r>
      <w:r w:rsidR="00C741D9">
        <w:rPr>
          <w:rStyle w:val="Boldbullet-greenChar"/>
          <w:rFonts w:cstheme="minorHAnsi"/>
        </w:rPr>
        <w:t xml:space="preserve"> </w:t>
      </w:r>
      <w:r w:rsidR="00C741D9" w:rsidRPr="00C741D9">
        <w:rPr>
          <w:rStyle w:val="Boldbullet-greenChar"/>
          <w:rFonts w:cstheme="minorHAnsi"/>
          <w:b w:val="0"/>
        </w:rPr>
        <w:t xml:space="preserve">- </w:t>
      </w:r>
      <w:r>
        <w:rPr>
          <w:rFonts w:cstheme="minorHAnsi"/>
        </w:rPr>
        <w:t>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w:t>
      </w:r>
      <w:r w:rsidR="00C741D9">
        <w:rPr>
          <w:rFonts w:cstheme="minorHAnsi"/>
        </w:rPr>
        <w:t>-</w:t>
      </w:r>
      <w:r>
        <w:rPr>
          <w:rFonts w:cstheme="minorHAnsi"/>
        </w:rPr>
        <w:t>serviced.</w:t>
      </w:r>
    </w:p>
    <w:p w14:paraId="01F6FD80" w14:textId="7C797454" w:rsidR="00087A61" w:rsidRDefault="00087A61" w:rsidP="001A1BF9">
      <w:pPr>
        <w:pStyle w:val="Bullet-green"/>
        <w:numPr>
          <w:ilvl w:val="0"/>
          <w:numId w:val="30"/>
        </w:numPr>
        <w:spacing w:after="0" w:line="276" w:lineRule="auto"/>
        <w:ind w:right="-193"/>
        <w:rPr>
          <w:rFonts w:cstheme="minorHAnsi"/>
        </w:rPr>
      </w:pPr>
      <w:r>
        <w:rPr>
          <w:rStyle w:val="Boldbullet-greenChar"/>
          <w:rFonts w:cstheme="minorHAnsi"/>
        </w:rPr>
        <w:t>Best practice health services</w:t>
      </w:r>
      <w:r w:rsidR="00C741D9">
        <w:rPr>
          <w:rStyle w:val="Boldbullet-greenChar"/>
          <w:rFonts w:cstheme="minorHAnsi"/>
        </w:rPr>
        <w:t xml:space="preserve"> </w:t>
      </w:r>
      <w:r w:rsidR="00C741D9" w:rsidRPr="00C741D9">
        <w:rPr>
          <w:rStyle w:val="Boldbullet-greenChar"/>
          <w:rFonts w:cstheme="minorHAnsi"/>
          <w:b w:val="0"/>
        </w:rPr>
        <w:t xml:space="preserve">- </w:t>
      </w:r>
      <w:r>
        <w:rPr>
          <w:rFonts w:cstheme="minorHAnsi"/>
        </w:rPr>
        <w:t xml:space="preserve">one of the core objectives of the </w:t>
      </w:r>
      <w:r w:rsidR="00781361">
        <w:rPr>
          <w:rFonts w:cstheme="minorHAnsi"/>
        </w:rPr>
        <w:t>r</w:t>
      </w:r>
      <w:r>
        <w:rPr>
          <w:rFonts w:cstheme="minorHAnsi"/>
        </w:rPr>
        <w:t xml:space="preserve">eview is to modernise the MBS, ensuring that individual items and their descriptors are consistent with contemporary best practice and the evidence base when possible. </w:t>
      </w:r>
    </w:p>
    <w:p w14:paraId="7B67CA26" w14:textId="301E56AA" w:rsidR="00087A61" w:rsidRDefault="00087A61" w:rsidP="00087A61">
      <w:pPr>
        <w:pStyle w:val="Bullet-green"/>
        <w:numPr>
          <w:ilvl w:val="0"/>
          <w:numId w:val="0"/>
        </w:numPr>
        <w:spacing w:before="120" w:line="276" w:lineRule="auto"/>
        <w:ind w:left="720" w:right="-193"/>
        <w:rPr>
          <w:rFonts w:cstheme="minorHAnsi"/>
        </w:rPr>
      </w:pPr>
      <w:r>
        <w:rPr>
          <w:rFonts w:cstheme="minorHAnsi"/>
        </w:rPr>
        <w:t>Although the Medical Services Advisory Committee (MSAC) plays a crucial role in thoroughly evaluating new services, the vast majority of existing MBS items pre</w:t>
      </w:r>
      <w:r w:rsidR="00C741D9">
        <w:rPr>
          <w:rFonts w:cstheme="minorHAnsi"/>
        </w:rPr>
        <w:t>-</w:t>
      </w:r>
      <w:r>
        <w:rPr>
          <w:rFonts w:cstheme="minorHAnsi"/>
        </w:rPr>
        <w:t>date this process and have never been reviewed.</w:t>
      </w:r>
    </w:p>
    <w:p w14:paraId="57C30BEA" w14:textId="44388F88" w:rsidR="00087A61" w:rsidRDefault="00087A61" w:rsidP="001A1BF9">
      <w:pPr>
        <w:pStyle w:val="Bullet-green"/>
        <w:numPr>
          <w:ilvl w:val="0"/>
          <w:numId w:val="31"/>
        </w:numPr>
        <w:spacing w:line="276" w:lineRule="auto"/>
        <w:ind w:right="-193"/>
        <w:rPr>
          <w:rFonts w:cstheme="minorHAnsi"/>
        </w:rPr>
      </w:pPr>
      <w:r>
        <w:rPr>
          <w:rStyle w:val="Boldbullet-greenChar"/>
          <w:rFonts w:cstheme="minorHAnsi"/>
        </w:rPr>
        <w:t>Value for the individual patient</w:t>
      </w:r>
      <w:r w:rsidR="00C741D9">
        <w:rPr>
          <w:rStyle w:val="Boldbullet-greenChar"/>
          <w:rFonts w:cstheme="minorHAnsi"/>
        </w:rPr>
        <w:t xml:space="preserve"> </w:t>
      </w:r>
      <w:r w:rsidR="00C741D9" w:rsidRPr="00C741D9">
        <w:rPr>
          <w:rStyle w:val="Boldbullet-greenChar"/>
          <w:rFonts w:cstheme="minorHAnsi"/>
          <w:b w:val="0"/>
        </w:rPr>
        <w:t xml:space="preserve">- </w:t>
      </w:r>
      <w:r w:rsidR="00781361">
        <w:rPr>
          <w:rFonts w:cstheme="minorHAnsi"/>
        </w:rPr>
        <w:t>another core objective of the r</w:t>
      </w:r>
      <w:r>
        <w:rPr>
          <w:rFonts w:cstheme="minorHAnsi"/>
        </w:rPr>
        <w:t>eview is to have an MBS that supports the delivery of services that are appropriate to the patient’s needs, provide real clinical value and do not expose the patient to unnecessary risk or expense.</w:t>
      </w:r>
    </w:p>
    <w:p w14:paraId="70AD075E" w14:textId="29518E68" w:rsidR="00087A61" w:rsidRDefault="00087A61" w:rsidP="001A1BF9">
      <w:pPr>
        <w:pStyle w:val="Bullet-green"/>
        <w:numPr>
          <w:ilvl w:val="0"/>
          <w:numId w:val="31"/>
        </w:numPr>
        <w:spacing w:line="276" w:lineRule="auto"/>
        <w:ind w:right="-193"/>
        <w:rPr>
          <w:rFonts w:cstheme="minorHAnsi"/>
        </w:rPr>
      </w:pPr>
      <w:r>
        <w:rPr>
          <w:rStyle w:val="Boldbullet-greenChar"/>
          <w:rFonts w:cstheme="minorHAnsi"/>
        </w:rPr>
        <w:t>Value for the health system</w:t>
      </w:r>
      <w:r w:rsidR="00C741D9">
        <w:rPr>
          <w:rStyle w:val="Boldbullet-greenChar"/>
          <w:rFonts w:cstheme="minorHAnsi"/>
        </w:rPr>
        <w:t xml:space="preserve"> </w:t>
      </w:r>
      <w:r w:rsidR="00C741D9" w:rsidRPr="00C741D9">
        <w:rPr>
          <w:rStyle w:val="Boldbullet-greenChar"/>
          <w:rFonts w:cstheme="minorHAnsi"/>
          <w:b w:val="0"/>
        </w:rPr>
        <w:t xml:space="preserve">- </w:t>
      </w:r>
      <w:r>
        <w:rPr>
          <w:rFonts w:cstheme="minorHAnsi"/>
        </w:rPr>
        <w:t>achieving the above elements of the vision will go a long way to achieving improved value for the health system overall. Reducing the volume of services that provide little or no clinical benefit will enable resources to be re</w:t>
      </w:r>
      <w:r w:rsidR="00C741D9">
        <w:rPr>
          <w:rFonts w:cstheme="minorHAnsi"/>
        </w:rPr>
        <w:t>-</w:t>
      </w:r>
      <w:r>
        <w:rPr>
          <w:rFonts w:cstheme="minorHAnsi"/>
        </w:rPr>
        <w:t>directed to new and existing services that have proven benefit and are underused, particularly for patients who cannot readily access those services currently.</w:t>
      </w:r>
    </w:p>
    <w:p w14:paraId="3900888D" w14:textId="77777777" w:rsidR="00087A61" w:rsidRDefault="00087A61" w:rsidP="001A1BF9">
      <w:pPr>
        <w:pStyle w:val="Heading2"/>
        <w:numPr>
          <w:ilvl w:val="1"/>
          <w:numId w:val="26"/>
        </w:numPr>
        <w:spacing w:line="276" w:lineRule="auto"/>
        <w:ind w:left="0" w:right="-193" w:firstLine="0"/>
        <w:rPr>
          <w:rFonts w:cstheme="minorHAnsi"/>
          <w:lang w:val="en-AU"/>
        </w:rPr>
      </w:pPr>
      <w:bookmarkStart w:id="18" w:name="_Toc485295717"/>
      <w:bookmarkStart w:id="19" w:name="_Toc50464794"/>
      <w:r>
        <w:rPr>
          <w:rFonts w:cstheme="minorHAnsi"/>
          <w:lang w:val="en-AU"/>
        </w:rPr>
        <w:t>The Taskforce’s approach</w:t>
      </w:r>
      <w:bookmarkEnd w:id="18"/>
      <w:bookmarkEnd w:id="19"/>
    </w:p>
    <w:p w14:paraId="6483562C" w14:textId="77777777" w:rsidR="00087A61" w:rsidRDefault="00087A61" w:rsidP="00087A61">
      <w:pPr>
        <w:spacing w:before="120" w:line="276" w:lineRule="auto"/>
        <w:ind w:right="-193"/>
        <w:rPr>
          <w:rFonts w:cstheme="minorHAnsi"/>
        </w:rPr>
      </w:pPr>
      <w:r>
        <w:rPr>
          <w:rFonts w:cstheme="minorHAnsi"/>
        </w:rPr>
        <w:t xml:space="preserve">The Taskforce is reviewing existing MBS items, with a primary focus on ensuring that individual items and usage meet the definition of best practice. Within the Taskforce’s brief, there is considerable scope to review and provide advice on all aspects that would contribute to a modern, transparent and responsive system. This includes not only making recommendations about adding new items or services to the MBS, but also about an MBS structure that could better accommodate changing health service models. </w:t>
      </w:r>
    </w:p>
    <w:p w14:paraId="1D8DC4BB" w14:textId="6317C672" w:rsidR="00087A61" w:rsidRDefault="00087A61" w:rsidP="00087A61">
      <w:pPr>
        <w:spacing w:before="120" w:line="276" w:lineRule="auto"/>
        <w:ind w:right="-193"/>
        <w:rPr>
          <w:rFonts w:cstheme="minorHAnsi"/>
        </w:rPr>
      </w:pPr>
      <w:r>
        <w:rPr>
          <w:rFonts w:cstheme="minorHAnsi"/>
        </w:rPr>
        <w:t>The Taskforce has made a conscious decision to be ambitious in its approach, and to seize this unique opportunity to recommend changes to modernise the MBS at all levels, from the clinical detail of individual items, to administrative rules and mechanisms, to structural, whole</w:t>
      </w:r>
      <w:r w:rsidR="00C741D9">
        <w:rPr>
          <w:rFonts w:cstheme="minorHAnsi"/>
        </w:rPr>
        <w:t>-</w:t>
      </w:r>
      <w:r>
        <w:rPr>
          <w:rFonts w:cstheme="minorHAnsi"/>
        </w:rPr>
        <w:t>of</w:t>
      </w:r>
      <w:r w:rsidR="00C741D9">
        <w:rPr>
          <w:rFonts w:cstheme="minorHAnsi"/>
        </w:rPr>
        <w:t>-</w:t>
      </w:r>
      <w:r>
        <w:rPr>
          <w:rFonts w:cstheme="minorHAnsi"/>
        </w:rPr>
        <w:t>MBS issues. The Taskforce will also develop a mechanism for an ongoing review of the MBS once the current review has concluded.</w:t>
      </w:r>
    </w:p>
    <w:p w14:paraId="62C0FF3E" w14:textId="1DA6434F" w:rsidR="00087A61" w:rsidRDefault="00087A61" w:rsidP="00087A61">
      <w:pPr>
        <w:spacing w:before="120" w:line="276" w:lineRule="auto"/>
        <w:ind w:right="-193"/>
        <w:rPr>
          <w:rFonts w:cstheme="minorHAnsi"/>
        </w:rPr>
      </w:pPr>
      <w:r>
        <w:rPr>
          <w:rFonts w:cstheme="minorHAnsi"/>
        </w:rPr>
        <w:t>As the MBS Review is clinician</w:t>
      </w:r>
      <w:r w:rsidR="00C741D9">
        <w:rPr>
          <w:rFonts w:cstheme="minorHAnsi"/>
        </w:rPr>
        <w:t>-</w:t>
      </w:r>
      <w:r>
        <w:rPr>
          <w:rFonts w:cstheme="minorHAnsi"/>
        </w:rPr>
        <w:t>led, the Taskforce decided that clinical committees should conduct the detailed review of MBS items. The committees are broad</w:t>
      </w:r>
      <w:r w:rsidR="00C741D9">
        <w:rPr>
          <w:rFonts w:cstheme="minorHAnsi"/>
        </w:rPr>
        <w:t>-</w:t>
      </w:r>
      <w:r>
        <w:rPr>
          <w:rFonts w:cstheme="minorHAnsi"/>
        </w:rPr>
        <w:t xml:space="preserve">based in their membership, and members have been appointed in an individual capacity, rather than as representatives of any organisation. </w:t>
      </w:r>
    </w:p>
    <w:p w14:paraId="210CC80A" w14:textId="6E24EC95" w:rsidR="00087A61" w:rsidRDefault="00087A61" w:rsidP="00087A61">
      <w:pPr>
        <w:spacing w:before="120" w:line="276" w:lineRule="auto"/>
        <w:ind w:right="-193"/>
        <w:rPr>
          <w:rFonts w:cstheme="minorHAnsi"/>
        </w:rPr>
      </w:pPr>
      <w:r>
        <w:rPr>
          <w:rFonts w:cstheme="minorHAnsi"/>
        </w:rPr>
        <w:t xml:space="preserve">The Taskforce asked the committees to review MBS items using a framework based on Professor Adam Elshaug’s </w:t>
      </w:r>
      <w:r w:rsidR="00781361">
        <w:rPr>
          <w:rFonts w:cstheme="minorHAnsi"/>
        </w:rPr>
        <w:t>‘</w:t>
      </w:r>
      <w:r>
        <w:rPr>
          <w:rFonts w:cstheme="minorHAnsi"/>
        </w:rPr>
        <w:t>appropriate use criteria</w:t>
      </w:r>
      <w:r w:rsidR="00781361">
        <w:rPr>
          <w:rFonts w:cstheme="minorHAnsi"/>
        </w:rPr>
        <w:t>’</w:t>
      </w:r>
      <w:r>
        <w:rPr>
          <w:rFonts w:cstheme="minorHAnsi"/>
        </w:rPr>
        <w:t xml:space="preserve"> </w:t>
      </w:r>
      <w:sdt>
        <w:sdtPr>
          <w:rPr>
            <w:rFonts w:cstheme="minorHAnsi"/>
            <w:sz w:val="20"/>
          </w:rPr>
          <w:id w:val="539330623"/>
          <w:citation/>
        </w:sdtPr>
        <w:sdtEndPr/>
        <w:sdtContent>
          <w:r>
            <w:rPr>
              <w:rFonts w:cstheme="minorHAnsi"/>
              <w:sz w:val="20"/>
            </w:rPr>
            <w:fldChar w:fldCharType="begin"/>
          </w:r>
          <w:r>
            <w:rPr>
              <w:rFonts w:cstheme="minorHAnsi"/>
              <w:sz w:val="20"/>
            </w:rPr>
            <w:instrText xml:space="preserve">CITATION Els12 \l 1033 </w:instrText>
          </w:r>
          <w:r>
            <w:rPr>
              <w:rFonts w:cstheme="minorHAnsi"/>
              <w:sz w:val="20"/>
            </w:rPr>
            <w:fldChar w:fldCharType="separate"/>
          </w:r>
          <w:r w:rsidR="00321230" w:rsidRPr="00321230">
            <w:rPr>
              <w:rFonts w:cstheme="minorHAnsi"/>
              <w:noProof/>
              <w:sz w:val="20"/>
            </w:rPr>
            <w:t>(1)</w:t>
          </w:r>
          <w:r>
            <w:rPr>
              <w:rFonts w:cstheme="minorHAnsi"/>
              <w:sz w:val="20"/>
            </w:rPr>
            <w:fldChar w:fldCharType="end"/>
          </w:r>
        </w:sdtContent>
      </w:sdt>
      <w:r>
        <w:rPr>
          <w:rFonts w:cstheme="minorHAnsi"/>
        </w:rPr>
        <w:t>. The framework consists of seven steps:</w:t>
      </w:r>
    </w:p>
    <w:p w14:paraId="0262EB4C" w14:textId="77777777" w:rsidR="00087A61" w:rsidRDefault="00087A61" w:rsidP="001A1BF9">
      <w:pPr>
        <w:pStyle w:val="Numbering"/>
        <w:numPr>
          <w:ilvl w:val="0"/>
          <w:numId w:val="32"/>
        </w:numPr>
        <w:spacing w:line="276" w:lineRule="auto"/>
        <w:ind w:right="-193"/>
        <w:rPr>
          <w:rFonts w:cstheme="minorHAnsi"/>
          <w:lang w:val="en-AU"/>
        </w:rPr>
      </w:pPr>
      <w:r>
        <w:rPr>
          <w:rFonts w:cstheme="minorHAnsi"/>
          <w:lang w:val="en-AU"/>
        </w:rPr>
        <w:t xml:space="preserve">Develop an initial fact base for all items under consideration, drawing on the relevant data and literature. </w:t>
      </w:r>
    </w:p>
    <w:p w14:paraId="27E976E9" w14:textId="77777777" w:rsidR="00087A61" w:rsidRDefault="00087A61" w:rsidP="001A1BF9">
      <w:pPr>
        <w:pStyle w:val="Numbering"/>
        <w:numPr>
          <w:ilvl w:val="0"/>
          <w:numId w:val="32"/>
        </w:numPr>
        <w:spacing w:line="276" w:lineRule="auto"/>
        <w:ind w:right="-193"/>
        <w:rPr>
          <w:rFonts w:cstheme="minorHAnsi"/>
          <w:lang w:val="en-AU"/>
        </w:rPr>
      </w:pPr>
      <w:r>
        <w:rPr>
          <w:rFonts w:cstheme="minorHAnsi"/>
          <w:lang w:val="en-AU"/>
        </w:rPr>
        <w:t>Identify items that are obsolete, are of questionable clinical value</w:t>
      </w:r>
      <w:r>
        <w:footnoteReference w:id="1"/>
      </w:r>
      <w:r>
        <w:rPr>
          <w:rFonts w:cstheme="minorHAnsi"/>
          <w:lang w:val="en-AU"/>
        </w:rPr>
        <w:t>, are misused</w:t>
      </w:r>
      <w:r>
        <w:footnoteReference w:id="2"/>
      </w:r>
      <w:r>
        <w:rPr>
          <w:rFonts w:cstheme="minorHAnsi"/>
          <w:lang w:val="en-AU"/>
        </w:rPr>
        <w:t xml:space="preserve"> and/or pose a risk to patient safety. This step includes prioritising items as “priority 1”, “priority 2”, or “priority 3”, using a prioritisation methodology (described in more detail below).</w:t>
      </w:r>
    </w:p>
    <w:p w14:paraId="42839A3E" w14:textId="77777777" w:rsidR="00087A61" w:rsidRDefault="00087A61" w:rsidP="001A1BF9">
      <w:pPr>
        <w:pStyle w:val="Numbering"/>
        <w:numPr>
          <w:ilvl w:val="0"/>
          <w:numId w:val="32"/>
        </w:numPr>
        <w:spacing w:line="276" w:lineRule="auto"/>
        <w:ind w:right="-193"/>
        <w:rPr>
          <w:rFonts w:cstheme="minorHAnsi"/>
          <w:lang w:val="en-AU"/>
        </w:rPr>
      </w:pPr>
      <w:r>
        <w:rPr>
          <w:rFonts w:cstheme="minorHAnsi"/>
          <w:lang w:val="en-AU"/>
        </w:rPr>
        <w:t>Identify any issues, develop hypotheses for recommendations and create a work plan (including establishing working groups, when required) to arrive at recommendations for each item.</w:t>
      </w:r>
    </w:p>
    <w:p w14:paraId="4DC125F2" w14:textId="77777777" w:rsidR="00087A61" w:rsidRDefault="00087A61" w:rsidP="001A1BF9">
      <w:pPr>
        <w:pStyle w:val="Numbering"/>
        <w:numPr>
          <w:ilvl w:val="0"/>
          <w:numId w:val="32"/>
        </w:numPr>
        <w:spacing w:line="276" w:lineRule="auto"/>
        <w:ind w:right="-193"/>
        <w:rPr>
          <w:rFonts w:cstheme="minorHAnsi"/>
          <w:lang w:val="en-AU"/>
        </w:rPr>
      </w:pPr>
      <w:r>
        <w:rPr>
          <w:rFonts w:cstheme="minorHAnsi"/>
          <w:lang w:val="en-AU"/>
        </w:rPr>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w:t>
      </w:r>
    </w:p>
    <w:p w14:paraId="05D9A490" w14:textId="77777777" w:rsidR="00087A61" w:rsidRDefault="00087A61" w:rsidP="00087A61">
      <w:pPr>
        <w:pStyle w:val="Numbering"/>
        <w:numPr>
          <w:ilvl w:val="0"/>
          <w:numId w:val="0"/>
        </w:numPr>
        <w:spacing w:line="276" w:lineRule="auto"/>
        <w:ind w:left="720" w:right="-193"/>
        <w:rPr>
          <w:rFonts w:cstheme="minorHAnsi"/>
          <w:lang w:val="en-AU"/>
        </w:rPr>
      </w:pPr>
      <w:r>
        <w:rPr>
          <w:rFonts w:cstheme="minorHAnsi"/>
          <w:lang w:val="en-AU"/>
        </w:rPr>
        <w:t>This step also involves consultation with relevant stakeholders within the committee, working groups, and relevant colleagues or Colleges. For complex cases, full appropriate use criteria were developed for the item’s explanatory notes.</w:t>
      </w:r>
    </w:p>
    <w:p w14:paraId="098ACE28" w14:textId="77777777" w:rsidR="00087A61" w:rsidRDefault="00087A61" w:rsidP="001A1BF9">
      <w:pPr>
        <w:pStyle w:val="Numbering"/>
        <w:numPr>
          <w:ilvl w:val="0"/>
          <w:numId w:val="32"/>
        </w:numPr>
        <w:spacing w:line="276" w:lineRule="auto"/>
        <w:ind w:right="-193"/>
        <w:rPr>
          <w:rFonts w:cstheme="minorHAnsi"/>
          <w:lang w:val="en-AU"/>
        </w:rPr>
      </w:pPr>
      <w:bookmarkStart w:id="20" w:name="_Ref505174405"/>
      <w:r>
        <w:rPr>
          <w:rFonts w:cstheme="minorHAnsi"/>
          <w:lang w:val="en-AU"/>
        </w:rPr>
        <w:t>Review the provisional recommendations and the accompanying rationales, and gather further evidence as required.</w:t>
      </w:r>
      <w:bookmarkEnd w:id="20"/>
    </w:p>
    <w:p w14:paraId="2D137D98" w14:textId="77777777" w:rsidR="00087A61" w:rsidRDefault="00087A61" w:rsidP="001A1BF9">
      <w:pPr>
        <w:pStyle w:val="Numbering"/>
        <w:numPr>
          <w:ilvl w:val="0"/>
          <w:numId w:val="32"/>
        </w:numPr>
        <w:spacing w:line="276" w:lineRule="auto"/>
        <w:ind w:right="-193"/>
        <w:rPr>
          <w:rFonts w:cstheme="minorHAnsi"/>
          <w:lang w:val="en-AU"/>
        </w:rPr>
      </w:pPr>
      <w:r>
        <w:rPr>
          <w:rFonts w:cstheme="minorHAnsi"/>
          <w:lang w:val="en-AU"/>
        </w:rPr>
        <w:t>Finalise the recommendations in preparation for broader stakeholder consultation.</w:t>
      </w:r>
    </w:p>
    <w:p w14:paraId="5FC5F860" w14:textId="6E58DB57" w:rsidR="00087A61" w:rsidRDefault="00087A61" w:rsidP="001A1BF9">
      <w:pPr>
        <w:pStyle w:val="Numbering"/>
        <w:numPr>
          <w:ilvl w:val="0"/>
          <w:numId w:val="32"/>
        </w:numPr>
        <w:spacing w:line="276" w:lineRule="auto"/>
        <w:ind w:right="-193"/>
        <w:rPr>
          <w:rFonts w:cstheme="minorHAnsi"/>
          <w:lang w:val="en-AU"/>
        </w:rPr>
      </w:pPr>
      <w:r>
        <w:rPr>
          <w:rFonts w:cstheme="minorHAnsi"/>
          <w:lang w:val="en-AU"/>
        </w:rPr>
        <w:t xml:space="preserve">Incorporate feedback gathered during stakeholder consultation and finalise the </w:t>
      </w:r>
      <w:r w:rsidR="00781361">
        <w:rPr>
          <w:rFonts w:cstheme="minorHAnsi"/>
          <w:lang w:val="en-AU"/>
        </w:rPr>
        <w:t>r</w:t>
      </w:r>
      <w:r>
        <w:rPr>
          <w:rFonts w:cstheme="minorHAnsi"/>
          <w:lang w:val="en-AU"/>
        </w:rPr>
        <w:t xml:space="preserve">eview </w:t>
      </w:r>
      <w:r w:rsidR="00781361">
        <w:rPr>
          <w:rFonts w:cstheme="minorHAnsi"/>
          <w:lang w:val="en-AU"/>
        </w:rPr>
        <w:t>r</w:t>
      </w:r>
      <w:r>
        <w:rPr>
          <w:rFonts w:cstheme="minorHAnsi"/>
          <w:lang w:val="en-AU"/>
        </w:rPr>
        <w:t xml:space="preserve">eport, which provides recommendations for the Taskforce. </w:t>
      </w:r>
    </w:p>
    <w:p w14:paraId="48D651A4" w14:textId="77777777" w:rsidR="00087A61" w:rsidRDefault="00087A61" w:rsidP="00087A61">
      <w:pPr>
        <w:spacing w:line="276" w:lineRule="auto"/>
        <w:ind w:right="-193"/>
        <w:rPr>
          <w:rFonts w:cstheme="minorHAnsi"/>
        </w:rPr>
      </w:pPr>
      <w:r>
        <w:rPr>
          <w:rFonts w:cstheme="minorHAnsi"/>
        </w:rPr>
        <w:t>The Taskforce has recommended that each MBS item in the surgical section (T8) of the MBS represents a complete medical service, highlighting that it is not appropriate to claim additional items in relation to a procedure that is intrinsic to the performance of that operation.</w:t>
      </w:r>
    </w:p>
    <w:p w14:paraId="6106E774" w14:textId="77777777" w:rsidR="00087A61" w:rsidRDefault="00087A61" w:rsidP="00087A61">
      <w:pPr>
        <w:spacing w:before="120" w:line="276" w:lineRule="auto"/>
        <w:ind w:right="-193"/>
        <w:rPr>
          <w:rFonts w:cstheme="minorHAnsi"/>
        </w:rPr>
      </w:pPr>
      <w:r>
        <w:rPr>
          <w:rFonts w:cstheme="minorHAnsi"/>
        </w:rPr>
        <w:t xml:space="preserve">It is proposed that for surgical procedures, this principle will be implemented through restricting claiming to a maximum of three MBS surgical items for a single procedure or episode of care. For bilateral procedures, benefits will be paid for a maximum of six surgical items for an episode of care. The existing multiple operation rule will be applied to these items.  </w:t>
      </w:r>
    </w:p>
    <w:p w14:paraId="60EA360A" w14:textId="04D78FE2" w:rsidR="00087A61" w:rsidRDefault="00087A61" w:rsidP="00087A61">
      <w:pPr>
        <w:spacing w:before="120" w:line="276" w:lineRule="auto"/>
        <w:ind w:right="-193"/>
        <w:rPr>
          <w:rFonts w:cstheme="minorHAnsi"/>
        </w:rPr>
      </w:pPr>
      <w:r>
        <w:rPr>
          <w:rFonts w:cstheme="minorHAnsi"/>
        </w:rPr>
        <w:t>The Taskforce’s rationale for making this recommendation is that 94 per cent of MBS benefits paid are for episodes where three or fewer items are claimed. On the occasions when more than three items are claimed in a single procedure or episode of care, there is often less transparency and greater inter</w:t>
      </w:r>
      <w:r w:rsidR="00C741D9">
        <w:rPr>
          <w:rFonts w:cstheme="minorHAnsi"/>
        </w:rPr>
        <w:t>-</w:t>
      </w:r>
      <w:r>
        <w:rPr>
          <w:rFonts w:cstheme="minorHAnsi"/>
        </w:rPr>
        <w:t>provider variability in benefits claimed for the same services, greater out</w:t>
      </w:r>
      <w:r w:rsidR="00C741D9">
        <w:rPr>
          <w:rFonts w:cstheme="minorHAnsi"/>
        </w:rPr>
        <w:t>-</w:t>
      </w:r>
      <w:r>
        <w:rPr>
          <w:rFonts w:cstheme="minorHAnsi"/>
        </w:rPr>
        <w:t>of</w:t>
      </w:r>
      <w:r w:rsidR="00C741D9">
        <w:rPr>
          <w:rFonts w:cstheme="minorHAnsi"/>
        </w:rPr>
        <w:t>-</w:t>
      </w:r>
      <w:r>
        <w:rPr>
          <w:rFonts w:cstheme="minorHAnsi"/>
        </w:rPr>
        <w:t xml:space="preserve">pocket expenditure for patients, and increased MBS expenditure that does not necessarily result in improved patient care. </w:t>
      </w:r>
    </w:p>
    <w:p w14:paraId="142802DD" w14:textId="78EBF3D2" w:rsidR="00087A61" w:rsidRDefault="00087A61" w:rsidP="00087A61">
      <w:pPr>
        <w:spacing w:before="120" w:line="276" w:lineRule="auto"/>
        <w:ind w:right="-193"/>
        <w:rPr>
          <w:rFonts w:cstheme="minorHAnsi"/>
        </w:rPr>
      </w:pPr>
      <w:r>
        <w:rPr>
          <w:rFonts w:cstheme="minorHAnsi"/>
        </w:rPr>
        <w:t>Where the same group of three or more items are consistently co</w:t>
      </w:r>
      <w:r w:rsidR="00C741D9">
        <w:rPr>
          <w:rFonts w:cstheme="minorHAnsi"/>
        </w:rPr>
        <w:t>-</w:t>
      </w:r>
      <w:r>
        <w:rPr>
          <w:rFonts w:cstheme="minorHAnsi"/>
        </w:rPr>
        <w:t>claimed across providers, these represent a complete medical service and should be consolidated. Consolidation will improve consistency and optimise the quality of patient care; reduce unnecessary out</w:t>
      </w:r>
      <w:r w:rsidR="00C741D9">
        <w:rPr>
          <w:rFonts w:cstheme="minorHAnsi"/>
        </w:rPr>
        <w:t>-</w:t>
      </w:r>
      <w:r>
        <w:rPr>
          <w:rFonts w:cstheme="minorHAnsi"/>
        </w:rPr>
        <w:t>of</w:t>
      </w:r>
      <w:r w:rsidR="00C741D9">
        <w:rPr>
          <w:rFonts w:cstheme="minorHAnsi"/>
        </w:rPr>
        <w:t>-</w:t>
      </w:r>
      <w:r>
        <w:rPr>
          <w:rFonts w:cstheme="minorHAnsi"/>
        </w:rPr>
        <w:t>pocket costs for patients; and better correlate MBS expenditures with the actual services provided to patients.</w:t>
      </w:r>
    </w:p>
    <w:p w14:paraId="5E029AF8" w14:textId="41AC9880" w:rsidR="00087A61" w:rsidRDefault="00087A61" w:rsidP="00087A61">
      <w:pPr>
        <w:spacing w:before="120" w:line="276" w:lineRule="auto"/>
        <w:ind w:right="-193"/>
        <w:rPr>
          <w:rFonts w:cstheme="minorHAnsi"/>
        </w:rPr>
      </w:pPr>
      <w:r>
        <w:rPr>
          <w:rFonts w:cstheme="minorHAnsi"/>
        </w:rPr>
        <w:t>All MBS items will be reviewed during the course of the MBS Review. However, given the br</w:t>
      </w:r>
      <w:r w:rsidR="00781361">
        <w:rPr>
          <w:rFonts w:cstheme="minorHAnsi"/>
        </w:rPr>
        <w:t>eadth of and timeframe for the r</w:t>
      </w:r>
      <w:r>
        <w:rPr>
          <w:rFonts w:cstheme="minorHAnsi"/>
        </w:rPr>
        <w:t xml:space="preserve">eview, each clinical committee has to develop a work plan and assign priorities, keeping in mind the objectives of the </w:t>
      </w:r>
      <w:r w:rsidR="00781361">
        <w:rPr>
          <w:rFonts w:cstheme="minorHAnsi"/>
        </w:rPr>
        <w:t>r</w:t>
      </w:r>
      <w:r>
        <w:rPr>
          <w:rFonts w:cstheme="minorHAnsi"/>
        </w:rPr>
        <w:t>eview. Committees use a robust prioritisation methodology to focus their attention and resources on the most important items requiring review. This was determined based on a combination of two standard metrics, derived from the appropriate use criteria:</w:t>
      </w:r>
    </w:p>
    <w:p w14:paraId="25000F43" w14:textId="77777777" w:rsidR="00087A61" w:rsidRDefault="00087A61" w:rsidP="001A1BF9">
      <w:pPr>
        <w:pStyle w:val="Bullet-green"/>
        <w:numPr>
          <w:ilvl w:val="0"/>
          <w:numId w:val="33"/>
        </w:numPr>
        <w:spacing w:before="120" w:after="60" w:line="276" w:lineRule="auto"/>
        <w:ind w:right="-193"/>
        <w:rPr>
          <w:rFonts w:cstheme="minorHAnsi"/>
        </w:rPr>
      </w:pPr>
      <w:r>
        <w:rPr>
          <w:rFonts w:cstheme="minorHAnsi"/>
        </w:rPr>
        <w:t>Service volume.</w:t>
      </w:r>
    </w:p>
    <w:p w14:paraId="0E5637CA" w14:textId="061EC6BF" w:rsidR="00087A61" w:rsidRDefault="00087A61" w:rsidP="001A1BF9">
      <w:pPr>
        <w:pStyle w:val="Bullet-green"/>
        <w:numPr>
          <w:ilvl w:val="0"/>
          <w:numId w:val="33"/>
        </w:numPr>
        <w:spacing w:line="276" w:lineRule="auto"/>
        <w:ind w:right="-193"/>
        <w:rPr>
          <w:rFonts w:cstheme="minorHAnsi"/>
        </w:rPr>
      </w:pPr>
      <w:r>
        <w:rPr>
          <w:rFonts w:cstheme="minorHAnsi"/>
        </w:rPr>
        <w:t>The likelihood that the item needed to be revised, determined by indicators such as identified safety concerns, geographic or temporal variation, delivery irregularity, the potential misuse of indications or other concerns raised by the clinical committee (such as inappropriate co</w:t>
      </w:r>
      <w:r w:rsidR="00C741D9">
        <w:rPr>
          <w:rFonts w:cstheme="minorHAnsi"/>
        </w:rPr>
        <w:t>-</w:t>
      </w:r>
      <w:r>
        <w:rPr>
          <w:rFonts w:cstheme="minorHAnsi"/>
        </w:rPr>
        <w:t>claiming).</w:t>
      </w:r>
    </w:p>
    <w:p w14:paraId="1CA6E793" w14:textId="68E445D2" w:rsidR="00087A61" w:rsidRDefault="00087A61" w:rsidP="00087A61">
      <w:pPr>
        <w:pStyle w:val="Caption"/>
        <w:spacing w:line="276" w:lineRule="auto"/>
        <w:rPr>
          <w:rFonts w:cstheme="minorHAnsi"/>
        </w:rPr>
      </w:pPr>
      <w:bookmarkStart w:id="21" w:name="_Ref503780508"/>
      <w:bookmarkStart w:id="22" w:name="_Toc38998129"/>
      <w:bookmarkStart w:id="23" w:name="_Toc524629344"/>
      <w:bookmarkStart w:id="24" w:name="_Toc503779131"/>
      <w:r>
        <w:rPr>
          <w:rFonts w:cstheme="minorHAnsi"/>
        </w:rPr>
        <w:t xml:space="preserve">Figure </w:t>
      </w:r>
      <w:r>
        <w:fldChar w:fldCharType="begin"/>
      </w:r>
      <w:r>
        <w:rPr>
          <w:rFonts w:cstheme="minorHAnsi"/>
        </w:rPr>
        <w:instrText xml:space="preserve"> SEQ Figure \* ARABIC </w:instrText>
      </w:r>
      <w:r>
        <w:fldChar w:fldCharType="separate"/>
      </w:r>
      <w:r w:rsidR="00650E19">
        <w:rPr>
          <w:rFonts w:cstheme="minorHAnsi"/>
          <w:noProof/>
        </w:rPr>
        <w:t>1</w:t>
      </w:r>
      <w:r>
        <w:fldChar w:fldCharType="end"/>
      </w:r>
      <w:bookmarkEnd w:id="21"/>
      <w:r>
        <w:rPr>
          <w:rFonts w:cstheme="minorHAnsi"/>
        </w:rPr>
        <w:t>: Prioritisation matrix</w:t>
      </w:r>
      <w:bookmarkEnd w:id="22"/>
      <w:bookmarkEnd w:id="23"/>
      <w:bookmarkEnd w:id="24"/>
    </w:p>
    <w:p w14:paraId="4A0EA5CE" w14:textId="2A225031" w:rsidR="00087A61" w:rsidRDefault="00087A61" w:rsidP="00087A61">
      <w:pPr>
        <w:spacing w:line="276" w:lineRule="auto"/>
        <w:jc w:val="center"/>
        <w:rPr>
          <w:rFonts w:cstheme="minorHAnsi"/>
        </w:rPr>
      </w:pPr>
      <w:r>
        <w:rPr>
          <w:rFonts w:cstheme="minorHAnsi"/>
          <w:noProof/>
          <w:lang w:eastAsia="en-AU"/>
        </w:rPr>
        <w:drawing>
          <wp:inline distT="0" distB="0" distL="0" distR="0" wp14:anchorId="0E2160FE" wp14:editId="72D9D737">
            <wp:extent cx="4472305" cy="3220085"/>
            <wp:effectExtent l="0" t="0" r="4445" b="0"/>
            <wp:docPr id="2" name="Picture 2"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pic:cNvPicPr>
                      <a:picLocks noChangeAspect="1" noChangeArrowheads="1"/>
                    </pic:cNvPicPr>
                  </pic:nvPicPr>
                  <pic:blipFill>
                    <a:blip r:embed="rId75" cstate="print">
                      <a:extLst>
                        <a:ext uri="{28A0092B-C50C-407E-A947-70E740481C1C}">
                          <a14:useLocalDpi xmlns:a14="http://schemas.microsoft.com/office/drawing/2010/main" val="0"/>
                        </a:ext>
                      </a:extLst>
                    </a:blip>
                    <a:srcRect b="3976"/>
                    <a:stretch>
                      <a:fillRect/>
                    </a:stretch>
                  </pic:blipFill>
                  <pic:spPr bwMode="auto">
                    <a:xfrm>
                      <a:off x="0" y="0"/>
                      <a:ext cx="4472305" cy="3220085"/>
                    </a:xfrm>
                    <a:prstGeom prst="rect">
                      <a:avLst/>
                    </a:prstGeom>
                    <a:noFill/>
                    <a:ln>
                      <a:noFill/>
                    </a:ln>
                  </pic:spPr>
                </pic:pic>
              </a:graphicData>
            </a:graphic>
          </wp:inline>
        </w:drawing>
      </w:r>
    </w:p>
    <w:p w14:paraId="2EFB9A8A" w14:textId="4C458B44" w:rsidR="00087A61" w:rsidRDefault="00087A61" w:rsidP="00087A61">
      <w:pPr>
        <w:spacing w:line="276" w:lineRule="auto"/>
        <w:ind w:right="-193"/>
        <w:rPr>
          <w:rFonts w:cstheme="minorHAnsi"/>
        </w:rPr>
      </w:pPr>
      <w:r>
        <w:rPr>
          <w:rFonts w:cstheme="minorHAnsi"/>
        </w:rPr>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r>
        <w:rPr>
          <w:rFonts w:cstheme="minorHAnsi"/>
        </w:rPr>
        <w:fldChar w:fldCharType="begin"/>
      </w:r>
      <w:r>
        <w:rPr>
          <w:rFonts w:cstheme="minorHAnsi"/>
        </w:rPr>
        <w:instrText xml:space="preserve"> REF _Ref503780508 \h  \* MERGEFORMAT </w:instrText>
      </w:r>
      <w:r>
        <w:rPr>
          <w:rFonts w:cstheme="minorHAnsi"/>
        </w:rPr>
      </w:r>
      <w:r>
        <w:rPr>
          <w:rFonts w:cstheme="minorHAnsi"/>
        </w:rPr>
        <w:fldChar w:fldCharType="separate"/>
      </w:r>
      <w:r w:rsidR="00650E19">
        <w:rPr>
          <w:rFonts w:cstheme="minorHAnsi"/>
        </w:rPr>
        <w:t xml:space="preserve">Figure </w:t>
      </w:r>
      <w:r w:rsidR="00650E19">
        <w:rPr>
          <w:rFonts w:cstheme="minorHAnsi"/>
          <w:noProof/>
        </w:rPr>
        <w:t>1</w:t>
      </w:r>
      <w:r>
        <w:rPr>
          <w:rFonts w:cstheme="minorHAnsi"/>
        </w:rPr>
        <w:fldChar w:fldCharType="end"/>
      </w:r>
      <w:r>
        <w:rPr>
          <w:rFonts w:cstheme="minorHAnsi"/>
        </w:rPr>
        <w:t xml:space="preserve">).  Clinical committees use this priority ranking to organise their review of item numbers and apportion the amount of time spent on each item. </w:t>
      </w:r>
    </w:p>
    <w:p w14:paraId="05647DA6" w14:textId="77777777" w:rsidR="00087A61" w:rsidRDefault="00087A61" w:rsidP="00087A61">
      <w:pPr>
        <w:spacing w:line="276" w:lineRule="auto"/>
        <w:rPr>
          <w:rFonts w:cstheme="minorHAnsi"/>
        </w:rPr>
      </w:pPr>
      <w:r>
        <w:rPr>
          <w:rFonts w:cstheme="minorHAnsi"/>
        </w:rPr>
        <w:br w:type="page"/>
      </w:r>
    </w:p>
    <w:p w14:paraId="7B34F0CA" w14:textId="77777777" w:rsidR="00087A61" w:rsidRDefault="00087A61" w:rsidP="001A1BF9">
      <w:pPr>
        <w:pStyle w:val="Heading1"/>
        <w:numPr>
          <w:ilvl w:val="0"/>
          <w:numId w:val="26"/>
        </w:numPr>
        <w:pBdr>
          <w:bottom w:val="single" w:sz="18" w:space="11" w:color="BFBFBF"/>
        </w:pBdr>
        <w:spacing w:before="480" w:after="240" w:line="276" w:lineRule="auto"/>
        <w:ind w:left="0" w:firstLine="0"/>
        <w:textAlignment w:val="auto"/>
      </w:pPr>
      <w:bookmarkStart w:id="25" w:name="_Toc50464795"/>
      <w:bookmarkStart w:id="26" w:name="_Toc485295719"/>
      <w:r>
        <w:t>About the Otolaryngology, Head and Neck Clinical Committee</w:t>
      </w:r>
      <w:bookmarkEnd w:id="25"/>
    </w:p>
    <w:p w14:paraId="39066B05" w14:textId="77777777" w:rsidR="00087A61" w:rsidRDefault="00087A61" w:rsidP="00087A61">
      <w:pPr>
        <w:spacing w:line="276" w:lineRule="auto"/>
        <w:rPr>
          <w:rFonts w:cstheme="minorHAnsi"/>
        </w:rPr>
      </w:pPr>
      <w:bookmarkStart w:id="27" w:name="_Toc455669872"/>
      <w:bookmarkEnd w:id="26"/>
      <w:r>
        <w:rPr>
          <w:rFonts w:cstheme="minorHAnsi"/>
        </w:rPr>
        <w:t xml:space="preserve">The Committee is part of the final tranche of clinical committees. It was established in 2018 to make recommendations to the Taskforce on MBS items within its remit, based on rapid evidence review and clinical expertise. </w:t>
      </w:r>
    </w:p>
    <w:p w14:paraId="46447F8C" w14:textId="77777777" w:rsidR="00087A61" w:rsidRDefault="00087A61" w:rsidP="001A1BF9">
      <w:pPr>
        <w:pStyle w:val="Heading2"/>
        <w:numPr>
          <w:ilvl w:val="1"/>
          <w:numId w:val="26"/>
        </w:numPr>
        <w:spacing w:before="240" w:line="276" w:lineRule="auto"/>
        <w:ind w:left="0" w:firstLine="0"/>
        <w:rPr>
          <w:rFonts w:cstheme="minorHAnsi"/>
          <w:lang w:val="en-AU"/>
        </w:rPr>
      </w:pPr>
      <w:bookmarkStart w:id="28" w:name="_Toc485295720"/>
      <w:bookmarkStart w:id="29" w:name="_Toc50464796"/>
      <w:r>
        <w:rPr>
          <w:rFonts w:cstheme="minorHAnsi"/>
          <w:lang w:val="en-AU"/>
        </w:rPr>
        <w:t>Otolaryngology, Head and Neck Surgery Clinical Committee members</w:t>
      </w:r>
      <w:bookmarkEnd w:id="27"/>
      <w:bookmarkEnd w:id="28"/>
      <w:bookmarkEnd w:id="29"/>
    </w:p>
    <w:p w14:paraId="4CDE0ACE" w14:textId="65C2BBB5" w:rsidR="00087A61" w:rsidRDefault="00087A61" w:rsidP="00087A61">
      <w:pPr>
        <w:spacing w:before="120" w:line="276" w:lineRule="auto"/>
        <w:ind w:right="-193"/>
        <w:rPr>
          <w:rFonts w:cstheme="minorHAnsi"/>
        </w:rPr>
      </w:pPr>
      <w:r>
        <w:rPr>
          <w:rFonts w:cstheme="minorHAnsi"/>
        </w:rPr>
        <w:t xml:space="preserve">The Committee consists of 13 members, whose names, positions/organisations and declared conflicts of interest are listed in </w:t>
      </w:r>
      <w:r>
        <w:rPr>
          <w:rFonts w:cstheme="minorHAnsi"/>
        </w:rPr>
        <w:fldChar w:fldCharType="begin"/>
      </w:r>
      <w:r>
        <w:rPr>
          <w:rFonts w:cstheme="minorHAnsi"/>
        </w:rPr>
        <w:instrText xml:space="preserve"> REF _Ref503780353 \h  \* MERGEFORMAT </w:instrText>
      </w:r>
      <w:r>
        <w:rPr>
          <w:rFonts w:cstheme="minorHAnsi"/>
        </w:rPr>
      </w:r>
      <w:r>
        <w:rPr>
          <w:rFonts w:cstheme="minorHAnsi"/>
        </w:rPr>
        <w:fldChar w:fldCharType="separate"/>
      </w:r>
      <w:r w:rsidR="00650E19" w:rsidRPr="00650E19">
        <w:rPr>
          <w:rFonts w:cstheme="minorHAnsi"/>
        </w:rPr>
        <w:t xml:space="preserve">Table </w:t>
      </w:r>
      <w:r w:rsidR="00650E19" w:rsidRPr="00650E19">
        <w:rPr>
          <w:rFonts w:cstheme="minorHAnsi"/>
          <w:noProof/>
        </w:rPr>
        <w:t>1</w:t>
      </w:r>
      <w:r>
        <w:rPr>
          <w:rFonts w:cstheme="minorHAnsi"/>
        </w:rPr>
        <w:fldChar w:fldCharType="end"/>
      </w:r>
      <w:r>
        <w:rPr>
          <w:rFonts w:cstheme="minorHAnsi"/>
        </w:rPr>
        <w:t xml:space="preserve">. </w:t>
      </w:r>
    </w:p>
    <w:p w14:paraId="7D515EB8" w14:textId="0FE5F17A" w:rsidR="00087A61" w:rsidRDefault="00087A61" w:rsidP="00087A61">
      <w:pPr>
        <w:pStyle w:val="TableCaption"/>
        <w:spacing w:line="276" w:lineRule="auto"/>
      </w:pPr>
      <w:bookmarkStart w:id="30" w:name="_Ref503780353"/>
      <w:bookmarkStart w:id="31" w:name="_Toc41405707"/>
      <w:bookmarkStart w:id="32" w:name="_Ref503780241"/>
      <w:bookmarkStart w:id="33" w:name="_Toc503779132"/>
      <w:r>
        <w:t xml:space="preserve">Table </w:t>
      </w:r>
      <w:r>
        <w:fldChar w:fldCharType="begin"/>
      </w:r>
      <w:r>
        <w:instrText xml:space="preserve"> SEQ Table \* ARABIC </w:instrText>
      </w:r>
      <w:r>
        <w:fldChar w:fldCharType="separate"/>
      </w:r>
      <w:r w:rsidR="00650E19">
        <w:t>1</w:t>
      </w:r>
      <w:r>
        <w:fldChar w:fldCharType="end"/>
      </w:r>
      <w:bookmarkEnd w:id="30"/>
      <w:r>
        <w:t xml:space="preserve">: </w:t>
      </w:r>
      <w:bookmarkStart w:id="34" w:name="_Ref503780252"/>
      <w:r>
        <w:t>Otolaryngology, Head and Neck Surgery Clinical Committee members</w:t>
      </w:r>
      <w:bookmarkEnd w:id="31"/>
      <w:bookmarkEnd w:id="32"/>
      <w:bookmarkEnd w:id="33"/>
      <w:bookmarkEnd w:id="34"/>
    </w:p>
    <w:tbl>
      <w:tblPr>
        <w:tblStyle w:val="TableGrid"/>
        <w:tblW w:w="5569" w:type="pct"/>
        <w:tblInd w:w="-318" w:type="dxa"/>
        <w:tblBorders>
          <w:top w:val="single" w:sz="4" w:space="0" w:color="01653F"/>
          <w:left w:val="single" w:sz="4" w:space="0" w:color="01653F"/>
          <w:bottom w:val="single" w:sz="4" w:space="0" w:color="01653F"/>
          <w:right w:val="single" w:sz="4" w:space="0" w:color="01653F"/>
          <w:insideH w:val="single" w:sz="4" w:space="0" w:color="01653F"/>
          <w:insideV w:val="single" w:sz="4" w:space="0" w:color="01653F"/>
        </w:tblBorders>
        <w:tblLook w:val="04A0" w:firstRow="1" w:lastRow="0" w:firstColumn="1" w:lastColumn="0" w:noHBand="0" w:noVBand="1"/>
        <w:tblCaption w:val="Table of members and conflicts of interest"/>
        <w:tblDescription w:val="The table has three columns with the headings: Name, Position and organisation, Declared conflict of interest"/>
      </w:tblPr>
      <w:tblGrid>
        <w:gridCol w:w="1466"/>
        <w:gridCol w:w="3993"/>
        <w:gridCol w:w="4210"/>
      </w:tblGrid>
      <w:tr w:rsidR="00087A61" w14:paraId="75485EDC" w14:textId="77777777" w:rsidTr="00087A61">
        <w:trPr>
          <w:tblHeader/>
        </w:trPr>
        <w:tc>
          <w:tcPr>
            <w:tcW w:w="758" w:type="pct"/>
            <w:tcBorders>
              <w:top w:val="single" w:sz="4" w:space="0" w:color="01653F"/>
              <w:left w:val="single" w:sz="4" w:space="0" w:color="01653F"/>
              <w:bottom w:val="single" w:sz="4" w:space="0" w:color="01653F"/>
              <w:right w:val="single" w:sz="4" w:space="0" w:color="01653F"/>
            </w:tcBorders>
            <w:shd w:val="clear" w:color="auto" w:fill="01653F"/>
            <w:hideMark/>
          </w:tcPr>
          <w:p w14:paraId="35ABA989" w14:textId="77777777" w:rsidR="00087A61" w:rsidRDefault="00087A61">
            <w:pPr>
              <w:pStyle w:val="Tableheading"/>
              <w:spacing w:line="276" w:lineRule="auto"/>
              <w:rPr>
                <w:color w:val="FFFFFF" w:themeColor="background1"/>
                <w:lang w:val="en-AU"/>
              </w:rPr>
            </w:pPr>
            <w:r>
              <w:rPr>
                <w:color w:val="FFFFFF" w:themeColor="background1"/>
                <w:lang w:val="en-AU"/>
              </w:rPr>
              <w:t>Name</w:t>
            </w:r>
          </w:p>
        </w:tc>
        <w:tc>
          <w:tcPr>
            <w:tcW w:w="2065" w:type="pct"/>
            <w:tcBorders>
              <w:top w:val="single" w:sz="4" w:space="0" w:color="01653F"/>
              <w:left w:val="single" w:sz="4" w:space="0" w:color="01653F"/>
              <w:bottom w:val="single" w:sz="4" w:space="0" w:color="01653F"/>
              <w:right w:val="single" w:sz="4" w:space="0" w:color="01653F"/>
            </w:tcBorders>
            <w:shd w:val="clear" w:color="auto" w:fill="01653F"/>
            <w:hideMark/>
          </w:tcPr>
          <w:p w14:paraId="1593CDCE" w14:textId="77777777" w:rsidR="00087A61" w:rsidRDefault="00087A61">
            <w:pPr>
              <w:pStyle w:val="Tableheading"/>
              <w:spacing w:line="276" w:lineRule="auto"/>
              <w:jc w:val="both"/>
              <w:rPr>
                <w:color w:val="FFFFFF" w:themeColor="background1"/>
                <w:lang w:val="en-AU"/>
              </w:rPr>
            </w:pPr>
            <w:r>
              <w:rPr>
                <w:color w:val="FFFFFF" w:themeColor="background1"/>
                <w:lang w:val="en-AU"/>
              </w:rPr>
              <w:t>Position/organisation</w:t>
            </w:r>
          </w:p>
        </w:tc>
        <w:tc>
          <w:tcPr>
            <w:tcW w:w="2177" w:type="pct"/>
            <w:tcBorders>
              <w:top w:val="single" w:sz="4" w:space="0" w:color="01653F"/>
              <w:left w:val="single" w:sz="4" w:space="0" w:color="01653F"/>
              <w:bottom w:val="single" w:sz="4" w:space="0" w:color="01653F"/>
              <w:right w:val="single" w:sz="4" w:space="0" w:color="01653F"/>
            </w:tcBorders>
            <w:shd w:val="clear" w:color="auto" w:fill="01653F"/>
            <w:hideMark/>
          </w:tcPr>
          <w:p w14:paraId="624B13ED" w14:textId="77777777" w:rsidR="00087A61" w:rsidRDefault="00087A61">
            <w:pPr>
              <w:pStyle w:val="Tableheading"/>
              <w:spacing w:line="276" w:lineRule="auto"/>
              <w:rPr>
                <w:color w:val="FFFFFF" w:themeColor="background1"/>
                <w:lang w:val="en-AU"/>
              </w:rPr>
            </w:pPr>
            <w:r>
              <w:rPr>
                <w:color w:val="FFFFFF" w:themeColor="background1"/>
                <w:lang w:val="en-AU"/>
              </w:rPr>
              <w:t>Declared conflict of interest</w:t>
            </w:r>
          </w:p>
        </w:tc>
      </w:tr>
      <w:tr w:rsidR="00087A61" w14:paraId="7F771C40"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746C101C" w14:textId="77777777" w:rsidR="00087A61" w:rsidRDefault="00087A61">
            <w:pPr>
              <w:pStyle w:val="Tabletext"/>
              <w:spacing w:before="0" w:after="0" w:line="276" w:lineRule="auto"/>
              <w:rPr>
                <w:rFonts w:cstheme="minorHAnsi"/>
              </w:rPr>
            </w:pPr>
            <w:r>
              <w:rPr>
                <w:rFonts w:cstheme="minorHAnsi"/>
              </w:rPr>
              <w:t>Mr Patrick Guiney (Chair)</w:t>
            </w:r>
          </w:p>
        </w:tc>
        <w:tc>
          <w:tcPr>
            <w:tcW w:w="2065" w:type="pct"/>
            <w:tcBorders>
              <w:top w:val="single" w:sz="4" w:space="0" w:color="01653F"/>
              <w:left w:val="nil"/>
              <w:bottom w:val="single" w:sz="4" w:space="0" w:color="01653F"/>
              <w:right w:val="nil"/>
            </w:tcBorders>
            <w:vAlign w:val="center"/>
            <w:hideMark/>
          </w:tcPr>
          <w:p w14:paraId="70B2FB7A" w14:textId="77777777" w:rsidR="00087A61" w:rsidRDefault="00087A61">
            <w:pPr>
              <w:pStyle w:val="Tabletext"/>
              <w:spacing w:before="0" w:after="0" w:line="276" w:lineRule="auto"/>
              <w:rPr>
                <w:rFonts w:cstheme="minorHAnsi"/>
              </w:rPr>
            </w:pPr>
            <w:r>
              <w:rPr>
                <w:rFonts w:cstheme="minorHAnsi"/>
              </w:rPr>
              <w:t>Ear Nose Throat Surgeon, NorthWest Specialist Centre</w:t>
            </w:r>
          </w:p>
        </w:tc>
        <w:tc>
          <w:tcPr>
            <w:tcW w:w="2177" w:type="pct"/>
            <w:tcBorders>
              <w:top w:val="single" w:sz="4" w:space="0" w:color="01653F"/>
              <w:left w:val="nil"/>
              <w:bottom w:val="single" w:sz="4" w:space="0" w:color="01653F"/>
              <w:right w:val="nil"/>
            </w:tcBorders>
            <w:vAlign w:val="center"/>
            <w:hideMark/>
          </w:tcPr>
          <w:p w14:paraId="1D667A86" w14:textId="5C130BB0" w:rsidR="00087A61" w:rsidRDefault="00087A61">
            <w:pPr>
              <w:pStyle w:val="Tabletext"/>
              <w:spacing w:before="0" w:after="0" w:line="276" w:lineRule="auto"/>
              <w:rPr>
                <w:rFonts w:cstheme="minorHAnsi"/>
              </w:rPr>
            </w:pPr>
            <w:r>
              <w:rPr>
                <w:rFonts w:cstheme="minorHAnsi"/>
              </w:rPr>
              <w:t>User of MBS services; Minority interest in an Audiology company; Chair, Fees Sub</w:t>
            </w:r>
            <w:r w:rsidR="00C741D9">
              <w:rPr>
                <w:rFonts w:cstheme="minorHAnsi"/>
              </w:rPr>
              <w:t>-</w:t>
            </w:r>
            <w:r>
              <w:rPr>
                <w:rFonts w:cstheme="minorHAnsi"/>
              </w:rPr>
              <w:t>Committee, Australian Society of Otolaryngology Head and Neck Surgery</w:t>
            </w:r>
          </w:p>
        </w:tc>
      </w:tr>
      <w:tr w:rsidR="00087A61" w14:paraId="5E03C937"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1783BE96" w14:textId="77777777" w:rsidR="00087A61" w:rsidRDefault="00087A61">
            <w:pPr>
              <w:pStyle w:val="Tabletext"/>
              <w:spacing w:before="0" w:after="0" w:line="276" w:lineRule="auto"/>
              <w:rPr>
                <w:rFonts w:cstheme="minorHAnsi"/>
              </w:rPr>
            </w:pPr>
            <w:r>
              <w:rPr>
                <w:rFonts w:cstheme="minorHAnsi"/>
              </w:rPr>
              <w:t>Professor Michael Besser</w:t>
            </w:r>
          </w:p>
        </w:tc>
        <w:tc>
          <w:tcPr>
            <w:tcW w:w="2065" w:type="pct"/>
            <w:tcBorders>
              <w:top w:val="single" w:sz="4" w:space="0" w:color="01653F"/>
              <w:left w:val="nil"/>
              <w:bottom w:val="single" w:sz="4" w:space="0" w:color="01653F"/>
              <w:right w:val="nil"/>
            </w:tcBorders>
            <w:vAlign w:val="center"/>
            <w:hideMark/>
          </w:tcPr>
          <w:p w14:paraId="3433335F" w14:textId="77777777" w:rsidR="00087A61" w:rsidRDefault="00087A61">
            <w:pPr>
              <w:pStyle w:val="Tabletext"/>
              <w:spacing w:before="0" w:after="0" w:line="276" w:lineRule="auto"/>
              <w:rPr>
                <w:rFonts w:cstheme="minorHAnsi"/>
              </w:rPr>
            </w:pPr>
            <w:r>
              <w:rPr>
                <w:rFonts w:cstheme="minorHAnsi"/>
              </w:rPr>
              <w:t>Emeritus Consultant Neurosurgeon, Sydney;</w:t>
            </w:r>
          </w:p>
          <w:p w14:paraId="2B4683CD" w14:textId="77777777" w:rsidR="00087A61" w:rsidRDefault="00087A61">
            <w:pPr>
              <w:pStyle w:val="Tabletext"/>
              <w:spacing w:before="0" w:after="0" w:line="276" w:lineRule="auto"/>
              <w:rPr>
                <w:rFonts w:cstheme="minorHAnsi"/>
              </w:rPr>
            </w:pPr>
            <w:r>
              <w:rPr>
                <w:rFonts w:cstheme="minorHAnsi"/>
              </w:rPr>
              <w:t xml:space="preserve">Lecturer in Neuroanatomy, University of Sydney; </w:t>
            </w:r>
          </w:p>
          <w:p w14:paraId="4B3B2378" w14:textId="77777777" w:rsidR="00087A61" w:rsidRDefault="00087A61">
            <w:pPr>
              <w:pStyle w:val="Tabletext"/>
              <w:spacing w:before="0" w:after="0" w:line="276" w:lineRule="auto"/>
              <w:rPr>
                <w:rFonts w:cstheme="minorHAnsi"/>
              </w:rPr>
            </w:pPr>
            <w:r>
              <w:rPr>
                <w:rFonts w:cstheme="minorHAnsi"/>
              </w:rPr>
              <w:t>Ex Officio, MBS Review Taskforce</w:t>
            </w:r>
          </w:p>
        </w:tc>
        <w:tc>
          <w:tcPr>
            <w:tcW w:w="2177" w:type="pct"/>
            <w:tcBorders>
              <w:top w:val="single" w:sz="4" w:space="0" w:color="01653F"/>
              <w:left w:val="nil"/>
              <w:bottom w:val="single" w:sz="4" w:space="0" w:color="01653F"/>
              <w:right w:val="nil"/>
            </w:tcBorders>
            <w:vAlign w:val="center"/>
            <w:hideMark/>
          </w:tcPr>
          <w:p w14:paraId="36CC7DD3" w14:textId="77777777" w:rsidR="00087A61" w:rsidRDefault="00087A61">
            <w:pPr>
              <w:pStyle w:val="Tabletext"/>
              <w:spacing w:before="0" w:after="0" w:line="276" w:lineRule="auto"/>
              <w:rPr>
                <w:rFonts w:cstheme="minorHAnsi"/>
              </w:rPr>
            </w:pPr>
            <w:r>
              <w:rPr>
                <w:rFonts w:cstheme="minorHAnsi"/>
              </w:rPr>
              <w:t>User of MBS services; Chair, Brain Cancer Biobanking Australia Network</w:t>
            </w:r>
          </w:p>
        </w:tc>
      </w:tr>
      <w:tr w:rsidR="00087A61" w14:paraId="4C688503"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524B1A59" w14:textId="77777777" w:rsidR="00087A61" w:rsidRDefault="00087A61">
            <w:pPr>
              <w:pStyle w:val="Tabletext"/>
              <w:spacing w:before="0" w:after="0" w:line="276" w:lineRule="auto"/>
              <w:rPr>
                <w:rFonts w:cstheme="minorHAnsi"/>
              </w:rPr>
            </w:pPr>
            <w:r>
              <w:rPr>
                <w:rFonts w:cstheme="minorHAnsi"/>
              </w:rPr>
              <w:t>Mr Matthew Campbell</w:t>
            </w:r>
          </w:p>
        </w:tc>
        <w:tc>
          <w:tcPr>
            <w:tcW w:w="2065" w:type="pct"/>
            <w:tcBorders>
              <w:top w:val="single" w:sz="4" w:space="0" w:color="01653F"/>
              <w:left w:val="nil"/>
              <w:bottom w:val="single" w:sz="4" w:space="0" w:color="01653F"/>
              <w:right w:val="nil"/>
            </w:tcBorders>
            <w:vAlign w:val="center"/>
            <w:hideMark/>
          </w:tcPr>
          <w:p w14:paraId="263E9A3B" w14:textId="77777777" w:rsidR="00087A61" w:rsidRDefault="00087A61">
            <w:pPr>
              <w:pStyle w:val="Tabletext"/>
              <w:spacing w:before="0" w:after="0" w:line="276" w:lineRule="auto"/>
              <w:rPr>
                <w:rFonts w:cstheme="minorHAnsi"/>
              </w:rPr>
            </w:pPr>
            <w:r>
              <w:rPr>
                <w:rFonts w:cstheme="minorHAnsi"/>
              </w:rPr>
              <w:t>Director, Ear, Nose and Throat (ENT) Head and Neck Surgical Unit, Austin Health; Member, Convenor of Medical Panels; Senior Lecturer, University of Melbourne</w:t>
            </w:r>
          </w:p>
        </w:tc>
        <w:tc>
          <w:tcPr>
            <w:tcW w:w="2177" w:type="pct"/>
            <w:tcBorders>
              <w:top w:val="single" w:sz="4" w:space="0" w:color="01653F"/>
              <w:left w:val="nil"/>
              <w:bottom w:val="single" w:sz="4" w:space="0" w:color="01653F"/>
              <w:right w:val="nil"/>
            </w:tcBorders>
            <w:vAlign w:val="center"/>
            <w:hideMark/>
          </w:tcPr>
          <w:p w14:paraId="4AAF915D" w14:textId="77777777" w:rsidR="00087A61" w:rsidRDefault="00087A61">
            <w:pPr>
              <w:pStyle w:val="Tabletext"/>
              <w:spacing w:before="0" w:after="0" w:line="276" w:lineRule="auto"/>
              <w:rPr>
                <w:rFonts w:cstheme="minorHAnsi"/>
              </w:rPr>
            </w:pPr>
            <w:r>
              <w:rPr>
                <w:rFonts w:cstheme="minorHAnsi"/>
              </w:rPr>
              <w:t>User of MBS services</w:t>
            </w:r>
          </w:p>
        </w:tc>
      </w:tr>
      <w:tr w:rsidR="00087A61" w14:paraId="25F90E2C" w14:textId="77777777" w:rsidTr="00087A61">
        <w:trPr>
          <w:trHeight w:val="483"/>
        </w:trPr>
        <w:tc>
          <w:tcPr>
            <w:tcW w:w="758" w:type="pct"/>
            <w:tcBorders>
              <w:top w:val="single" w:sz="4" w:space="0" w:color="01653F"/>
              <w:left w:val="nil"/>
              <w:bottom w:val="single" w:sz="4" w:space="0" w:color="01653F"/>
              <w:right w:val="nil"/>
            </w:tcBorders>
            <w:vAlign w:val="center"/>
            <w:hideMark/>
          </w:tcPr>
          <w:p w14:paraId="60C390F7" w14:textId="77777777" w:rsidR="00087A61" w:rsidRDefault="00087A61">
            <w:pPr>
              <w:pStyle w:val="Tabletext"/>
              <w:spacing w:before="0" w:after="0" w:line="276" w:lineRule="auto"/>
              <w:rPr>
                <w:rFonts w:cstheme="minorHAnsi"/>
              </w:rPr>
            </w:pPr>
            <w:r>
              <w:rPr>
                <w:rFonts w:cstheme="minorHAnsi"/>
              </w:rPr>
              <w:t>Dr Chris Dalton</w:t>
            </w:r>
          </w:p>
        </w:tc>
        <w:tc>
          <w:tcPr>
            <w:tcW w:w="2065" w:type="pct"/>
            <w:tcBorders>
              <w:top w:val="single" w:sz="4" w:space="0" w:color="01653F"/>
              <w:left w:val="nil"/>
              <w:bottom w:val="single" w:sz="4" w:space="0" w:color="01653F"/>
              <w:right w:val="nil"/>
            </w:tcBorders>
            <w:vAlign w:val="center"/>
            <w:hideMark/>
          </w:tcPr>
          <w:p w14:paraId="499D3B82" w14:textId="77777777" w:rsidR="00087A61" w:rsidRDefault="00087A61">
            <w:pPr>
              <w:pStyle w:val="Tabletext"/>
              <w:spacing w:before="0" w:after="0" w:line="276" w:lineRule="auto"/>
              <w:rPr>
                <w:rFonts w:cstheme="minorHAnsi"/>
              </w:rPr>
            </w:pPr>
            <w:r>
              <w:rPr>
                <w:rFonts w:cstheme="minorHAnsi"/>
              </w:rPr>
              <w:t>National Medical Director, Bupa ANZ; Councillor, Medical Benevolent Association of NSW; Member, Prostheses List Advisory Committee</w:t>
            </w:r>
          </w:p>
        </w:tc>
        <w:tc>
          <w:tcPr>
            <w:tcW w:w="2177" w:type="pct"/>
            <w:tcBorders>
              <w:top w:val="single" w:sz="4" w:space="0" w:color="01653F"/>
              <w:left w:val="nil"/>
              <w:bottom w:val="single" w:sz="4" w:space="0" w:color="01653F"/>
              <w:right w:val="nil"/>
            </w:tcBorders>
            <w:vAlign w:val="center"/>
            <w:hideMark/>
          </w:tcPr>
          <w:p w14:paraId="3000B3A8" w14:textId="77777777" w:rsidR="00087A61" w:rsidRDefault="00087A61">
            <w:pPr>
              <w:spacing w:line="276" w:lineRule="auto"/>
              <w:rPr>
                <w:rFonts w:cstheme="minorHAnsi"/>
                <w:sz w:val="18"/>
                <w:szCs w:val="18"/>
              </w:rPr>
            </w:pPr>
            <w:r>
              <w:rPr>
                <w:rFonts w:cstheme="minorHAnsi"/>
                <w:sz w:val="18"/>
                <w:szCs w:val="18"/>
              </w:rPr>
              <w:t>User of MBS services; Employee of Private Health Insurance company</w:t>
            </w:r>
          </w:p>
        </w:tc>
      </w:tr>
      <w:tr w:rsidR="00087A61" w14:paraId="0320B83D"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5EA1752A" w14:textId="77777777" w:rsidR="00087A61" w:rsidRDefault="00087A61">
            <w:pPr>
              <w:pStyle w:val="Tabletext"/>
              <w:spacing w:before="0" w:after="0" w:line="276" w:lineRule="auto"/>
              <w:rPr>
                <w:rFonts w:cstheme="minorHAnsi"/>
              </w:rPr>
            </w:pPr>
            <w:r>
              <w:rPr>
                <w:rFonts w:cstheme="minorHAnsi"/>
              </w:rPr>
              <w:t>Dr Dan Ewald</w:t>
            </w:r>
          </w:p>
        </w:tc>
        <w:tc>
          <w:tcPr>
            <w:tcW w:w="2065" w:type="pct"/>
            <w:tcBorders>
              <w:top w:val="single" w:sz="4" w:space="0" w:color="01653F"/>
              <w:left w:val="nil"/>
              <w:bottom w:val="single" w:sz="4" w:space="0" w:color="01653F"/>
              <w:right w:val="nil"/>
            </w:tcBorders>
            <w:vAlign w:val="center"/>
            <w:hideMark/>
          </w:tcPr>
          <w:p w14:paraId="7318BB86" w14:textId="77777777" w:rsidR="00087A61" w:rsidRDefault="00087A61">
            <w:pPr>
              <w:pStyle w:val="Tabletext"/>
              <w:spacing w:before="0" w:after="0" w:line="276" w:lineRule="auto"/>
              <w:rPr>
                <w:rFonts w:cstheme="minorHAnsi"/>
              </w:rPr>
            </w:pPr>
            <w:r>
              <w:rPr>
                <w:rFonts w:cstheme="minorHAnsi"/>
              </w:rPr>
              <w:t>General Practitioner and Public Health Physician; Adjunct Associate Professor, Sydney University; Member, NSW Health Agency for Clinical Innovation GP Advisory Group; Lead Clinical Advisor, North Coast NSW Primary Health Network</w:t>
            </w:r>
          </w:p>
        </w:tc>
        <w:tc>
          <w:tcPr>
            <w:tcW w:w="2177" w:type="pct"/>
            <w:tcBorders>
              <w:top w:val="single" w:sz="4" w:space="0" w:color="01653F"/>
              <w:left w:val="nil"/>
              <w:bottom w:val="single" w:sz="4" w:space="0" w:color="01653F"/>
              <w:right w:val="nil"/>
            </w:tcBorders>
            <w:vAlign w:val="center"/>
            <w:hideMark/>
          </w:tcPr>
          <w:p w14:paraId="16DEF9C5" w14:textId="77777777" w:rsidR="00087A61" w:rsidRDefault="00087A61">
            <w:pPr>
              <w:pStyle w:val="Tabletext"/>
              <w:spacing w:before="0" w:after="0" w:line="276" w:lineRule="auto"/>
              <w:rPr>
                <w:rFonts w:cstheme="minorHAnsi"/>
              </w:rPr>
            </w:pPr>
            <w:r>
              <w:rPr>
                <w:rFonts w:cstheme="minorHAnsi"/>
              </w:rPr>
              <w:t>User of MBS services; Health Systems Research, Private practice and Aboriginal Medical Service practice</w:t>
            </w:r>
          </w:p>
        </w:tc>
      </w:tr>
      <w:tr w:rsidR="00087A61" w14:paraId="2BCDB529"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19489C15" w14:textId="77777777" w:rsidR="00087A61" w:rsidRDefault="00087A61">
            <w:pPr>
              <w:pStyle w:val="Tabletext"/>
              <w:spacing w:before="0" w:after="0" w:line="276" w:lineRule="auto"/>
              <w:rPr>
                <w:rFonts w:cstheme="minorHAnsi"/>
                <w:highlight w:val="yellow"/>
              </w:rPr>
            </w:pPr>
            <w:r>
              <w:rPr>
                <w:rFonts w:cstheme="minorHAnsi"/>
              </w:rPr>
              <w:t>Professor Peter Friedland</w:t>
            </w:r>
          </w:p>
        </w:tc>
        <w:tc>
          <w:tcPr>
            <w:tcW w:w="2065" w:type="pct"/>
            <w:tcBorders>
              <w:top w:val="single" w:sz="4" w:space="0" w:color="01653F"/>
              <w:left w:val="nil"/>
              <w:bottom w:val="single" w:sz="4" w:space="0" w:color="01653F"/>
              <w:right w:val="nil"/>
            </w:tcBorders>
            <w:vAlign w:val="center"/>
            <w:hideMark/>
          </w:tcPr>
          <w:p w14:paraId="119893A5" w14:textId="77777777" w:rsidR="00087A61" w:rsidRDefault="00087A61">
            <w:pPr>
              <w:pStyle w:val="Tabletext"/>
              <w:spacing w:before="0" w:after="0" w:line="276" w:lineRule="auto"/>
              <w:rPr>
                <w:rFonts w:cstheme="minorHAnsi"/>
              </w:rPr>
            </w:pPr>
            <w:r>
              <w:rPr>
                <w:rFonts w:cstheme="minorHAnsi"/>
              </w:rPr>
              <w:t>Associate Professor Faculty of Medical and Health Sciences, University Western Australia; Professor and Discipline Leader ENT, School Medicine, Notre Dame University; Member, Australian National Panel Of Clinical Experts, Department of Health; Regional Training Scheme Otorhinolaryngology, Head and Neck Surgery; Consultant ENT surgeon, Sir Charles Gairdner Hospital, Joondalup Health Campus and Osborne Park Hospital</w:t>
            </w:r>
          </w:p>
        </w:tc>
        <w:tc>
          <w:tcPr>
            <w:tcW w:w="2177" w:type="pct"/>
            <w:tcBorders>
              <w:top w:val="single" w:sz="4" w:space="0" w:color="01653F"/>
              <w:left w:val="nil"/>
              <w:bottom w:val="single" w:sz="4" w:space="0" w:color="01653F"/>
              <w:right w:val="nil"/>
            </w:tcBorders>
            <w:vAlign w:val="center"/>
            <w:hideMark/>
          </w:tcPr>
          <w:p w14:paraId="2564EC65" w14:textId="77777777" w:rsidR="00087A61" w:rsidRDefault="00087A61">
            <w:pPr>
              <w:pStyle w:val="Tabletext"/>
              <w:spacing w:before="0" w:after="0" w:line="276" w:lineRule="auto"/>
              <w:rPr>
                <w:rFonts w:cstheme="minorHAnsi"/>
              </w:rPr>
            </w:pPr>
            <w:r>
              <w:rPr>
                <w:rFonts w:cstheme="minorHAnsi"/>
              </w:rPr>
              <w:t>User of MBS services; Founding board member, Laryngology Society of Australia; Chair, Royal Australian College of Surgeons WA; National Board Member, Australian Society of Otorhinolaryngology, Head &amp; Neck Surgery;</w:t>
            </w:r>
          </w:p>
        </w:tc>
      </w:tr>
      <w:tr w:rsidR="00087A61" w14:paraId="1340D221"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0DABB0E7" w14:textId="77777777" w:rsidR="00087A61" w:rsidRDefault="00087A61">
            <w:pPr>
              <w:pStyle w:val="Tabletext"/>
              <w:spacing w:before="0" w:after="0" w:line="276" w:lineRule="auto"/>
              <w:rPr>
                <w:rFonts w:cstheme="minorHAnsi"/>
              </w:rPr>
            </w:pPr>
            <w:r>
              <w:rPr>
                <w:rFonts w:cstheme="minorHAnsi"/>
              </w:rPr>
              <w:t>Associate Professor Roger Grigg</w:t>
            </w:r>
          </w:p>
        </w:tc>
        <w:tc>
          <w:tcPr>
            <w:tcW w:w="2065" w:type="pct"/>
            <w:tcBorders>
              <w:top w:val="single" w:sz="4" w:space="0" w:color="01653F"/>
              <w:left w:val="nil"/>
              <w:bottom w:val="single" w:sz="4" w:space="0" w:color="01653F"/>
              <w:right w:val="nil"/>
            </w:tcBorders>
            <w:vAlign w:val="center"/>
            <w:hideMark/>
          </w:tcPr>
          <w:p w14:paraId="0EAE3A94" w14:textId="77777777" w:rsidR="00087A61" w:rsidRDefault="00087A61">
            <w:pPr>
              <w:pStyle w:val="Tabletext"/>
              <w:spacing w:before="0" w:after="0" w:line="276" w:lineRule="auto"/>
              <w:rPr>
                <w:rFonts w:cstheme="minorHAnsi"/>
              </w:rPr>
            </w:pPr>
            <w:r>
              <w:rPr>
                <w:rFonts w:cstheme="minorHAnsi"/>
              </w:rPr>
              <w:t xml:space="preserve">School of Medicine University of Queensland; Director of Otolaryngology Head and Neck Surgery, Darling Downs Hospital Health Service; </w:t>
            </w:r>
          </w:p>
        </w:tc>
        <w:tc>
          <w:tcPr>
            <w:tcW w:w="2177" w:type="pct"/>
            <w:tcBorders>
              <w:top w:val="single" w:sz="4" w:space="0" w:color="01653F"/>
              <w:left w:val="nil"/>
              <w:bottom w:val="single" w:sz="4" w:space="0" w:color="01653F"/>
              <w:right w:val="nil"/>
            </w:tcBorders>
            <w:vAlign w:val="center"/>
            <w:hideMark/>
          </w:tcPr>
          <w:p w14:paraId="4D09FD22" w14:textId="77777777" w:rsidR="00087A61" w:rsidRDefault="00087A61">
            <w:pPr>
              <w:pStyle w:val="Tabletext"/>
              <w:spacing w:before="0" w:after="0" w:line="276" w:lineRule="auto"/>
              <w:rPr>
                <w:rFonts w:cstheme="minorHAnsi"/>
              </w:rPr>
            </w:pPr>
            <w:r>
              <w:rPr>
                <w:rFonts w:cstheme="minorHAnsi"/>
              </w:rPr>
              <w:t>User of MBS services; Member, Australasian Society of Otolaryngology Head and Neck Surgery Board; Minority interest in Audiology company</w:t>
            </w:r>
          </w:p>
        </w:tc>
      </w:tr>
      <w:tr w:rsidR="00087A61" w14:paraId="65122D0D" w14:textId="77777777" w:rsidTr="00781361">
        <w:trPr>
          <w:trHeight w:val="549"/>
        </w:trPr>
        <w:tc>
          <w:tcPr>
            <w:tcW w:w="758" w:type="pct"/>
            <w:tcBorders>
              <w:top w:val="single" w:sz="4" w:space="0" w:color="01653F"/>
              <w:left w:val="nil"/>
              <w:bottom w:val="single" w:sz="4" w:space="0" w:color="01653F"/>
              <w:right w:val="nil"/>
            </w:tcBorders>
            <w:vAlign w:val="center"/>
            <w:hideMark/>
          </w:tcPr>
          <w:p w14:paraId="38C9E81F" w14:textId="77777777" w:rsidR="00087A61" w:rsidRDefault="00087A61">
            <w:pPr>
              <w:pStyle w:val="Tabletext"/>
              <w:spacing w:before="0" w:after="0" w:line="276" w:lineRule="auto"/>
              <w:rPr>
                <w:rFonts w:cstheme="minorHAnsi"/>
              </w:rPr>
            </w:pPr>
            <w:r>
              <w:rPr>
                <w:rFonts w:cstheme="minorHAnsi"/>
              </w:rPr>
              <w:t>Professor Richard Harvey</w:t>
            </w:r>
          </w:p>
        </w:tc>
        <w:tc>
          <w:tcPr>
            <w:tcW w:w="2065" w:type="pct"/>
            <w:tcBorders>
              <w:top w:val="single" w:sz="4" w:space="0" w:color="01653F"/>
              <w:left w:val="nil"/>
              <w:bottom w:val="single" w:sz="4" w:space="0" w:color="01653F"/>
              <w:right w:val="nil"/>
            </w:tcBorders>
            <w:vAlign w:val="center"/>
            <w:hideMark/>
          </w:tcPr>
          <w:p w14:paraId="34DAC694" w14:textId="77777777" w:rsidR="00087A61" w:rsidRDefault="00087A61">
            <w:pPr>
              <w:pStyle w:val="Tabletext"/>
              <w:spacing w:before="0" w:after="0" w:line="276" w:lineRule="auto"/>
              <w:rPr>
                <w:rFonts w:cstheme="minorHAnsi"/>
              </w:rPr>
            </w:pPr>
            <w:r>
              <w:rPr>
                <w:rFonts w:cstheme="minorHAnsi"/>
              </w:rPr>
              <w:t>Program Head and Professor, Rhinology and Skull Base Research Group, University of New South Wales &amp; Macquarie University; Consultant Surgeon St Vincent’s Hospitals, Sydney</w:t>
            </w:r>
          </w:p>
        </w:tc>
        <w:tc>
          <w:tcPr>
            <w:tcW w:w="2177" w:type="pct"/>
            <w:tcBorders>
              <w:top w:val="single" w:sz="4" w:space="0" w:color="01653F"/>
              <w:left w:val="nil"/>
              <w:bottom w:val="single" w:sz="4" w:space="0" w:color="01653F"/>
              <w:right w:val="nil"/>
            </w:tcBorders>
            <w:vAlign w:val="center"/>
            <w:hideMark/>
          </w:tcPr>
          <w:p w14:paraId="4800E306" w14:textId="5C7F7E9B" w:rsidR="00087A61" w:rsidRDefault="00087A61" w:rsidP="00781361">
            <w:pPr>
              <w:pStyle w:val="Tabletext"/>
              <w:spacing w:before="0" w:after="0" w:line="276" w:lineRule="auto"/>
              <w:rPr>
                <w:rFonts w:cstheme="minorHAnsi"/>
              </w:rPr>
            </w:pPr>
            <w:r>
              <w:rPr>
                <w:rFonts w:cstheme="minorHAnsi"/>
              </w:rPr>
              <w:t>User of MBS services; President</w:t>
            </w:r>
            <w:r w:rsidR="00C741D9">
              <w:rPr>
                <w:rFonts w:cstheme="minorHAnsi"/>
              </w:rPr>
              <w:t>-</w:t>
            </w:r>
            <w:r>
              <w:rPr>
                <w:rFonts w:cstheme="minorHAnsi"/>
              </w:rPr>
              <w:t>elect, Australian and New Zealand Rhinologic Society; Research Grants</w:t>
            </w:r>
          </w:p>
        </w:tc>
      </w:tr>
      <w:tr w:rsidR="00087A61" w14:paraId="61E658C7"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05573DB1" w14:textId="77777777" w:rsidR="00087A61" w:rsidRDefault="00087A61">
            <w:pPr>
              <w:pStyle w:val="Tabletext"/>
              <w:spacing w:before="0" w:after="0" w:line="276" w:lineRule="auto"/>
              <w:rPr>
                <w:rFonts w:cstheme="minorHAnsi"/>
              </w:rPr>
            </w:pPr>
            <w:r>
              <w:rPr>
                <w:rFonts w:cstheme="minorHAnsi"/>
              </w:rPr>
              <w:t>Ms Tracey Nicholls</w:t>
            </w:r>
          </w:p>
        </w:tc>
        <w:tc>
          <w:tcPr>
            <w:tcW w:w="2065" w:type="pct"/>
            <w:tcBorders>
              <w:top w:val="single" w:sz="4" w:space="0" w:color="01653F"/>
              <w:left w:val="nil"/>
              <w:bottom w:val="single" w:sz="4" w:space="0" w:color="01653F"/>
              <w:right w:val="nil"/>
            </w:tcBorders>
            <w:vAlign w:val="center"/>
            <w:hideMark/>
          </w:tcPr>
          <w:p w14:paraId="7EE66D57" w14:textId="77777777" w:rsidR="00087A61" w:rsidRDefault="00087A61">
            <w:pPr>
              <w:pStyle w:val="Tabletext"/>
              <w:spacing w:before="0" w:after="0" w:line="276" w:lineRule="auto"/>
              <w:rPr>
                <w:rFonts w:cstheme="minorHAnsi"/>
              </w:rPr>
            </w:pPr>
            <w:r>
              <w:rPr>
                <w:rFonts w:cstheme="minorHAnsi"/>
              </w:rPr>
              <w:t>Nurse practitioner, SA Hospital</w:t>
            </w:r>
          </w:p>
        </w:tc>
        <w:tc>
          <w:tcPr>
            <w:tcW w:w="2177" w:type="pct"/>
            <w:tcBorders>
              <w:top w:val="single" w:sz="4" w:space="0" w:color="01653F"/>
              <w:left w:val="nil"/>
              <w:bottom w:val="single" w:sz="4" w:space="0" w:color="01653F"/>
              <w:right w:val="nil"/>
            </w:tcBorders>
            <w:vAlign w:val="center"/>
            <w:hideMark/>
          </w:tcPr>
          <w:p w14:paraId="68FD8BBA" w14:textId="77777777" w:rsidR="00087A61" w:rsidRDefault="00087A61">
            <w:pPr>
              <w:spacing w:line="276" w:lineRule="auto"/>
              <w:rPr>
                <w:rFonts w:cstheme="minorHAnsi"/>
                <w:sz w:val="18"/>
                <w:szCs w:val="18"/>
              </w:rPr>
            </w:pPr>
            <w:r>
              <w:rPr>
                <w:rFonts w:cstheme="minorHAnsi"/>
                <w:sz w:val="18"/>
                <w:szCs w:val="18"/>
              </w:rPr>
              <w:t>User of MBS services; Immediate Past President, Otorhinolaryngology Head &amp; Neck Nurses Group; Past Board Member, Australian College Perioperative Nurses; Vice Chair, Coalition Of National Nursing &amp; Midwifery Organisation; Committee member, SA Branch Australian College of Nurse Practitioners</w:t>
            </w:r>
          </w:p>
        </w:tc>
      </w:tr>
      <w:tr w:rsidR="00087A61" w14:paraId="77060AD3"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5CE8ADF2" w14:textId="77777777" w:rsidR="00087A61" w:rsidRDefault="00087A61">
            <w:pPr>
              <w:pStyle w:val="Tabletext"/>
              <w:spacing w:before="0" w:after="0" w:line="276" w:lineRule="auto"/>
              <w:rPr>
                <w:rFonts w:cstheme="minorHAnsi"/>
              </w:rPr>
            </w:pPr>
            <w:r>
              <w:rPr>
                <w:rFonts w:cstheme="minorHAnsi"/>
              </w:rPr>
              <w:t>Dr Debbie Phyland</w:t>
            </w:r>
          </w:p>
        </w:tc>
        <w:tc>
          <w:tcPr>
            <w:tcW w:w="2065" w:type="pct"/>
            <w:tcBorders>
              <w:top w:val="single" w:sz="4" w:space="0" w:color="01653F"/>
              <w:left w:val="nil"/>
              <w:bottom w:val="single" w:sz="4" w:space="0" w:color="01653F"/>
              <w:right w:val="nil"/>
            </w:tcBorders>
            <w:vAlign w:val="center"/>
            <w:hideMark/>
          </w:tcPr>
          <w:p w14:paraId="65660D14" w14:textId="77777777" w:rsidR="00087A61" w:rsidRDefault="00087A61">
            <w:pPr>
              <w:pStyle w:val="Tabletext"/>
              <w:spacing w:before="0" w:after="0" w:line="276" w:lineRule="auto"/>
              <w:rPr>
                <w:rFonts w:cstheme="minorHAnsi"/>
              </w:rPr>
            </w:pPr>
            <w:r>
              <w:rPr>
                <w:rFonts w:cstheme="minorHAnsi"/>
              </w:rPr>
              <w:t xml:space="preserve">Clinical Research Director, ENT Head and Neck Department Monash Health; Adjunct Associate Professor, Monash University; Fellow of Speech Pathology Association of Australia; </w:t>
            </w:r>
          </w:p>
        </w:tc>
        <w:tc>
          <w:tcPr>
            <w:tcW w:w="2177" w:type="pct"/>
            <w:tcBorders>
              <w:top w:val="single" w:sz="4" w:space="0" w:color="01653F"/>
              <w:left w:val="nil"/>
              <w:bottom w:val="single" w:sz="4" w:space="0" w:color="01653F"/>
              <w:right w:val="nil"/>
            </w:tcBorders>
            <w:vAlign w:val="center"/>
            <w:hideMark/>
          </w:tcPr>
          <w:p w14:paraId="1710B540" w14:textId="77777777" w:rsidR="00087A61" w:rsidRDefault="00087A61">
            <w:pPr>
              <w:spacing w:line="276" w:lineRule="auto"/>
              <w:rPr>
                <w:rFonts w:cstheme="minorHAnsi"/>
                <w:sz w:val="18"/>
                <w:szCs w:val="18"/>
              </w:rPr>
            </w:pPr>
            <w:r>
              <w:rPr>
                <w:rFonts w:cstheme="minorHAnsi"/>
                <w:sz w:val="18"/>
                <w:szCs w:val="18"/>
              </w:rPr>
              <w:t>User of MBS services; Immediate Past President, Laryngology Society of Australasia;  Board Member, Australian Voice Association; Chair of Voice Committee, International Association of Logopaedics and Phoniatrics</w:t>
            </w:r>
          </w:p>
        </w:tc>
      </w:tr>
      <w:tr w:rsidR="00087A61" w14:paraId="0C3E730E"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3DDA31CB" w14:textId="77777777" w:rsidR="00087A61" w:rsidRDefault="00087A61">
            <w:pPr>
              <w:pStyle w:val="Tabletext"/>
              <w:spacing w:before="0" w:after="0" w:line="276" w:lineRule="auto"/>
              <w:rPr>
                <w:rFonts w:cstheme="minorHAnsi"/>
              </w:rPr>
            </w:pPr>
            <w:r>
              <w:rPr>
                <w:rFonts w:cstheme="minorHAnsi"/>
              </w:rPr>
              <w:t>Ms Nina Quinn</w:t>
            </w:r>
          </w:p>
        </w:tc>
        <w:tc>
          <w:tcPr>
            <w:tcW w:w="2065" w:type="pct"/>
            <w:tcBorders>
              <w:top w:val="single" w:sz="4" w:space="0" w:color="01653F"/>
              <w:left w:val="nil"/>
              <w:bottom w:val="single" w:sz="4" w:space="0" w:color="01653F"/>
              <w:right w:val="nil"/>
            </w:tcBorders>
            <w:vAlign w:val="center"/>
            <w:hideMark/>
          </w:tcPr>
          <w:p w14:paraId="76B51D5F" w14:textId="4CA77438" w:rsidR="00087A61" w:rsidRDefault="00087A61">
            <w:pPr>
              <w:pStyle w:val="Tabletext"/>
              <w:spacing w:before="0" w:after="0" w:line="276" w:lineRule="auto"/>
              <w:rPr>
                <w:rFonts w:cstheme="minorHAnsi"/>
              </w:rPr>
            </w:pPr>
            <w:r>
              <w:rPr>
                <w:rFonts w:cstheme="minorHAnsi"/>
              </w:rPr>
              <w:t>Chief Executive Officer, Neurosensory. Audiologist. Non</w:t>
            </w:r>
            <w:r w:rsidR="00C741D9">
              <w:rPr>
                <w:rFonts w:cstheme="minorHAnsi"/>
              </w:rPr>
              <w:t>-</w:t>
            </w:r>
            <w:r>
              <w:rPr>
                <w:rFonts w:cstheme="minorHAnsi"/>
              </w:rPr>
              <w:t>executive Director, Hearing Health; Non</w:t>
            </w:r>
            <w:r w:rsidR="00C741D9">
              <w:rPr>
                <w:rFonts w:cstheme="minorHAnsi"/>
              </w:rPr>
              <w:t>-</w:t>
            </w:r>
            <w:r>
              <w:rPr>
                <w:rFonts w:cstheme="minorHAnsi"/>
              </w:rPr>
              <w:t>executive Director, Range Hearing; Non</w:t>
            </w:r>
            <w:r w:rsidR="00C741D9">
              <w:rPr>
                <w:rFonts w:cstheme="minorHAnsi"/>
              </w:rPr>
              <w:t>-</w:t>
            </w:r>
            <w:r>
              <w:rPr>
                <w:rFonts w:cstheme="minorHAnsi"/>
              </w:rPr>
              <w:t>Executive Director, Independent Hearing Centres</w:t>
            </w:r>
          </w:p>
        </w:tc>
        <w:tc>
          <w:tcPr>
            <w:tcW w:w="2177" w:type="pct"/>
            <w:tcBorders>
              <w:top w:val="single" w:sz="4" w:space="0" w:color="01653F"/>
              <w:left w:val="nil"/>
              <w:bottom w:val="single" w:sz="4" w:space="0" w:color="01653F"/>
              <w:right w:val="nil"/>
            </w:tcBorders>
            <w:vAlign w:val="center"/>
            <w:hideMark/>
          </w:tcPr>
          <w:p w14:paraId="1D34C38B" w14:textId="77777777" w:rsidR="00087A61" w:rsidRDefault="00087A61">
            <w:pPr>
              <w:spacing w:line="276" w:lineRule="auto"/>
              <w:rPr>
                <w:rFonts w:cstheme="minorHAnsi"/>
                <w:sz w:val="18"/>
                <w:szCs w:val="18"/>
              </w:rPr>
            </w:pPr>
            <w:r>
              <w:rPr>
                <w:rFonts w:cstheme="minorHAnsi"/>
                <w:sz w:val="18"/>
                <w:szCs w:val="18"/>
              </w:rPr>
              <w:t>User of MBS services; minority interest in an Audiology company; Past Federal Executive Councillor, Audiology Australia; Member, Hearing Care Industry of Australia; Member, Community of Practice for Hearing and NDIS; Past member of Minister’s Hearing Roadmap Taskforce</w:t>
            </w:r>
          </w:p>
        </w:tc>
      </w:tr>
      <w:tr w:rsidR="00087A61" w14:paraId="5B777DDF"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52D0A578" w14:textId="77777777" w:rsidR="00087A61" w:rsidRDefault="00087A61">
            <w:pPr>
              <w:pStyle w:val="Tabletext"/>
              <w:spacing w:before="0" w:after="0" w:line="276" w:lineRule="auto"/>
              <w:rPr>
                <w:rFonts w:cstheme="minorHAnsi"/>
              </w:rPr>
            </w:pPr>
            <w:r>
              <w:rPr>
                <w:rFonts w:cstheme="minorHAnsi"/>
              </w:rPr>
              <w:t>Mrs Geraldine Robertson</w:t>
            </w:r>
          </w:p>
        </w:tc>
        <w:tc>
          <w:tcPr>
            <w:tcW w:w="2065" w:type="pct"/>
            <w:tcBorders>
              <w:top w:val="single" w:sz="4" w:space="0" w:color="01653F"/>
              <w:left w:val="nil"/>
              <w:bottom w:val="single" w:sz="4" w:space="0" w:color="01653F"/>
              <w:right w:val="nil"/>
            </w:tcBorders>
            <w:vAlign w:val="center"/>
            <w:hideMark/>
          </w:tcPr>
          <w:p w14:paraId="2968CE14" w14:textId="77777777" w:rsidR="00087A61" w:rsidRDefault="00087A61">
            <w:pPr>
              <w:pStyle w:val="Tabletext"/>
              <w:spacing w:before="0" w:after="0" w:line="276" w:lineRule="auto"/>
              <w:rPr>
                <w:rFonts w:cstheme="minorHAnsi"/>
              </w:rPr>
            </w:pPr>
            <w:r>
              <w:rPr>
                <w:rFonts w:cstheme="minorHAnsi"/>
              </w:rPr>
              <w:t>Consumer Representative for Breast Cancer Network Australia and the Consumer Health Forum of Australia</w:t>
            </w:r>
          </w:p>
        </w:tc>
        <w:tc>
          <w:tcPr>
            <w:tcW w:w="2177" w:type="pct"/>
            <w:tcBorders>
              <w:top w:val="single" w:sz="4" w:space="0" w:color="01653F"/>
              <w:left w:val="nil"/>
              <w:bottom w:val="single" w:sz="4" w:space="0" w:color="01653F"/>
              <w:right w:val="nil"/>
            </w:tcBorders>
            <w:vAlign w:val="center"/>
            <w:hideMark/>
          </w:tcPr>
          <w:p w14:paraId="34B694CE" w14:textId="77777777" w:rsidR="00087A61" w:rsidRDefault="00087A61">
            <w:pPr>
              <w:spacing w:line="276" w:lineRule="auto"/>
              <w:rPr>
                <w:rFonts w:cstheme="minorHAnsi"/>
                <w:sz w:val="18"/>
                <w:szCs w:val="18"/>
              </w:rPr>
            </w:pPr>
            <w:r>
              <w:rPr>
                <w:rFonts w:cstheme="minorHAnsi"/>
                <w:sz w:val="18"/>
                <w:szCs w:val="18"/>
              </w:rPr>
              <w:t>User of MBS services; Past Consumer Representative on previous MBS Review Clinical Committees</w:t>
            </w:r>
          </w:p>
        </w:tc>
      </w:tr>
      <w:tr w:rsidR="00087A61" w14:paraId="6E3828D6" w14:textId="77777777" w:rsidTr="00087A61">
        <w:trPr>
          <w:trHeight w:val="549"/>
        </w:trPr>
        <w:tc>
          <w:tcPr>
            <w:tcW w:w="758" w:type="pct"/>
            <w:tcBorders>
              <w:top w:val="single" w:sz="4" w:space="0" w:color="01653F"/>
              <w:left w:val="nil"/>
              <w:bottom w:val="single" w:sz="4" w:space="0" w:color="01653F"/>
              <w:right w:val="nil"/>
            </w:tcBorders>
            <w:vAlign w:val="center"/>
            <w:hideMark/>
          </w:tcPr>
          <w:p w14:paraId="1224C874" w14:textId="77777777" w:rsidR="00087A61" w:rsidRDefault="00087A61">
            <w:pPr>
              <w:pStyle w:val="Tabletext"/>
              <w:spacing w:before="0" w:after="0" w:line="276" w:lineRule="auto"/>
              <w:rPr>
                <w:rFonts w:cstheme="minorHAnsi"/>
              </w:rPr>
            </w:pPr>
            <w:r>
              <w:rPr>
                <w:rFonts w:cstheme="minorHAnsi"/>
              </w:rPr>
              <w:t>Dr Elizabeth Rose</w:t>
            </w:r>
          </w:p>
        </w:tc>
        <w:tc>
          <w:tcPr>
            <w:tcW w:w="2065" w:type="pct"/>
            <w:tcBorders>
              <w:top w:val="single" w:sz="4" w:space="0" w:color="01653F"/>
              <w:left w:val="nil"/>
              <w:bottom w:val="single" w:sz="4" w:space="0" w:color="01653F"/>
              <w:right w:val="nil"/>
            </w:tcBorders>
            <w:vAlign w:val="center"/>
            <w:hideMark/>
          </w:tcPr>
          <w:p w14:paraId="282AC7F5" w14:textId="77777777" w:rsidR="00087A61" w:rsidRDefault="00087A61">
            <w:pPr>
              <w:pStyle w:val="Tabletext"/>
              <w:spacing w:before="0" w:after="0" w:line="276" w:lineRule="auto"/>
              <w:rPr>
                <w:rFonts w:cstheme="minorHAnsi"/>
              </w:rPr>
            </w:pPr>
            <w:r>
              <w:rPr>
                <w:rFonts w:cstheme="minorHAnsi"/>
              </w:rPr>
              <w:t>Department of Otolaryngology, University of Melbourne; Royal Victorian Eye and Ear Hospital, Melbourne</w:t>
            </w:r>
          </w:p>
        </w:tc>
        <w:tc>
          <w:tcPr>
            <w:tcW w:w="2177" w:type="pct"/>
            <w:tcBorders>
              <w:top w:val="single" w:sz="4" w:space="0" w:color="01653F"/>
              <w:left w:val="nil"/>
              <w:bottom w:val="single" w:sz="4" w:space="0" w:color="01653F"/>
              <w:right w:val="nil"/>
            </w:tcBorders>
            <w:vAlign w:val="center"/>
            <w:hideMark/>
          </w:tcPr>
          <w:p w14:paraId="0C45D63A" w14:textId="77777777" w:rsidR="00087A61" w:rsidRDefault="00087A61">
            <w:pPr>
              <w:spacing w:line="276" w:lineRule="auto"/>
              <w:rPr>
                <w:rFonts w:cstheme="minorHAnsi"/>
                <w:sz w:val="18"/>
                <w:szCs w:val="18"/>
              </w:rPr>
            </w:pPr>
            <w:r>
              <w:rPr>
                <w:rFonts w:cstheme="minorHAnsi"/>
                <w:sz w:val="18"/>
                <w:szCs w:val="18"/>
              </w:rPr>
              <w:t>User of MBS services</w:t>
            </w:r>
          </w:p>
        </w:tc>
      </w:tr>
    </w:tbl>
    <w:p w14:paraId="7B839BAA" w14:textId="77777777" w:rsidR="00087A61" w:rsidRDefault="00087A61" w:rsidP="001A1BF9">
      <w:pPr>
        <w:pStyle w:val="Heading2"/>
        <w:numPr>
          <w:ilvl w:val="1"/>
          <w:numId w:val="26"/>
        </w:numPr>
        <w:spacing w:before="240" w:line="276" w:lineRule="auto"/>
        <w:ind w:left="0" w:firstLine="0"/>
        <w:rPr>
          <w:rFonts w:cstheme="minorHAnsi"/>
        </w:rPr>
      </w:pPr>
      <w:bookmarkStart w:id="35" w:name="_Toc50464797"/>
      <w:bookmarkStart w:id="36" w:name="_Toc485295723"/>
      <w:r>
        <w:rPr>
          <w:rFonts w:cstheme="minorHAnsi"/>
        </w:rPr>
        <w:t>Conflicts of interest</w:t>
      </w:r>
      <w:bookmarkEnd w:id="35"/>
    </w:p>
    <w:p w14:paraId="02F7C7C4" w14:textId="77777777" w:rsidR="00087A61" w:rsidRDefault="00087A61" w:rsidP="00087A61">
      <w:pPr>
        <w:spacing w:before="120" w:line="276" w:lineRule="auto"/>
        <w:rPr>
          <w:rFonts w:cstheme="minorHAnsi"/>
        </w:rPr>
      </w:pPr>
      <w:r>
        <w:rPr>
          <w:rFonts w:cstheme="minorHAnsi"/>
        </w:rPr>
        <w:t xml:space="preserve">All members of the Taskforce, clinical committees and working groups are asked to declare any conflicts of interest at the start of their involvement and periodically reminded to update their declarations. A complete list of declared conflicts of interest can be viewed in Table 1, above. </w:t>
      </w:r>
    </w:p>
    <w:p w14:paraId="76B7592E" w14:textId="771A3FDA" w:rsidR="00087A61" w:rsidRDefault="00087A61" w:rsidP="00087A61">
      <w:pPr>
        <w:spacing w:before="240" w:line="276" w:lineRule="auto"/>
        <w:rPr>
          <w:rFonts w:cstheme="minorHAnsi"/>
        </w:rPr>
      </w:pPr>
      <w:r>
        <w:rPr>
          <w:rFonts w:eastAsiaTheme="minorHAnsi" w:cstheme="minorHAnsi"/>
          <w:color w:val="000000" w:themeColor="text1"/>
        </w:rPr>
        <w:t>It is noted that the majority of the Committee members share a common conflict of interest</w:t>
      </w:r>
      <w:r>
        <w:rPr>
          <w:rFonts w:cstheme="minorHAnsi"/>
        </w:rPr>
        <w:t xml:space="preserve"> in reviewing items that are a source of revenue for them (i.e. Committee members claim the items under review). This conflict is inherent in a clinician</w:t>
      </w:r>
      <w:r w:rsidR="00C741D9">
        <w:rPr>
          <w:rFonts w:cstheme="minorHAnsi"/>
        </w:rPr>
        <w:t>-</w:t>
      </w:r>
      <w:r>
        <w:rPr>
          <w:rFonts w:cstheme="minorHAnsi"/>
        </w:rPr>
        <w:t>led process, and having been acknowledged by the Committee and the Taskforce, it was agreed that this should not prevent a clinician from participating in the review.</w:t>
      </w:r>
    </w:p>
    <w:p w14:paraId="72E535A4" w14:textId="77777777" w:rsidR="00087A61" w:rsidRDefault="00087A61" w:rsidP="001A1BF9">
      <w:pPr>
        <w:pStyle w:val="Heading2"/>
        <w:numPr>
          <w:ilvl w:val="1"/>
          <w:numId w:val="26"/>
        </w:numPr>
        <w:spacing w:before="240" w:line="276" w:lineRule="auto"/>
        <w:ind w:left="0" w:firstLine="0"/>
        <w:rPr>
          <w:rFonts w:cstheme="minorHAnsi"/>
          <w:lang w:val="en-AU"/>
        </w:rPr>
      </w:pPr>
      <w:bookmarkStart w:id="37" w:name="_Toc50464798"/>
      <w:r>
        <w:rPr>
          <w:rFonts w:cstheme="minorHAnsi"/>
          <w:lang w:val="en-AU"/>
        </w:rPr>
        <w:t xml:space="preserve">Areas of responsibility of the </w:t>
      </w:r>
      <w:bookmarkEnd w:id="36"/>
      <w:r>
        <w:rPr>
          <w:rFonts w:cstheme="minorHAnsi"/>
          <w:lang w:val="en-AU"/>
        </w:rPr>
        <w:t>Committee</w:t>
      </w:r>
      <w:bookmarkEnd w:id="37"/>
    </w:p>
    <w:p w14:paraId="5E47D621" w14:textId="77777777" w:rsidR="00087A61" w:rsidRDefault="00087A61" w:rsidP="00087A61">
      <w:pPr>
        <w:spacing w:before="120" w:line="276" w:lineRule="auto"/>
        <w:rPr>
          <w:rFonts w:cstheme="minorHAnsi"/>
          <w:b/>
        </w:rPr>
      </w:pPr>
      <w:r>
        <w:rPr>
          <w:rFonts w:cstheme="minorHAnsi"/>
        </w:rPr>
        <w:t xml:space="preserve">There are 200 ear nose and throat MBS items. Of these, 22 items were reviewed in </w:t>
      </w:r>
      <w:hyperlink r:id="rId76" w:history="1">
        <w:r>
          <w:rPr>
            <w:rStyle w:val="Hyperlink"/>
          </w:rPr>
          <w:t>Phase One</w:t>
        </w:r>
      </w:hyperlink>
      <w:r>
        <w:rPr>
          <w:rFonts w:cstheme="minorHAnsi"/>
        </w:rPr>
        <w:t xml:space="preserve"> under the Ear, Nose and Throat Surgery Clinical Committee and did not require additional review during this process. In 2016, a number of items were removed from the MBS</w:t>
      </w:r>
      <w:r>
        <w:t xml:space="preserve"> </w:t>
      </w:r>
      <w:r>
        <w:rPr>
          <w:rFonts w:cstheme="minorHAnsi"/>
        </w:rPr>
        <w:t>as a result of the Principles and Rules Committee’s (PARC) recommendations regarding certain procedural services. These services previously had different fees for General Practitioners (GP) and specialists. This was depicted by ‘G’ (GP) and ‘S’ (specialist) items, whereby a lower fee was set for a procedural service performed by a GP than for the same service performed by a specialist. The fees for these items were amended to allow both GPs and specialists to claim the same fee for these services, set at the specialist rate. The remaining 174 items reviewed by the Committee include:</w:t>
      </w:r>
      <w:r>
        <w:rPr>
          <w:rFonts w:cstheme="minorHAnsi"/>
          <w:b/>
        </w:rPr>
        <w:t xml:space="preserve"> </w:t>
      </w:r>
    </w:p>
    <w:p w14:paraId="04EE8C14" w14:textId="6451049E" w:rsidR="00087A61" w:rsidRDefault="00087A61" w:rsidP="00087A61">
      <w:pPr>
        <w:pStyle w:val="TableCaption"/>
        <w:spacing w:line="276" w:lineRule="auto"/>
      </w:pPr>
      <w:bookmarkStart w:id="38" w:name="_Toc41405708"/>
      <w:r>
        <w:t xml:space="preserve">Table </w:t>
      </w:r>
      <w:r>
        <w:fldChar w:fldCharType="begin"/>
      </w:r>
      <w:r>
        <w:instrText xml:space="preserve"> SEQ Table \* ARABIC </w:instrText>
      </w:r>
      <w:r>
        <w:fldChar w:fldCharType="separate"/>
      </w:r>
      <w:r w:rsidR="00650E19">
        <w:t>2</w:t>
      </w:r>
      <w:r>
        <w:fldChar w:fldCharType="end"/>
      </w:r>
      <w:r>
        <w:t>: Item numbers reviewed by classification</w:t>
      </w:r>
      <w:bookmarkEnd w:id="38"/>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Table of item numbers reviewed by the committee"/>
        <w:tblDescription w:val="The table has three columns with the headings: Classification, Number of items, and the MBS item numbers"/>
      </w:tblPr>
      <w:tblGrid>
        <w:gridCol w:w="3792"/>
        <w:gridCol w:w="486"/>
        <w:gridCol w:w="4403"/>
      </w:tblGrid>
      <w:tr w:rsidR="00087A61" w14:paraId="6BE05DD8" w14:textId="77777777" w:rsidTr="003752E5">
        <w:trPr>
          <w:trHeight w:val="340"/>
          <w:tblHeader/>
        </w:trPr>
        <w:tc>
          <w:tcPr>
            <w:tcW w:w="22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653F"/>
            <w:vAlign w:val="center"/>
            <w:hideMark/>
          </w:tcPr>
          <w:p w14:paraId="4E8097CF" w14:textId="77777777" w:rsidR="00087A61" w:rsidRDefault="00087A61">
            <w:pPr>
              <w:spacing w:line="276" w:lineRule="auto"/>
              <w:rPr>
                <w:rFonts w:cstheme="minorHAnsi"/>
                <w:b/>
                <w:color w:val="FFFFFF" w:themeColor="background1"/>
                <w:sz w:val="18"/>
                <w:szCs w:val="18"/>
              </w:rPr>
            </w:pPr>
            <w:r>
              <w:rPr>
                <w:rFonts w:cstheme="minorHAnsi"/>
                <w:b/>
                <w:color w:val="FFFFFF" w:themeColor="background1"/>
                <w:sz w:val="18"/>
                <w:szCs w:val="18"/>
              </w:rPr>
              <w:t>Classification</w:t>
            </w:r>
          </w:p>
        </w:tc>
        <w:tc>
          <w:tcPr>
            <w:tcW w:w="2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653F"/>
            <w:vAlign w:val="center"/>
            <w:hideMark/>
          </w:tcPr>
          <w:p w14:paraId="364CB10C" w14:textId="77777777" w:rsidR="00087A61" w:rsidRDefault="00087A61">
            <w:pPr>
              <w:spacing w:line="276" w:lineRule="auto"/>
              <w:rPr>
                <w:rFonts w:cstheme="minorHAnsi"/>
                <w:b/>
                <w:color w:val="FFFFFF" w:themeColor="background1"/>
                <w:sz w:val="18"/>
                <w:szCs w:val="18"/>
              </w:rPr>
            </w:pPr>
            <w:r>
              <w:rPr>
                <w:rFonts w:cstheme="minorHAnsi"/>
                <w:b/>
                <w:color w:val="FFFFFF" w:themeColor="background1"/>
                <w:sz w:val="18"/>
                <w:szCs w:val="18"/>
              </w:rPr>
              <w:t>No.</w:t>
            </w:r>
          </w:p>
        </w:tc>
        <w:tc>
          <w:tcPr>
            <w:tcW w:w="25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1653F"/>
            <w:vAlign w:val="center"/>
            <w:hideMark/>
          </w:tcPr>
          <w:p w14:paraId="3730F2D3" w14:textId="77777777" w:rsidR="00087A61" w:rsidRDefault="00087A61">
            <w:pPr>
              <w:spacing w:line="276" w:lineRule="auto"/>
              <w:rPr>
                <w:rFonts w:cstheme="minorHAnsi"/>
                <w:b/>
                <w:color w:val="FFFFFF" w:themeColor="background1"/>
                <w:sz w:val="18"/>
                <w:szCs w:val="18"/>
              </w:rPr>
            </w:pPr>
            <w:r>
              <w:rPr>
                <w:rFonts w:cstheme="minorHAnsi"/>
                <w:b/>
                <w:color w:val="FFFFFF" w:themeColor="background1"/>
                <w:sz w:val="18"/>
                <w:szCs w:val="18"/>
              </w:rPr>
              <w:t>Item Numbers</w:t>
            </w:r>
          </w:p>
        </w:tc>
      </w:tr>
      <w:tr w:rsidR="00087A61" w14:paraId="3DF140D6" w14:textId="77777777" w:rsidTr="003752E5">
        <w:trPr>
          <w:trHeight w:val="340"/>
        </w:trPr>
        <w:tc>
          <w:tcPr>
            <w:tcW w:w="22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97D1577" w14:textId="77777777" w:rsidR="00087A61" w:rsidRDefault="00087A61">
            <w:pPr>
              <w:spacing w:line="276" w:lineRule="auto"/>
              <w:rPr>
                <w:rFonts w:cstheme="minorHAnsi"/>
                <w:sz w:val="18"/>
                <w:szCs w:val="18"/>
              </w:rPr>
            </w:pPr>
            <w:r>
              <w:rPr>
                <w:rFonts w:cstheme="minorHAnsi"/>
                <w:sz w:val="18"/>
                <w:szCs w:val="18"/>
              </w:rPr>
              <w:t>Otolaryngology Diagnostic Procedures and Investigations</w:t>
            </w:r>
          </w:p>
        </w:tc>
        <w:tc>
          <w:tcPr>
            <w:tcW w:w="2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AD4294" w14:textId="77777777" w:rsidR="00087A61" w:rsidRDefault="00087A61">
            <w:pPr>
              <w:spacing w:line="276" w:lineRule="auto"/>
              <w:jc w:val="center"/>
              <w:rPr>
                <w:rFonts w:cstheme="minorHAnsi"/>
                <w:sz w:val="18"/>
                <w:szCs w:val="18"/>
              </w:rPr>
            </w:pPr>
            <w:r>
              <w:rPr>
                <w:rFonts w:cstheme="minorHAnsi"/>
                <w:sz w:val="18"/>
                <w:szCs w:val="18"/>
              </w:rPr>
              <w:t>15</w:t>
            </w:r>
          </w:p>
        </w:tc>
        <w:tc>
          <w:tcPr>
            <w:tcW w:w="25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E02B7E" w14:textId="6D822D9A" w:rsidR="00087A61" w:rsidRDefault="00087A61">
            <w:pPr>
              <w:spacing w:line="276" w:lineRule="auto"/>
              <w:rPr>
                <w:rFonts w:cstheme="minorHAnsi"/>
                <w:sz w:val="18"/>
                <w:szCs w:val="18"/>
              </w:rPr>
            </w:pPr>
            <w:r>
              <w:rPr>
                <w:rFonts w:cstheme="minorHAnsi"/>
                <w:sz w:val="18"/>
                <w:szCs w:val="18"/>
              </w:rPr>
              <w:t>11300</w:t>
            </w:r>
            <w:r w:rsidR="00C741D9">
              <w:rPr>
                <w:rFonts w:cstheme="minorHAnsi"/>
                <w:sz w:val="18"/>
                <w:szCs w:val="18"/>
              </w:rPr>
              <w:t>-</w:t>
            </w:r>
            <w:r>
              <w:rPr>
                <w:rFonts w:cstheme="minorHAnsi"/>
                <w:sz w:val="18"/>
                <w:szCs w:val="18"/>
              </w:rPr>
              <w:t>11339</w:t>
            </w:r>
          </w:p>
        </w:tc>
      </w:tr>
      <w:tr w:rsidR="00087A61" w14:paraId="3FD5ECCF" w14:textId="77777777" w:rsidTr="003752E5">
        <w:trPr>
          <w:trHeight w:val="340"/>
        </w:trPr>
        <w:tc>
          <w:tcPr>
            <w:tcW w:w="22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513731" w14:textId="77777777" w:rsidR="00087A61" w:rsidRDefault="00087A61">
            <w:pPr>
              <w:spacing w:line="276" w:lineRule="auto"/>
              <w:rPr>
                <w:rFonts w:cstheme="minorHAnsi"/>
                <w:sz w:val="18"/>
                <w:szCs w:val="18"/>
              </w:rPr>
            </w:pPr>
            <w:r>
              <w:rPr>
                <w:rFonts w:cstheme="minorHAnsi"/>
                <w:sz w:val="18"/>
                <w:szCs w:val="18"/>
              </w:rPr>
              <w:t>Diagnostic Audiology Services</w:t>
            </w:r>
          </w:p>
        </w:tc>
        <w:tc>
          <w:tcPr>
            <w:tcW w:w="2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BF50C2" w14:textId="77777777" w:rsidR="00087A61" w:rsidRDefault="00087A61">
            <w:pPr>
              <w:spacing w:line="276" w:lineRule="auto"/>
              <w:jc w:val="center"/>
              <w:rPr>
                <w:rFonts w:cstheme="minorHAnsi"/>
                <w:sz w:val="18"/>
                <w:szCs w:val="18"/>
              </w:rPr>
            </w:pPr>
            <w:r>
              <w:rPr>
                <w:rFonts w:cstheme="minorHAnsi"/>
                <w:sz w:val="18"/>
                <w:szCs w:val="18"/>
              </w:rPr>
              <w:t>9</w:t>
            </w:r>
          </w:p>
        </w:tc>
        <w:tc>
          <w:tcPr>
            <w:tcW w:w="25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789E2FE" w14:textId="77B74909" w:rsidR="00087A61" w:rsidRDefault="00087A61">
            <w:pPr>
              <w:spacing w:line="276" w:lineRule="auto"/>
              <w:rPr>
                <w:rFonts w:cstheme="minorHAnsi"/>
                <w:color w:val="FFFFFF" w:themeColor="background1"/>
                <w:sz w:val="18"/>
                <w:szCs w:val="18"/>
              </w:rPr>
            </w:pPr>
            <w:r>
              <w:rPr>
                <w:rFonts w:cstheme="minorHAnsi"/>
                <w:sz w:val="18"/>
                <w:szCs w:val="18"/>
              </w:rPr>
              <w:t>82300</w:t>
            </w:r>
            <w:r w:rsidR="00C741D9">
              <w:rPr>
                <w:rFonts w:cstheme="minorHAnsi"/>
                <w:sz w:val="18"/>
                <w:szCs w:val="18"/>
              </w:rPr>
              <w:t>-</w:t>
            </w:r>
            <w:r>
              <w:rPr>
                <w:rFonts w:cstheme="minorHAnsi"/>
                <w:sz w:val="18"/>
                <w:szCs w:val="18"/>
              </w:rPr>
              <w:t>82332</w:t>
            </w:r>
          </w:p>
        </w:tc>
      </w:tr>
      <w:tr w:rsidR="00087A61" w14:paraId="166FB19E" w14:textId="77777777" w:rsidTr="003752E5">
        <w:trPr>
          <w:trHeight w:val="340"/>
        </w:trPr>
        <w:tc>
          <w:tcPr>
            <w:tcW w:w="22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CEAA66E" w14:textId="77777777" w:rsidR="00087A61" w:rsidRDefault="00087A61">
            <w:pPr>
              <w:spacing w:line="276" w:lineRule="auto"/>
              <w:rPr>
                <w:rFonts w:cstheme="minorHAnsi"/>
                <w:sz w:val="18"/>
                <w:szCs w:val="18"/>
              </w:rPr>
            </w:pPr>
            <w:r>
              <w:rPr>
                <w:rFonts w:cstheme="minorHAnsi"/>
                <w:sz w:val="18"/>
                <w:szCs w:val="18"/>
              </w:rPr>
              <w:t>General Surgical Operations</w:t>
            </w:r>
          </w:p>
        </w:tc>
        <w:tc>
          <w:tcPr>
            <w:tcW w:w="2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FF8CA6" w14:textId="77777777" w:rsidR="00087A61" w:rsidRDefault="00087A61">
            <w:pPr>
              <w:spacing w:line="276" w:lineRule="auto"/>
              <w:jc w:val="center"/>
              <w:rPr>
                <w:rFonts w:cstheme="minorHAnsi"/>
                <w:sz w:val="18"/>
                <w:szCs w:val="18"/>
              </w:rPr>
            </w:pPr>
            <w:r>
              <w:rPr>
                <w:rFonts w:cstheme="minorHAnsi"/>
                <w:sz w:val="18"/>
                <w:szCs w:val="18"/>
              </w:rPr>
              <w:t>27</w:t>
            </w:r>
          </w:p>
        </w:tc>
        <w:tc>
          <w:tcPr>
            <w:tcW w:w="25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C3891C" w14:textId="456CAC85" w:rsidR="00087A61" w:rsidRDefault="00087A61">
            <w:pPr>
              <w:spacing w:line="276" w:lineRule="auto"/>
              <w:rPr>
                <w:rFonts w:cstheme="minorHAnsi"/>
                <w:sz w:val="18"/>
                <w:szCs w:val="18"/>
              </w:rPr>
            </w:pPr>
            <w:r>
              <w:rPr>
                <w:rFonts w:cstheme="minorHAnsi"/>
                <w:sz w:val="18"/>
                <w:szCs w:val="18"/>
              </w:rPr>
              <w:t>30244</w:t>
            </w:r>
            <w:r w:rsidR="00C741D9">
              <w:rPr>
                <w:rFonts w:cstheme="minorHAnsi"/>
                <w:sz w:val="18"/>
                <w:szCs w:val="18"/>
              </w:rPr>
              <w:t>-</w:t>
            </w:r>
            <w:r>
              <w:rPr>
                <w:rFonts w:cstheme="minorHAnsi"/>
                <w:sz w:val="18"/>
                <w:szCs w:val="18"/>
              </w:rPr>
              <w:t>30294, 31400</w:t>
            </w:r>
            <w:r w:rsidR="00C741D9">
              <w:rPr>
                <w:rFonts w:cstheme="minorHAnsi"/>
                <w:sz w:val="18"/>
                <w:szCs w:val="18"/>
              </w:rPr>
              <w:t>-</w:t>
            </w:r>
            <w:r>
              <w:rPr>
                <w:rFonts w:cstheme="minorHAnsi"/>
                <w:sz w:val="18"/>
                <w:szCs w:val="18"/>
              </w:rPr>
              <w:t>31412</w:t>
            </w:r>
          </w:p>
        </w:tc>
      </w:tr>
      <w:tr w:rsidR="00087A61" w14:paraId="7F55A789" w14:textId="77777777" w:rsidTr="003752E5">
        <w:trPr>
          <w:trHeight w:val="340"/>
        </w:trPr>
        <w:tc>
          <w:tcPr>
            <w:tcW w:w="22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FDC7F3" w14:textId="77777777" w:rsidR="00087A61" w:rsidRDefault="00087A61">
            <w:pPr>
              <w:spacing w:line="276" w:lineRule="auto"/>
              <w:rPr>
                <w:rFonts w:cstheme="minorHAnsi"/>
                <w:sz w:val="18"/>
                <w:szCs w:val="18"/>
              </w:rPr>
            </w:pPr>
            <w:r>
              <w:rPr>
                <w:rFonts w:cstheme="minorHAnsi"/>
                <w:sz w:val="18"/>
                <w:szCs w:val="18"/>
              </w:rPr>
              <w:t>Ear, Nose and Throat Surgical Operations</w:t>
            </w:r>
          </w:p>
        </w:tc>
        <w:tc>
          <w:tcPr>
            <w:tcW w:w="2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EC8F0C" w14:textId="77777777" w:rsidR="00087A61" w:rsidRDefault="00087A61">
            <w:pPr>
              <w:spacing w:line="276" w:lineRule="auto"/>
              <w:jc w:val="center"/>
              <w:rPr>
                <w:rFonts w:cstheme="minorHAnsi"/>
                <w:sz w:val="18"/>
                <w:szCs w:val="18"/>
              </w:rPr>
            </w:pPr>
            <w:r>
              <w:rPr>
                <w:rFonts w:cstheme="minorHAnsi"/>
                <w:sz w:val="18"/>
                <w:szCs w:val="18"/>
              </w:rPr>
              <w:t>122</w:t>
            </w:r>
          </w:p>
        </w:tc>
        <w:tc>
          <w:tcPr>
            <w:tcW w:w="25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53863B4" w14:textId="661D8DB5" w:rsidR="00087A61" w:rsidRDefault="00087A61">
            <w:pPr>
              <w:spacing w:line="276" w:lineRule="auto"/>
              <w:rPr>
                <w:rFonts w:cstheme="minorHAnsi"/>
                <w:sz w:val="18"/>
                <w:szCs w:val="18"/>
              </w:rPr>
            </w:pPr>
            <w:r>
              <w:rPr>
                <w:rFonts w:cstheme="minorHAnsi"/>
                <w:sz w:val="18"/>
                <w:szCs w:val="18"/>
              </w:rPr>
              <w:t>41500</w:t>
            </w:r>
            <w:r w:rsidR="00C741D9">
              <w:rPr>
                <w:rFonts w:cstheme="minorHAnsi"/>
                <w:sz w:val="18"/>
                <w:szCs w:val="18"/>
              </w:rPr>
              <w:t>-</w:t>
            </w:r>
            <w:r>
              <w:rPr>
                <w:rFonts w:cstheme="minorHAnsi"/>
                <w:sz w:val="18"/>
                <w:szCs w:val="18"/>
              </w:rPr>
              <w:t>41587, 41593</w:t>
            </w:r>
            <w:r w:rsidR="00C741D9">
              <w:rPr>
                <w:rFonts w:cstheme="minorHAnsi"/>
                <w:sz w:val="18"/>
                <w:szCs w:val="18"/>
              </w:rPr>
              <w:t>-</w:t>
            </w:r>
            <w:r>
              <w:rPr>
                <w:rFonts w:cstheme="minorHAnsi"/>
                <w:sz w:val="18"/>
                <w:szCs w:val="18"/>
              </w:rPr>
              <w:t>41611, 41617, 41620</w:t>
            </w:r>
            <w:r w:rsidR="00C741D9">
              <w:rPr>
                <w:rFonts w:cstheme="minorHAnsi"/>
                <w:sz w:val="18"/>
                <w:szCs w:val="18"/>
              </w:rPr>
              <w:t>-</w:t>
            </w:r>
            <w:r>
              <w:rPr>
                <w:rFonts w:cstheme="minorHAnsi"/>
                <w:sz w:val="18"/>
                <w:szCs w:val="18"/>
              </w:rPr>
              <w:t>41629, 41635</w:t>
            </w:r>
            <w:r w:rsidR="00C741D9">
              <w:rPr>
                <w:rFonts w:cstheme="minorHAnsi"/>
                <w:sz w:val="18"/>
                <w:szCs w:val="18"/>
              </w:rPr>
              <w:t>-</w:t>
            </w:r>
            <w:r>
              <w:rPr>
                <w:rFonts w:cstheme="minorHAnsi"/>
                <w:sz w:val="18"/>
                <w:szCs w:val="18"/>
              </w:rPr>
              <w:t>41672, 41677</w:t>
            </w:r>
            <w:r w:rsidR="00C741D9">
              <w:rPr>
                <w:rFonts w:cstheme="minorHAnsi"/>
                <w:sz w:val="18"/>
                <w:szCs w:val="18"/>
              </w:rPr>
              <w:t>-</w:t>
            </w:r>
            <w:r>
              <w:rPr>
                <w:rFonts w:cstheme="minorHAnsi"/>
                <w:sz w:val="18"/>
                <w:szCs w:val="18"/>
              </w:rPr>
              <w:t>41776, 41782</w:t>
            </w:r>
            <w:r w:rsidR="00C741D9">
              <w:rPr>
                <w:rFonts w:cstheme="minorHAnsi"/>
                <w:sz w:val="18"/>
                <w:szCs w:val="18"/>
              </w:rPr>
              <w:t>-</w:t>
            </w:r>
            <w:r>
              <w:rPr>
                <w:rFonts w:cstheme="minorHAnsi"/>
                <w:sz w:val="18"/>
                <w:szCs w:val="18"/>
              </w:rPr>
              <w:t>41787, 41804</w:t>
            </w:r>
            <w:r w:rsidR="00C741D9">
              <w:rPr>
                <w:rFonts w:cstheme="minorHAnsi"/>
                <w:sz w:val="18"/>
                <w:szCs w:val="18"/>
              </w:rPr>
              <w:t>-</w:t>
            </w:r>
            <w:r>
              <w:rPr>
                <w:rFonts w:cstheme="minorHAnsi"/>
                <w:sz w:val="18"/>
                <w:szCs w:val="18"/>
              </w:rPr>
              <w:t>41825, 41834</w:t>
            </w:r>
            <w:r w:rsidR="00C741D9">
              <w:rPr>
                <w:rFonts w:cstheme="minorHAnsi"/>
                <w:sz w:val="18"/>
                <w:szCs w:val="18"/>
              </w:rPr>
              <w:t>-</w:t>
            </w:r>
            <w:r>
              <w:rPr>
                <w:rFonts w:cstheme="minorHAnsi"/>
                <w:sz w:val="18"/>
                <w:szCs w:val="18"/>
              </w:rPr>
              <w:t>41843, 41855</w:t>
            </w:r>
            <w:r w:rsidR="00C741D9">
              <w:rPr>
                <w:rFonts w:cstheme="minorHAnsi"/>
                <w:sz w:val="18"/>
                <w:szCs w:val="18"/>
              </w:rPr>
              <w:t>-</w:t>
            </w:r>
            <w:r>
              <w:rPr>
                <w:rFonts w:cstheme="minorHAnsi"/>
                <w:sz w:val="18"/>
                <w:szCs w:val="18"/>
              </w:rPr>
              <w:t>41886, 41904, 41907, 41910</w:t>
            </w:r>
          </w:p>
        </w:tc>
      </w:tr>
      <w:tr w:rsidR="00087A61" w14:paraId="77FD0BE9" w14:textId="77777777" w:rsidTr="003752E5">
        <w:trPr>
          <w:trHeight w:val="340"/>
        </w:trPr>
        <w:tc>
          <w:tcPr>
            <w:tcW w:w="22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0926FC" w14:textId="77777777" w:rsidR="00087A61" w:rsidRDefault="00087A61">
            <w:pPr>
              <w:spacing w:line="276" w:lineRule="auto"/>
              <w:rPr>
                <w:rFonts w:cstheme="minorHAnsi"/>
                <w:sz w:val="18"/>
                <w:szCs w:val="18"/>
              </w:rPr>
            </w:pPr>
            <w:r>
              <w:rPr>
                <w:rFonts w:cstheme="minorHAnsi"/>
                <w:sz w:val="18"/>
                <w:szCs w:val="18"/>
              </w:rPr>
              <w:t>Plastics and Reconstructive Surgical Operations</w:t>
            </w:r>
          </w:p>
        </w:tc>
        <w:tc>
          <w:tcPr>
            <w:tcW w:w="2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E2960E5" w14:textId="77777777" w:rsidR="00087A61" w:rsidRDefault="00087A61">
            <w:pPr>
              <w:spacing w:line="276" w:lineRule="auto"/>
              <w:jc w:val="center"/>
              <w:rPr>
                <w:rFonts w:cstheme="minorHAnsi"/>
                <w:sz w:val="18"/>
                <w:szCs w:val="18"/>
              </w:rPr>
            </w:pPr>
            <w:r>
              <w:rPr>
                <w:rFonts w:cstheme="minorHAnsi"/>
                <w:sz w:val="18"/>
                <w:szCs w:val="18"/>
              </w:rPr>
              <w:t>1</w:t>
            </w:r>
          </w:p>
        </w:tc>
        <w:tc>
          <w:tcPr>
            <w:tcW w:w="25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47718BE" w14:textId="77777777" w:rsidR="00087A61" w:rsidRDefault="00087A61">
            <w:pPr>
              <w:spacing w:line="276" w:lineRule="auto"/>
              <w:rPr>
                <w:rFonts w:cstheme="minorHAnsi"/>
                <w:sz w:val="18"/>
                <w:szCs w:val="18"/>
              </w:rPr>
            </w:pPr>
            <w:r>
              <w:rPr>
                <w:rFonts w:cstheme="minorHAnsi"/>
                <w:sz w:val="18"/>
                <w:szCs w:val="18"/>
              </w:rPr>
              <w:t>45675</w:t>
            </w:r>
          </w:p>
        </w:tc>
      </w:tr>
    </w:tbl>
    <w:p w14:paraId="41BED026" w14:textId="77777777" w:rsidR="00087A61" w:rsidRDefault="00087A61" w:rsidP="00087A61">
      <w:pPr>
        <w:spacing w:line="276" w:lineRule="auto"/>
      </w:pPr>
      <w:bookmarkStart w:id="39" w:name="_Toc482641297"/>
      <w:bookmarkStart w:id="40" w:name="_Toc464871137"/>
      <w:bookmarkStart w:id="41" w:name="_Toc458166999"/>
      <w:bookmarkStart w:id="42" w:name="_Toc459996811"/>
      <w:bookmarkStart w:id="43" w:name="_Toc457463621"/>
      <w:bookmarkStart w:id="44" w:name="_Toc456045432"/>
    </w:p>
    <w:p w14:paraId="504407DD" w14:textId="77777777" w:rsidR="00087A61" w:rsidRDefault="00087A61" w:rsidP="00087A61">
      <w:pPr>
        <w:spacing w:line="276" w:lineRule="auto"/>
      </w:pPr>
      <w:r>
        <w:t>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(Figure 2).</w:t>
      </w:r>
    </w:p>
    <w:p w14:paraId="5CEE7CC1" w14:textId="77777777" w:rsidR="00087A61" w:rsidRDefault="00087A61" w:rsidP="00087A61">
      <w:pPr>
        <w:pStyle w:val="Caption"/>
        <w:spacing w:line="276" w:lineRule="auto"/>
      </w:pPr>
    </w:p>
    <w:p w14:paraId="4434DF4A" w14:textId="60C5C507" w:rsidR="00087A61" w:rsidRDefault="00087A61" w:rsidP="00087A61">
      <w:pPr>
        <w:pStyle w:val="Caption"/>
        <w:pBdr>
          <w:top w:val="single" w:sz="4" w:space="1" w:color="auto"/>
          <w:left w:val="single" w:sz="4" w:space="4" w:color="auto"/>
          <w:bottom w:val="single" w:sz="4" w:space="1" w:color="auto"/>
          <w:right w:val="single" w:sz="4" w:space="4" w:color="auto"/>
        </w:pBdr>
        <w:spacing w:before="0" w:line="276" w:lineRule="auto"/>
      </w:pPr>
      <w:r>
        <w:rPr>
          <w:noProof/>
          <w:lang w:eastAsia="en-AU"/>
        </w:rPr>
        <w:drawing>
          <wp:anchor distT="0" distB="0" distL="114300" distR="114300" simplePos="0" relativeHeight="251660288" behindDoc="0" locked="0" layoutInCell="1" allowOverlap="1" wp14:anchorId="2C9A41A0" wp14:editId="096E20EB">
            <wp:simplePos x="0" y="0"/>
            <wp:positionH relativeFrom="margin">
              <wp:posOffset>3157220</wp:posOffset>
            </wp:positionH>
            <wp:positionV relativeFrom="paragraph">
              <wp:posOffset>53975</wp:posOffset>
            </wp:positionV>
            <wp:extent cx="1268095" cy="866775"/>
            <wp:effectExtent l="0" t="0" r="8255" b="9525"/>
            <wp:wrapNone/>
            <wp:docPr id="31" name="Picture 31"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openxmlformats.org/drawingml/2006/picture">
                <pic:pic xmlns:pic="http://schemas.openxmlformats.org/drawingml/2006/picture">
                  <pic:nvPicPr>
                    <pic:cNvPr id="7" name="Picture 6"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pic:cNvPicPr/>
                  </pic:nvPicPr>
                  <pic:blipFill>
                    <a:blip r:embed="rId77"/>
                    <a:stretch>
                      <a:fillRect/>
                    </a:stretch>
                  </pic:blipFill>
                  <pic:spPr>
                    <a:xfrm>
                      <a:off x="0" y="0"/>
                      <a:ext cx="1268095" cy="866775"/>
                    </a:xfrm>
                    <a:prstGeom prst="rect">
                      <a:avLst/>
                    </a:prstGeom>
                  </pic:spPr>
                </pic:pic>
              </a:graphicData>
            </a:graphic>
            <wp14:sizeRelH relativeFrom="margin">
              <wp14:pctWidth>0</wp14:pctWidth>
            </wp14:sizeRelH>
            <wp14:sizeRelV relativeFrom="margin">
              <wp14:pctHeight>0</wp14:pctHeight>
            </wp14:sizeRelV>
          </wp:anchor>
        </w:drawing>
      </w:r>
      <w:bookmarkStart w:id="45" w:name="_Toc38998130"/>
      <w:r>
        <w:t xml:space="preserve">Figure </w:t>
      </w:r>
      <w:r>
        <w:fldChar w:fldCharType="begin"/>
      </w:r>
      <w:r>
        <w:rPr>
          <w:noProof/>
        </w:rPr>
        <w:instrText xml:space="preserve"> SEQ Figure \* ARABIC </w:instrText>
      </w:r>
      <w:r>
        <w:fldChar w:fldCharType="separate"/>
      </w:r>
      <w:r w:rsidR="00650E19">
        <w:rPr>
          <w:noProof/>
        </w:rPr>
        <w:t>2</w:t>
      </w:r>
      <w:r>
        <w:fldChar w:fldCharType="end"/>
      </w:r>
      <w:r>
        <w:t>: Drivers of Growth</w:t>
      </w:r>
      <w:bookmarkEnd w:id="45"/>
    </w:p>
    <w:p w14:paraId="3B66F84B" w14:textId="7905A86C" w:rsidR="00087A61" w:rsidRDefault="00087A61" w:rsidP="00087A61">
      <w:pPr>
        <w:pBdr>
          <w:top w:val="single" w:sz="4" w:space="1" w:color="auto"/>
          <w:left w:val="single" w:sz="4" w:space="4" w:color="auto"/>
          <w:bottom w:val="single" w:sz="4" w:space="1" w:color="auto"/>
          <w:right w:val="single" w:sz="4" w:space="4" w:color="auto"/>
        </w:pBdr>
        <w:spacing w:line="276" w:lineRule="auto"/>
      </w:pPr>
      <w:r>
        <w:rPr>
          <w:noProof/>
          <w:lang w:eastAsia="en-AU"/>
        </w:rPr>
        <w:drawing>
          <wp:anchor distT="0" distB="0" distL="114300" distR="114300" simplePos="0" relativeHeight="251661312" behindDoc="0" locked="0" layoutInCell="1" allowOverlap="1" wp14:anchorId="34D46799" wp14:editId="218B5341">
            <wp:simplePos x="0" y="0"/>
            <wp:positionH relativeFrom="margin">
              <wp:posOffset>3150235</wp:posOffset>
            </wp:positionH>
            <wp:positionV relativeFrom="paragraph">
              <wp:posOffset>714375</wp:posOffset>
            </wp:positionV>
            <wp:extent cx="1273810" cy="866140"/>
            <wp:effectExtent l="0" t="0" r="2540" b="0"/>
            <wp:wrapNone/>
            <wp:docPr id="30" name="Picture 30" title="Figure 2: Drivers of Growth"/>
            <wp:cNvGraphicFramePr/>
            <a:graphic xmlns:a="http://schemas.openxmlformats.org/drawingml/2006/main">
              <a:graphicData uri="http://schemas.openxmlformats.org/drawingml/2006/picture">
                <pic:pic xmlns:pic="http://schemas.openxmlformats.org/drawingml/2006/picture">
                  <pic:nvPicPr>
                    <pic:cNvPr id="8" name="Picture 7" title="Figure 2: Drivers of Growth"/>
                    <pic:cNvPicPr/>
                  </pic:nvPicPr>
                  <pic:blipFill>
                    <a:blip r:embed="rId78"/>
                    <a:stretch>
                      <a:fillRect/>
                    </a:stretch>
                  </pic:blipFill>
                  <pic:spPr>
                    <a:xfrm>
                      <a:off x="0" y="0"/>
                      <a:ext cx="1273175" cy="8661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0" locked="0" layoutInCell="1" allowOverlap="1" wp14:anchorId="53973591" wp14:editId="7930B1DE">
                <wp:simplePos x="0" y="0"/>
                <wp:positionH relativeFrom="column">
                  <wp:posOffset>3030855</wp:posOffset>
                </wp:positionH>
                <wp:positionV relativeFrom="paragraph">
                  <wp:posOffset>1028700</wp:posOffset>
                </wp:positionV>
                <wp:extent cx="114935" cy="0"/>
                <wp:effectExtent l="0" t="0" r="37465" b="19050"/>
                <wp:wrapNone/>
                <wp:docPr id="29" name="Straight Connector 29"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microsoft.com/office/word/2010/wordprocessingShape">
                    <wps:wsp>
                      <wps:cNvCnPr/>
                      <wps:spPr>
                        <a:xfrm>
                          <a:off x="0" y="0"/>
                          <a:ext cx="114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F7D90B" id="Straight Connector 29" o:spid="_x0000_s1026" alt="Title: Figure 2: Drivers of Growth - Description: 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81pt" to="247.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" strokecolor="#4579b8 [3044]"/>
            </w:pict>
          </mc:Fallback>
        </mc:AlternateContent>
      </w:r>
      <w:r>
        <w:rPr>
          <w:noProof/>
          <w:lang w:eastAsia="en-AU"/>
        </w:rPr>
        <mc:AlternateContent>
          <mc:Choice Requires="wps">
            <w:drawing>
              <wp:anchor distT="0" distB="0" distL="114300" distR="114300" simplePos="0" relativeHeight="251663360" behindDoc="0" locked="0" layoutInCell="1" allowOverlap="1" wp14:anchorId="6AEEE579" wp14:editId="00A95DDC">
                <wp:simplePos x="0" y="0"/>
                <wp:positionH relativeFrom="column">
                  <wp:posOffset>3029585</wp:posOffset>
                </wp:positionH>
                <wp:positionV relativeFrom="paragraph">
                  <wp:posOffset>213360</wp:posOffset>
                </wp:positionV>
                <wp:extent cx="0" cy="819150"/>
                <wp:effectExtent l="0" t="0" r="19050" b="19050"/>
                <wp:wrapNone/>
                <wp:docPr id="28" name="Straight Connector 28"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microsoft.com/office/word/2010/wordprocessingShape">
                    <wps:wsp>
                      <wps:cNvCnPr/>
                      <wps:spPr>
                        <a:xfrm>
                          <a:off x="0" y="0"/>
                          <a:ext cx="0"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23BAB" id="Straight Connector 28" o:spid="_x0000_s1026" alt="Title: Figure 2: Drivers of Growth - Description: 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5pt,16.8pt" to="238.5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" strokecolor="#4579b8 [3044]"/>
            </w:pict>
          </mc:Fallback>
        </mc:AlternateContent>
      </w:r>
      <w:r>
        <w:rPr>
          <w:noProof/>
          <w:lang w:eastAsia="en-AU"/>
        </w:rPr>
        <mc:AlternateContent>
          <mc:Choice Requires="wps">
            <w:drawing>
              <wp:anchor distT="0" distB="0" distL="114300" distR="114300" simplePos="0" relativeHeight="251664384" behindDoc="0" locked="0" layoutInCell="1" allowOverlap="1" wp14:anchorId="69E63F14" wp14:editId="33D0E96E">
                <wp:simplePos x="0" y="0"/>
                <wp:positionH relativeFrom="column">
                  <wp:posOffset>3037205</wp:posOffset>
                </wp:positionH>
                <wp:positionV relativeFrom="paragraph">
                  <wp:posOffset>215900</wp:posOffset>
                </wp:positionV>
                <wp:extent cx="114935" cy="0"/>
                <wp:effectExtent l="0" t="0" r="37465" b="19050"/>
                <wp:wrapNone/>
                <wp:docPr id="27" name="Straight Connector 27"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microsoft.com/office/word/2010/wordprocessingShape">
                    <wps:wsp>
                      <wps:cNvCnPr/>
                      <wps:spPr>
                        <a:xfrm>
                          <a:off x="0" y="0"/>
                          <a:ext cx="114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B6975E" id="Straight Connector 27" o:spid="_x0000_s1026" alt="Title: Figure 2: Drivers of Growth - Description: 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17pt" to="24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" strokecolor="#4579b8 [3044]"/>
            </w:pict>
          </mc:Fallback>
        </mc:AlternateContent>
      </w:r>
      <w:r>
        <w:rPr>
          <w:noProof/>
          <w:lang w:eastAsia="en-AU"/>
        </w:rPr>
        <mc:AlternateContent>
          <mc:Choice Requires="wps">
            <w:drawing>
              <wp:anchor distT="0" distB="0" distL="114300" distR="114300" simplePos="0" relativeHeight="251665408" behindDoc="0" locked="0" layoutInCell="1" allowOverlap="1" wp14:anchorId="410EC04D" wp14:editId="581233E6">
                <wp:simplePos x="0" y="0"/>
                <wp:positionH relativeFrom="column">
                  <wp:posOffset>2910840</wp:posOffset>
                </wp:positionH>
                <wp:positionV relativeFrom="paragraph">
                  <wp:posOffset>561340</wp:posOffset>
                </wp:positionV>
                <wp:extent cx="114935" cy="0"/>
                <wp:effectExtent l="0" t="0" r="37465" b="19050"/>
                <wp:wrapNone/>
                <wp:docPr id="26" name="Straight Connector 26"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microsoft.com/office/word/2010/wordprocessingShape">
                    <wps:wsp>
                      <wps:cNvCnPr/>
                      <wps:spPr>
                        <a:xfrm>
                          <a:off x="0" y="0"/>
                          <a:ext cx="114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62DCE5" id="Straight Connector 26" o:spid="_x0000_s1026" alt="Title: Figure 2: Drivers of Growth - Description: 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44.2pt" to="238.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" strokecolor="#4579b8 [3044]"/>
            </w:pict>
          </mc:Fallback>
        </mc:AlternateContent>
      </w:r>
      <w:r>
        <w:rPr>
          <w:noProof/>
          <w:lang w:eastAsia="en-AU"/>
        </w:rPr>
        <w:drawing>
          <wp:anchor distT="0" distB="0" distL="114300" distR="114300" simplePos="0" relativeHeight="251666432" behindDoc="0" locked="0" layoutInCell="1" allowOverlap="1" wp14:anchorId="6DF4223C" wp14:editId="29807A37">
            <wp:simplePos x="0" y="0"/>
            <wp:positionH relativeFrom="margin">
              <wp:posOffset>1576705</wp:posOffset>
            </wp:positionH>
            <wp:positionV relativeFrom="paragraph">
              <wp:posOffset>1587500</wp:posOffset>
            </wp:positionV>
            <wp:extent cx="1347470" cy="866775"/>
            <wp:effectExtent l="0" t="0" r="5080" b="9525"/>
            <wp:wrapNone/>
            <wp:docPr id="25" name="Picture 25"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openxmlformats.org/drawingml/2006/picture">
                <pic:pic xmlns:pic="http://schemas.openxmlformats.org/drawingml/2006/picture">
                  <pic:nvPicPr>
                    <pic:cNvPr id="9" name="Picture 8"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347470" cy="866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7456" behindDoc="0" locked="0" layoutInCell="1" allowOverlap="1" wp14:anchorId="49D256F3" wp14:editId="089A1A8F">
                <wp:simplePos x="0" y="0"/>
                <wp:positionH relativeFrom="column">
                  <wp:posOffset>1442085</wp:posOffset>
                </wp:positionH>
                <wp:positionV relativeFrom="paragraph">
                  <wp:posOffset>587375</wp:posOffset>
                </wp:positionV>
                <wp:extent cx="114935" cy="0"/>
                <wp:effectExtent l="0" t="0" r="37465" b="19050"/>
                <wp:wrapNone/>
                <wp:docPr id="24" name="Straight Connector 24"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microsoft.com/office/word/2010/wordprocessingShape">
                    <wps:wsp>
                      <wps:cNvCnPr/>
                      <wps:spPr>
                        <a:xfrm>
                          <a:off x="0" y="0"/>
                          <a:ext cx="114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55F003" id="Straight Connector 24" o:spid="_x0000_s1026" alt="Title: Figure 2: Drivers of Growth - Description: 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5pt,46.25pt" to="122.6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" strokecolor="#4579b8 [3044]"/>
            </w:pict>
          </mc:Fallback>
        </mc:AlternateContent>
      </w:r>
      <w:r>
        <w:rPr>
          <w:noProof/>
          <w:lang w:eastAsia="en-AU"/>
        </w:rPr>
        <w:drawing>
          <wp:anchor distT="0" distB="0" distL="114300" distR="114300" simplePos="0" relativeHeight="251668480" behindDoc="0" locked="0" layoutInCell="1" allowOverlap="1" wp14:anchorId="255E8B8F" wp14:editId="32715DC9">
            <wp:simplePos x="0" y="0"/>
            <wp:positionH relativeFrom="column">
              <wp:posOffset>1572260</wp:posOffset>
            </wp:positionH>
            <wp:positionV relativeFrom="paragraph">
              <wp:posOffset>173990</wp:posOffset>
            </wp:positionV>
            <wp:extent cx="1341120" cy="890270"/>
            <wp:effectExtent l="0" t="0" r="0" b="5080"/>
            <wp:wrapNone/>
            <wp:docPr id="23" name="Picture 23"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openxmlformats.org/drawingml/2006/picture">
                <pic:pic xmlns:pic="http://schemas.openxmlformats.org/drawingml/2006/picture">
                  <pic:nvPicPr>
                    <pic:cNvPr id="5" name="Picture 10"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pic:cNvPicPr/>
                  </pic:nvPicPr>
                  <pic:blipFill>
                    <a:blip r:embed="rId80"/>
                    <a:stretch>
                      <a:fillRect/>
                    </a:stretch>
                  </pic:blipFill>
                  <pic:spPr>
                    <a:xfrm>
                      <a:off x="0" y="0"/>
                      <a:ext cx="1339850" cy="8877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9504" behindDoc="0" locked="0" layoutInCell="1" allowOverlap="1" wp14:anchorId="371CBA47" wp14:editId="7066A671">
                <wp:simplePos x="0" y="0"/>
                <wp:positionH relativeFrom="column">
                  <wp:posOffset>1459230</wp:posOffset>
                </wp:positionH>
                <wp:positionV relativeFrom="paragraph">
                  <wp:posOffset>2052320</wp:posOffset>
                </wp:positionV>
                <wp:extent cx="114935" cy="0"/>
                <wp:effectExtent l="0" t="0" r="37465" b="19050"/>
                <wp:wrapNone/>
                <wp:docPr id="22" name="Straight Connector 22"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microsoft.com/office/word/2010/wordprocessingShape">
                    <wps:wsp>
                      <wps:cNvCnPr/>
                      <wps:spPr>
                        <a:xfrm>
                          <a:off x="0" y="0"/>
                          <a:ext cx="114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F9CA8" id="Straight Connector 22" o:spid="_x0000_s1026" alt="Title: Figure 2: Drivers of Growth - Description: 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61.6pt" to="123.95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" strokecolor="#4579b8 [3044]"/>
            </w:pict>
          </mc:Fallback>
        </mc:AlternateContent>
      </w:r>
      <w:r>
        <w:rPr>
          <w:noProof/>
          <w:lang w:eastAsia="en-AU"/>
        </w:rPr>
        <mc:AlternateContent>
          <mc:Choice Requires="wps">
            <w:drawing>
              <wp:anchor distT="0" distB="0" distL="114300" distR="114300" simplePos="0" relativeHeight="251670528" behindDoc="0" locked="0" layoutInCell="1" allowOverlap="1" wp14:anchorId="6422FAA6" wp14:editId="2269602E">
                <wp:simplePos x="0" y="0"/>
                <wp:positionH relativeFrom="column">
                  <wp:posOffset>1442720</wp:posOffset>
                </wp:positionH>
                <wp:positionV relativeFrom="paragraph">
                  <wp:posOffset>586105</wp:posOffset>
                </wp:positionV>
                <wp:extent cx="13335" cy="1463040"/>
                <wp:effectExtent l="0" t="0" r="24765" b="22860"/>
                <wp:wrapNone/>
                <wp:docPr id="14" name="Straight Connector 14"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microsoft.com/office/word/2010/wordprocessingShape">
                    <wps:wsp>
                      <wps:cNvCnPr/>
                      <wps:spPr>
                        <a:xfrm>
                          <a:off x="0" y="0"/>
                          <a:ext cx="13335" cy="1463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A3AD3E" id="Straight Connector 14" o:spid="_x0000_s1026" alt="Title: Figure 2: Drivers of Growth - Description: 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46.15pt" to="114.65pt,1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" strokecolor="#4579b8 [3044]"/>
            </w:pict>
          </mc:Fallback>
        </mc:AlternateContent>
      </w:r>
      <w:r>
        <w:rPr>
          <w:noProof/>
          <w:lang w:eastAsia="en-AU"/>
        </w:rPr>
        <mc:AlternateContent>
          <mc:Choice Requires="wps">
            <w:drawing>
              <wp:anchor distT="0" distB="0" distL="114300" distR="114300" simplePos="0" relativeHeight="251671552" behindDoc="0" locked="0" layoutInCell="1" allowOverlap="1" wp14:anchorId="2CF6AFBC" wp14:editId="49691B9D">
                <wp:simplePos x="0" y="0"/>
                <wp:positionH relativeFrom="column">
                  <wp:posOffset>1327785</wp:posOffset>
                </wp:positionH>
                <wp:positionV relativeFrom="paragraph">
                  <wp:posOffset>1195705</wp:posOffset>
                </wp:positionV>
                <wp:extent cx="114935" cy="0"/>
                <wp:effectExtent l="0" t="0" r="37465" b="19050"/>
                <wp:wrapNone/>
                <wp:docPr id="4" name="Straight Connector 4"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microsoft.com/office/word/2010/wordprocessingShape">
                    <wps:wsp>
                      <wps:cNvCnPr/>
                      <wps:spPr>
                        <a:xfrm>
                          <a:off x="0" y="0"/>
                          <a:ext cx="114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064192" id="Straight Connector 4" o:spid="_x0000_s1026" alt="Title: Figure 2: Drivers of Growth - Description: 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94.15pt" to="113.6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" strokecolor="#4579b8 [3044]"/>
            </w:pict>
          </mc:Fallback>
        </mc:AlternateContent>
      </w:r>
      <w:r>
        <w:rPr>
          <w:noProof/>
          <w:lang w:eastAsia="en-AU"/>
        </w:rPr>
        <w:drawing>
          <wp:anchor distT="0" distB="0" distL="114300" distR="114300" simplePos="0" relativeHeight="251672576" behindDoc="0" locked="0" layoutInCell="1" allowOverlap="1" wp14:anchorId="0EC09BB0" wp14:editId="65886E7E">
            <wp:simplePos x="0" y="0"/>
            <wp:positionH relativeFrom="margin">
              <wp:align>left</wp:align>
            </wp:positionH>
            <wp:positionV relativeFrom="paragraph">
              <wp:posOffset>727710</wp:posOffset>
            </wp:positionV>
            <wp:extent cx="1341120" cy="914400"/>
            <wp:effectExtent l="0" t="0" r="0" b="0"/>
            <wp:wrapNone/>
            <wp:docPr id="3" name="Picture 3"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wp:cNvGraphicFramePr/>
            <a:graphic xmlns:a="http://schemas.openxmlformats.org/drawingml/2006/main">
              <a:graphicData uri="http://schemas.openxmlformats.org/drawingml/2006/picture">
                <pic:pic xmlns:pic="http://schemas.openxmlformats.org/drawingml/2006/picture">
                  <pic:nvPicPr>
                    <pic:cNvPr id="10" name="Picture 9" descr="In FY2017/18, these items accounted for approximately $1.5 million services and $121 million in benefits. From FY2012/13 to FY2017/18, service volumes for these items grew at 5 per cent per year, and the average cost of benefits increased by 0.3 per cent per year. This growth is largely explained by an increase in the number of services per capita " title="Figure 2: Drivers of Growth"/>
                    <pic:cNvPicPr/>
                  </pic:nvPicPr>
                  <pic:blipFill>
                    <a:blip r:embed="rId81"/>
                    <a:stretch>
                      <a:fillRect/>
                    </a:stretch>
                  </pic:blipFill>
                  <pic:spPr>
                    <a:xfrm>
                      <a:off x="0" y="0"/>
                      <a:ext cx="1339850" cy="914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785029FD"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3667B976"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4442A2BB"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4B69C8FC"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34503859"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048E8F25"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6C1625A0"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28AE6B41"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46556777"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556F2BAD"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24EB77D2"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7860834F"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299A6D9A"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246B892F"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pPr>
    </w:p>
    <w:p w14:paraId="4C7A9A8D" w14:textId="77777777" w:rsidR="00087A61" w:rsidRDefault="00087A61" w:rsidP="00087A61">
      <w:pPr>
        <w:pBdr>
          <w:top w:val="single" w:sz="4" w:space="1" w:color="auto"/>
          <w:left w:val="single" w:sz="4" w:space="4" w:color="auto"/>
          <w:bottom w:val="single" w:sz="4" w:space="1" w:color="auto"/>
          <w:right w:val="single" w:sz="4" w:space="4" w:color="auto"/>
        </w:pBdr>
        <w:spacing w:line="276" w:lineRule="auto"/>
        <w:rPr>
          <w:sz w:val="20"/>
        </w:rPr>
      </w:pPr>
      <w:r>
        <w:rPr>
          <w:sz w:val="20"/>
        </w:rPr>
        <w:t>Source: MBS data, MBS050 Database and www.abs.gov.au, Australian Demographic Statistics, 2018.</w:t>
      </w:r>
    </w:p>
    <w:p w14:paraId="16880232" w14:textId="77777777" w:rsidR="00087A61" w:rsidRDefault="00087A61" w:rsidP="001A1BF9">
      <w:pPr>
        <w:pStyle w:val="Heading2"/>
        <w:numPr>
          <w:ilvl w:val="1"/>
          <w:numId w:val="26"/>
        </w:numPr>
        <w:spacing w:before="240" w:line="276" w:lineRule="auto"/>
        <w:ind w:left="0" w:firstLine="0"/>
      </w:pPr>
      <w:bookmarkStart w:id="46" w:name="_Toc50464799"/>
      <w:r>
        <w:t>Summary of the Committee’s review approach</w:t>
      </w:r>
      <w:bookmarkEnd w:id="46"/>
    </w:p>
    <w:bookmarkEnd w:id="39"/>
    <w:bookmarkEnd w:id="40"/>
    <w:bookmarkEnd w:id="41"/>
    <w:bookmarkEnd w:id="42"/>
    <w:bookmarkEnd w:id="43"/>
    <w:p w14:paraId="7AC8EC03" w14:textId="52B0053D" w:rsidR="00087A61" w:rsidRDefault="00087A61" w:rsidP="00087A61">
      <w:pPr>
        <w:spacing w:before="120" w:line="276" w:lineRule="auto"/>
        <w:rPr>
          <w:rFonts w:cstheme="minorHAnsi"/>
        </w:rPr>
      </w:pPr>
      <w:r>
        <w:rPr>
          <w:rFonts w:cstheme="minorHAnsi"/>
        </w:rPr>
        <w:t>The Committee completed a review of its 174 items across five committee meetings: two face</w:t>
      </w:r>
      <w:r w:rsidR="00C741D9">
        <w:rPr>
          <w:rFonts w:cstheme="minorHAnsi"/>
        </w:rPr>
        <w:t>-</w:t>
      </w:r>
      <w:r>
        <w:rPr>
          <w:rFonts w:cstheme="minorHAnsi"/>
        </w:rPr>
        <w:t>to</w:t>
      </w:r>
      <w:r w:rsidR="00C741D9">
        <w:rPr>
          <w:rFonts w:cstheme="minorHAnsi"/>
        </w:rPr>
        <w:t>-</w:t>
      </w:r>
      <w:r>
        <w:rPr>
          <w:rFonts w:cstheme="minorHAnsi"/>
        </w:rPr>
        <w:t xml:space="preserve">face and three via teleconference, and through four specialised working groups, during which the recommendations and rationales contained in this report were developed. </w:t>
      </w:r>
    </w:p>
    <w:p w14:paraId="0913239B" w14:textId="0D6165F5" w:rsidR="00087A61" w:rsidRDefault="00087A61" w:rsidP="00087A61">
      <w:pPr>
        <w:spacing w:before="120" w:line="276" w:lineRule="auto"/>
        <w:rPr>
          <w:rFonts w:cstheme="minorHAnsi"/>
        </w:rPr>
      </w:pPr>
      <w:r>
        <w:rPr>
          <w:rFonts w:cstheme="minorHAnsi"/>
        </w:rPr>
        <w:t>The review drew on various types of MBS data, including data on utilisation of items (services, benefits, patients, providers and growth rates); service provision (type of provider, geography of service provision); patients (demographics and services per patient); co</w:t>
      </w:r>
      <w:r w:rsidR="00C741D9">
        <w:rPr>
          <w:rFonts w:cstheme="minorHAnsi"/>
        </w:rPr>
        <w:t>-</w:t>
      </w:r>
      <w:r>
        <w:rPr>
          <w:rFonts w:cstheme="minorHAnsi"/>
        </w:rPr>
        <w:t>claiming or episodes of services (same</w:t>
      </w:r>
      <w:r w:rsidR="00C741D9">
        <w:rPr>
          <w:rFonts w:cstheme="minorHAnsi"/>
        </w:rPr>
        <w:t>-</w:t>
      </w:r>
      <w:r>
        <w:rPr>
          <w:rFonts w:cstheme="minorHAnsi"/>
        </w:rPr>
        <w:t>day claiming and claiming with specific items over time); and additional provider and patient</w:t>
      </w:r>
      <w:r w:rsidR="00C741D9">
        <w:rPr>
          <w:rFonts w:cstheme="minorHAnsi"/>
        </w:rPr>
        <w:t>-</w:t>
      </w:r>
      <w:r>
        <w:rPr>
          <w:rFonts w:cstheme="minorHAnsi"/>
        </w:rPr>
        <w:t xml:space="preserve">level data, when required. </w:t>
      </w:r>
    </w:p>
    <w:p w14:paraId="3E49B62B" w14:textId="3DF1F973" w:rsidR="00087A61" w:rsidRDefault="00781361" w:rsidP="00087A61">
      <w:pPr>
        <w:spacing w:before="120" w:line="276" w:lineRule="auto"/>
        <w:rPr>
          <w:rFonts w:cstheme="minorHAnsi"/>
        </w:rPr>
      </w:pPr>
      <w:r>
        <w:rPr>
          <w:rFonts w:cstheme="minorHAnsi"/>
        </w:rPr>
        <w:t>The r</w:t>
      </w:r>
      <w:r w:rsidR="00087A61">
        <w:rPr>
          <w:rFonts w:cstheme="minorHAnsi"/>
        </w:rPr>
        <w:t>eview also drew on data and evidence presented in the relevant literature and clinical guidelines, all of which are referenced in the report. Guidelines and literature were sourced from medical journals and other sources, such as professional societies.</w:t>
      </w:r>
    </w:p>
    <w:p w14:paraId="2CDE66B0" w14:textId="7C8CC910" w:rsidR="00087A61" w:rsidRDefault="00087A61" w:rsidP="00087A61">
      <w:pPr>
        <w:spacing w:before="120" w:line="276" w:lineRule="auto"/>
        <w:rPr>
          <w:rFonts w:cstheme="minorHAnsi"/>
        </w:rPr>
      </w:pPr>
      <w:r>
        <w:rPr>
          <w:rFonts w:cstheme="minorHAnsi"/>
        </w:rPr>
        <w:t xml:space="preserve">In making recommendations, the Committee </w:t>
      </w:r>
      <w:r>
        <w:rPr>
          <w:rFonts w:cstheme="minorHAnsi"/>
          <w:lang w:val="en-US"/>
        </w:rPr>
        <w:t>used a framework based on Professor Adam Elshaug</w:t>
      </w:r>
      <w:r>
        <w:rPr>
          <w:rFonts w:cstheme="minorHAnsi"/>
        </w:rPr>
        <w:t>’</w:t>
      </w:r>
      <w:r>
        <w:rPr>
          <w:rFonts w:cstheme="minorHAnsi"/>
          <w:lang w:val="en-US"/>
        </w:rPr>
        <w:t>s</w:t>
      </w:r>
      <w:sdt>
        <w:sdtPr>
          <w:rPr>
            <w:rFonts w:cstheme="minorHAnsi"/>
            <w:sz w:val="20"/>
            <w:lang w:val="en-US"/>
          </w:rPr>
          <w:id w:val="-892574988"/>
          <w:citation/>
        </w:sdtPr>
        <w:sdtEndPr/>
        <w:sdtContent>
          <w:r>
            <w:fldChar w:fldCharType="begin"/>
          </w:r>
          <w:r>
            <w:rPr>
              <w:rFonts w:cstheme="minorHAnsi"/>
              <w:sz w:val="20"/>
            </w:rPr>
            <w:instrText xml:space="preserve">CITATION Placeholder1 \l 3081 </w:instrText>
          </w:r>
          <w:r>
            <w:fldChar w:fldCharType="separate"/>
          </w:r>
          <w:r w:rsidR="00321230">
            <w:rPr>
              <w:rFonts w:cstheme="minorHAnsi"/>
              <w:noProof/>
              <w:sz w:val="20"/>
            </w:rPr>
            <w:t xml:space="preserve"> </w:t>
          </w:r>
          <w:r w:rsidR="00321230" w:rsidRPr="00321230">
            <w:rPr>
              <w:rFonts w:cstheme="minorHAnsi"/>
              <w:noProof/>
              <w:sz w:val="20"/>
            </w:rPr>
            <w:t>(2)</w:t>
          </w:r>
          <w:r>
            <w:fldChar w:fldCharType="end"/>
          </w:r>
        </w:sdtContent>
      </w:sdt>
      <w:r>
        <w:rPr>
          <w:rFonts w:cstheme="minorHAnsi"/>
          <w:lang w:val="en-US"/>
        </w:rPr>
        <w:t xml:space="preserve"> </w:t>
      </w:r>
      <w:r w:rsidR="00781361">
        <w:rPr>
          <w:rFonts w:cstheme="minorHAnsi"/>
        </w:rPr>
        <w:t>‘</w:t>
      </w:r>
      <w:r>
        <w:rPr>
          <w:rFonts w:cstheme="minorHAnsi"/>
        </w:rPr>
        <w:t>appropriate use criteria</w:t>
      </w:r>
      <w:r w:rsidR="00781361">
        <w:rPr>
          <w:rFonts w:cstheme="minorHAnsi"/>
        </w:rPr>
        <w:t>’</w:t>
      </w:r>
      <w:r w:rsidR="005F369E">
        <w:rPr>
          <w:rFonts w:cstheme="minorHAnsi"/>
        </w:rPr>
        <w:t>,</w:t>
      </w:r>
      <w:r>
        <w:rPr>
          <w:rFonts w:cstheme="minorHAnsi"/>
        </w:rPr>
        <w:t xml:space="preserve"> and the PARC complete medical service principle.</w:t>
      </w:r>
    </w:p>
    <w:p w14:paraId="6B164A52" w14:textId="77777777" w:rsidR="00087A61" w:rsidRDefault="00087A61" w:rsidP="00087A61">
      <w:pPr>
        <w:spacing w:before="120" w:line="276" w:lineRule="auto"/>
        <w:rPr>
          <w:rFonts w:cstheme="minorHAnsi"/>
        </w:rPr>
      </w:pPr>
      <w:r>
        <w:rPr>
          <w:rFonts w:cstheme="minorHAnsi"/>
        </w:rPr>
        <w:t xml:space="preserve">The Committee consistently considered the impact of any recommendations on regional and remote Australia and ensured that recommendations did not negatively impact access to health care in these areas. </w:t>
      </w:r>
    </w:p>
    <w:p w14:paraId="512E2A91" w14:textId="77777777" w:rsidR="00087A61" w:rsidRDefault="00087A61" w:rsidP="001A1BF9">
      <w:pPr>
        <w:pStyle w:val="Heading2"/>
        <w:numPr>
          <w:ilvl w:val="1"/>
          <w:numId w:val="26"/>
        </w:numPr>
        <w:spacing w:before="240" w:line="276" w:lineRule="auto"/>
        <w:ind w:left="0" w:firstLine="0"/>
      </w:pPr>
      <w:bookmarkStart w:id="47" w:name="_Toc528671402"/>
      <w:bookmarkStart w:id="48" w:name="_Toc50464800"/>
      <w:bookmarkStart w:id="49" w:name="_Toc485295724"/>
      <w:bookmarkEnd w:id="44"/>
      <w:r>
        <w:t>No change</w:t>
      </w:r>
      <w:bookmarkEnd w:id="47"/>
      <w:bookmarkEnd w:id="48"/>
    </w:p>
    <w:p w14:paraId="7323E366" w14:textId="77777777" w:rsidR="00087A61" w:rsidRDefault="00087A61" w:rsidP="00087A61">
      <w:pPr>
        <w:spacing w:before="120" w:line="276" w:lineRule="auto"/>
        <w:rPr>
          <w:rFonts w:cstheme="minorHAnsi"/>
        </w:rPr>
      </w:pPr>
      <w:r>
        <w:rPr>
          <w:rFonts w:cstheme="minorHAnsi"/>
        </w:rPr>
        <w:t xml:space="preserve">The Taskforce’s review identified that a number of items had no concerns regarding safety, access, value or contemporary best practice and therefore required no change. </w:t>
      </w:r>
    </w:p>
    <w:p w14:paraId="42D7C162" w14:textId="77777777" w:rsidR="00087A61" w:rsidRDefault="00087A61" w:rsidP="00087A61">
      <w:pPr>
        <w:spacing w:before="120" w:line="276" w:lineRule="auto"/>
        <w:rPr>
          <w:rFonts w:cstheme="minorHAnsi"/>
        </w:rPr>
      </w:pPr>
      <w:r>
        <w:rPr>
          <w:rFonts w:cstheme="minorHAnsi"/>
        </w:rPr>
        <w:t>In addition, the Taskforce determined that there was continuing best practice use for rare conditions even if usage was identified as low.</w:t>
      </w:r>
    </w:p>
    <w:p w14:paraId="6A2293DB" w14:textId="77777777" w:rsidR="00087A61" w:rsidRDefault="00087A61" w:rsidP="00087A61">
      <w:pPr>
        <w:spacing w:before="120" w:line="276" w:lineRule="auto"/>
        <w:rPr>
          <w:rFonts w:cstheme="minorHAnsi"/>
        </w:rPr>
      </w:pPr>
      <w:r>
        <w:rPr>
          <w:rFonts w:cstheme="minorHAnsi"/>
        </w:rPr>
        <w:t>The 70 items identified by the Taskforce as subject to no change are listed at Appendix B.</w:t>
      </w:r>
      <w:bookmarkStart w:id="50" w:name="_Toc529958267"/>
    </w:p>
    <w:bookmarkEnd w:id="50"/>
    <w:p w14:paraId="4B8F2ECC" w14:textId="77777777" w:rsidR="00087A61" w:rsidRDefault="00087A61" w:rsidP="00087A61">
      <w:pPr>
        <w:spacing w:line="276" w:lineRule="auto"/>
        <w:rPr>
          <w:rFonts w:cstheme="minorHAnsi"/>
          <w:b/>
          <w:bCs/>
          <w:color w:val="01653F"/>
          <w:sz w:val="40"/>
          <w:szCs w:val="40"/>
        </w:rPr>
      </w:pPr>
      <w:r>
        <w:br w:type="page"/>
      </w:r>
    </w:p>
    <w:p w14:paraId="4F0313B6" w14:textId="77777777" w:rsidR="00087A61" w:rsidRDefault="00087A61" w:rsidP="001A1BF9">
      <w:pPr>
        <w:pStyle w:val="Heading1"/>
        <w:numPr>
          <w:ilvl w:val="0"/>
          <w:numId w:val="26"/>
        </w:numPr>
        <w:pBdr>
          <w:bottom w:val="single" w:sz="18" w:space="11" w:color="BFBFBF"/>
        </w:pBdr>
        <w:spacing w:before="240" w:after="240" w:line="276" w:lineRule="auto"/>
        <w:ind w:left="426"/>
        <w:textAlignment w:val="auto"/>
        <w:rPr>
          <w:lang w:val="en-AU"/>
        </w:rPr>
      </w:pPr>
      <w:bookmarkStart w:id="51" w:name="_Toc50464801"/>
      <w:r>
        <w:rPr>
          <w:lang w:val="en-AU"/>
        </w:rPr>
        <w:t>Recommendations from the Taskforce</w:t>
      </w:r>
      <w:bookmarkEnd w:id="51"/>
      <w:r>
        <w:rPr>
          <w:lang w:val="en-AU"/>
        </w:rPr>
        <w:t xml:space="preserve"> </w:t>
      </w:r>
      <w:bookmarkEnd w:id="49"/>
    </w:p>
    <w:p w14:paraId="44181185" w14:textId="77777777" w:rsidR="00087A61" w:rsidRDefault="00087A61" w:rsidP="001A1BF9">
      <w:pPr>
        <w:pStyle w:val="Heading2"/>
        <w:numPr>
          <w:ilvl w:val="1"/>
          <w:numId w:val="26"/>
        </w:numPr>
        <w:spacing w:before="240" w:line="276" w:lineRule="auto"/>
        <w:ind w:left="0" w:firstLine="0"/>
        <w:rPr>
          <w:rFonts w:cstheme="minorHAnsi"/>
        </w:rPr>
      </w:pPr>
      <w:bookmarkStart w:id="52" w:name="_Audiology_1"/>
      <w:bookmarkStart w:id="53" w:name="_Toc41405368"/>
      <w:bookmarkStart w:id="54" w:name="_Toc41405369"/>
      <w:bookmarkStart w:id="55" w:name="_Audiology"/>
      <w:bookmarkStart w:id="56" w:name="_Toc50464802"/>
      <w:bookmarkEnd w:id="52"/>
      <w:bookmarkEnd w:id="53"/>
      <w:bookmarkEnd w:id="54"/>
      <w:bookmarkEnd w:id="55"/>
      <w:r>
        <w:rPr>
          <w:rFonts w:cstheme="minorHAnsi"/>
        </w:rPr>
        <w:t>Audiology</w:t>
      </w:r>
      <w:bookmarkEnd w:id="56"/>
    </w:p>
    <w:p w14:paraId="6A650470" w14:textId="77777777" w:rsidR="00087A61" w:rsidRDefault="00087A61" w:rsidP="00087A61">
      <w:pPr>
        <w:spacing w:before="120" w:line="276" w:lineRule="auto"/>
        <w:rPr>
          <w:rFonts w:cstheme="minorHAnsi"/>
          <w:szCs w:val="22"/>
        </w:rPr>
      </w:pPr>
      <w:r>
        <w:rPr>
          <w:rFonts w:cstheme="minorHAnsi"/>
          <w:szCs w:val="22"/>
        </w:rPr>
        <w:t xml:space="preserve">The Taskforce reviewed 24 audiology items, including 15 items relating to audiology diagnostic procedures which are performed by or on behalf of a medical practitioner, and 9 mirrored items which are performed by audiologists on referral from an Ear Nose and Throat (ENT) Surgeon or Neurologist. Audiology is a branch of medicine that studies hearing, balance and related disorders. </w:t>
      </w:r>
    </w:p>
    <w:p w14:paraId="406836D2" w14:textId="77777777" w:rsidR="00087A61" w:rsidRDefault="00087A61" w:rsidP="00087A61">
      <w:pPr>
        <w:spacing w:before="120" w:line="276" w:lineRule="auto"/>
        <w:rPr>
          <w:rFonts w:cstheme="minorHAnsi"/>
          <w:szCs w:val="22"/>
        </w:rPr>
      </w:pPr>
      <w:r>
        <w:rPr>
          <w:rFonts w:cstheme="minorHAnsi"/>
          <w:szCs w:val="22"/>
        </w:rPr>
        <w:t xml:space="preserve">Following this review, the Taskforce recommends that two item numbers have no change, as listed in Appendix B.  The Taskforce’s recommendations for improving the remaining 22 items is provided and summarised as follows: </w:t>
      </w:r>
      <w:r>
        <w:rPr>
          <w:rFonts w:cstheme="minorHAnsi"/>
          <w:szCs w:val="22"/>
        </w:rPr>
        <w:br/>
      </w:r>
    </w:p>
    <w:p w14:paraId="790BF2F9" w14:textId="77777777" w:rsidR="00087A61" w:rsidRDefault="00087A61" w:rsidP="001A1BF9">
      <w:pPr>
        <w:pStyle w:val="ListParagraph"/>
        <w:numPr>
          <w:ilvl w:val="0"/>
          <w:numId w:val="34"/>
        </w:numPr>
        <w:rPr>
          <w:rFonts w:cstheme="minorHAnsi"/>
          <w:szCs w:val="22"/>
        </w:rPr>
      </w:pPr>
      <w:r>
        <w:rPr>
          <w:rFonts w:cstheme="minorHAnsi"/>
          <w:szCs w:val="22"/>
        </w:rPr>
        <w:t xml:space="preserve">Improving access to audiology services by reducing referral restrictions. </w:t>
      </w:r>
    </w:p>
    <w:p w14:paraId="5A752EBF" w14:textId="77777777" w:rsidR="00087A61" w:rsidRDefault="00087A61" w:rsidP="001A1BF9">
      <w:pPr>
        <w:pStyle w:val="ListParagraph"/>
        <w:numPr>
          <w:ilvl w:val="0"/>
          <w:numId w:val="34"/>
        </w:numPr>
        <w:spacing w:before="120" w:line="276" w:lineRule="auto"/>
        <w:rPr>
          <w:rFonts w:cstheme="minorHAnsi"/>
          <w:szCs w:val="22"/>
        </w:rPr>
      </w:pPr>
      <w:r>
        <w:rPr>
          <w:rFonts w:cstheme="minorHAnsi"/>
          <w:szCs w:val="22"/>
        </w:rPr>
        <w:t xml:space="preserve">Managing auditory implants. </w:t>
      </w:r>
    </w:p>
    <w:p w14:paraId="5C8F2BA1" w14:textId="77777777" w:rsidR="00087A61" w:rsidRDefault="00087A61" w:rsidP="001A1BF9">
      <w:pPr>
        <w:pStyle w:val="ListParagraph"/>
        <w:numPr>
          <w:ilvl w:val="0"/>
          <w:numId w:val="34"/>
        </w:numPr>
        <w:spacing w:before="120" w:line="276" w:lineRule="auto"/>
        <w:rPr>
          <w:rFonts w:cstheme="minorHAnsi"/>
          <w:szCs w:val="22"/>
        </w:rPr>
      </w:pPr>
      <w:r>
        <w:rPr>
          <w:rFonts w:cstheme="minorHAnsi"/>
          <w:szCs w:val="22"/>
        </w:rPr>
        <w:t xml:space="preserve">Simplifying impedance audiometry claiming. </w:t>
      </w:r>
    </w:p>
    <w:p w14:paraId="7B899BF2" w14:textId="160C1E7D" w:rsidR="00087A61" w:rsidRDefault="00087A61" w:rsidP="001A1BF9">
      <w:pPr>
        <w:pStyle w:val="ListParagraph"/>
        <w:numPr>
          <w:ilvl w:val="0"/>
          <w:numId w:val="34"/>
        </w:numPr>
        <w:spacing w:before="120" w:line="276" w:lineRule="auto"/>
        <w:rPr>
          <w:rFonts w:cstheme="minorHAnsi"/>
          <w:szCs w:val="22"/>
        </w:rPr>
      </w:pPr>
      <w:r>
        <w:rPr>
          <w:rFonts w:cstheme="minorHAnsi"/>
          <w:szCs w:val="22"/>
        </w:rPr>
        <w:t>Extending clinical criteria for Oto</w:t>
      </w:r>
      <w:r w:rsidR="00C741D9">
        <w:rPr>
          <w:rFonts w:cstheme="minorHAnsi"/>
          <w:szCs w:val="22"/>
        </w:rPr>
        <w:t>-</w:t>
      </w:r>
      <w:r>
        <w:rPr>
          <w:rFonts w:cstheme="minorHAnsi"/>
          <w:szCs w:val="22"/>
        </w:rPr>
        <w:t>Acoustic Emissions.</w:t>
      </w:r>
    </w:p>
    <w:p w14:paraId="693098A9" w14:textId="77777777" w:rsidR="00087A61" w:rsidRDefault="00087A61" w:rsidP="001A1BF9">
      <w:pPr>
        <w:pStyle w:val="ListParagraph"/>
        <w:numPr>
          <w:ilvl w:val="0"/>
          <w:numId w:val="34"/>
        </w:numPr>
        <w:rPr>
          <w:rFonts w:cstheme="minorHAnsi"/>
          <w:szCs w:val="22"/>
        </w:rPr>
      </w:pPr>
      <w:r>
        <w:rPr>
          <w:rFonts w:cstheme="minorHAnsi"/>
          <w:szCs w:val="22"/>
        </w:rPr>
        <w:t xml:space="preserve"> Restructuring vestibular assessment items. </w:t>
      </w:r>
    </w:p>
    <w:p w14:paraId="085D6E14" w14:textId="77777777" w:rsidR="00087A61" w:rsidRDefault="00087A61" w:rsidP="001A1BF9">
      <w:pPr>
        <w:pStyle w:val="ListParagraph"/>
        <w:numPr>
          <w:ilvl w:val="0"/>
          <w:numId w:val="34"/>
        </w:numPr>
        <w:spacing w:before="120" w:line="276" w:lineRule="auto"/>
        <w:rPr>
          <w:rFonts w:cstheme="minorHAnsi"/>
          <w:szCs w:val="22"/>
        </w:rPr>
      </w:pPr>
      <w:r>
        <w:rPr>
          <w:rFonts w:cstheme="minorHAnsi"/>
          <w:szCs w:val="22"/>
        </w:rPr>
        <w:t>Improving access to audiology services by availing telehealth.</w:t>
      </w:r>
    </w:p>
    <w:p w14:paraId="0354B136" w14:textId="77777777" w:rsidR="00087A61" w:rsidRDefault="00087A61" w:rsidP="00087A61">
      <w:pPr>
        <w:pStyle w:val="ListParagraph"/>
        <w:spacing w:before="120" w:line="276" w:lineRule="auto"/>
        <w:rPr>
          <w:rFonts w:cstheme="minorHAnsi"/>
          <w:szCs w:val="22"/>
        </w:rPr>
      </w:pPr>
    </w:p>
    <w:p w14:paraId="631F2414" w14:textId="77777777" w:rsidR="00087A61" w:rsidRDefault="00087A61" w:rsidP="00087A61">
      <w:pPr>
        <w:pStyle w:val="ListParagraph"/>
        <w:ind w:left="0"/>
        <w:rPr>
          <w:rFonts w:cstheme="minorHAnsi"/>
          <w:szCs w:val="22"/>
        </w:rPr>
      </w:pPr>
      <w:r>
        <w:rPr>
          <w:rFonts w:cstheme="minorHAnsi"/>
          <w:szCs w:val="22"/>
        </w:rPr>
        <w:t>The Taskforce’s recommendations ensure application is consistent with best practice, enable access and optimise value to be realised from the health system.</w:t>
      </w:r>
    </w:p>
    <w:p w14:paraId="3CB80DB4" w14:textId="77777777" w:rsidR="00087A61" w:rsidRDefault="00087A61" w:rsidP="00087A61">
      <w:pPr>
        <w:pStyle w:val="Heading3Numbered"/>
        <w:numPr>
          <w:ilvl w:val="0"/>
          <w:numId w:val="0"/>
        </w:numPr>
        <w:ind w:left="1004"/>
        <w:rPr>
          <w:rFonts w:cstheme="minorHAnsi"/>
        </w:rPr>
      </w:pPr>
    </w:p>
    <w:p w14:paraId="7BF27539" w14:textId="47297103" w:rsidR="00087A61" w:rsidRDefault="00087A61" w:rsidP="001A1BF9">
      <w:pPr>
        <w:pStyle w:val="Heading3Numbered"/>
        <w:numPr>
          <w:ilvl w:val="2"/>
          <w:numId w:val="26"/>
        </w:numPr>
        <w:rPr>
          <w:rFonts w:cstheme="minorHAnsi"/>
        </w:rPr>
      </w:pPr>
      <w:bookmarkStart w:id="57" w:name="_Toc50464803"/>
      <w:r>
        <w:rPr>
          <w:rFonts w:cstheme="minorHAnsi"/>
        </w:rPr>
        <w:t xml:space="preserve">Audiology </w:t>
      </w:r>
      <w:r w:rsidR="00C741D9">
        <w:t>-</w:t>
      </w:r>
      <w:r>
        <w:rPr>
          <w:rFonts w:cstheme="minorHAnsi"/>
        </w:rPr>
        <w:t xml:space="preserve"> Improving access to audiology services by reducing referral restrictions:</w:t>
      </w:r>
      <w:bookmarkEnd w:id="57"/>
    </w:p>
    <w:p w14:paraId="1F880CD0" w14:textId="49E81F03" w:rsidR="00087A61" w:rsidRDefault="00087A61" w:rsidP="00087A61">
      <w:pPr>
        <w:pStyle w:val="TableCaption"/>
        <w:spacing w:line="276" w:lineRule="auto"/>
        <w:rPr>
          <w:rFonts w:ascii="Times New Roman" w:hAnsi="Times New Roman"/>
        </w:rPr>
      </w:pPr>
      <w:bookmarkStart w:id="58" w:name="_Toc41405709"/>
      <w:r>
        <w:t xml:space="preserve">Table </w:t>
      </w:r>
      <w:r>
        <w:fldChar w:fldCharType="begin"/>
      </w:r>
      <w:r>
        <w:instrText xml:space="preserve"> SEQ Table \* ARABIC </w:instrText>
      </w:r>
      <w:r>
        <w:fldChar w:fldCharType="separate"/>
      </w:r>
      <w:r w:rsidR="00650E19">
        <w:t>3</w:t>
      </w:r>
      <w:r>
        <w:fldChar w:fldCharType="end"/>
      </w:r>
      <w:r>
        <w:t>: Item introduction table for items 11309, 11312, 11315, 11318, 82300, 82306, 82309, 82312, 82315, 82318, 82324, 82327 and 82332.</w:t>
      </w:r>
      <w:bookmarkEnd w:id="58"/>
    </w:p>
    <w:tbl>
      <w:tblPr>
        <w:tblStyle w:val="TableGrid1"/>
        <w:tblW w:w="49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1"/>
        <w:gridCol w:w="4670"/>
        <w:gridCol w:w="806"/>
        <w:gridCol w:w="855"/>
        <w:gridCol w:w="796"/>
        <w:gridCol w:w="766"/>
      </w:tblGrid>
      <w:tr w:rsidR="00087A61" w14:paraId="740BF8F2" w14:textId="77777777" w:rsidTr="00087A61">
        <w:trPr>
          <w:trHeight w:val="794"/>
          <w:tblHeader/>
        </w:trPr>
        <w:tc>
          <w:tcPr>
            <w:tcW w:w="70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16039D7" w14:textId="77777777" w:rsidR="00087A61" w:rsidRDefault="00087A61">
            <w:pPr>
              <w:keepNext/>
              <w:spacing w:line="276" w:lineRule="auto"/>
              <w:jc w:val="center"/>
              <w:rPr>
                <w:rFonts w:cstheme="minorHAnsi"/>
                <w:b/>
                <w:color w:val="FFFFFF" w:themeColor="background1"/>
                <w:sz w:val="18"/>
                <w:szCs w:val="18"/>
              </w:rPr>
            </w:pPr>
            <w:r>
              <w:rPr>
                <w:rFonts w:cstheme="minorHAnsi"/>
                <w:b/>
                <w:color w:val="FFFFFF" w:themeColor="background1"/>
                <w:sz w:val="18"/>
                <w:szCs w:val="18"/>
              </w:rPr>
              <w:t>Item</w:t>
            </w:r>
          </w:p>
        </w:tc>
        <w:tc>
          <w:tcPr>
            <w:tcW w:w="4708"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397C260" w14:textId="77777777" w:rsidR="00087A61" w:rsidRDefault="00087A61">
            <w:pPr>
              <w:keepNext/>
              <w:spacing w:line="276" w:lineRule="auto"/>
              <w:jc w:val="center"/>
              <w:rPr>
                <w:rFonts w:cstheme="minorHAnsi"/>
                <w:b/>
                <w:color w:val="FFFFFF" w:themeColor="background1"/>
                <w:sz w:val="18"/>
                <w:szCs w:val="18"/>
              </w:rPr>
            </w:pPr>
            <w:r>
              <w:rPr>
                <w:rFonts w:cstheme="minorHAnsi"/>
                <w:b/>
                <w:color w:val="FFFFFF" w:themeColor="background1"/>
                <w:sz w:val="18"/>
                <w:szCs w:val="18"/>
              </w:rPr>
              <w:t>Descriptor</w:t>
            </w:r>
          </w:p>
        </w:tc>
        <w:tc>
          <w:tcPr>
            <w:tcW w:w="81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008AB7A" w14:textId="77777777" w:rsidR="00087A61" w:rsidRDefault="00087A61">
            <w:pPr>
              <w:keepNext/>
              <w:spacing w:line="276" w:lineRule="auto"/>
              <w:jc w:val="center"/>
              <w:rPr>
                <w:rFonts w:cstheme="minorHAnsi"/>
                <w:b/>
                <w:color w:val="FFFFFF" w:themeColor="background1"/>
                <w:sz w:val="18"/>
                <w:szCs w:val="18"/>
              </w:rPr>
            </w:pPr>
            <w:r>
              <w:rPr>
                <w:rFonts w:cstheme="minorHAnsi"/>
                <w:b/>
                <w:color w:val="FFFFFF" w:themeColor="background1"/>
                <w:sz w:val="18"/>
                <w:szCs w:val="18"/>
              </w:rPr>
              <w:t>Schedule fee</w:t>
            </w:r>
          </w:p>
        </w:tc>
        <w:tc>
          <w:tcPr>
            <w:tcW w:w="86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7A72F8D" w14:textId="77777777" w:rsidR="00087A61" w:rsidRDefault="00087A61">
            <w:pPr>
              <w:keepNext/>
              <w:spacing w:line="276" w:lineRule="auto"/>
              <w:jc w:val="center"/>
              <w:rPr>
                <w:rFonts w:cstheme="minorHAnsi"/>
                <w:b/>
                <w:color w:val="FFFFFF" w:themeColor="background1"/>
                <w:sz w:val="18"/>
                <w:szCs w:val="18"/>
              </w:rPr>
            </w:pPr>
            <w:r>
              <w:rPr>
                <w:rFonts w:cstheme="minorHAnsi"/>
                <w:b/>
                <w:color w:val="FFFFFF" w:themeColor="background1"/>
                <w:sz w:val="18"/>
                <w:szCs w:val="18"/>
              </w:rPr>
              <w:t>Services</w:t>
            </w:r>
          </w:p>
          <w:p w14:paraId="23D811F6" w14:textId="77777777" w:rsidR="00087A61" w:rsidRDefault="00087A61">
            <w:pPr>
              <w:keepNext/>
              <w:spacing w:line="276" w:lineRule="auto"/>
              <w:jc w:val="center"/>
              <w:rPr>
                <w:rFonts w:cstheme="minorHAnsi"/>
                <w:b/>
                <w:color w:val="FFFFFF" w:themeColor="background1"/>
                <w:sz w:val="18"/>
                <w:szCs w:val="18"/>
              </w:rPr>
            </w:pPr>
            <w:r>
              <w:rPr>
                <w:rFonts w:cstheme="minorHAnsi"/>
                <w:b/>
                <w:color w:val="FFFFFF" w:themeColor="background1"/>
                <w:sz w:val="18"/>
                <w:szCs w:val="18"/>
              </w:rPr>
              <w:t>FY</w:t>
            </w:r>
          </w:p>
          <w:p w14:paraId="3335C6C3" w14:textId="77777777" w:rsidR="00087A61" w:rsidRDefault="00087A61">
            <w:pPr>
              <w:keepNext/>
              <w:spacing w:line="276" w:lineRule="auto"/>
              <w:jc w:val="center"/>
              <w:rPr>
                <w:rFonts w:cstheme="minorHAnsi"/>
                <w:b/>
                <w:color w:val="FFFFFF" w:themeColor="background1"/>
                <w:sz w:val="18"/>
                <w:szCs w:val="18"/>
              </w:rPr>
            </w:pPr>
            <w:r>
              <w:rPr>
                <w:rFonts w:cstheme="minorHAnsi"/>
                <w:b/>
                <w:color w:val="FFFFFF" w:themeColor="background1"/>
                <w:sz w:val="18"/>
                <w:szCs w:val="18"/>
              </w:rPr>
              <w:t>2017/18</w:t>
            </w:r>
          </w:p>
        </w:tc>
        <w:tc>
          <w:tcPr>
            <w:tcW w:w="80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116E9C1" w14:textId="77777777" w:rsidR="00087A61" w:rsidRDefault="00087A61">
            <w:pPr>
              <w:keepNext/>
              <w:spacing w:line="276" w:lineRule="auto"/>
              <w:jc w:val="center"/>
              <w:rPr>
                <w:rFonts w:cstheme="minorHAnsi"/>
                <w:b/>
                <w:color w:val="FFFFFF" w:themeColor="background1"/>
                <w:sz w:val="18"/>
                <w:szCs w:val="18"/>
              </w:rPr>
            </w:pPr>
            <w:r>
              <w:rPr>
                <w:rFonts w:cstheme="minorHAnsi"/>
                <w:b/>
                <w:color w:val="FFFFFF" w:themeColor="background1"/>
                <w:sz w:val="18"/>
                <w:szCs w:val="18"/>
              </w:rPr>
              <w:t>5 Year service change % (CAGR)</w:t>
            </w:r>
          </w:p>
        </w:tc>
        <w:tc>
          <w:tcPr>
            <w:tcW w:w="77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7124C75" w14:textId="77777777" w:rsidR="00087A61" w:rsidRDefault="00087A61">
            <w:pPr>
              <w:keepNext/>
              <w:spacing w:line="276" w:lineRule="auto"/>
              <w:jc w:val="center"/>
              <w:rPr>
                <w:rFonts w:cstheme="minorHAnsi"/>
                <w:b/>
                <w:color w:val="FFFFFF" w:themeColor="background1"/>
                <w:sz w:val="18"/>
                <w:szCs w:val="18"/>
              </w:rPr>
            </w:pPr>
            <w:r>
              <w:rPr>
                <w:rFonts w:cstheme="minorHAnsi"/>
                <w:b/>
                <w:color w:val="FFFFFF" w:themeColor="background1"/>
                <w:sz w:val="18"/>
                <w:szCs w:val="18"/>
              </w:rPr>
              <w:t>5 Year benefit change % (CAGR)</w:t>
            </w:r>
          </w:p>
        </w:tc>
      </w:tr>
      <w:tr w:rsidR="00087A61" w14:paraId="4ACD160C"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0A5A50F5" w14:textId="77777777" w:rsidR="00087A61" w:rsidRDefault="00087A61">
            <w:pPr>
              <w:spacing w:line="276" w:lineRule="auto"/>
              <w:rPr>
                <w:rFonts w:cstheme="minorHAnsi"/>
                <w:sz w:val="18"/>
                <w:szCs w:val="18"/>
              </w:rPr>
            </w:pPr>
            <w:r>
              <w:rPr>
                <w:rFonts w:cstheme="minorHAnsi"/>
                <w:sz w:val="18"/>
                <w:szCs w:val="18"/>
              </w:rPr>
              <w:t>11309</w:t>
            </w:r>
          </w:p>
        </w:tc>
        <w:tc>
          <w:tcPr>
            <w:tcW w:w="4708" w:type="dxa"/>
            <w:tcBorders>
              <w:top w:val="single" w:sz="4" w:space="0" w:color="BFBFBF"/>
              <w:left w:val="single" w:sz="4" w:space="0" w:color="BFBFBF"/>
              <w:bottom w:val="single" w:sz="4" w:space="0" w:color="BFBFBF"/>
              <w:right w:val="single" w:sz="4" w:space="0" w:color="BFBFBF"/>
            </w:tcBorders>
            <w:hideMark/>
          </w:tcPr>
          <w:p w14:paraId="45E06FFD" w14:textId="77777777" w:rsidR="00087A61" w:rsidRDefault="00087A61">
            <w:pPr>
              <w:spacing w:line="276" w:lineRule="auto"/>
              <w:rPr>
                <w:rFonts w:cstheme="minorHAnsi"/>
                <w:sz w:val="18"/>
                <w:szCs w:val="18"/>
              </w:rPr>
            </w:pPr>
            <w:r>
              <w:rPr>
                <w:rFonts w:cstheme="minorHAnsi"/>
                <w:sz w:val="18"/>
                <w:szCs w:val="18"/>
              </w:rPr>
              <w:t>Audiogram, air conduction</w:t>
            </w:r>
          </w:p>
        </w:tc>
        <w:tc>
          <w:tcPr>
            <w:tcW w:w="811" w:type="dxa"/>
            <w:tcBorders>
              <w:top w:val="single" w:sz="4" w:space="0" w:color="BFBFBF"/>
              <w:left w:val="single" w:sz="4" w:space="0" w:color="BFBFBF"/>
              <w:bottom w:val="single" w:sz="4" w:space="0" w:color="BFBFBF"/>
              <w:right w:val="single" w:sz="4" w:space="0" w:color="BFBFBF"/>
            </w:tcBorders>
            <w:hideMark/>
          </w:tcPr>
          <w:p w14:paraId="4E352476" w14:textId="77777777" w:rsidR="00087A61" w:rsidRDefault="00087A61">
            <w:pPr>
              <w:spacing w:line="276" w:lineRule="auto"/>
              <w:rPr>
                <w:rFonts w:cstheme="minorHAnsi"/>
                <w:sz w:val="18"/>
                <w:szCs w:val="18"/>
              </w:rPr>
            </w:pPr>
            <w:r>
              <w:rPr>
                <w:rFonts w:cstheme="minorHAnsi"/>
                <w:sz w:val="18"/>
                <w:szCs w:val="18"/>
              </w:rPr>
              <w:t xml:space="preserve"> $26.30 </w:t>
            </w:r>
          </w:p>
        </w:tc>
        <w:tc>
          <w:tcPr>
            <w:tcW w:w="860" w:type="dxa"/>
            <w:tcBorders>
              <w:top w:val="single" w:sz="4" w:space="0" w:color="BFBFBF"/>
              <w:left w:val="single" w:sz="4" w:space="0" w:color="BFBFBF"/>
              <w:bottom w:val="single" w:sz="4" w:space="0" w:color="BFBFBF"/>
              <w:right w:val="single" w:sz="4" w:space="0" w:color="BFBFBF"/>
            </w:tcBorders>
            <w:hideMark/>
          </w:tcPr>
          <w:p w14:paraId="67C49DC1" w14:textId="77777777" w:rsidR="00087A61" w:rsidRDefault="00087A61">
            <w:pPr>
              <w:spacing w:line="276" w:lineRule="auto"/>
              <w:rPr>
                <w:rFonts w:cstheme="minorHAnsi"/>
                <w:sz w:val="18"/>
                <w:szCs w:val="18"/>
              </w:rPr>
            </w:pPr>
            <w:r>
              <w:rPr>
                <w:rFonts w:cs="Calibri"/>
                <w:sz w:val="18"/>
                <w:szCs w:val="18"/>
              </w:rPr>
              <w:t>43,002</w:t>
            </w:r>
          </w:p>
        </w:tc>
        <w:tc>
          <w:tcPr>
            <w:tcW w:w="801" w:type="dxa"/>
            <w:tcBorders>
              <w:top w:val="single" w:sz="4" w:space="0" w:color="BFBFBF"/>
              <w:left w:val="single" w:sz="4" w:space="0" w:color="BFBFBF"/>
              <w:bottom w:val="single" w:sz="4" w:space="0" w:color="BFBFBF"/>
              <w:right w:val="single" w:sz="4" w:space="0" w:color="BFBFBF"/>
            </w:tcBorders>
            <w:hideMark/>
          </w:tcPr>
          <w:p w14:paraId="7CE4DB9D" w14:textId="239C0C62" w:rsidR="00087A61" w:rsidRDefault="00C741D9">
            <w:pPr>
              <w:spacing w:line="276" w:lineRule="auto"/>
              <w:rPr>
                <w:rFonts w:cstheme="minorHAnsi"/>
                <w:sz w:val="18"/>
                <w:szCs w:val="18"/>
              </w:rPr>
            </w:pPr>
            <w:r>
              <w:rPr>
                <w:rFonts w:cs="Calibri"/>
                <w:sz w:val="18"/>
                <w:szCs w:val="18"/>
              </w:rPr>
              <w:t>-</w:t>
            </w:r>
            <w:r w:rsidR="00087A61">
              <w:rPr>
                <w:rFonts w:cs="Calibri"/>
                <w:sz w:val="18"/>
                <w:szCs w:val="18"/>
              </w:rPr>
              <w:t>0.62%</w:t>
            </w:r>
          </w:p>
        </w:tc>
        <w:tc>
          <w:tcPr>
            <w:tcW w:w="771" w:type="dxa"/>
            <w:tcBorders>
              <w:top w:val="single" w:sz="4" w:space="0" w:color="BFBFBF"/>
              <w:left w:val="single" w:sz="4" w:space="0" w:color="BFBFBF"/>
              <w:bottom w:val="single" w:sz="4" w:space="0" w:color="BFBFBF"/>
              <w:right w:val="single" w:sz="4" w:space="0" w:color="BFBFBF"/>
            </w:tcBorders>
            <w:hideMark/>
          </w:tcPr>
          <w:p w14:paraId="72CA0274" w14:textId="2826999D" w:rsidR="00087A61" w:rsidRDefault="00C741D9">
            <w:pPr>
              <w:spacing w:line="276" w:lineRule="auto"/>
              <w:rPr>
                <w:rFonts w:cstheme="minorHAnsi"/>
                <w:sz w:val="18"/>
                <w:szCs w:val="18"/>
              </w:rPr>
            </w:pPr>
            <w:r>
              <w:rPr>
                <w:rFonts w:cs="Calibri"/>
                <w:sz w:val="18"/>
                <w:szCs w:val="18"/>
              </w:rPr>
              <w:t>-</w:t>
            </w:r>
            <w:r w:rsidR="00087A61">
              <w:rPr>
                <w:rFonts w:cs="Calibri"/>
                <w:sz w:val="18"/>
                <w:szCs w:val="18"/>
              </w:rPr>
              <w:t>1.02%</w:t>
            </w:r>
          </w:p>
        </w:tc>
      </w:tr>
      <w:tr w:rsidR="00087A61" w14:paraId="6672AB3D"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38D3B894" w14:textId="77777777" w:rsidR="00087A61" w:rsidRDefault="00087A61">
            <w:pPr>
              <w:spacing w:line="276" w:lineRule="auto"/>
              <w:rPr>
                <w:rFonts w:cstheme="minorHAnsi"/>
                <w:sz w:val="18"/>
                <w:szCs w:val="18"/>
              </w:rPr>
            </w:pPr>
            <w:r>
              <w:rPr>
                <w:rFonts w:cstheme="minorHAnsi"/>
                <w:sz w:val="18"/>
                <w:szCs w:val="18"/>
              </w:rPr>
              <w:t>11312</w:t>
            </w:r>
          </w:p>
        </w:tc>
        <w:tc>
          <w:tcPr>
            <w:tcW w:w="4708" w:type="dxa"/>
            <w:tcBorders>
              <w:top w:val="single" w:sz="4" w:space="0" w:color="BFBFBF"/>
              <w:left w:val="single" w:sz="4" w:space="0" w:color="BFBFBF"/>
              <w:bottom w:val="single" w:sz="4" w:space="0" w:color="BFBFBF"/>
              <w:right w:val="single" w:sz="4" w:space="0" w:color="BFBFBF"/>
            </w:tcBorders>
            <w:hideMark/>
          </w:tcPr>
          <w:p w14:paraId="2D5CE706" w14:textId="77777777" w:rsidR="00087A61" w:rsidRDefault="00087A61">
            <w:pPr>
              <w:spacing w:line="276" w:lineRule="auto"/>
              <w:rPr>
                <w:rFonts w:cstheme="minorHAnsi"/>
                <w:sz w:val="18"/>
                <w:szCs w:val="18"/>
              </w:rPr>
            </w:pPr>
            <w:r>
              <w:rPr>
                <w:rFonts w:cstheme="minorHAnsi"/>
                <w:sz w:val="18"/>
                <w:szCs w:val="18"/>
              </w:rPr>
              <w:t>Audiogram, air and bone conduction or air conduction and speech discrimination</w:t>
            </w:r>
          </w:p>
        </w:tc>
        <w:tc>
          <w:tcPr>
            <w:tcW w:w="811" w:type="dxa"/>
            <w:tcBorders>
              <w:top w:val="single" w:sz="4" w:space="0" w:color="BFBFBF"/>
              <w:left w:val="single" w:sz="4" w:space="0" w:color="BFBFBF"/>
              <w:bottom w:val="single" w:sz="4" w:space="0" w:color="BFBFBF"/>
              <w:right w:val="single" w:sz="4" w:space="0" w:color="BFBFBF"/>
            </w:tcBorders>
            <w:hideMark/>
          </w:tcPr>
          <w:p w14:paraId="6017A22D" w14:textId="77777777" w:rsidR="00087A61" w:rsidRDefault="00087A61">
            <w:pPr>
              <w:spacing w:line="276" w:lineRule="auto"/>
              <w:rPr>
                <w:rFonts w:cstheme="minorHAnsi"/>
                <w:sz w:val="18"/>
                <w:szCs w:val="18"/>
              </w:rPr>
            </w:pPr>
            <w:r>
              <w:rPr>
                <w:rFonts w:cstheme="minorHAnsi"/>
                <w:sz w:val="18"/>
                <w:szCs w:val="18"/>
              </w:rPr>
              <w:t xml:space="preserve"> $37.15 </w:t>
            </w:r>
          </w:p>
        </w:tc>
        <w:tc>
          <w:tcPr>
            <w:tcW w:w="860" w:type="dxa"/>
            <w:tcBorders>
              <w:top w:val="single" w:sz="4" w:space="0" w:color="BFBFBF"/>
              <w:left w:val="single" w:sz="4" w:space="0" w:color="BFBFBF"/>
              <w:bottom w:val="single" w:sz="4" w:space="0" w:color="BFBFBF"/>
              <w:right w:val="single" w:sz="4" w:space="0" w:color="BFBFBF"/>
            </w:tcBorders>
            <w:hideMark/>
          </w:tcPr>
          <w:p w14:paraId="05B57FC1" w14:textId="77777777" w:rsidR="00087A61" w:rsidRDefault="00087A61">
            <w:pPr>
              <w:spacing w:line="276" w:lineRule="auto"/>
              <w:rPr>
                <w:rFonts w:cstheme="minorHAnsi"/>
                <w:sz w:val="18"/>
                <w:szCs w:val="18"/>
              </w:rPr>
            </w:pPr>
            <w:r>
              <w:rPr>
                <w:rFonts w:cs="Calibri"/>
                <w:sz w:val="18"/>
                <w:szCs w:val="18"/>
              </w:rPr>
              <w:t>64,088</w:t>
            </w:r>
          </w:p>
        </w:tc>
        <w:tc>
          <w:tcPr>
            <w:tcW w:w="801" w:type="dxa"/>
            <w:tcBorders>
              <w:top w:val="single" w:sz="4" w:space="0" w:color="BFBFBF"/>
              <w:left w:val="single" w:sz="4" w:space="0" w:color="BFBFBF"/>
              <w:bottom w:val="single" w:sz="4" w:space="0" w:color="BFBFBF"/>
              <w:right w:val="single" w:sz="4" w:space="0" w:color="BFBFBF"/>
            </w:tcBorders>
            <w:hideMark/>
          </w:tcPr>
          <w:p w14:paraId="1EF2B5B4" w14:textId="0744E271" w:rsidR="00087A61" w:rsidRDefault="00C741D9">
            <w:pPr>
              <w:spacing w:line="276" w:lineRule="auto"/>
              <w:rPr>
                <w:rFonts w:cstheme="minorHAnsi"/>
                <w:sz w:val="18"/>
                <w:szCs w:val="18"/>
              </w:rPr>
            </w:pPr>
            <w:r>
              <w:rPr>
                <w:rFonts w:cs="Calibri"/>
                <w:sz w:val="18"/>
                <w:szCs w:val="18"/>
              </w:rPr>
              <w:t>-</w:t>
            </w:r>
            <w:r w:rsidR="00087A61">
              <w:rPr>
                <w:rFonts w:cs="Calibri"/>
                <w:sz w:val="18"/>
                <w:szCs w:val="18"/>
              </w:rPr>
              <w:t>1.18%</w:t>
            </w:r>
          </w:p>
        </w:tc>
        <w:tc>
          <w:tcPr>
            <w:tcW w:w="771" w:type="dxa"/>
            <w:tcBorders>
              <w:top w:val="single" w:sz="4" w:space="0" w:color="BFBFBF"/>
              <w:left w:val="single" w:sz="4" w:space="0" w:color="BFBFBF"/>
              <w:bottom w:val="single" w:sz="4" w:space="0" w:color="BFBFBF"/>
              <w:right w:val="single" w:sz="4" w:space="0" w:color="BFBFBF"/>
            </w:tcBorders>
            <w:hideMark/>
          </w:tcPr>
          <w:p w14:paraId="603182C5" w14:textId="0A394933" w:rsidR="00087A61" w:rsidRDefault="00C741D9">
            <w:pPr>
              <w:spacing w:line="276" w:lineRule="auto"/>
              <w:rPr>
                <w:rFonts w:cstheme="minorHAnsi"/>
                <w:sz w:val="18"/>
                <w:szCs w:val="18"/>
              </w:rPr>
            </w:pPr>
            <w:r>
              <w:rPr>
                <w:rFonts w:cs="Calibri"/>
                <w:sz w:val="18"/>
                <w:szCs w:val="18"/>
              </w:rPr>
              <w:t>-</w:t>
            </w:r>
            <w:r w:rsidR="00087A61">
              <w:rPr>
                <w:rFonts w:cs="Calibri"/>
                <w:sz w:val="18"/>
                <w:szCs w:val="18"/>
              </w:rPr>
              <w:t>1.27%</w:t>
            </w:r>
          </w:p>
        </w:tc>
      </w:tr>
      <w:tr w:rsidR="00087A61" w14:paraId="43409EA3"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58201DAC" w14:textId="77777777" w:rsidR="00087A61" w:rsidRDefault="00087A61">
            <w:pPr>
              <w:spacing w:line="276" w:lineRule="auto"/>
              <w:rPr>
                <w:rFonts w:cstheme="minorHAnsi"/>
                <w:sz w:val="18"/>
                <w:szCs w:val="18"/>
              </w:rPr>
            </w:pPr>
            <w:r>
              <w:rPr>
                <w:rFonts w:cstheme="minorHAnsi"/>
                <w:sz w:val="18"/>
                <w:szCs w:val="18"/>
              </w:rPr>
              <w:t>11315</w:t>
            </w:r>
          </w:p>
        </w:tc>
        <w:tc>
          <w:tcPr>
            <w:tcW w:w="4708" w:type="dxa"/>
            <w:tcBorders>
              <w:top w:val="single" w:sz="4" w:space="0" w:color="BFBFBF"/>
              <w:left w:val="single" w:sz="4" w:space="0" w:color="BFBFBF"/>
              <w:bottom w:val="single" w:sz="4" w:space="0" w:color="BFBFBF"/>
              <w:right w:val="single" w:sz="4" w:space="0" w:color="BFBFBF"/>
            </w:tcBorders>
            <w:hideMark/>
          </w:tcPr>
          <w:p w14:paraId="631F3982" w14:textId="77777777" w:rsidR="00087A61" w:rsidRDefault="00087A61">
            <w:pPr>
              <w:spacing w:line="276" w:lineRule="auto"/>
              <w:rPr>
                <w:rFonts w:cstheme="minorHAnsi"/>
                <w:sz w:val="18"/>
                <w:szCs w:val="18"/>
              </w:rPr>
            </w:pPr>
            <w:r>
              <w:rPr>
                <w:rFonts w:cstheme="minorHAnsi"/>
                <w:sz w:val="18"/>
                <w:szCs w:val="18"/>
              </w:rPr>
              <w:t>Audiogram, air and bone conduction and speech</w:t>
            </w:r>
          </w:p>
        </w:tc>
        <w:tc>
          <w:tcPr>
            <w:tcW w:w="811" w:type="dxa"/>
            <w:tcBorders>
              <w:top w:val="single" w:sz="4" w:space="0" w:color="BFBFBF"/>
              <w:left w:val="single" w:sz="4" w:space="0" w:color="BFBFBF"/>
              <w:bottom w:val="single" w:sz="4" w:space="0" w:color="BFBFBF"/>
              <w:right w:val="single" w:sz="4" w:space="0" w:color="BFBFBF"/>
            </w:tcBorders>
            <w:hideMark/>
          </w:tcPr>
          <w:p w14:paraId="3FEE0AE4" w14:textId="77777777" w:rsidR="00087A61" w:rsidRDefault="00087A61">
            <w:pPr>
              <w:spacing w:line="276" w:lineRule="auto"/>
              <w:rPr>
                <w:rFonts w:cstheme="minorHAnsi"/>
                <w:sz w:val="18"/>
                <w:szCs w:val="18"/>
              </w:rPr>
            </w:pPr>
            <w:r>
              <w:rPr>
                <w:rFonts w:cstheme="minorHAnsi"/>
                <w:sz w:val="18"/>
                <w:szCs w:val="18"/>
              </w:rPr>
              <w:t xml:space="preserve"> $49.20 </w:t>
            </w:r>
          </w:p>
        </w:tc>
        <w:tc>
          <w:tcPr>
            <w:tcW w:w="860" w:type="dxa"/>
            <w:tcBorders>
              <w:top w:val="single" w:sz="4" w:space="0" w:color="BFBFBF"/>
              <w:left w:val="single" w:sz="4" w:space="0" w:color="BFBFBF"/>
              <w:bottom w:val="single" w:sz="4" w:space="0" w:color="BFBFBF"/>
              <w:right w:val="single" w:sz="4" w:space="0" w:color="BFBFBF"/>
            </w:tcBorders>
            <w:hideMark/>
          </w:tcPr>
          <w:p w14:paraId="2A249E6D" w14:textId="77777777" w:rsidR="00087A61" w:rsidRDefault="00087A61">
            <w:pPr>
              <w:spacing w:line="276" w:lineRule="auto"/>
              <w:rPr>
                <w:rFonts w:cstheme="minorHAnsi"/>
                <w:sz w:val="18"/>
                <w:szCs w:val="18"/>
              </w:rPr>
            </w:pPr>
            <w:r>
              <w:rPr>
                <w:rFonts w:cs="Calibri"/>
                <w:sz w:val="18"/>
                <w:szCs w:val="18"/>
              </w:rPr>
              <w:t>58,296</w:t>
            </w:r>
          </w:p>
        </w:tc>
        <w:tc>
          <w:tcPr>
            <w:tcW w:w="801" w:type="dxa"/>
            <w:tcBorders>
              <w:top w:val="single" w:sz="4" w:space="0" w:color="BFBFBF"/>
              <w:left w:val="single" w:sz="4" w:space="0" w:color="BFBFBF"/>
              <w:bottom w:val="single" w:sz="4" w:space="0" w:color="BFBFBF"/>
              <w:right w:val="single" w:sz="4" w:space="0" w:color="BFBFBF"/>
            </w:tcBorders>
            <w:hideMark/>
          </w:tcPr>
          <w:p w14:paraId="59DE8E04" w14:textId="3FF5BA4F" w:rsidR="00087A61" w:rsidRDefault="00C741D9">
            <w:pPr>
              <w:spacing w:line="276" w:lineRule="auto"/>
              <w:rPr>
                <w:rFonts w:cstheme="minorHAnsi"/>
                <w:sz w:val="18"/>
                <w:szCs w:val="18"/>
              </w:rPr>
            </w:pPr>
            <w:r>
              <w:rPr>
                <w:rFonts w:cs="Calibri"/>
                <w:sz w:val="18"/>
                <w:szCs w:val="18"/>
              </w:rPr>
              <w:t>-</w:t>
            </w:r>
            <w:r w:rsidR="00087A61">
              <w:rPr>
                <w:rFonts w:cs="Calibri"/>
                <w:sz w:val="18"/>
                <w:szCs w:val="18"/>
              </w:rPr>
              <w:t>0.96%</w:t>
            </w:r>
          </w:p>
        </w:tc>
        <w:tc>
          <w:tcPr>
            <w:tcW w:w="771" w:type="dxa"/>
            <w:tcBorders>
              <w:top w:val="single" w:sz="4" w:space="0" w:color="BFBFBF"/>
              <w:left w:val="single" w:sz="4" w:space="0" w:color="BFBFBF"/>
              <w:bottom w:val="single" w:sz="4" w:space="0" w:color="BFBFBF"/>
              <w:right w:val="single" w:sz="4" w:space="0" w:color="BFBFBF"/>
            </w:tcBorders>
            <w:hideMark/>
          </w:tcPr>
          <w:p w14:paraId="49FB282A" w14:textId="07CA9F2B" w:rsidR="00087A61" w:rsidRDefault="00C741D9">
            <w:pPr>
              <w:spacing w:line="276" w:lineRule="auto"/>
              <w:rPr>
                <w:rFonts w:cstheme="minorHAnsi"/>
                <w:sz w:val="18"/>
                <w:szCs w:val="18"/>
              </w:rPr>
            </w:pPr>
            <w:r>
              <w:rPr>
                <w:rFonts w:cs="Calibri"/>
                <w:sz w:val="18"/>
                <w:szCs w:val="18"/>
              </w:rPr>
              <w:t>-</w:t>
            </w:r>
            <w:r w:rsidR="00087A61">
              <w:rPr>
                <w:rFonts w:cs="Calibri"/>
                <w:sz w:val="18"/>
                <w:szCs w:val="18"/>
              </w:rPr>
              <w:t>0.97%</w:t>
            </w:r>
          </w:p>
        </w:tc>
      </w:tr>
      <w:tr w:rsidR="00087A61" w14:paraId="4A57B94C"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2112A2B7" w14:textId="77777777" w:rsidR="00087A61" w:rsidRDefault="00087A61">
            <w:pPr>
              <w:spacing w:line="276" w:lineRule="auto"/>
              <w:rPr>
                <w:rFonts w:cstheme="minorHAnsi"/>
                <w:sz w:val="18"/>
                <w:szCs w:val="18"/>
              </w:rPr>
            </w:pPr>
            <w:r>
              <w:rPr>
                <w:rFonts w:cstheme="minorHAnsi"/>
                <w:sz w:val="18"/>
                <w:szCs w:val="18"/>
              </w:rPr>
              <w:t>11318</w:t>
            </w:r>
          </w:p>
        </w:tc>
        <w:tc>
          <w:tcPr>
            <w:tcW w:w="4708" w:type="dxa"/>
            <w:tcBorders>
              <w:top w:val="single" w:sz="4" w:space="0" w:color="BFBFBF"/>
              <w:left w:val="single" w:sz="4" w:space="0" w:color="BFBFBF"/>
              <w:bottom w:val="single" w:sz="4" w:space="0" w:color="BFBFBF"/>
              <w:right w:val="single" w:sz="4" w:space="0" w:color="BFBFBF"/>
            </w:tcBorders>
            <w:hideMark/>
          </w:tcPr>
          <w:p w14:paraId="62F9159A" w14:textId="77777777" w:rsidR="00087A61" w:rsidRDefault="00087A61">
            <w:pPr>
              <w:spacing w:line="276" w:lineRule="auto"/>
              <w:rPr>
                <w:rFonts w:cstheme="minorHAnsi"/>
                <w:sz w:val="18"/>
                <w:szCs w:val="18"/>
              </w:rPr>
            </w:pPr>
            <w:r>
              <w:rPr>
                <w:rFonts w:cstheme="minorHAnsi"/>
                <w:sz w:val="18"/>
                <w:szCs w:val="18"/>
              </w:rPr>
              <w:t>Audiogram, air and bone conduction and speech, with other cochlear tests</w:t>
            </w:r>
          </w:p>
        </w:tc>
        <w:tc>
          <w:tcPr>
            <w:tcW w:w="811" w:type="dxa"/>
            <w:tcBorders>
              <w:top w:val="single" w:sz="4" w:space="0" w:color="BFBFBF"/>
              <w:left w:val="single" w:sz="4" w:space="0" w:color="BFBFBF"/>
              <w:bottom w:val="single" w:sz="4" w:space="0" w:color="BFBFBF"/>
              <w:right w:val="single" w:sz="4" w:space="0" w:color="BFBFBF"/>
            </w:tcBorders>
            <w:hideMark/>
          </w:tcPr>
          <w:p w14:paraId="08BEADF5" w14:textId="77777777" w:rsidR="00087A61" w:rsidRDefault="00087A61">
            <w:pPr>
              <w:spacing w:line="276" w:lineRule="auto"/>
              <w:rPr>
                <w:rFonts w:cstheme="minorHAnsi"/>
                <w:sz w:val="18"/>
                <w:szCs w:val="18"/>
              </w:rPr>
            </w:pPr>
            <w:r>
              <w:rPr>
                <w:rFonts w:cstheme="minorHAnsi"/>
                <w:sz w:val="18"/>
                <w:szCs w:val="18"/>
              </w:rPr>
              <w:t xml:space="preserve"> $60.75 </w:t>
            </w:r>
          </w:p>
        </w:tc>
        <w:tc>
          <w:tcPr>
            <w:tcW w:w="860" w:type="dxa"/>
            <w:tcBorders>
              <w:top w:val="single" w:sz="4" w:space="0" w:color="BFBFBF"/>
              <w:left w:val="single" w:sz="4" w:space="0" w:color="BFBFBF"/>
              <w:bottom w:val="single" w:sz="4" w:space="0" w:color="BFBFBF"/>
              <w:right w:val="single" w:sz="4" w:space="0" w:color="BFBFBF"/>
            </w:tcBorders>
            <w:hideMark/>
          </w:tcPr>
          <w:p w14:paraId="162450E5" w14:textId="77777777" w:rsidR="00087A61" w:rsidRDefault="00087A61">
            <w:pPr>
              <w:spacing w:line="276" w:lineRule="auto"/>
              <w:rPr>
                <w:rFonts w:cstheme="minorHAnsi"/>
                <w:sz w:val="18"/>
                <w:szCs w:val="18"/>
              </w:rPr>
            </w:pPr>
            <w:r>
              <w:rPr>
                <w:rFonts w:cs="Calibri"/>
                <w:sz w:val="18"/>
                <w:szCs w:val="18"/>
              </w:rPr>
              <w:t>66,366</w:t>
            </w:r>
          </w:p>
        </w:tc>
        <w:tc>
          <w:tcPr>
            <w:tcW w:w="801" w:type="dxa"/>
            <w:tcBorders>
              <w:top w:val="single" w:sz="4" w:space="0" w:color="BFBFBF"/>
              <w:left w:val="single" w:sz="4" w:space="0" w:color="BFBFBF"/>
              <w:bottom w:val="single" w:sz="4" w:space="0" w:color="BFBFBF"/>
              <w:right w:val="single" w:sz="4" w:space="0" w:color="BFBFBF"/>
            </w:tcBorders>
            <w:hideMark/>
          </w:tcPr>
          <w:p w14:paraId="0A402036" w14:textId="77777777" w:rsidR="00087A61" w:rsidRDefault="00087A61">
            <w:pPr>
              <w:spacing w:line="276" w:lineRule="auto"/>
              <w:rPr>
                <w:rFonts w:cstheme="minorHAnsi"/>
                <w:sz w:val="18"/>
                <w:szCs w:val="18"/>
              </w:rPr>
            </w:pPr>
            <w:r>
              <w:rPr>
                <w:rFonts w:cs="Calibri"/>
                <w:sz w:val="18"/>
                <w:szCs w:val="18"/>
              </w:rPr>
              <w:t>6.07%</w:t>
            </w:r>
          </w:p>
        </w:tc>
        <w:tc>
          <w:tcPr>
            <w:tcW w:w="771" w:type="dxa"/>
            <w:tcBorders>
              <w:top w:val="single" w:sz="4" w:space="0" w:color="BFBFBF"/>
              <w:left w:val="single" w:sz="4" w:space="0" w:color="BFBFBF"/>
              <w:bottom w:val="single" w:sz="4" w:space="0" w:color="BFBFBF"/>
              <w:right w:val="single" w:sz="4" w:space="0" w:color="BFBFBF"/>
            </w:tcBorders>
            <w:hideMark/>
          </w:tcPr>
          <w:p w14:paraId="592061E0" w14:textId="77777777" w:rsidR="00087A61" w:rsidRDefault="00087A61">
            <w:pPr>
              <w:spacing w:line="276" w:lineRule="auto"/>
              <w:rPr>
                <w:rFonts w:cstheme="minorHAnsi"/>
                <w:sz w:val="18"/>
                <w:szCs w:val="18"/>
              </w:rPr>
            </w:pPr>
            <w:r>
              <w:rPr>
                <w:rFonts w:cs="Calibri"/>
                <w:sz w:val="18"/>
                <w:szCs w:val="18"/>
              </w:rPr>
              <w:t>5.98%</w:t>
            </w:r>
          </w:p>
        </w:tc>
      </w:tr>
      <w:tr w:rsidR="00087A61" w14:paraId="1B401840"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226C7A2B" w14:textId="77777777" w:rsidR="00087A61" w:rsidRDefault="00087A61">
            <w:pPr>
              <w:spacing w:line="276" w:lineRule="auto"/>
              <w:rPr>
                <w:rFonts w:cstheme="minorHAnsi"/>
                <w:sz w:val="18"/>
                <w:szCs w:val="18"/>
              </w:rPr>
            </w:pPr>
            <w:r>
              <w:rPr>
                <w:rFonts w:cstheme="minorHAnsi"/>
                <w:sz w:val="18"/>
                <w:szCs w:val="18"/>
              </w:rPr>
              <w:t>82300</w:t>
            </w:r>
          </w:p>
        </w:tc>
        <w:tc>
          <w:tcPr>
            <w:tcW w:w="4708" w:type="dxa"/>
            <w:tcBorders>
              <w:top w:val="single" w:sz="4" w:space="0" w:color="BFBFBF"/>
              <w:left w:val="single" w:sz="4" w:space="0" w:color="BFBFBF"/>
              <w:bottom w:val="single" w:sz="4" w:space="0" w:color="BFBFBF"/>
              <w:right w:val="single" w:sz="4" w:space="0" w:color="BFBFBF"/>
            </w:tcBorders>
            <w:hideMark/>
          </w:tcPr>
          <w:p w14:paraId="36978A21" w14:textId="77777777" w:rsidR="00087A61" w:rsidRDefault="00087A61">
            <w:pPr>
              <w:spacing w:line="276" w:lineRule="auto"/>
              <w:rPr>
                <w:rFonts w:cstheme="minorHAnsi"/>
                <w:sz w:val="18"/>
                <w:szCs w:val="18"/>
              </w:rPr>
            </w:pPr>
            <w:r>
              <w:rPr>
                <w:rFonts w:cstheme="minorHAnsi"/>
                <w:sz w:val="18"/>
                <w:szCs w:val="18"/>
              </w:rPr>
              <w:t xml:space="preserve">Audiology health service, consisting of brain stem evoked response audiometry, performed on a person by an eligible audiologist if: </w:t>
            </w:r>
          </w:p>
          <w:p w14:paraId="6E9AEAE7" w14:textId="77777777" w:rsidR="00087A61" w:rsidRDefault="00087A61">
            <w:pPr>
              <w:spacing w:line="276" w:lineRule="auto"/>
              <w:rPr>
                <w:rFonts w:cstheme="minorHAnsi"/>
                <w:sz w:val="18"/>
                <w:szCs w:val="18"/>
              </w:rPr>
            </w:pPr>
            <w:r>
              <w:rPr>
                <w:rFonts w:cstheme="minorHAnsi"/>
                <w:sz w:val="18"/>
                <w:szCs w:val="18"/>
              </w:rPr>
              <w:t xml:space="preserve">(a) the service is performed pursuant to a written request made by an eligible practitioner to assist the eligible practitioner in the diagnosis and/or treatment and/or management of ear disease or a related disorder in the person; and </w:t>
            </w:r>
          </w:p>
          <w:p w14:paraId="483294BB" w14:textId="77777777" w:rsidR="00087A61" w:rsidRDefault="00087A61">
            <w:pPr>
              <w:spacing w:line="276" w:lineRule="auto"/>
              <w:rPr>
                <w:rFonts w:cstheme="minorHAnsi"/>
                <w:sz w:val="18"/>
                <w:szCs w:val="18"/>
              </w:rPr>
            </w:pPr>
            <w:r>
              <w:rPr>
                <w:rFonts w:cstheme="minorHAnsi"/>
                <w:sz w:val="18"/>
                <w:szCs w:val="18"/>
              </w:rPr>
              <w:t xml:space="preserve">(b) the eligible practitioner is a specialist in the specialty of otolaryngology head and neck surgery; and </w:t>
            </w:r>
          </w:p>
          <w:p w14:paraId="5780AAAA" w14:textId="77777777" w:rsidR="00087A61" w:rsidRDefault="00087A61">
            <w:pPr>
              <w:spacing w:line="276" w:lineRule="auto"/>
              <w:rPr>
                <w:rFonts w:cstheme="minorHAnsi"/>
                <w:sz w:val="18"/>
                <w:szCs w:val="18"/>
              </w:rPr>
            </w:pPr>
            <w:r>
              <w:rPr>
                <w:rFonts w:cstheme="minorHAnsi"/>
                <w:sz w:val="18"/>
                <w:szCs w:val="18"/>
              </w:rPr>
              <w:t xml:space="preserve">(c) the service is not performed for the purpose of a hearing screening; and </w:t>
            </w:r>
          </w:p>
          <w:p w14:paraId="7E2028B3" w14:textId="77777777" w:rsidR="00087A61" w:rsidRDefault="00087A61">
            <w:pPr>
              <w:spacing w:line="276" w:lineRule="auto"/>
              <w:rPr>
                <w:rFonts w:cstheme="minorHAnsi"/>
                <w:sz w:val="18"/>
                <w:szCs w:val="18"/>
              </w:rPr>
            </w:pPr>
            <w:r>
              <w:rPr>
                <w:rFonts w:cstheme="minorHAnsi"/>
                <w:sz w:val="18"/>
                <w:szCs w:val="18"/>
              </w:rPr>
              <w:t xml:space="preserve">(d) the person is not an admitted patient of a hospital; and </w:t>
            </w:r>
          </w:p>
          <w:p w14:paraId="32C65F47" w14:textId="77777777" w:rsidR="00087A61" w:rsidRDefault="00087A61">
            <w:pPr>
              <w:spacing w:line="276" w:lineRule="auto"/>
              <w:rPr>
                <w:rFonts w:cstheme="minorHAnsi"/>
                <w:sz w:val="18"/>
                <w:szCs w:val="18"/>
              </w:rPr>
            </w:pPr>
            <w:r>
              <w:rPr>
                <w:rFonts w:cstheme="minorHAnsi"/>
                <w:sz w:val="18"/>
                <w:szCs w:val="18"/>
              </w:rPr>
              <w:t xml:space="preserve">(e) the service is performed on the person individually and in person; and </w:t>
            </w:r>
          </w:p>
          <w:p w14:paraId="7F41F131" w14:textId="77777777" w:rsidR="00087A61" w:rsidRDefault="00087A61">
            <w:pPr>
              <w:spacing w:line="276" w:lineRule="auto"/>
              <w:rPr>
                <w:rFonts w:cstheme="minorHAnsi"/>
                <w:sz w:val="18"/>
                <w:szCs w:val="18"/>
              </w:rPr>
            </w:pPr>
            <w:r>
              <w:rPr>
                <w:rFonts w:cstheme="minorHAnsi"/>
                <w:sz w:val="18"/>
                <w:szCs w:val="18"/>
              </w:rPr>
              <w:t xml:space="preserve">(f) after the service, the eligible audiologist provides a copy of the results of the service performed, together with relevant comments in writing that the eligible audiologist has on those results, to the eligible practitioner who requested the service; and </w:t>
            </w:r>
          </w:p>
          <w:p w14:paraId="1FCEF32B" w14:textId="77777777" w:rsidR="00087A61" w:rsidRDefault="00087A61">
            <w:pPr>
              <w:spacing w:line="276" w:lineRule="auto"/>
              <w:rPr>
                <w:rFonts w:cstheme="minorHAnsi"/>
                <w:sz w:val="18"/>
                <w:szCs w:val="18"/>
              </w:rPr>
            </w:pPr>
            <w:r>
              <w:rPr>
                <w:rFonts w:cstheme="minorHAnsi"/>
                <w:sz w:val="18"/>
                <w:szCs w:val="18"/>
              </w:rPr>
              <w:t>(g) a service to which item 11300 applies has not been performed on the person on the same day.</w:t>
            </w:r>
          </w:p>
        </w:tc>
        <w:tc>
          <w:tcPr>
            <w:tcW w:w="811" w:type="dxa"/>
            <w:tcBorders>
              <w:top w:val="single" w:sz="4" w:space="0" w:color="BFBFBF"/>
              <w:left w:val="single" w:sz="4" w:space="0" w:color="BFBFBF"/>
              <w:bottom w:val="single" w:sz="4" w:space="0" w:color="BFBFBF"/>
              <w:right w:val="single" w:sz="4" w:space="0" w:color="BFBFBF"/>
            </w:tcBorders>
            <w:hideMark/>
          </w:tcPr>
          <w:p w14:paraId="61537097" w14:textId="77777777" w:rsidR="00087A61" w:rsidRDefault="00087A61">
            <w:pPr>
              <w:spacing w:line="276" w:lineRule="auto"/>
              <w:rPr>
                <w:rFonts w:cstheme="minorHAnsi"/>
                <w:sz w:val="18"/>
                <w:szCs w:val="18"/>
              </w:rPr>
            </w:pPr>
            <w:r>
              <w:rPr>
                <w:rFonts w:cstheme="minorHAnsi"/>
                <w:sz w:val="18"/>
                <w:szCs w:val="18"/>
              </w:rPr>
              <w:t xml:space="preserve">$153.95 </w:t>
            </w:r>
          </w:p>
        </w:tc>
        <w:tc>
          <w:tcPr>
            <w:tcW w:w="860" w:type="dxa"/>
            <w:tcBorders>
              <w:top w:val="single" w:sz="4" w:space="0" w:color="BFBFBF"/>
              <w:left w:val="single" w:sz="4" w:space="0" w:color="BFBFBF"/>
              <w:bottom w:val="single" w:sz="4" w:space="0" w:color="BFBFBF"/>
              <w:right w:val="single" w:sz="4" w:space="0" w:color="BFBFBF"/>
            </w:tcBorders>
            <w:hideMark/>
          </w:tcPr>
          <w:p w14:paraId="591344FE" w14:textId="77777777" w:rsidR="00087A61" w:rsidRDefault="00087A61">
            <w:pPr>
              <w:spacing w:line="276" w:lineRule="auto"/>
              <w:rPr>
                <w:rFonts w:cstheme="minorHAnsi"/>
                <w:sz w:val="18"/>
                <w:szCs w:val="18"/>
              </w:rPr>
            </w:pPr>
            <w:r>
              <w:rPr>
                <w:rFonts w:cstheme="minorHAnsi"/>
                <w:sz w:val="18"/>
                <w:szCs w:val="18"/>
              </w:rPr>
              <w:t>4,020</w:t>
            </w:r>
          </w:p>
        </w:tc>
        <w:tc>
          <w:tcPr>
            <w:tcW w:w="801" w:type="dxa"/>
            <w:tcBorders>
              <w:top w:val="single" w:sz="4" w:space="0" w:color="BFBFBF"/>
              <w:left w:val="single" w:sz="4" w:space="0" w:color="BFBFBF"/>
              <w:bottom w:val="single" w:sz="4" w:space="0" w:color="BFBFBF"/>
              <w:right w:val="single" w:sz="4" w:space="0" w:color="BFBFBF"/>
            </w:tcBorders>
            <w:hideMark/>
          </w:tcPr>
          <w:p w14:paraId="534AB2F1" w14:textId="77777777" w:rsidR="00087A61" w:rsidRDefault="00087A61">
            <w:pPr>
              <w:spacing w:line="276" w:lineRule="auto"/>
              <w:rPr>
                <w:rFonts w:cstheme="minorHAnsi"/>
                <w:sz w:val="18"/>
                <w:szCs w:val="18"/>
              </w:rPr>
            </w:pPr>
            <w:r>
              <w:rPr>
                <w:rFonts w:cstheme="minorHAnsi"/>
                <w:sz w:val="18"/>
                <w:szCs w:val="18"/>
              </w:rPr>
              <w:t>84.70%</w:t>
            </w:r>
          </w:p>
        </w:tc>
        <w:tc>
          <w:tcPr>
            <w:tcW w:w="771" w:type="dxa"/>
            <w:tcBorders>
              <w:top w:val="single" w:sz="4" w:space="0" w:color="BFBFBF"/>
              <w:left w:val="single" w:sz="4" w:space="0" w:color="BFBFBF"/>
              <w:bottom w:val="single" w:sz="4" w:space="0" w:color="BFBFBF"/>
              <w:right w:val="single" w:sz="4" w:space="0" w:color="BFBFBF"/>
            </w:tcBorders>
            <w:hideMark/>
          </w:tcPr>
          <w:p w14:paraId="73BFAC40" w14:textId="77777777" w:rsidR="00087A61" w:rsidRDefault="00087A61">
            <w:pPr>
              <w:spacing w:line="276" w:lineRule="auto"/>
              <w:rPr>
                <w:rFonts w:cstheme="minorHAnsi"/>
                <w:sz w:val="18"/>
                <w:szCs w:val="18"/>
              </w:rPr>
            </w:pPr>
            <w:r>
              <w:rPr>
                <w:rFonts w:cstheme="minorHAnsi"/>
                <w:sz w:val="18"/>
                <w:szCs w:val="18"/>
              </w:rPr>
              <w:t>82.22%</w:t>
            </w:r>
          </w:p>
        </w:tc>
      </w:tr>
      <w:tr w:rsidR="00087A61" w14:paraId="6648A176"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04EF129D" w14:textId="77777777" w:rsidR="00087A61" w:rsidRDefault="00087A61">
            <w:pPr>
              <w:spacing w:line="276" w:lineRule="auto"/>
              <w:rPr>
                <w:rFonts w:cstheme="minorHAnsi"/>
                <w:sz w:val="18"/>
                <w:szCs w:val="18"/>
              </w:rPr>
            </w:pPr>
            <w:r>
              <w:rPr>
                <w:rFonts w:cstheme="minorHAnsi"/>
                <w:sz w:val="18"/>
                <w:szCs w:val="18"/>
              </w:rPr>
              <w:t>82306</w:t>
            </w:r>
          </w:p>
        </w:tc>
        <w:tc>
          <w:tcPr>
            <w:tcW w:w="4708" w:type="dxa"/>
            <w:tcBorders>
              <w:top w:val="single" w:sz="4" w:space="0" w:color="BFBFBF"/>
              <w:left w:val="single" w:sz="4" w:space="0" w:color="BFBFBF"/>
              <w:bottom w:val="single" w:sz="4" w:space="0" w:color="BFBFBF"/>
              <w:right w:val="single" w:sz="4" w:space="0" w:color="BFBFBF"/>
            </w:tcBorders>
            <w:hideMark/>
          </w:tcPr>
          <w:p w14:paraId="62A9CFD3" w14:textId="1E2DE211" w:rsidR="00087A61" w:rsidRDefault="00087A61">
            <w:pPr>
              <w:spacing w:line="276" w:lineRule="auto"/>
              <w:rPr>
                <w:rFonts w:cstheme="minorHAnsi"/>
                <w:sz w:val="18"/>
                <w:szCs w:val="18"/>
              </w:rPr>
            </w:pPr>
            <w:r>
              <w:rPr>
                <w:rFonts w:cstheme="minorHAnsi"/>
                <w:sz w:val="18"/>
                <w:szCs w:val="18"/>
              </w:rPr>
              <w:t>Audiology health service, consisting of non</w:t>
            </w:r>
            <w:r w:rsidR="00C741D9">
              <w:rPr>
                <w:rFonts w:cstheme="minorHAnsi"/>
                <w:sz w:val="18"/>
                <w:szCs w:val="18"/>
              </w:rPr>
              <w:t>-</w:t>
            </w:r>
            <w:r>
              <w:rPr>
                <w:rFonts w:cstheme="minorHAnsi"/>
                <w:sz w:val="18"/>
                <w:szCs w:val="18"/>
              </w:rPr>
              <w:t>determinate audiometry performed on a person by an eligible audiologist if:</w:t>
            </w:r>
          </w:p>
          <w:p w14:paraId="2796B3BC" w14:textId="77777777" w:rsidR="00087A61" w:rsidRDefault="00087A61">
            <w:pPr>
              <w:spacing w:line="276" w:lineRule="auto"/>
              <w:rPr>
                <w:rFonts w:cstheme="minorHAnsi"/>
                <w:sz w:val="18"/>
                <w:szCs w:val="18"/>
              </w:rPr>
            </w:pPr>
            <w:r>
              <w:rPr>
                <w:rFonts w:cstheme="minorHAnsi"/>
                <w:sz w:val="18"/>
                <w:szCs w:val="18"/>
              </w:rPr>
              <w:t>(a) the service is performed pursuant to a written request made by an eligible practitioner to assist the eligible practitioner in the diagnosis and/or treatment and/or management of ear disease or a related disorder in the person; and</w:t>
            </w:r>
          </w:p>
          <w:p w14:paraId="5B7A0438" w14:textId="77777777" w:rsidR="00087A61" w:rsidRDefault="00087A61">
            <w:pPr>
              <w:spacing w:line="276" w:lineRule="auto"/>
              <w:rPr>
                <w:rFonts w:cstheme="minorHAnsi"/>
                <w:sz w:val="18"/>
                <w:szCs w:val="18"/>
              </w:rPr>
            </w:pPr>
            <w:r>
              <w:rPr>
                <w:rFonts w:cstheme="minorHAnsi"/>
                <w:sz w:val="18"/>
                <w:szCs w:val="18"/>
              </w:rPr>
              <w:t>(b) the eligible practitioner is a specialist in the specialty of otolaryngology head and neck surgery; and</w:t>
            </w:r>
          </w:p>
          <w:p w14:paraId="7300B8C6" w14:textId="77777777" w:rsidR="00087A61" w:rsidRDefault="00087A61">
            <w:pPr>
              <w:spacing w:line="276" w:lineRule="auto"/>
              <w:rPr>
                <w:rFonts w:cstheme="minorHAnsi"/>
                <w:sz w:val="18"/>
                <w:szCs w:val="18"/>
              </w:rPr>
            </w:pPr>
            <w:r>
              <w:rPr>
                <w:rFonts w:cstheme="minorHAnsi"/>
                <w:sz w:val="18"/>
                <w:szCs w:val="18"/>
              </w:rPr>
              <w:t>(c) the service is not performed for the purpose of a hearing screening; and</w:t>
            </w:r>
          </w:p>
          <w:p w14:paraId="7DBD7B5D" w14:textId="77777777" w:rsidR="00087A61" w:rsidRDefault="00087A61">
            <w:pPr>
              <w:spacing w:line="276" w:lineRule="auto"/>
              <w:rPr>
                <w:rFonts w:cstheme="minorHAnsi"/>
                <w:sz w:val="18"/>
                <w:szCs w:val="18"/>
              </w:rPr>
            </w:pPr>
            <w:r>
              <w:rPr>
                <w:rFonts w:cstheme="minorHAnsi"/>
                <w:sz w:val="18"/>
                <w:szCs w:val="18"/>
              </w:rPr>
              <w:t>(d) the person is not an admitted patient of a hospital; and</w:t>
            </w:r>
          </w:p>
          <w:p w14:paraId="69328D4D" w14:textId="77777777" w:rsidR="00087A61" w:rsidRDefault="00087A61">
            <w:pPr>
              <w:spacing w:line="276" w:lineRule="auto"/>
              <w:rPr>
                <w:rFonts w:cstheme="minorHAnsi"/>
                <w:sz w:val="18"/>
                <w:szCs w:val="18"/>
              </w:rPr>
            </w:pPr>
            <w:r>
              <w:rPr>
                <w:rFonts w:cstheme="minorHAnsi"/>
                <w:sz w:val="18"/>
                <w:szCs w:val="18"/>
              </w:rPr>
              <w:t>(e) the service is performed on the person individually and in person; and</w:t>
            </w:r>
          </w:p>
          <w:p w14:paraId="5363C02D" w14:textId="77777777" w:rsidR="00087A61" w:rsidRDefault="00087A61">
            <w:pPr>
              <w:spacing w:line="276" w:lineRule="auto"/>
              <w:rPr>
                <w:rFonts w:cstheme="minorHAnsi"/>
                <w:sz w:val="18"/>
                <w:szCs w:val="18"/>
              </w:rPr>
            </w:pPr>
            <w:r>
              <w:rPr>
                <w:rFonts w:cstheme="minorHAnsi"/>
                <w:sz w:val="18"/>
                <w:szCs w:val="18"/>
              </w:rPr>
              <w:t>(f) after the service, the eligible audiologist provides a copy of the results of the service performed, together with relevant comments in writing that the eligible audiologist has on those results, to the eligible practitioner who requested the service; and</w:t>
            </w:r>
          </w:p>
          <w:p w14:paraId="34D06C32" w14:textId="77777777" w:rsidR="00087A61" w:rsidRDefault="00087A61">
            <w:pPr>
              <w:spacing w:line="276" w:lineRule="auto"/>
              <w:rPr>
                <w:rFonts w:cstheme="minorHAnsi"/>
                <w:sz w:val="18"/>
                <w:szCs w:val="18"/>
              </w:rPr>
            </w:pPr>
            <w:r>
              <w:rPr>
                <w:rFonts w:cstheme="minorHAnsi"/>
                <w:sz w:val="18"/>
                <w:szCs w:val="18"/>
              </w:rPr>
              <w:t>(g) a service to which item 11306 applies has not been performed on the person on the same day.</w:t>
            </w:r>
          </w:p>
        </w:tc>
        <w:tc>
          <w:tcPr>
            <w:tcW w:w="811" w:type="dxa"/>
            <w:tcBorders>
              <w:top w:val="single" w:sz="4" w:space="0" w:color="BFBFBF"/>
              <w:left w:val="single" w:sz="4" w:space="0" w:color="BFBFBF"/>
              <w:bottom w:val="single" w:sz="4" w:space="0" w:color="BFBFBF"/>
              <w:right w:val="single" w:sz="4" w:space="0" w:color="BFBFBF"/>
            </w:tcBorders>
            <w:hideMark/>
          </w:tcPr>
          <w:p w14:paraId="3AD37894" w14:textId="77777777" w:rsidR="00087A61" w:rsidRDefault="00087A61">
            <w:pPr>
              <w:spacing w:line="276" w:lineRule="auto"/>
              <w:rPr>
                <w:rFonts w:cstheme="minorHAnsi"/>
                <w:sz w:val="18"/>
                <w:szCs w:val="18"/>
              </w:rPr>
            </w:pPr>
            <w:r>
              <w:rPr>
                <w:rFonts w:cstheme="minorHAnsi"/>
                <w:sz w:val="18"/>
                <w:szCs w:val="18"/>
              </w:rPr>
              <w:t xml:space="preserve"> $17.50 </w:t>
            </w:r>
          </w:p>
        </w:tc>
        <w:tc>
          <w:tcPr>
            <w:tcW w:w="860" w:type="dxa"/>
            <w:tcBorders>
              <w:top w:val="single" w:sz="4" w:space="0" w:color="BFBFBF"/>
              <w:left w:val="single" w:sz="4" w:space="0" w:color="BFBFBF"/>
              <w:bottom w:val="single" w:sz="4" w:space="0" w:color="BFBFBF"/>
              <w:right w:val="single" w:sz="4" w:space="0" w:color="BFBFBF"/>
            </w:tcBorders>
            <w:hideMark/>
          </w:tcPr>
          <w:p w14:paraId="5DC5AB5E" w14:textId="77777777" w:rsidR="00087A61" w:rsidRDefault="00087A61">
            <w:pPr>
              <w:spacing w:line="276" w:lineRule="auto"/>
              <w:rPr>
                <w:rFonts w:cstheme="minorHAnsi"/>
                <w:sz w:val="18"/>
                <w:szCs w:val="18"/>
              </w:rPr>
            </w:pPr>
            <w:r>
              <w:rPr>
                <w:rFonts w:cstheme="minorHAnsi"/>
                <w:sz w:val="18"/>
                <w:szCs w:val="18"/>
              </w:rPr>
              <w:t>361</w:t>
            </w:r>
          </w:p>
        </w:tc>
        <w:tc>
          <w:tcPr>
            <w:tcW w:w="801" w:type="dxa"/>
            <w:tcBorders>
              <w:top w:val="single" w:sz="4" w:space="0" w:color="BFBFBF"/>
              <w:left w:val="single" w:sz="4" w:space="0" w:color="BFBFBF"/>
              <w:bottom w:val="single" w:sz="4" w:space="0" w:color="BFBFBF"/>
              <w:right w:val="single" w:sz="4" w:space="0" w:color="BFBFBF"/>
            </w:tcBorders>
            <w:hideMark/>
          </w:tcPr>
          <w:p w14:paraId="034C1AAE" w14:textId="77777777" w:rsidR="00087A61" w:rsidRDefault="00087A61">
            <w:pPr>
              <w:spacing w:line="276" w:lineRule="auto"/>
              <w:rPr>
                <w:rFonts w:cstheme="minorHAnsi"/>
                <w:sz w:val="18"/>
                <w:szCs w:val="18"/>
              </w:rPr>
            </w:pPr>
            <w:r>
              <w:rPr>
                <w:rFonts w:cstheme="minorHAnsi"/>
                <w:sz w:val="18"/>
                <w:szCs w:val="18"/>
              </w:rPr>
              <w:t>51.66%</w:t>
            </w:r>
          </w:p>
        </w:tc>
        <w:tc>
          <w:tcPr>
            <w:tcW w:w="771" w:type="dxa"/>
            <w:tcBorders>
              <w:top w:val="single" w:sz="4" w:space="0" w:color="BFBFBF"/>
              <w:left w:val="single" w:sz="4" w:space="0" w:color="BFBFBF"/>
              <w:bottom w:val="single" w:sz="4" w:space="0" w:color="BFBFBF"/>
              <w:right w:val="single" w:sz="4" w:space="0" w:color="BFBFBF"/>
            </w:tcBorders>
            <w:hideMark/>
          </w:tcPr>
          <w:p w14:paraId="19A83D69" w14:textId="77777777" w:rsidR="00087A61" w:rsidRDefault="00087A61">
            <w:pPr>
              <w:spacing w:line="276" w:lineRule="auto"/>
              <w:rPr>
                <w:rFonts w:cstheme="minorHAnsi"/>
                <w:sz w:val="18"/>
                <w:szCs w:val="18"/>
              </w:rPr>
            </w:pPr>
            <w:r>
              <w:rPr>
                <w:rFonts w:cstheme="minorHAnsi"/>
                <w:sz w:val="18"/>
                <w:szCs w:val="18"/>
              </w:rPr>
              <w:t>43.00%</w:t>
            </w:r>
          </w:p>
        </w:tc>
      </w:tr>
      <w:tr w:rsidR="00087A61" w14:paraId="29C60768"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0B67252E" w14:textId="77777777" w:rsidR="00087A61" w:rsidRDefault="00087A61">
            <w:pPr>
              <w:spacing w:line="276" w:lineRule="auto"/>
              <w:rPr>
                <w:rFonts w:cstheme="minorHAnsi"/>
                <w:sz w:val="18"/>
                <w:szCs w:val="18"/>
              </w:rPr>
            </w:pPr>
            <w:r>
              <w:rPr>
                <w:rFonts w:cstheme="minorHAnsi"/>
                <w:sz w:val="18"/>
                <w:szCs w:val="18"/>
              </w:rPr>
              <w:t>82309</w:t>
            </w:r>
          </w:p>
        </w:tc>
        <w:tc>
          <w:tcPr>
            <w:tcW w:w="4708" w:type="dxa"/>
            <w:tcBorders>
              <w:top w:val="single" w:sz="4" w:space="0" w:color="BFBFBF"/>
              <w:left w:val="single" w:sz="4" w:space="0" w:color="BFBFBF"/>
              <w:bottom w:val="single" w:sz="4" w:space="0" w:color="BFBFBF"/>
              <w:right w:val="single" w:sz="4" w:space="0" w:color="BFBFBF"/>
            </w:tcBorders>
            <w:hideMark/>
          </w:tcPr>
          <w:p w14:paraId="0F0A0C1D" w14:textId="77777777" w:rsidR="00087A61" w:rsidRDefault="00087A61">
            <w:pPr>
              <w:spacing w:line="276" w:lineRule="auto"/>
              <w:rPr>
                <w:rFonts w:cstheme="minorHAnsi"/>
                <w:sz w:val="18"/>
                <w:szCs w:val="18"/>
              </w:rPr>
            </w:pPr>
            <w:r>
              <w:rPr>
                <w:rFonts w:cstheme="minorHAnsi"/>
                <w:sz w:val="18"/>
                <w:szCs w:val="18"/>
              </w:rPr>
              <w:t>Audiology health service, consisting of an air conduction audiogram performed on a person by an eligible audiologist if:</w:t>
            </w:r>
          </w:p>
          <w:p w14:paraId="0F7F6312" w14:textId="77777777" w:rsidR="00087A61" w:rsidRDefault="00087A61">
            <w:pPr>
              <w:spacing w:line="276" w:lineRule="auto"/>
              <w:rPr>
                <w:rFonts w:cstheme="minorHAnsi"/>
                <w:sz w:val="18"/>
                <w:szCs w:val="18"/>
              </w:rPr>
            </w:pPr>
            <w:r>
              <w:rPr>
                <w:rFonts w:cstheme="minorHAnsi"/>
                <w:sz w:val="18"/>
                <w:szCs w:val="18"/>
              </w:rPr>
              <w:t>(a) the service is performed pursuant to a written request made by an eligible practitioner to assist the eligible practitioner in the diagnosis and/or treatment and/or management of ear disease or a related disorder in the person; and</w:t>
            </w:r>
          </w:p>
          <w:p w14:paraId="2508554D" w14:textId="77777777" w:rsidR="00087A61" w:rsidRDefault="00087A61">
            <w:pPr>
              <w:spacing w:line="276" w:lineRule="auto"/>
              <w:rPr>
                <w:rFonts w:cstheme="minorHAnsi"/>
                <w:sz w:val="18"/>
                <w:szCs w:val="18"/>
              </w:rPr>
            </w:pPr>
            <w:r>
              <w:rPr>
                <w:rFonts w:cstheme="minorHAnsi"/>
                <w:sz w:val="18"/>
                <w:szCs w:val="18"/>
              </w:rPr>
              <w:t>(b) the eligible practitioner is:</w:t>
            </w:r>
          </w:p>
          <w:p w14:paraId="4BBD2172" w14:textId="77777777" w:rsidR="00087A61" w:rsidRDefault="00087A61">
            <w:pPr>
              <w:spacing w:line="276" w:lineRule="auto"/>
              <w:ind w:left="567"/>
              <w:rPr>
                <w:rFonts w:cstheme="minorHAnsi"/>
                <w:sz w:val="18"/>
                <w:szCs w:val="18"/>
              </w:rPr>
            </w:pPr>
            <w:r>
              <w:rPr>
                <w:rFonts w:cstheme="minorHAnsi"/>
                <w:sz w:val="18"/>
                <w:szCs w:val="18"/>
              </w:rPr>
              <w:t>(i) a specialist in the specialty of otolaryngology head and neck surgery; or</w:t>
            </w:r>
          </w:p>
          <w:p w14:paraId="31B8EE47" w14:textId="77777777" w:rsidR="00087A61" w:rsidRDefault="00087A61">
            <w:pPr>
              <w:spacing w:line="276" w:lineRule="auto"/>
              <w:ind w:left="567"/>
              <w:rPr>
                <w:rFonts w:cstheme="minorHAnsi"/>
                <w:sz w:val="18"/>
                <w:szCs w:val="18"/>
              </w:rPr>
            </w:pPr>
            <w:r>
              <w:rPr>
                <w:rFonts w:cstheme="minorHAnsi"/>
                <w:sz w:val="18"/>
                <w:szCs w:val="18"/>
              </w:rPr>
              <w:t xml:space="preserve">(ii) a specialist or consultant physician in the specialty of neurology; and </w:t>
            </w:r>
          </w:p>
          <w:p w14:paraId="1E99E7CC" w14:textId="77777777" w:rsidR="00087A61" w:rsidRDefault="00087A61">
            <w:pPr>
              <w:spacing w:line="276" w:lineRule="auto"/>
              <w:rPr>
                <w:rFonts w:cstheme="minorHAnsi"/>
                <w:sz w:val="18"/>
                <w:szCs w:val="18"/>
              </w:rPr>
            </w:pPr>
            <w:r>
              <w:rPr>
                <w:rFonts w:cstheme="minorHAnsi"/>
                <w:sz w:val="18"/>
                <w:szCs w:val="18"/>
              </w:rPr>
              <w:t>c) the service is not performed for the purpose of a hearing screening; and</w:t>
            </w:r>
          </w:p>
          <w:p w14:paraId="115E33F6" w14:textId="77777777" w:rsidR="00087A61" w:rsidRDefault="00087A61">
            <w:pPr>
              <w:spacing w:line="276" w:lineRule="auto"/>
              <w:rPr>
                <w:rFonts w:cstheme="minorHAnsi"/>
                <w:sz w:val="18"/>
                <w:szCs w:val="18"/>
              </w:rPr>
            </w:pPr>
            <w:r>
              <w:rPr>
                <w:rFonts w:cstheme="minorHAnsi"/>
                <w:sz w:val="18"/>
                <w:szCs w:val="18"/>
              </w:rPr>
              <w:t>(d) the person is not an admitted patient of a hospital; and</w:t>
            </w:r>
          </w:p>
          <w:p w14:paraId="65FC1658" w14:textId="77777777" w:rsidR="00087A61" w:rsidRDefault="00087A61">
            <w:pPr>
              <w:spacing w:line="276" w:lineRule="auto"/>
              <w:rPr>
                <w:rFonts w:cstheme="minorHAnsi"/>
                <w:sz w:val="18"/>
                <w:szCs w:val="18"/>
              </w:rPr>
            </w:pPr>
            <w:r>
              <w:rPr>
                <w:rFonts w:cstheme="minorHAnsi"/>
                <w:sz w:val="18"/>
                <w:szCs w:val="18"/>
              </w:rPr>
              <w:t>(e) the service is performed on the person individually and in person; and</w:t>
            </w:r>
          </w:p>
          <w:p w14:paraId="12F20DBB" w14:textId="77777777" w:rsidR="00087A61" w:rsidRDefault="00087A61">
            <w:pPr>
              <w:spacing w:line="276" w:lineRule="auto"/>
              <w:rPr>
                <w:rFonts w:cstheme="minorHAnsi"/>
                <w:sz w:val="18"/>
                <w:szCs w:val="18"/>
              </w:rPr>
            </w:pPr>
            <w:r>
              <w:rPr>
                <w:rFonts w:cstheme="minorHAnsi"/>
                <w:sz w:val="18"/>
                <w:szCs w:val="18"/>
              </w:rPr>
              <w:t>(f) after the service, the eligible audiologist provides a copy of the results of the service performed, together with relevant comments in writing that the eligible audiologist has on those results, to the eligible practitioner who requested the service; and</w:t>
            </w:r>
          </w:p>
          <w:p w14:paraId="6B0577A7" w14:textId="77777777" w:rsidR="00087A61" w:rsidRDefault="00087A61">
            <w:pPr>
              <w:spacing w:line="276" w:lineRule="auto"/>
              <w:rPr>
                <w:rFonts w:cstheme="minorHAnsi"/>
                <w:sz w:val="18"/>
                <w:szCs w:val="18"/>
              </w:rPr>
            </w:pPr>
            <w:r>
              <w:rPr>
                <w:rFonts w:cstheme="minorHAnsi"/>
                <w:sz w:val="18"/>
                <w:szCs w:val="18"/>
              </w:rPr>
              <w:t>(g) a service to which item 11309 applies has not been performed on the person on the same day.</w:t>
            </w:r>
          </w:p>
        </w:tc>
        <w:tc>
          <w:tcPr>
            <w:tcW w:w="811" w:type="dxa"/>
            <w:tcBorders>
              <w:top w:val="single" w:sz="4" w:space="0" w:color="BFBFBF"/>
              <w:left w:val="single" w:sz="4" w:space="0" w:color="BFBFBF"/>
              <w:bottom w:val="single" w:sz="4" w:space="0" w:color="BFBFBF"/>
              <w:right w:val="single" w:sz="4" w:space="0" w:color="BFBFBF"/>
            </w:tcBorders>
            <w:hideMark/>
          </w:tcPr>
          <w:p w14:paraId="4BCC2EC3" w14:textId="77777777" w:rsidR="00087A61" w:rsidRDefault="00087A61">
            <w:pPr>
              <w:spacing w:line="276" w:lineRule="auto"/>
              <w:rPr>
                <w:rFonts w:cstheme="minorHAnsi"/>
                <w:sz w:val="18"/>
                <w:szCs w:val="18"/>
              </w:rPr>
            </w:pPr>
            <w:r>
              <w:rPr>
                <w:rFonts w:cstheme="minorHAnsi"/>
                <w:sz w:val="18"/>
                <w:szCs w:val="18"/>
              </w:rPr>
              <w:t xml:space="preserve"> $21.05 </w:t>
            </w:r>
          </w:p>
        </w:tc>
        <w:tc>
          <w:tcPr>
            <w:tcW w:w="860" w:type="dxa"/>
            <w:tcBorders>
              <w:top w:val="single" w:sz="4" w:space="0" w:color="BFBFBF"/>
              <w:left w:val="single" w:sz="4" w:space="0" w:color="BFBFBF"/>
              <w:bottom w:val="single" w:sz="4" w:space="0" w:color="BFBFBF"/>
              <w:right w:val="single" w:sz="4" w:space="0" w:color="BFBFBF"/>
            </w:tcBorders>
            <w:hideMark/>
          </w:tcPr>
          <w:p w14:paraId="732ADAA9" w14:textId="77777777" w:rsidR="00087A61" w:rsidRDefault="00087A61">
            <w:pPr>
              <w:spacing w:line="276" w:lineRule="auto"/>
              <w:rPr>
                <w:rFonts w:cstheme="minorHAnsi"/>
                <w:sz w:val="18"/>
                <w:szCs w:val="18"/>
              </w:rPr>
            </w:pPr>
            <w:r>
              <w:rPr>
                <w:rFonts w:cstheme="minorHAnsi"/>
                <w:sz w:val="18"/>
                <w:szCs w:val="18"/>
              </w:rPr>
              <w:t>733</w:t>
            </w:r>
          </w:p>
        </w:tc>
        <w:tc>
          <w:tcPr>
            <w:tcW w:w="801" w:type="dxa"/>
            <w:tcBorders>
              <w:top w:val="single" w:sz="4" w:space="0" w:color="BFBFBF"/>
              <w:left w:val="single" w:sz="4" w:space="0" w:color="BFBFBF"/>
              <w:bottom w:val="single" w:sz="4" w:space="0" w:color="BFBFBF"/>
              <w:right w:val="single" w:sz="4" w:space="0" w:color="BFBFBF"/>
            </w:tcBorders>
            <w:hideMark/>
          </w:tcPr>
          <w:p w14:paraId="4E136DD8" w14:textId="77777777" w:rsidR="00087A61" w:rsidRDefault="00087A61">
            <w:pPr>
              <w:spacing w:line="276" w:lineRule="auto"/>
              <w:rPr>
                <w:rFonts w:cstheme="minorHAnsi"/>
                <w:sz w:val="18"/>
                <w:szCs w:val="18"/>
              </w:rPr>
            </w:pPr>
            <w:r>
              <w:rPr>
                <w:rFonts w:cstheme="minorHAnsi"/>
                <w:sz w:val="18"/>
                <w:szCs w:val="18"/>
              </w:rPr>
              <w:t>31.14%</w:t>
            </w:r>
          </w:p>
        </w:tc>
        <w:tc>
          <w:tcPr>
            <w:tcW w:w="771" w:type="dxa"/>
            <w:tcBorders>
              <w:top w:val="single" w:sz="4" w:space="0" w:color="BFBFBF"/>
              <w:left w:val="single" w:sz="4" w:space="0" w:color="BFBFBF"/>
              <w:bottom w:val="single" w:sz="4" w:space="0" w:color="BFBFBF"/>
              <w:right w:val="single" w:sz="4" w:space="0" w:color="BFBFBF"/>
            </w:tcBorders>
            <w:hideMark/>
          </w:tcPr>
          <w:p w14:paraId="5A69D966" w14:textId="77777777" w:rsidR="00087A61" w:rsidRDefault="00087A61">
            <w:pPr>
              <w:spacing w:line="276" w:lineRule="auto"/>
              <w:rPr>
                <w:rFonts w:cstheme="minorHAnsi"/>
                <w:sz w:val="18"/>
                <w:szCs w:val="18"/>
              </w:rPr>
            </w:pPr>
            <w:r>
              <w:rPr>
                <w:rFonts w:cstheme="minorHAnsi"/>
                <w:sz w:val="18"/>
                <w:szCs w:val="18"/>
              </w:rPr>
              <w:t>31.64%</w:t>
            </w:r>
          </w:p>
        </w:tc>
      </w:tr>
      <w:tr w:rsidR="00087A61" w14:paraId="7C4BF2C9"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2D16E318" w14:textId="77777777" w:rsidR="00087A61" w:rsidRDefault="00087A61">
            <w:pPr>
              <w:spacing w:line="276" w:lineRule="auto"/>
              <w:rPr>
                <w:rFonts w:cstheme="minorHAnsi"/>
                <w:sz w:val="18"/>
                <w:szCs w:val="18"/>
              </w:rPr>
            </w:pPr>
            <w:r>
              <w:rPr>
                <w:rFonts w:cstheme="minorHAnsi"/>
                <w:sz w:val="18"/>
                <w:szCs w:val="18"/>
              </w:rPr>
              <w:t>82312</w:t>
            </w:r>
          </w:p>
        </w:tc>
        <w:tc>
          <w:tcPr>
            <w:tcW w:w="4708" w:type="dxa"/>
            <w:tcBorders>
              <w:top w:val="single" w:sz="4" w:space="0" w:color="BFBFBF"/>
              <w:left w:val="single" w:sz="4" w:space="0" w:color="BFBFBF"/>
              <w:bottom w:val="single" w:sz="4" w:space="0" w:color="BFBFBF"/>
              <w:right w:val="single" w:sz="4" w:space="0" w:color="BFBFBF"/>
            </w:tcBorders>
            <w:hideMark/>
          </w:tcPr>
          <w:p w14:paraId="6212E00A" w14:textId="77777777" w:rsidR="00087A61" w:rsidRDefault="00087A61">
            <w:pPr>
              <w:spacing w:line="276" w:lineRule="auto"/>
              <w:rPr>
                <w:rFonts w:cstheme="minorHAnsi"/>
                <w:sz w:val="18"/>
                <w:szCs w:val="18"/>
              </w:rPr>
            </w:pPr>
            <w:r>
              <w:rPr>
                <w:rFonts w:cstheme="minorHAnsi"/>
                <w:sz w:val="18"/>
                <w:szCs w:val="18"/>
              </w:rPr>
              <w:t>Audiology health service, consisting of an air and bone conduction audiogram or air conduction and speech discrimination audiogram performed on a person by an eligible audiologist if:</w:t>
            </w:r>
          </w:p>
          <w:p w14:paraId="0929D50D" w14:textId="77777777" w:rsidR="00087A61" w:rsidRDefault="00087A61">
            <w:pPr>
              <w:spacing w:line="276" w:lineRule="auto"/>
              <w:rPr>
                <w:rFonts w:cstheme="minorHAnsi"/>
                <w:sz w:val="18"/>
                <w:szCs w:val="18"/>
              </w:rPr>
            </w:pPr>
            <w:r>
              <w:rPr>
                <w:rFonts w:cstheme="minorHAnsi"/>
                <w:sz w:val="18"/>
                <w:szCs w:val="18"/>
              </w:rPr>
              <w:t xml:space="preserve">(a) the service is performed pursuant to a written request made by an eligible practitioner to assist the eligible practitioner in the diagnosis and/or treatment and/or management of ear disease or a related disorder in the person; and </w:t>
            </w:r>
          </w:p>
          <w:p w14:paraId="24DEF90A" w14:textId="77777777" w:rsidR="00087A61" w:rsidRDefault="00087A61">
            <w:pPr>
              <w:spacing w:line="276" w:lineRule="auto"/>
              <w:rPr>
                <w:rFonts w:cstheme="minorHAnsi"/>
                <w:sz w:val="18"/>
                <w:szCs w:val="18"/>
              </w:rPr>
            </w:pPr>
            <w:r>
              <w:rPr>
                <w:rFonts w:cstheme="minorHAnsi"/>
                <w:sz w:val="18"/>
                <w:szCs w:val="18"/>
              </w:rPr>
              <w:t>(b) the eligible practitioner is:</w:t>
            </w:r>
          </w:p>
          <w:p w14:paraId="1904B9A5" w14:textId="77777777" w:rsidR="00087A61" w:rsidRDefault="00087A61">
            <w:pPr>
              <w:spacing w:line="276" w:lineRule="auto"/>
              <w:ind w:left="567"/>
              <w:rPr>
                <w:rFonts w:cstheme="minorHAnsi"/>
                <w:sz w:val="18"/>
                <w:szCs w:val="18"/>
              </w:rPr>
            </w:pPr>
            <w:r>
              <w:rPr>
                <w:rFonts w:cstheme="minorHAnsi"/>
                <w:sz w:val="18"/>
                <w:szCs w:val="18"/>
              </w:rPr>
              <w:t>(i) a specialist in the specialty of otolaryngology head and neck surgery; or</w:t>
            </w:r>
          </w:p>
          <w:p w14:paraId="6552AD94" w14:textId="77777777" w:rsidR="00087A61" w:rsidRDefault="00087A61">
            <w:pPr>
              <w:spacing w:line="276" w:lineRule="auto"/>
              <w:ind w:left="567"/>
              <w:rPr>
                <w:rFonts w:cstheme="minorHAnsi"/>
                <w:sz w:val="18"/>
                <w:szCs w:val="18"/>
              </w:rPr>
            </w:pPr>
            <w:r>
              <w:rPr>
                <w:rFonts w:cstheme="minorHAnsi"/>
                <w:sz w:val="18"/>
                <w:szCs w:val="18"/>
              </w:rPr>
              <w:t xml:space="preserve">(ii) a specialist or consultant physician in the specialty of neurology; and </w:t>
            </w:r>
          </w:p>
          <w:p w14:paraId="2FDA0146" w14:textId="77777777" w:rsidR="00087A61" w:rsidRDefault="00087A61">
            <w:pPr>
              <w:spacing w:line="276" w:lineRule="auto"/>
              <w:rPr>
                <w:rFonts w:cstheme="minorHAnsi"/>
                <w:sz w:val="18"/>
                <w:szCs w:val="18"/>
              </w:rPr>
            </w:pPr>
            <w:r>
              <w:rPr>
                <w:rFonts w:cstheme="minorHAnsi"/>
                <w:sz w:val="18"/>
                <w:szCs w:val="18"/>
              </w:rPr>
              <w:t xml:space="preserve">(c) the service is not performed for the purpose of a hearing screening; and </w:t>
            </w:r>
          </w:p>
          <w:p w14:paraId="596FB398" w14:textId="77777777" w:rsidR="00087A61" w:rsidRDefault="00087A61">
            <w:pPr>
              <w:spacing w:line="276" w:lineRule="auto"/>
              <w:rPr>
                <w:rFonts w:cstheme="minorHAnsi"/>
                <w:sz w:val="18"/>
                <w:szCs w:val="18"/>
              </w:rPr>
            </w:pPr>
            <w:r>
              <w:rPr>
                <w:rFonts w:cstheme="minorHAnsi"/>
                <w:sz w:val="18"/>
                <w:szCs w:val="18"/>
              </w:rPr>
              <w:t xml:space="preserve">(d) the person is not an admitted patient of a hospital; and </w:t>
            </w:r>
          </w:p>
          <w:p w14:paraId="2D49ADE7" w14:textId="77777777" w:rsidR="00087A61" w:rsidRDefault="00087A61">
            <w:pPr>
              <w:spacing w:line="276" w:lineRule="auto"/>
              <w:rPr>
                <w:rFonts w:cstheme="minorHAnsi"/>
                <w:sz w:val="18"/>
                <w:szCs w:val="18"/>
              </w:rPr>
            </w:pPr>
            <w:r>
              <w:rPr>
                <w:rFonts w:cstheme="minorHAnsi"/>
                <w:sz w:val="18"/>
                <w:szCs w:val="18"/>
              </w:rPr>
              <w:t xml:space="preserve">(e) the service is performed on the person individually and in person; and </w:t>
            </w:r>
          </w:p>
          <w:p w14:paraId="7EA14F08" w14:textId="77777777" w:rsidR="00087A61" w:rsidRDefault="00087A61">
            <w:pPr>
              <w:spacing w:line="276" w:lineRule="auto"/>
              <w:rPr>
                <w:rFonts w:cstheme="minorHAnsi"/>
                <w:sz w:val="18"/>
                <w:szCs w:val="18"/>
              </w:rPr>
            </w:pPr>
            <w:r>
              <w:rPr>
                <w:rFonts w:cstheme="minorHAnsi"/>
                <w:sz w:val="18"/>
                <w:szCs w:val="18"/>
              </w:rPr>
              <w:t xml:space="preserve">(f) after the service, the eligible audiologist provides a copy of the results of the service performed, together with relevant comments in writing that the eligible audiologist has on those results, to the eligible practitioner who requested the service; and </w:t>
            </w:r>
          </w:p>
          <w:p w14:paraId="0D61D720" w14:textId="77777777" w:rsidR="00087A61" w:rsidRDefault="00087A61">
            <w:pPr>
              <w:spacing w:line="276" w:lineRule="auto"/>
              <w:rPr>
                <w:rFonts w:cstheme="minorHAnsi"/>
                <w:sz w:val="18"/>
                <w:szCs w:val="18"/>
              </w:rPr>
            </w:pPr>
            <w:r>
              <w:rPr>
                <w:rFonts w:cstheme="minorHAnsi"/>
                <w:sz w:val="18"/>
                <w:szCs w:val="18"/>
              </w:rPr>
              <w:t>(g) a service to which item 11312 applies has not been performed on the person on the same day.</w:t>
            </w:r>
          </w:p>
        </w:tc>
        <w:tc>
          <w:tcPr>
            <w:tcW w:w="811" w:type="dxa"/>
            <w:tcBorders>
              <w:top w:val="single" w:sz="4" w:space="0" w:color="BFBFBF"/>
              <w:left w:val="single" w:sz="4" w:space="0" w:color="BFBFBF"/>
              <w:bottom w:val="single" w:sz="4" w:space="0" w:color="BFBFBF"/>
              <w:right w:val="single" w:sz="4" w:space="0" w:color="BFBFBF"/>
            </w:tcBorders>
            <w:hideMark/>
          </w:tcPr>
          <w:p w14:paraId="7D86ABC8" w14:textId="77777777" w:rsidR="00087A61" w:rsidRDefault="00087A61">
            <w:pPr>
              <w:spacing w:line="276" w:lineRule="auto"/>
              <w:rPr>
                <w:rFonts w:cstheme="minorHAnsi"/>
                <w:sz w:val="18"/>
                <w:szCs w:val="18"/>
              </w:rPr>
            </w:pPr>
            <w:r>
              <w:rPr>
                <w:rFonts w:cstheme="minorHAnsi"/>
                <w:sz w:val="18"/>
                <w:szCs w:val="18"/>
              </w:rPr>
              <w:t xml:space="preserve"> $29.70 </w:t>
            </w:r>
          </w:p>
        </w:tc>
        <w:tc>
          <w:tcPr>
            <w:tcW w:w="860" w:type="dxa"/>
            <w:tcBorders>
              <w:top w:val="single" w:sz="4" w:space="0" w:color="BFBFBF"/>
              <w:left w:val="single" w:sz="4" w:space="0" w:color="BFBFBF"/>
              <w:bottom w:val="single" w:sz="4" w:space="0" w:color="BFBFBF"/>
              <w:right w:val="single" w:sz="4" w:space="0" w:color="BFBFBF"/>
            </w:tcBorders>
            <w:hideMark/>
          </w:tcPr>
          <w:p w14:paraId="32790A99" w14:textId="77777777" w:rsidR="00087A61" w:rsidRDefault="00087A61">
            <w:pPr>
              <w:spacing w:line="276" w:lineRule="auto"/>
              <w:rPr>
                <w:rFonts w:cstheme="minorHAnsi"/>
                <w:sz w:val="18"/>
                <w:szCs w:val="18"/>
              </w:rPr>
            </w:pPr>
            <w:r>
              <w:rPr>
                <w:rFonts w:cstheme="minorHAnsi"/>
                <w:sz w:val="18"/>
                <w:szCs w:val="18"/>
              </w:rPr>
              <w:t>2,807</w:t>
            </w:r>
          </w:p>
        </w:tc>
        <w:tc>
          <w:tcPr>
            <w:tcW w:w="801" w:type="dxa"/>
            <w:tcBorders>
              <w:top w:val="single" w:sz="4" w:space="0" w:color="BFBFBF"/>
              <w:left w:val="single" w:sz="4" w:space="0" w:color="BFBFBF"/>
              <w:bottom w:val="single" w:sz="4" w:space="0" w:color="BFBFBF"/>
              <w:right w:val="single" w:sz="4" w:space="0" w:color="BFBFBF"/>
            </w:tcBorders>
            <w:hideMark/>
          </w:tcPr>
          <w:p w14:paraId="68985BA2" w14:textId="77777777" w:rsidR="00087A61" w:rsidRDefault="00087A61">
            <w:pPr>
              <w:spacing w:line="276" w:lineRule="auto"/>
              <w:rPr>
                <w:rFonts w:cstheme="minorHAnsi"/>
                <w:sz w:val="18"/>
                <w:szCs w:val="18"/>
              </w:rPr>
            </w:pPr>
            <w:r>
              <w:rPr>
                <w:rFonts w:cstheme="minorHAnsi"/>
                <w:sz w:val="18"/>
                <w:szCs w:val="18"/>
              </w:rPr>
              <w:t>28.06%</w:t>
            </w:r>
          </w:p>
        </w:tc>
        <w:tc>
          <w:tcPr>
            <w:tcW w:w="771" w:type="dxa"/>
            <w:tcBorders>
              <w:top w:val="single" w:sz="4" w:space="0" w:color="BFBFBF"/>
              <w:left w:val="single" w:sz="4" w:space="0" w:color="BFBFBF"/>
              <w:bottom w:val="single" w:sz="4" w:space="0" w:color="BFBFBF"/>
              <w:right w:val="single" w:sz="4" w:space="0" w:color="BFBFBF"/>
            </w:tcBorders>
            <w:hideMark/>
          </w:tcPr>
          <w:p w14:paraId="38003DB4" w14:textId="77777777" w:rsidR="00087A61" w:rsidRDefault="00087A61">
            <w:pPr>
              <w:spacing w:line="276" w:lineRule="auto"/>
              <w:rPr>
                <w:rFonts w:cstheme="minorHAnsi"/>
                <w:sz w:val="18"/>
                <w:szCs w:val="18"/>
              </w:rPr>
            </w:pPr>
            <w:r>
              <w:rPr>
                <w:rFonts w:cstheme="minorHAnsi"/>
                <w:sz w:val="18"/>
                <w:szCs w:val="18"/>
              </w:rPr>
              <w:t>27.31%</w:t>
            </w:r>
          </w:p>
        </w:tc>
      </w:tr>
      <w:tr w:rsidR="00087A61" w14:paraId="0D63CA6C"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08AE0567" w14:textId="77777777" w:rsidR="00087A61" w:rsidRDefault="00087A61">
            <w:pPr>
              <w:spacing w:line="276" w:lineRule="auto"/>
              <w:rPr>
                <w:rFonts w:cstheme="minorHAnsi"/>
                <w:sz w:val="18"/>
                <w:szCs w:val="18"/>
              </w:rPr>
            </w:pPr>
            <w:r>
              <w:rPr>
                <w:rFonts w:cstheme="minorHAnsi"/>
                <w:sz w:val="18"/>
                <w:szCs w:val="18"/>
              </w:rPr>
              <w:t>82315</w:t>
            </w:r>
          </w:p>
        </w:tc>
        <w:tc>
          <w:tcPr>
            <w:tcW w:w="4708" w:type="dxa"/>
            <w:tcBorders>
              <w:top w:val="single" w:sz="4" w:space="0" w:color="BFBFBF"/>
              <w:left w:val="single" w:sz="4" w:space="0" w:color="BFBFBF"/>
              <w:bottom w:val="single" w:sz="4" w:space="0" w:color="BFBFBF"/>
              <w:right w:val="single" w:sz="4" w:space="0" w:color="BFBFBF"/>
            </w:tcBorders>
            <w:hideMark/>
          </w:tcPr>
          <w:p w14:paraId="171207FA" w14:textId="77777777" w:rsidR="00087A61" w:rsidRDefault="00087A61">
            <w:pPr>
              <w:spacing w:line="276" w:lineRule="auto"/>
              <w:rPr>
                <w:rFonts w:cstheme="minorHAnsi"/>
                <w:sz w:val="18"/>
                <w:szCs w:val="18"/>
              </w:rPr>
            </w:pPr>
            <w:r>
              <w:rPr>
                <w:rFonts w:cstheme="minorHAnsi"/>
                <w:sz w:val="18"/>
                <w:szCs w:val="18"/>
              </w:rPr>
              <w:t>Audiology health service, consisting of an air and bone conduction and speech discrimination audiogram performed on a person by an eligible audiologist if:</w:t>
            </w:r>
          </w:p>
          <w:p w14:paraId="29C8C735" w14:textId="77777777" w:rsidR="00087A61" w:rsidRDefault="00087A61">
            <w:pPr>
              <w:spacing w:line="276" w:lineRule="auto"/>
              <w:rPr>
                <w:rFonts w:cstheme="minorHAnsi"/>
                <w:sz w:val="18"/>
                <w:szCs w:val="18"/>
              </w:rPr>
            </w:pPr>
            <w:r>
              <w:rPr>
                <w:rFonts w:cstheme="minorHAnsi"/>
                <w:sz w:val="18"/>
                <w:szCs w:val="18"/>
              </w:rPr>
              <w:t>(a) the service is performed pursuant to a written request made by an eligible practitioner to assist the eligible practitioner in the diagnosis and/or treatment and/or management of ear disease or a related disorder in the person; and</w:t>
            </w:r>
          </w:p>
          <w:p w14:paraId="168EF760" w14:textId="77777777" w:rsidR="00087A61" w:rsidRDefault="00087A61">
            <w:pPr>
              <w:spacing w:line="276" w:lineRule="auto"/>
              <w:rPr>
                <w:rFonts w:cstheme="minorHAnsi"/>
                <w:sz w:val="18"/>
                <w:szCs w:val="18"/>
              </w:rPr>
            </w:pPr>
            <w:r>
              <w:rPr>
                <w:rFonts w:cstheme="minorHAnsi"/>
                <w:sz w:val="18"/>
                <w:szCs w:val="18"/>
              </w:rPr>
              <w:t>(b) the eligible practitioner is:</w:t>
            </w:r>
          </w:p>
          <w:p w14:paraId="05B4DD6B" w14:textId="77777777" w:rsidR="00087A61" w:rsidRDefault="00087A61">
            <w:pPr>
              <w:spacing w:line="276" w:lineRule="auto"/>
              <w:ind w:left="567"/>
              <w:rPr>
                <w:rFonts w:cstheme="minorHAnsi"/>
                <w:sz w:val="18"/>
                <w:szCs w:val="18"/>
              </w:rPr>
            </w:pPr>
            <w:r>
              <w:rPr>
                <w:rFonts w:cstheme="minorHAnsi"/>
                <w:sz w:val="18"/>
                <w:szCs w:val="18"/>
              </w:rPr>
              <w:t>(i) a specialist in the specialty of otolaryngology head and neck surgery; or</w:t>
            </w:r>
          </w:p>
          <w:p w14:paraId="069F068D" w14:textId="77777777" w:rsidR="00087A61" w:rsidRDefault="00087A61">
            <w:pPr>
              <w:spacing w:line="276" w:lineRule="auto"/>
              <w:ind w:left="567"/>
              <w:rPr>
                <w:rFonts w:cstheme="minorHAnsi"/>
                <w:sz w:val="18"/>
                <w:szCs w:val="18"/>
              </w:rPr>
            </w:pPr>
            <w:r>
              <w:rPr>
                <w:rFonts w:cstheme="minorHAnsi"/>
                <w:sz w:val="18"/>
                <w:szCs w:val="18"/>
              </w:rPr>
              <w:t>(ii) a specialist or consultant physician in the specialty of neurology; and</w:t>
            </w:r>
          </w:p>
          <w:p w14:paraId="1DCAF6F0" w14:textId="77777777" w:rsidR="00087A61" w:rsidRDefault="00087A61">
            <w:pPr>
              <w:spacing w:line="276" w:lineRule="auto"/>
              <w:rPr>
                <w:rFonts w:cstheme="minorHAnsi"/>
                <w:sz w:val="18"/>
                <w:szCs w:val="18"/>
              </w:rPr>
            </w:pPr>
            <w:r>
              <w:rPr>
                <w:rFonts w:cstheme="minorHAnsi"/>
                <w:sz w:val="18"/>
                <w:szCs w:val="18"/>
              </w:rPr>
              <w:t>(c) the service is not performed for the purpose of a hearing screening; and</w:t>
            </w:r>
          </w:p>
          <w:p w14:paraId="0E701302" w14:textId="77777777" w:rsidR="00087A61" w:rsidRDefault="00087A61">
            <w:pPr>
              <w:spacing w:line="276" w:lineRule="auto"/>
              <w:rPr>
                <w:rFonts w:cstheme="minorHAnsi"/>
                <w:sz w:val="18"/>
                <w:szCs w:val="18"/>
              </w:rPr>
            </w:pPr>
            <w:r>
              <w:rPr>
                <w:rFonts w:cstheme="minorHAnsi"/>
                <w:sz w:val="18"/>
                <w:szCs w:val="18"/>
              </w:rPr>
              <w:t>(d) the person is not an admitted patient of a hospital; and</w:t>
            </w:r>
          </w:p>
          <w:p w14:paraId="7C95E194" w14:textId="77777777" w:rsidR="00087A61" w:rsidRDefault="00087A61">
            <w:pPr>
              <w:spacing w:line="276" w:lineRule="auto"/>
              <w:rPr>
                <w:rFonts w:cstheme="minorHAnsi"/>
                <w:sz w:val="18"/>
                <w:szCs w:val="18"/>
              </w:rPr>
            </w:pPr>
            <w:r>
              <w:rPr>
                <w:rFonts w:cstheme="minorHAnsi"/>
                <w:sz w:val="18"/>
                <w:szCs w:val="18"/>
              </w:rPr>
              <w:t>(e) the service is performed on the person individually and in person; and</w:t>
            </w:r>
          </w:p>
          <w:p w14:paraId="1CFBF144" w14:textId="77777777" w:rsidR="00087A61" w:rsidRDefault="00087A61">
            <w:pPr>
              <w:spacing w:line="276" w:lineRule="auto"/>
              <w:rPr>
                <w:rFonts w:cstheme="minorHAnsi"/>
                <w:sz w:val="18"/>
                <w:szCs w:val="18"/>
              </w:rPr>
            </w:pPr>
            <w:r>
              <w:rPr>
                <w:rFonts w:cstheme="minorHAnsi"/>
                <w:sz w:val="18"/>
                <w:szCs w:val="18"/>
              </w:rPr>
              <w:t>(f) after the service, the eligible audiologist provides a copy of the results of the service performed, together with relevant comments in writing that the eligible audiologist has on those results, to the eligible practitioner who requested the service; and</w:t>
            </w:r>
          </w:p>
          <w:p w14:paraId="086372FB" w14:textId="77777777" w:rsidR="00087A61" w:rsidRDefault="00087A61">
            <w:pPr>
              <w:spacing w:line="276" w:lineRule="auto"/>
              <w:rPr>
                <w:rFonts w:cstheme="minorHAnsi"/>
                <w:sz w:val="18"/>
                <w:szCs w:val="18"/>
              </w:rPr>
            </w:pPr>
            <w:r>
              <w:rPr>
                <w:rFonts w:cstheme="minorHAnsi"/>
                <w:sz w:val="18"/>
                <w:szCs w:val="18"/>
              </w:rPr>
              <w:t>(g) a service to which item 11315 applies has not been performed on the person on the same day.</w:t>
            </w:r>
          </w:p>
        </w:tc>
        <w:tc>
          <w:tcPr>
            <w:tcW w:w="811" w:type="dxa"/>
            <w:tcBorders>
              <w:top w:val="single" w:sz="4" w:space="0" w:color="BFBFBF"/>
              <w:left w:val="single" w:sz="4" w:space="0" w:color="BFBFBF"/>
              <w:bottom w:val="single" w:sz="4" w:space="0" w:color="BFBFBF"/>
              <w:right w:val="single" w:sz="4" w:space="0" w:color="BFBFBF"/>
            </w:tcBorders>
            <w:hideMark/>
          </w:tcPr>
          <w:p w14:paraId="6A3EC047" w14:textId="77777777" w:rsidR="00087A61" w:rsidRDefault="00087A61">
            <w:pPr>
              <w:spacing w:line="276" w:lineRule="auto"/>
              <w:rPr>
                <w:rFonts w:cstheme="minorHAnsi"/>
                <w:sz w:val="18"/>
                <w:szCs w:val="18"/>
              </w:rPr>
            </w:pPr>
            <w:r>
              <w:rPr>
                <w:rFonts w:cstheme="minorHAnsi"/>
                <w:sz w:val="18"/>
                <w:szCs w:val="18"/>
              </w:rPr>
              <w:t xml:space="preserve"> $39.35 </w:t>
            </w:r>
          </w:p>
        </w:tc>
        <w:tc>
          <w:tcPr>
            <w:tcW w:w="860" w:type="dxa"/>
            <w:tcBorders>
              <w:top w:val="single" w:sz="4" w:space="0" w:color="BFBFBF"/>
              <w:left w:val="single" w:sz="4" w:space="0" w:color="BFBFBF"/>
              <w:bottom w:val="single" w:sz="4" w:space="0" w:color="BFBFBF"/>
              <w:right w:val="single" w:sz="4" w:space="0" w:color="BFBFBF"/>
            </w:tcBorders>
            <w:hideMark/>
          </w:tcPr>
          <w:p w14:paraId="04634D5F" w14:textId="77777777" w:rsidR="00087A61" w:rsidRDefault="00087A61">
            <w:pPr>
              <w:spacing w:line="276" w:lineRule="auto"/>
              <w:rPr>
                <w:rFonts w:cstheme="minorHAnsi"/>
                <w:sz w:val="18"/>
                <w:szCs w:val="18"/>
              </w:rPr>
            </w:pPr>
            <w:r>
              <w:rPr>
                <w:rFonts w:cstheme="minorHAnsi"/>
                <w:sz w:val="18"/>
                <w:szCs w:val="18"/>
              </w:rPr>
              <w:t>5,710</w:t>
            </w:r>
          </w:p>
        </w:tc>
        <w:tc>
          <w:tcPr>
            <w:tcW w:w="801" w:type="dxa"/>
            <w:tcBorders>
              <w:top w:val="single" w:sz="4" w:space="0" w:color="BFBFBF"/>
              <w:left w:val="single" w:sz="4" w:space="0" w:color="BFBFBF"/>
              <w:bottom w:val="single" w:sz="4" w:space="0" w:color="BFBFBF"/>
              <w:right w:val="single" w:sz="4" w:space="0" w:color="BFBFBF"/>
            </w:tcBorders>
            <w:hideMark/>
          </w:tcPr>
          <w:p w14:paraId="709BE65D" w14:textId="77777777" w:rsidR="00087A61" w:rsidRDefault="00087A61">
            <w:pPr>
              <w:spacing w:line="276" w:lineRule="auto"/>
              <w:rPr>
                <w:rFonts w:cstheme="minorHAnsi"/>
                <w:sz w:val="18"/>
                <w:szCs w:val="18"/>
              </w:rPr>
            </w:pPr>
            <w:r>
              <w:rPr>
                <w:rFonts w:cstheme="minorHAnsi"/>
                <w:sz w:val="18"/>
                <w:szCs w:val="18"/>
              </w:rPr>
              <w:t>42.73%</w:t>
            </w:r>
          </w:p>
        </w:tc>
        <w:tc>
          <w:tcPr>
            <w:tcW w:w="771" w:type="dxa"/>
            <w:tcBorders>
              <w:top w:val="single" w:sz="4" w:space="0" w:color="BFBFBF"/>
              <w:left w:val="single" w:sz="4" w:space="0" w:color="BFBFBF"/>
              <w:bottom w:val="single" w:sz="4" w:space="0" w:color="BFBFBF"/>
              <w:right w:val="single" w:sz="4" w:space="0" w:color="BFBFBF"/>
            </w:tcBorders>
            <w:hideMark/>
          </w:tcPr>
          <w:p w14:paraId="27E1681C" w14:textId="77777777" w:rsidR="00087A61" w:rsidRDefault="00087A61">
            <w:pPr>
              <w:spacing w:line="276" w:lineRule="auto"/>
              <w:rPr>
                <w:rFonts w:cstheme="minorHAnsi"/>
                <w:sz w:val="18"/>
                <w:szCs w:val="18"/>
              </w:rPr>
            </w:pPr>
            <w:r>
              <w:rPr>
                <w:rFonts w:cstheme="minorHAnsi"/>
                <w:sz w:val="18"/>
                <w:szCs w:val="18"/>
              </w:rPr>
              <w:t>42.90%</w:t>
            </w:r>
          </w:p>
        </w:tc>
      </w:tr>
      <w:tr w:rsidR="00087A61" w14:paraId="2AB01029" w14:textId="77777777" w:rsidTr="00087A61">
        <w:trPr>
          <w:trHeight w:val="20"/>
        </w:trPr>
        <w:tc>
          <w:tcPr>
            <w:tcW w:w="704" w:type="dxa"/>
            <w:tcBorders>
              <w:top w:val="single" w:sz="4" w:space="0" w:color="BFBFBF"/>
              <w:left w:val="single" w:sz="4" w:space="0" w:color="BFBFBF"/>
              <w:bottom w:val="single" w:sz="4" w:space="0" w:color="BFBFBF"/>
              <w:right w:val="single" w:sz="4" w:space="0" w:color="BFBFBF"/>
            </w:tcBorders>
            <w:hideMark/>
          </w:tcPr>
          <w:p w14:paraId="48595951" w14:textId="77777777" w:rsidR="00087A61" w:rsidRDefault="00087A61">
            <w:pPr>
              <w:spacing w:line="276" w:lineRule="auto"/>
              <w:rPr>
                <w:rFonts w:cstheme="minorHAnsi"/>
                <w:sz w:val="18"/>
                <w:szCs w:val="18"/>
              </w:rPr>
            </w:pPr>
            <w:r>
              <w:rPr>
                <w:rFonts w:cstheme="minorHAnsi"/>
                <w:sz w:val="18"/>
                <w:szCs w:val="18"/>
              </w:rPr>
              <w:t>82318</w:t>
            </w:r>
          </w:p>
        </w:tc>
        <w:tc>
          <w:tcPr>
            <w:tcW w:w="4708" w:type="dxa"/>
            <w:tcBorders>
              <w:top w:val="single" w:sz="4" w:space="0" w:color="BFBFBF"/>
              <w:left w:val="single" w:sz="4" w:space="0" w:color="BFBFBF"/>
              <w:bottom w:val="single" w:sz="4" w:space="0" w:color="BFBFBF"/>
              <w:right w:val="single" w:sz="4" w:space="0" w:color="BFBFBF"/>
            </w:tcBorders>
            <w:hideMark/>
          </w:tcPr>
          <w:p w14:paraId="26C4483A" w14:textId="77777777" w:rsidR="00087A61" w:rsidRDefault="00087A61">
            <w:pPr>
              <w:spacing w:line="276" w:lineRule="auto"/>
              <w:rPr>
                <w:rFonts w:cstheme="minorHAnsi"/>
                <w:sz w:val="18"/>
                <w:szCs w:val="18"/>
              </w:rPr>
            </w:pPr>
            <w:r>
              <w:rPr>
                <w:rFonts w:cstheme="minorHAnsi"/>
                <w:sz w:val="18"/>
                <w:szCs w:val="18"/>
              </w:rPr>
              <w:t>Audiology health service, consisting of an air and bone conduction and speech discrimination audiogram with other cochlear tests performed on a person by an eligible audiologist if:</w:t>
            </w:r>
          </w:p>
          <w:p w14:paraId="53139DB4" w14:textId="77777777" w:rsidR="00087A61" w:rsidRDefault="00087A61">
            <w:pPr>
              <w:spacing w:line="276" w:lineRule="auto"/>
              <w:rPr>
                <w:rFonts w:cstheme="minorHAnsi"/>
                <w:sz w:val="18"/>
                <w:szCs w:val="18"/>
              </w:rPr>
            </w:pPr>
            <w:r>
              <w:rPr>
                <w:rFonts w:cstheme="minorHAnsi"/>
                <w:sz w:val="18"/>
                <w:szCs w:val="18"/>
              </w:rPr>
              <w:t>(a) the service is performed pursuant to a written request made by an eligible practitioner to assist the eligible practitioner in the diagnosis and/or treatment and/or management of ear disease or a related disorder in the person; and</w:t>
            </w:r>
          </w:p>
          <w:p w14:paraId="3295EAEB" w14:textId="77777777" w:rsidR="00087A61" w:rsidRDefault="00087A61">
            <w:pPr>
              <w:spacing w:line="276" w:lineRule="auto"/>
              <w:rPr>
                <w:rFonts w:cstheme="minorHAnsi"/>
                <w:sz w:val="18"/>
                <w:szCs w:val="18"/>
              </w:rPr>
            </w:pPr>
            <w:r>
              <w:rPr>
                <w:rFonts w:cstheme="minorHAnsi"/>
                <w:sz w:val="18"/>
                <w:szCs w:val="18"/>
              </w:rPr>
              <w:t>(b) the eligible practitioner is:</w:t>
            </w:r>
          </w:p>
          <w:p w14:paraId="3C61FBC2" w14:textId="77777777" w:rsidR="00087A61" w:rsidRDefault="00087A61">
            <w:pPr>
              <w:spacing w:line="276" w:lineRule="auto"/>
              <w:ind w:left="567"/>
              <w:rPr>
                <w:rFonts w:cstheme="minorHAnsi"/>
                <w:sz w:val="18"/>
                <w:szCs w:val="18"/>
              </w:rPr>
            </w:pPr>
            <w:r>
              <w:rPr>
                <w:rFonts w:cstheme="minorHAnsi"/>
                <w:sz w:val="18"/>
                <w:szCs w:val="18"/>
              </w:rPr>
              <w:t>(i) a specialist in the specialty of otolaryngology head and neck surgery; or</w:t>
            </w:r>
          </w:p>
          <w:p w14:paraId="160418C5" w14:textId="77777777" w:rsidR="00087A61" w:rsidRDefault="00087A61">
            <w:pPr>
              <w:spacing w:line="276" w:lineRule="auto"/>
              <w:ind w:left="567"/>
              <w:rPr>
                <w:rFonts w:cstheme="minorHAnsi"/>
                <w:sz w:val="18"/>
                <w:szCs w:val="18"/>
              </w:rPr>
            </w:pPr>
            <w:r>
              <w:rPr>
                <w:rFonts w:cstheme="minorHAnsi"/>
                <w:sz w:val="18"/>
                <w:szCs w:val="18"/>
              </w:rPr>
              <w:t>(ii) a specialist or consultant physician in the specialty of neurology; and</w:t>
            </w:r>
          </w:p>
          <w:p w14:paraId="3637087F" w14:textId="77777777" w:rsidR="00087A61" w:rsidRDefault="00087A61">
            <w:pPr>
              <w:spacing w:line="276" w:lineRule="auto"/>
              <w:rPr>
                <w:rFonts w:cstheme="minorHAnsi"/>
                <w:sz w:val="18"/>
                <w:szCs w:val="18"/>
              </w:rPr>
            </w:pPr>
            <w:r>
              <w:rPr>
                <w:rFonts w:cstheme="minorHAnsi"/>
                <w:sz w:val="18"/>
                <w:szCs w:val="18"/>
              </w:rPr>
              <w:t>(c) the service is not performed for the purpose of a hearing screening; and</w:t>
            </w:r>
          </w:p>
          <w:p w14:paraId="784DBC30" w14:textId="77777777" w:rsidR="00087A61" w:rsidRDefault="00087A61">
            <w:pPr>
              <w:spacing w:line="276" w:lineRule="auto"/>
              <w:rPr>
                <w:rFonts w:cstheme="minorHAnsi"/>
                <w:sz w:val="18"/>
                <w:szCs w:val="18"/>
              </w:rPr>
            </w:pPr>
            <w:r>
              <w:rPr>
                <w:rFonts w:cstheme="minorHAnsi"/>
                <w:sz w:val="18"/>
                <w:szCs w:val="18"/>
              </w:rPr>
              <w:t xml:space="preserve">(d) the person is not an admitted patient of a hospital; </w:t>
            </w:r>
          </w:p>
          <w:p w14:paraId="59396549" w14:textId="77777777" w:rsidR="00087A61" w:rsidRDefault="00087A61">
            <w:pPr>
              <w:spacing w:line="276" w:lineRule="auto"/>
              <w:rPr>
                <w:rFonts w:cstheme="minorHAnsi"/>
                <w:sz w:val="18"/>
                <w:szCs w:val="18"/>
              </w:rPr>
            </w:pPr>
            <w:r>
              <w:rPr>
                <w:rFonts w:cstheme="minorHAnsi"/>
                <w:sz w:val="18"/>
                <w:szCs w:val="18"/>
              </w:rPr>
              <w:t>(e) the service is performed on the person individually and in person; and</w:t>
            </w:r>
          </w:p>
          <w:p w14:paraId="09EF986F" w14:textId="77777777" w:rsidR="00087A61" w:rsidRDefault="00087A61">
            <w:pPr>
              <w:spacing w:line="276" w:lineRule="auto"/>
              <w:rPr>
                <w:rFonts w:cstheme="minorHAnsi"/>
                <w:sz w:val="18"/>
                <w:szCs w:val="18"/>
              </w:rPr>
            </w:pPr>
            <w:r>
              <w:rPr>
                <w:rFonts w:cstheme="minorHAnsi"/>
                <w:sz w:val="18"/>
                <w:szCs w:val="18"/>
              </w:rPr>
              <w:t xml:space="preserve">(f) after the service, the eligible audiologist provides a copy of the results of the service performed, together with relevant comments in writing that the eligible audiologist has on those results, to the eligible practitioner who requested the service; and </w:t>
            </w:r>
          </w:p>
          <w:p w14:paraId="47B797EA" w14:textId="77777777" w:rsidR="00087A61" w:rsidRDefault="00087A61">
            <w:pPr>
              <w:spacing w:line="276" w:lineRule="auto"/>
              <w:rPr>
                <w:rFonts w:cstheme="minorHAnsi"/>
                <w:sz w:val="18"/>
                <w:szCs w:val="18"/>
              </w:rPr>
            </w:pPr>
            <w:r>
              <w:rPr>
                <w:rFonts w:cstheme="minorHAnsi"/>
                <w:sz w:val="18"/>
                <w:szCs w:val="18"/>
              </w:rPr>
              <w:t>g) a service to which item 11318 applies has not been performed on the person on the same day.</w:t>
            </w:r>
          </w:p>
        </w:tc>
        <w:tc>
          <w:tcPr>
            <w:tcW w:w="811" w:type="dxa"/>
            <w:tcBorders>
              <w:top w:val="single" w:sz="4" w:space="0" w:color="BFBFBF"/>
              <w:left w:val="single" w:sz="4" w:space="0" w:color="BFBFBF"/>
              <w:bottom w:val="single" w:sz="4" w:space="0" w:color="BFBFBF"/>
              <w:right w:val="single" w:sz="4" w:space="0" w:color="BFBFBF"/>
            </w:tcBorders>
            <w:hideMark/>
          </w:tcPr>
          <w:p w14:paraId="694BD1AF" w14:textId="77777777" w:rsidR="00087A61" w:rsidRDefault="00087A61">
            <w:pPr>
              <w:spacing w:line="276" w:lineRule="auto"/>
              <w:rPr>
                <w:rFonts w:cstheme="minorHAnsi"/>
                <w:sz w:val="18"/>
                <w:szCs w:val="18"/>
              </w:rPr>
            </w:pPr>
            <w:r>
              <w:rPr>
                <w:rFonts w:cstheme="minorHAnsi"/>
                <w:sz w:val="18"/>
                <w:szCs w:val="18"/>
              </w:rPr>
              <w:t xml:space="preserve"> $48.60 </w:t>
            </w:r>
          </w:p>
        </w:tc>
        <w:tc>
          <w:tcPr>
            <w:tcW w:w="860" w:type="dxa"/>
            <w:tcBorders>
              <w:top w:val="single" w:sz="4" w:space="0" w:color="BFBFBF"/>
              <w:left w:val="single" w:sz="4" w:space="0" w:color="BFBFBF"/>
              <w:bottom w:val="single" w:sz="4" w:space="0" w:color="BFBFBF"/>
              <w:right w:val="single" w:sz="4" w:space="0" w:color="BFBFBF"/>
            </w:tcBorders>
            <w:hideMark/>
          </w:tcPr>
          <w:p w14:paraId="1CB81313" w14:textId="77777777" w:rsidR="00087A61" w:rsidRDefault="00087A61">
            <w:pPr>
              <w:spacing w:line="276" w:lineRule="auto"/>
              <w:rPr>
                <w:rFonts w:cstheme="minorHAnsi"/>
                <w:sz w:val="18"/>
                <w:szCs w:val="18"/>
              </w:rPr>
            </w:pPr>
            <w:r>
              <w:rPr>
                <w:rFonts w:cstheme="minorHAnsi"/>
                <w:sz w:val="18"/>
                <w:szCs w:val="18"/>
              </w:rPr>
              <w:t>2,264</w:t>
            </w:r>
          </w:p>
        </w:tc>
        <w:tc>
          <w:tcPr>
            <w:tcW w:w="801" w:type="dxa"/>
            <w:tcBorders>
              <w:top w:val="single" w:sz="4" w:space="0" w:color="BFBFBF"/>
              <w:left w:val="single" w:sz="4" w:space="0" w:color="BFBFBF"/>
              <w:bottom w:val="single" w:sz="4" w:space="0" w:color="BFBFBF"/>
              <w:right w:val="single" w:sz="4" w:space="0" w:color="BFBFBF"/>
            </w:tcBorders>
            <w:hideMark/>
          </w:tcPr>
          <w:p w14:paraId="5CC073FA" w14:textId="77777777" w:rsidR="00087A61" w:rsidRDefault="00087A61">
            <w:pPr>
              <w:spacing w:line="276" w:lineRule="auto"/>
              <w:rPr>
                <w:rFonts w:cstheme="minorHAnsi"/>
                <w:sz w:val="18"/>
                <w:szCs w:val="18"/>
              </w:rPr>
            </w:pPr>
            <w:r>
              <w:rPr>
                <w:rFonts w:cstheme="minorHAnsi"/>
                <w:sz w:val="18"/>
                <w:szCs w:val="18"/>
              </w:rPr>
              <w:t>44.21%</w:t>
            </w:r>
          </w:p>
        </w:tc>
        <w:tc>
          <w:tcPr>
            <w:tcW w:w="771" w:type="dxa"/>
            <w:tcBorders>
              <w:top w:val="single" w:sz="4" w:space="0" w:color="BFBFBF"/>
              <w:left w:val="single" w:sz="4" w:space="0" w:color="BFBFBF"/>
              <w:bottom w:val="single" w:sz="4" w:space="0" w:color="BFBFBF"/>
              <w:right w:val="single" w:sz="4" w:space="0" w:color="BFBFBF"/>
            </w:tcBorders>
            <w:hideMark/>
          </w:tcPr>
          <w:p w14:paraId="5E2E20E0" w14:textId="77777777" w:rsidR="00087A61" w:rsidRDefault="00087A61">
            <w:pPr>
              <w:spacing w:line="276" w:lineRule="auto"/>
              <w:rPr>
                <w:rFonts w:cstheme="minorHAnsi"/>
                <w:sz w:val="18"/>
                <w:szCs w:val="18"/>
              </w:rPr>
            </w:pPr>
            <w:r>
              <w:rPr>
                <w:rFonts w:cstheme="minorHAnsi"/>
                <w:sz w:val="18"/>
                <w:szCs w:val="18"/>
              </w:rPr>
              <w:t>43.61%</w:t>
            </w:r>
          </w:p>
        </w:tc>
      </w:tr>
      <w:tr w:rsidR="00087A61" w14:paraId="2FA2AB3A" w14:textId="77777777" w:rsidTr="00087A61">
        <w:trPr>
          <w:trHeight w:val="20"/>
        </w:trPr>
        <w:tc>
          <w:tcPr>
            <w:tcW w:w="704" w:type="dxa"/>
            <w:tcBorders>
              <w:top w:val="single" w:sz="4" w:space="0" w:color="BFBFBF"/>
              <w:left w:val="single" w:sz="4" w:space="0" w:color="BFBFBF"/>
              <w:bottom w:val="single" w:sz="4" w:space="0" w:color="A6A6A6" w:themeColor="background1" w:themeShade="A6"/>
              <w:right w:val="single" w:sz="4" w:space="0" w:color="BFBFBF"/>
            </w:tcBorders>
            <w:hideMark/>
          </w:tcPr>
          <w:p w14:paraId="3F68C61E" w14:textId="77777777" w:rsidR="00087A61" w:rsidRDefault="00087A61">
            <w:pPr>
              <w:spacing w:line="276" w:lineRule="auto"/>
              <w:rPr>
                <w:rFonts w:cstheme="minorHAnsi"/>
                <w:sz w:val="18"/>
                <w:szCs w:val="18"/>
              </w:rPr>
            </w:pPr>
            <w:r>
              <w:rPr>
                <w:rFonts w:cstheme="minorHAnsi"/>
                <w:sz w:val="18"/>
                <w:szCs w:val="18"/>
              </w:rPr>
              <w:t>82324</w:t>
            </w:r>
          </w:p>
        </w:tc>
        <w:tc>
          <w:tcPr>
            <w:tcW w:w="4708" w:type="dxa"/>
            <w:tcBorders>
              <w:top w:val="single" w:sz="4" w:space="0" w:color="BFBFBF"/>
              <w:left w:val="single" w:sz="4" w:space="0" w:color="BFBFBF"/>
              <w:bottom w:val="single" w:sz="4" w:space="0" w:color="A6A6A6" w:themeColor="background1" w:themeShade="A6"/>
              <w:right w:val="single" w:sz="4" w:space="0" w:color="BFBFBF"/>
            </w:tcBorders>
            <w:hideMark/>
          </w:tcPr>
          <w:p w14:paraId="318542D8" w14:textId="77777777" w:rsidR="00087A61" w:rsidRDefault="00087A61">
            <w:pPr>
              <w:spacing w:line="276" w:lineRule="auto"/>
              <w:rPr>
                <w:rFonts w:cstheme="minorHAnsi"/>
                <w:sz w:val="18"/>
                <w:szCs w:val="18"/>
              </w:rPr>
            </w:pPr>
            <w:r>
              <w:rPr>
                <w:rFonts w:cstheme="minorHAnsi"/>
                <w:sz w:val="18"/>
                <w:szCs w:val="18"/>
              </w:rPr>
              <w:t xml:space="preserve">Audiology health service, consisting of an IMPEDANCE AUDIOGRAM involving tympanometry and measurement of static compliance and acoustic reflex performed on a person by an eligible audiologist (not being a service associated with a service to which item 82309, 82312, 82315 or 82318 applies) if: </w:t>
            </w:r>
          </w:p>
          <w:p w14:paraId="6062190E" w14:textId="77777777" w:rsidR="00087A61" w:rsidRDefault="00087A61">
            <w:pPr>
              <w:spacing w:line="276" w:lineRule="auto"/>
              <w:rPr>
                <w:rFonts w:cstheme="minorHAnsi"/>
                <w:sz w:val="18"/>
                <w:szCs w:val="18"/>
              </w:rPr>
            </w:pPr>
            <w:r>
              <w:rPr>
                <w:rFonts w:cstheme="minorHAnsi"/>
                <w:sz w:val="18"/>
                <w:szCs w:val="18"/>
              </w:rPr>
              <w:t xml:space="preserve">(a) the service is performed pursuant to a written request made by an eligible practitioner to assist the eligible practitioner in the diagnosis and/or treatment and/or management of ear disease or a related disorder in the person; and </w:t>
            </w:r>
          </w:p>
          <w:p w14:paraId="2E681DF5" w14:textId="77777777" w:rsidR="00087A61" w:rsidRDefault="00087A61">
            <w:pPr>
              <w:spacing w:line="276" w:lineRule="auto"/>
              <w:rPr>
                <w:rFonts w:cstheme="minorHAnsi"/>
                <w:sz w:val="18"/>
                <w:szCs w:val="18"/>
              </w:rPr>
            </w:pPr>
            <w:r>
              <w:rPr>
                <w:rFonts w:cstheme="minorHAnsi"/>
                <w:sz w:val="18"/>
                <w:szCs w:val="18"/>
              </w:rPr>
              <w:t xml:space="preserve">(b) the eligible practitioner is: </w:t>
            </w:r>
          </w:p>
          <w:p w14:paraId="6B51FABF" w14:textId="77777777" w:rsidR="00087A61" w:rsidRDefault="00087A61">
            <w:pPr>
              <w:spacing w:line="276" w:lineRule="auto"/>
              <w:rPr>
                <w:rFonts w:cstheme="minorHAnsi"/>
                <w:sz w:val="18"/>
                <w:szCs w:val="18"/>
              </w:rPr>
            </w:pPr>
            <w:r>
              <w:rPr>
                <w:rFonts w:cstheme="minorHAnsi"/>
                <w:sz w:val="18"/>
                <w:szCs w:val="18"/>
              </w:rPr>
              <w:tab/>
              <w:t>(i) a specialist in the specialty of otolaryngology head and neck surgery; or</w:t>
            </w:r>
          </w:p>
          <w:p w14:paraId="430D5AD0" w14:textId="77777777" w:rsidR="00087A61" w:rsidRDefault="00087A61">
            <w:pPr>
              <w:spacing w:line="276" w:lineRule="auto"/>
              <w:rPr>
                <w:rFonts w:cstheme="minorHAnsi"/>
                <w:sz w:val="18"/>
                <w:szCs w:val="18"/>
              </w:rPr>
            </w:pPr>
            <w:r>
              <w:rPr>
                <w:rFonts w:cstheme="minorHAnsi"/>
                <w:sz w:val="18"/>
                <w:szCs w:val="18"/>
              </w:rPr>
              <w:tab/>
              <w:t xml:space="preserve">(ii) a specialist or consultant physician in the specialty of neurology; and </w:t>
            </w:r>
          </w:p>
          <w:p w14:paraId="7261A6EA" w14:textId="77777777" w:rsidR="00087A61" w:rsidRDefault="00087A61">
            <w:pPr>
              <w:spacing w:line="276" w:lineRule="auto"/>
              <w:rPr>
                <w:rFonts w:cstheme="minorHAnsi"/>
                <w:sz w:val="18"/>
                <w:szCs w:val="18"/>
              </w:rPr>
            </w:pPr>
            <w:r>
              <w:rPr>
                <w:rFonts w:cstheme="minorHAnsi"/>
                <w:sz w:val="18"/>
                <w:szCs w:val="18"/>
              </w:rPr>
              <w:t xml:space="preserve">(c) the service is not performed for the purpose of a hearing screening; and </w:t>
            </w:r>
          </w:p>
          <w:p w14:paraId="274D588B" w14:textId="77777777" w:rsidR="00087A61" w:rsidRDefault="00087A61">
            <w:pPr>
              <w:spacing w:line="276" w:lineRule="auto"/>
              <w:rPr>
                <w:rFonts w:cstheme="minorHAnsi"/>
                <w:sz w:val="18"/>
                <w:szCs w:val="18"/>
              </w:rPr>
            </w:pPr>
            <w:r>
              <w:rPr>
                <w:rFonts w:cstheme="minorHAnsi"/>
                <w:sz w:val="18"/>
                <w:szCs w:val="18"/>
              </w:rPr>
              <w:t xml:space="preserve">(d) the person is not an admitted patient of a hospital; and </w:t>
            </w:r>
          </w:p>
          <w:p w14:paraId="5D4A97F3" w14:textId="77777777" w:rsidR="00087A61" w:rsidRDefault="00087A61">
            <w:pPr>
              <w:spacing w:line="276" w:lineRule="auto"/>
              <w:rPr>
                <w:rFonts w:cstheme="minorHAnsi"/>
                <w:sz w:val="18"/>
                <w:szCs w:val="18"/>
              </w:rPr>
            </w:pPr>
            <w:r>
              <w:rPr>
                <w:rFonts w:cstheme="minorHAnsi"/>
                <w:sz w:val="18"/>
                <w:szCs w:val="18"/>
              </w:rPr>
              <w:t xml:space="preserve">(e) the service is performed on the person individually and in person; and </w:t>
            </w:r>
          </w:p>
          <w:p w14:paraId="11B41BBF" w14:textId="77777777" w:rsidR="00087A61" w:rsidRDefault="00087A61">
            <w:pPr>
              <w:spacing w:line="276" w:lineRule="auto"/>
              <w:rPr>
                <w:rFonts w:cstheme="minorHAnsi"/>
                <w:sz w:val="18"/>
                <w:szCs w:val="18"/>
              </w:rPr>
            </w:pPr>
            <w:r>
              <w:rPr>
                <w:rFonts w:cstheme="minorHAnsi"/>
                <w:sz w:val="18"/>
                <w:szCs w:val="18"/>
              </w:rPr>
              <w:t xml:space="preserve">(f) after the service, the eligible audiologist provides a copy of the results of the service performed, together with relevant comments in writing that the eligible audiologist has on those results, to the eligible practitioner who requested the service; and </w:t>
            </w:r>
          </w:p>
          <w:p w14:paraId="45993964" w14:textId="77777777" w:rsidR="00087A61" w:rsidRDefault="00087A61">
            <w:pPr>
              <w:spacing w:line="276" w:lineRule="auto"/>
              <w:rPr>
                <w:rFonts w:cstheme="minorHAnsi"/>
                <w:sz w:val="18"/>
                <w:szCs w:val="18"/>
              </w:rPr>
            </w:pPr>
            <w:r>
              <w:rPr>
                <w:rFonts w:cstheme="minorHAnsi"/>
                <w:sz w:val="18"/>
                <w:szCs w:val="18"/>
              </w:rPr>
              <w:t>(g) a service to which item 11324 applies has not been performed on the person on the same day.</w:t>
            </w:r>
          </w:p>
        </w:tc>
        <w:tc>
          <w:tcPr>
            <w:tcW w:w="811" w:type="dxa"/>
            <w:tcBorders>
              <w:top w:val="single" w:sz="4" w:space="0" w:color="BFBFBF"/>
              <w:left w:val="single" w:sz="4" w:space="0" w:color="BFBFBF"/>
              <w:bottom w:val="single" w:sz="4" w:space="0" w:color="A6A6A6" w:themeColor="background1" w:themeShade="A6"/>
              <w:right w:val="single" w:sz="4" w:space="0" w:color="BFBFBF"/>
            </w:tcBorders>
            <w:hideMark/>
          </w:tcPr>
          <w:p w14:paraId="223B845A" w14:textId="77777777" w:rsidR="00087A61" w:rsidRDefault="00087A61">
            <w:pPr>
              <w:spacing w:line="276" w:lineRule="auto"/>
              <w:rPr>
                <w:rFonts w:cstheme="minorHAnsi"/>
                <w:sz w:val="18"/>
                <w:szCs w:val="18"/>
              </w:rPr>
            </w:pPr>
            <w:r>
              <w:rPr>
                <w:rFonts w:cstheme="minorHAnsi"/>
                <w:sz w:val="18"/>
                <w:szCs w:val="18"/>
              </w:rPr>
              <w:t xml:space="preserve"> $26.30 </w:t>
            </w:r>
          </w:p>
        </w:tc>
        <w:tc>
          <w:tcPr>
            <w:tcW w:w="860" w:type="dxa"/>
            <w:tcBorders>
              <w:top w:val="single" w:sz="4" w:space="0" w:color="BFBFBF"/>
              <w:left w:val="single" w:sz="4" w:space="0" w:color="BFBFBF"/>
              <w:bottom w:val="single" w:sz="4" w:space="0" w:color="A6A6A6" w:themeColor="background1" w:themeShade="A6"/>
              <w:right w:val="single" w:sz="4" w:space="0" w:color="BFBFBF"/>
            </w:tcBorders>
            <w:hideMark/>
          </w:tcPr>
          <w:p w14:paraId="60512E0F" w14:textId="77777777" w:rsidR="00087A61" w:rsidRDefault="00087A61">
            <w:pPr>
              <w:spacing w:line="276" w:lineRule="auto"/>
              <w:rPr>
                <w:rFonts w:cstheme="minorHAnsi"/>
                <w:sz w:val="18"/>
                <w:szCs w:val="18"/>
              </w:rPr>
            </w:pPr>
            <w:r>
              <w:rPr>
                <w:rFonts w:cstheme="minorHAnsi"/>
                <w:sz w:val="18"/>
                <w:szCs w:val="18"/>
              </w:rPr>
              <w:t>309</w:t>
            </w:r>
          </w:p>
        </w:tc>
        <w:tc>
          <w:tcPr>
            <w:tcW w:w="801" w:type="dxa"/>
            <w:tcBorders>
              <w:top w:val="single" w:sz="4" w:space="0" w:color="BFBFBF"/>
              <w:left w:val="single" w:sz="4" w:space="0" w:color="BFBFBF"/>
              <w:bottom w:val="single" w:sz="4" w:space="0" w:color="A6A6A6" w:themeColor="background1" w:themeShade="A6"/>
              <w:right w:val="single" w:sz="4" w:space="0" w:color="BFBFBF"/>
            </w:tcBorders>
            <w:hideMark/>
          </w:tcPr>
          <w:p w14:paraId="2560EC96" w14:textId="77777777" w:rsidR="00087A61" w:rsidRDefault="00087A61">
            <w:pPr>
              <w:spacing w:line="276" w:lineRule="auto"/>
              <w:rPr>
                <w:rFonts w:cstheme="minorHAnsi"/>
                <w:sz w:val="18"/>
                <w:szCs w:val="18"/>
              </w:rPr>
            </w:pPr>
            <w:r>
              <w:rPr>
                <w:rFonts w:cstheme="minorHAnsi"/>
                <w:sz w:val="18"/>
                <w:szCs w:val="18"/>
              </w:rPr>
              <w:t>61.64%</w:t>
            </w:r>
          </w:p>
        </w:tc>
        <w:tc>
          <w:tcPr>
            <w:tcW w:w="771" w:type="dxa"/>
            <w:tcBorders>
              <w:top w:val="single" w:sz="4" w:space="0" w:color="BFBFBF"/>
              <w:left w:val="single" w:sz="4" w:space="0" w:color="BFBFBF"/>
              <w:bottom w:val="single" w:sz="4" w:space="0" w:color="A6A6A6" w:themeColor="background1" w:themeShade="A6"/>
              <w:right w:val="single" w:sz="4" w:space="0" w:color="BFBFBF"/>
            </w:tcBorders>
            <w:hideMark/>
          </w:tcPr>
          <w:p w14:paraId="126108FE" w14:textId="77777777" w:rsidR="00087A61" w:rsidRDefault="00087A61">
            <w:pPr>
              <w:spacing w:line="276" w:lineRule="auto"/>
              <w:rPr>
                <w:rFonts w:cstheme="minorHAnsi"/>
                <w:sz w:val="18"/>
                <w:szCs w:val="18"/>
              </w:rPr>
            </w:pPr>
            <w:r>
              <w:rPr>
                <w:rFonts w:cstheme="minorHAnsi"/>
                <w:sz w:val="18"/>
                <w:szCs w:val="18"/>
              </w:rPr>
              <w:t>56.05%</w:t>
            </w:r>
          </w:p>
        </w:tc>
      </w:tr>
      <w:tr w:rsidR="00087A61" w14:paraId="7E81F7CD" w14:textId="77777777" w:rsidTr="00087A61">
        <w:trPr>
          <w:trHeight w:val="20"/>
        </w:trPr>
        <w:tc>
          <w:tcPr>
            <w:tcW w:w="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0E8F9755" w14:textId="77777777" w:rsidR="00087A61" w:rsidRDefault="00087A61">
            <w:pPr>
              <w:spacing w:line="276" w:lineRule="auto"/>
              <w:rPr>
                <w:rFonts w:cstheme="minorHAnsi"/>
                <w:sz w:val="18"/>
                <w:szCs w:val="18"/>
              </w:rPr>
            </w:pPr>
            <w:r>
              <w:rPr>
                <w:rFonts w:cstheme="minorHAnsi"/>
                <w:sz w:val="18"/>
                <w:szCs w:val="18"/>
              </w:rPr>
              <w:t>82327</w:t>
            </w:r>
          </w:p>
        </w:tc>
        <w:tc>
          <w:tcPr>
            <w:tcW w:w="4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35AD4164" w14:textId="77777777" w:rsidR="00087A61" w:rsidRDefault="00087A61">
            <w:pPr>
              <w:spacing w:line="276" w:lineRule="auto"/>
              <w:rPr>
                <w:rFonts w:cstheme="minorHAnsi"/>
                <w:sz w:val="18"/>
                <w:szCs w:val="18"/>
              </w:rPr>
            </w:pPr>
            <w:r>
              <w:rPr>
                <w:rFonts w:cstheme="minorHAnsi"/>
                <w:sz w:val="18"/>
                <w:szCs w:val="18"/>
              </w:rPr>
              <w:t xml:space="preserve">Audiology health service, consisting of an IMPEDANCE AUDIOGRAM involving tympanometry and measurement of static compliance and acoustic reflex performed on a person by an eligible audiologist (being a service associated with a service to which item 82309, 82312, 82315 or 82318 applies) if: </w:t>
            </w:r>
          </w:p>
          <w:p w14:paraId="52B264EE" w14:textId="77777777" w:rsidR="00087A61" w:rsidRDefault="00087A61">
            <w:pPr>
              <w:spacing w:line="276" w:lineRule="auto"/>
              <w:rPr>
                <w:rFonts w:cstheme="minorHAnsi"/>
                <w:sz w:val="18"/>
                <w:szCs w:val="18"/>
              </w:rPr>
            </w:pPr>
            <w:r>
              <w:rPr>
                <w:rFonts w:cstheme="minorHAnsi"/>
                <w:sz w:val="18"/>
                <w:szCs w:val="18"/>
              </w:rPr>
              <w:t xml:space="preserve">(a) the service is performed pursuant to a written request made by an eligible practitioner to assist the eligible practitioner in the diagnosis and/or treatment and/or management of ear disease or a related disorder in the person; and </w:t>
            </w:r>
          </w:p>
          <w:p w14:paraId="20D6E2DE" w14:textId="77777777" w:rsidR="00087A61" w:rsidRDefault="00087A61">
            <w:pPr>
              <w:spacing w:line="276" w:lineRule="auto"/>
              <w:rPr>
                <w:rFonts w:cstheme="minorHAnsi"/>
                <w:sz w:val="18"/>
                <w:szCs w:val="18"/>
              </w:rPr>
            </w:pPr>
            <w:r>
              <w:rPr>
                <w:rFonts w:cstheme="minorHAnsi"/>
                <w:sz w:val="18"/>
                <w:szCs w:val="18"/>
              </w:rPr>
              <w:t xml:space="preserve">(b) the eligible practitioner is: </w:t>
            </w:r>
          </w:p>
          <w:p w14:paraId="6ECA2168" w14:textId="77777777" w:rsidR="00087A61" w:rsidRDefault="00087A61">
            <w:pPr>
              <w:spacing w:line="276" w:lineRule="auto"/>
              <w:ind w:left="609"/>
              <w:rPr>
                <w:rFonts w:cstheme="minorHAnsi"/>
                <w:sz w:val="18"/>
                <w:szCs w:val="18"/>
              </w:rPr>
            </w:pPr>
            <w:r>
              <w:rPr>
                <w:rFonts w:cstheme="minorHAnsi"/>
                <w:sz w:val="18"/>
                <w:szCs w:val="18"/>
              </w:rPr>
              <w:t xml:space="preserve">(i)  a specialist in the specialty of otolaryngology head and neck surgery; or </w:t>
            </w:r>
          </w:p>
          <w:p w14:paraId="5B708CEA" w14:textId="77777777" w:rsidR="00087A61" w:rsidRDefault="00087A61">
            <w:pPr>
              <w:spacing w:line="276" w:lineRule="auto"/>
              <w:ind w:left="609"/>
              <w:rPr>
                <w:rFonts w:cstheme="minorHAnsi"/>
                <w:sz w:val="18"/>
                <w:szCs w:val="18"/>
              </w:rPr>
            </w:pPr>
            <w:r>
              <w:rPr>
                <w:rFonts w:cstheme="minorHAnsi"/>
                <w:sz w:val="18"/>
                <w:szCs w:val="18"/>
              </w:rPr>
              <w:t xml:space="preserve">(ii) a specialist or consultant physician in the specialty of neurology; and </w:t>
            </w:r>
          </w:p>
          <w:p w14:paraId="07DAC9D9" w14:textId="77777777" w:rsidR="00087A61" w:rsidRDefault="00087A61">
            <w:pPr>
              <w:spacing w:line="276" w:lineRule="auto"/>
              <w:rPr>
                <w:rFonts w:cstheme="minorHAnsi"/>
                <w:sz w:val="18"/>
                <w:szCs w:val="18"/>
              </w:rPr>
            </w:pPr>
            <w:r>
              <w:rPr>
                <w:rFonts w:cstheme="minorHAnsi"/>
                <w:sz w:val="18"/>
                <w:szCs w:val="18"/>
              </w:rPr>
              <w:t xml:space="preserve">(c) the service is not performed for the purpose of a hearing screening; and </w:t>
            </w:r>
          </w:p>
          <w:p w14:paraId="6F7E3F54" w14:textId="77777777" w:rsidR="00087A61" w:rsidRDefault="00087A61">
            <w:pPr>
              <w:spacing w:line="276" w:lineRule="auto"/>
              <w:rPr>
                <w:rFonts w:cstheme="minorHAnsi"/>
                <w:sz w:val="18"/>
                <w:szCs w:val="18"/>
              </w:rPr>
            </w:pPr>
            <w:r>
              <w:rPr>
                <w:rFonts w:cstheme="minorHAnsi"/>
                <w:sz w:val="18"/>
                <w:szCs w:val="18"/>
              </w:rPr>
              <w:t xml:space="preserve">(d) the person is not an admitted patient of a hospital; and </w:t>
            </w:r>
          </w:p>
          <w:p w14:paraId="59506DE1" w14:textId="77777777" w:rsidR="00087A61" w:rsidRDefault="00087A61">
            <w:pPr>
              <w:spacing w:line="276" w:lineRule="auto"/>
              <w:rPr>
                <w:rFonts w:cstheme="minorHAnsi"/>
                <w:sz w:val="18"/>
                <w:szCs w:val="18"/>
              </w:rPr>
            </w:pPr>
            <w:r>
              <w:rPr>
                <w:rFonts w:cstheme="minorHAnsi"/>
                <w:sz w:val="18"/>
                <w:szCs w:val="18"/>
              </w:rPr>
              <w:t xml:space="preserve">(e) the service is performed on the person individually and in person; and </w:t>
            </w:r>
          </w:p>
          <w:p w14:paraId="7D942E05" w14:textId="77777777" w:rsidR="00087A61" w:rsidRDefault="00087A61">
            <w:pPr>
              <w:spacing w:line="276" w:lineRule="auto"/>
              <w:rPr>
                <w:rFonts w:cstheme="minorHAnsi"/>
                <w:sz w:val="18"/>
                <w:szCs w:val="18"/>
              </w:rPr>
            </w:pPr>
            <w:r>
              <w:rPr>
                <w:rFonts w:cstheme="minorHAnsi"/>
                <w:sz w:val="18"/>
                <w:szCs w:val="18"/>
              </w:rPr>
              <w:t xml:space="preserve">(f) after the service, the eligible audiologist provides a copy of the results of the service performed, together with relevant comments in writing that the eligible audiologist has on those results, to the eligible practitioner who requested the service; and </w:t>
            </w:r>
          </w:p>
          <w:p w14:paraId="38B67B7D" w14:textId="77777777" w:rsidR="00087A61" w:rsidRDefault="00087A61">
            <w:pPr>
              <w:spacing w:line="276" w:lineRule="auto"/>
              <w:rPr>
                <w:rFonts w:cstheme="minorHAnsi"/>
                <w:sz w:val="18"/>
                <w:szCs w:val="18"/>
              </w:rPr>
            </w:pPr>
            <w:r>
              <w:rPr>
                <w:rFonts w:cstheme="minorHAnsi"/>
                <w:sz w:val="18"/>
                <w:szCs w:val="18"/>
              </w:rPr>
              <w:t>(g) a service to which item 11327 applies has not been performed on the person on the same day.</w:t>
            </w:r>
          </w:p>
        </w:tc>
        <w:tc>
          <w:tcPr>
            <w:tcW w:w="8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4BAC460C" w14:textId="77777777" w:rsidR="00087A61" w:rsidRDefault="00087A61">
            <w:pPr>
              <w:spacing w:line="276" w:lineRule="auto"/>
              <w:jc w:val="center"/>
              <w:rPr>
                <w:rFonts w:cstheme="minorHAnsi"/>
                <w:sz w:val="18"/>
                <w:szCs w:val="18"/>
              </w:rPr>
            </w:pPr>
            <w:r>
              <w:rPr>
                <w:rFonts w:cstheme="minorHAnsi"/>
                <w:sz w:val="18"/>
                <w:szCs w:val="18"/>
              </w:rPr>
              <w:t xml:space="preserve"> $15.80 </w:t>
            </w:r>
          </w:p>
        </w:tc>
        <w:tc>
          <w:tcPr>
            <w:tcW w:w="8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2B0819D2" w14:textId="77777777" w:rsidR="00087A61" w:rsidRDefault="00087A61">
            <w:pPr>
              <w:spacing w:line="276" w:lineRule="auto"/>
              <w:jc w:val="center"/>
              <w:rPr>
                <w:rFonts w:cstheme="minorHAnsi"/>
                <w:sz w:val="18"/>
                <w:szCs w:val="18"/>
              </w:rPr>
            </w:pPr>
            <w:r>
              <w:rPr>
                <w:rFonts w:cstheme="minorHAnsi"/>
                <w:sz w:val="18"/>
                <w:szCs w:val="18"/>
              </w:rPr>
              <w:t>10,723</w:t>
            </w:r>
          </w:p>
        </w:tc>
        <w:tc>
          <w:tcPr>
            <w:tcW w:w="8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70D3507F" w14:textId="77777777" w:rsidR="00087A61" w:rsidRDefault="00087A61">
            <w:pPr>
              <w:spacing w:line="276" w:lineRule="auto"/>
              <w:jc w:val="center"/>
              <w:rPr>
                <w:rFonts w:cstheme="minorHAnsi"/>
                <w:sz w:val="18"/>
                <w:szCs w:val="18"/>
              </w:rPr>
            </w:pPr>
            <w:r>
              <w:rPr>
                <w:rFonts w:cstheme="minorHAnsi"/>
                <w:sz w:val="18"/>
                <w:szCs w:val="18"/>
              </w:rPr>
              <w:t>39.69%</w:t>
            </w:r>
          </w:p>
        </w:tc>
        <w:tc>
          <w:tcPr>
            <w:tcW w:w="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75C415B7" w14:textId="77777777" w:rsidR="00087A61" w:rsidRDefault="00087A61">
            <w:pPr>
              <w:spacing w:line="276" w:lineRule="auto"/>
              <w:jc w:val="center"/>
              <w:rPr>
                <w:rFonts w:cstheme="minorHAnsi"/>
                <w:sz w:val="18"/>
                <w:szCs w:val="18"/>
              </w:rPr>
            </w:pPr>
            <w:r>
              <w:rPr>
                <w:rFonts w:cstheme="minorHAnsi"/>
                <w:sz w:val="18"/>
                <w:szCs w:val="18"/>
              </w:rPr>
              <w:t>40.15%</w:t>
            </w:r>
          </w:p>
        </w:tc>
      </w:tr>
      <w:tr w:rsidR="00087A61" w14:paraId="5AA1C998" w14:textId="77777777" w:rsidTr="00087A61">
        <w:trPr>
          <w:trHeight w:val="20"/>
        </w:trPr>
        <w:tc>
          <w:tcPr>
            <w:tcW w:w="70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5B0C6A15" w14:textId="77777777" w:rsidR="00087A61" w:rsidRDefault="00087A61">
            <w:pPr>
              <w:spacing w:line="276" w:lineRule="auto"/>
              <w:rPr>
                <w:rFonts w:cstheme="minorHAnsi"/>
                <w:sz w:val="18"/>
                <w:szCs w:val="18"/>
              </w:rPr>
            </w:pPr>
            <w:r>
              <w:rPr>
                <w:rFonts w:cstheme="minorHAnsi"/>
                <w:sz w:val="18"/>
                <w:szCs w:val="18"/>
              </w:rPr>
              <w:t>82332</w:t>
            </w:r>
          </w:p>
        </w:tc>
        <w:tc>
          <w:tcPr>
            <w:tcW w:w="47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064E9627" w14:textId="6711D47D" w:rsidR="00087A61" w:rsidRDefault="00087A61">
            <w:pPr>
              <w:spacing w:line="276" w:lineRule="auto"/>
              <w:rPr>
                <w:rFonts w:cstheme="minorHAnsi"/>
                <w:sz w:val="18"/>
                <w:szCs w:val="18"/>
              </w:rPr>
            </w:pPr>
            <w:r>
              <w:rPr>
                <w:rFonts w:cstheme="minorHAnsi"/>
                <w:sz w:val="18"/>
                <w:szCs w:val="18"/>
              </w:rPr>
              <w:t>Audiology health service, consisting of an oto</w:t>
            </w:r>
            <w:r w:rsidR="00C741D9">
              <w:rPr>
                <w:rFonts w:cstheme="minorHAnsi"/>
                <w:sz w:val="18"/>
                <w:szCs w:val="18"/>
              </w:rPr>
              <w:t>-</w:t>
            </w:r>
            <w:r>
              <w:rPr>
                <w:rFonts w:cstheme="minorHAnsi"/>
                <w:sz w:val="18"/>
                <w:szCs w:val="18"/>
              </w:rPr>
              <w:t>acoustic emission audiometry for the detection of permanent congenital hearing impairment, performed by an eligible audiologist on an infant or child in circumstances in which:</w:t>
            </w:r>
          </w:p>
          <w:p w14:paraId="0FE30693" w14:textId="77777777" w:rsidR="00087A61" w:rsidRDefault="00087A61">
            <w:pPr>
              <w:spacing w:line="276" w:lineRule="auto"/>
              <w:rPr>
                <w:rFonts w:cstheme="minorHAnsi"/>
                <w:sz w:val="18"/>
                <w:szCs w:val="18"/>
              </w:rPr>
            </w:pPr>
            <w:r>
              <w:rPr>
                <w:rFonts w:cstheme="minorHAnsi"/>
                <w:sz w:val="18"/>
                <w:szCs w:val="18"/>
              </w:rPr>
              <w:t>(a) the service is performed pursuant to a written request made by an eligible practitioner who is:</w:t>
            </w:r>
          </w:p>
          <w:p w14:paraId="137FF5EB" w14:textId="77777777" w:rsidR="00087A61" w:rsidRDefault="00087A61">
            <w:pPr>
              <w:spacing w:line="276" w:lineRule="auto"/>
              <w:ind w:left="567"/>
              <w:rPr>
                <w:rFonts w:cstheme="minorHAnsi"/>
                <w:sz w:val="18"/>
                <w:szCs w:val="18"/>
              </w:rPr>
            </w:pPr>
            <w:r>
              <w:rPr>
                <w:rFonts w:cstheme="minorHAnsi"/>
                <w:sz w:val="18"/>
                <w:szCs w:val="18"/>
              </w:rPr>
              <w:t>(i) a specialist in the specialty of otolaryngology head and neck surgery; or</w:t>
            </w:r>
          </w:p>
          <w:p w14:paraId="2F09FAE9" w14:textId="77777777" w:rsidR="00087A61" w:rsidRDefault="00087A61">
            <w:pPr>
              <w:spacing w:line="276" w:lineRule="auto"/>
              <w:ind w:left="567"/>
              <w:rPr>
                <w:rFonts w:cstheme="minorHAnsi"/>
                <w:sz w:val="18"/>
                <w:szCs w:val="18"/>
              </w:rPr>
            </w:pPr>
            <w:r>
              <w:rPr>
                <w:rFonts w:cstheme="minorHAnsi"/>
                <w:sz w:val="18"/>
                <w:szCs w:val="18"/>
              </w:rPr>
              <w:t>(ii) a specialist or consultant physician in the specialty of neurology; and</w:t>
            </w:r>
          </w:p>
          <w:p w14:paraId="2CEB7B83" w14:textId="77777777" w:rsidR="00087A61" w:rsidRDefault="00087A61">
            <w:pPr>
              <w:spacing w:line="276" w:lineRule="auto"/>
              <w:rPr>
                <w:rFonts w:cstheme="minorHAnsi"/>
                <w:sz w:val="18"/>
                <w:szCs w:val="18"/>
              </w:rPr>
            </w:pPr>
            <w:r>
              <w:rPr>
                <w:rFonts w:cstheme="minorHAnsi"/>
                <w:sz w:val="18"/>
                <w:szCs w:val="18"/>
              </w:rPr>
              <w:t>(b) the infant or child is at risk due to 1 or more of the following factors:</w:t>
            </w:r>
          </w:p>
          <w:p w14:paraId="60EE1346" w14:textId="77777777" w:rsidR="00087A61" w:rsidRDefault="00087A61">
            <w:pPr>
              <w:spacing w:line="276" w:lineRule="auto"/>
              <w:ind w:left="567"/>
              <w:rPr>
                <w:rFonts w:cstheme="minorHAnsi"/>
                <w:sz w:val="18"/>
                <w:szCs w:val="18"/>
              </w:rPr>
            </w:pPr>
            <w:r>
              <w:rPr>
                <w:rFonts w:cstheme="minorHAnsi"/>
                <w:sz w:val="18"/>
                <w:szCs w:val="18"/>
              </w:rPr>
              <w:t>(i) admission to a neonatal intensive care unit;</w:t>
            </w:r>
          </w:p>
          <w:p w14:paraId="28665799" w14:textId="77777777" w:rsidR="00087A61" w:rsidRDefault="00087A61">
            <w:pPr>
              <w:spacing w:line="276" w:lineRule="auto"/>
              <w:ind w:left="567"/>
              <w:rPr>
                <w:rFonts w:cstheme="minorHAnsi"/>
                <w:sz w:val="18"/>
                <w:szCs w:val="18"/>
              </w:rPr>
            </w:pPr>
            <w:r>
              <w:rPr>
                <w:rFonts w:cstheme="minorHAnsi"/>
                <w:sz w:val="18"/>
                <w:szCs w:val="18"/>
              </w:rPr>
              <w:t>(ii) family history of hearing impairment;</w:t>
            </w:r>
          </w:p>
          <w:p w14:paraId="793B4306" w14:textId="6DF95B51" w:rsidR="00087A61" w:rsidRDefault="00087A61">
            <w:pPr>
              <w:spacing w:line="276" w:lineRule="auto"/>
              <w:ind w:left="567"/>
              <w:rPr>
                <w:rFonts w:cstheme="minorHAnsi"/>
                <w:sz w:val="18"/>
                <w:szCs w:val="18"/>
              </w:rPr>
            </w:pPr>
            <w:r>
              <w:rPr>
                <w:rFonts w:cstheme="minorHAnsi"/>
                <w:sz w:val="18"/>
                <w:szCs w:val="18"/>
              </w:rPr>
              <w:t>(iii) intra</w:t>
            </w:r>
            <w:r w:rsidR="00C741D9">
              <w:rPr>
                <w:rFonts w:cstheme="minorHAnsi"/>
                <w:sz w:val="18"/>
                <w:szCs w:val="18"/>
              </w:rPr>
              <w:t>-</w:t>
            </w:r>
            <w:r>
              <w:rPr>
                <w:rFonts w:cstheme="minorHAnsi"/>
                <w:sz w:val="18"/>
                <w:szCs w:val="18"/>
              </w:rPr>
              <w:t>uterine or perinatal infection (either suspected or confirmed);</w:t>
            </w:r>
          </w:p>
          <w:p w14:paraId="71873117" w14:textId="77777777" w:rsidR="00087A61" w:rsidRDefault="00087A61">
            <w:pPr>
              <w:spacing w:line="276" w:lineRule="auto"/>
              <w:ind w:left="567"/>
              <w:rPr>
                <w:rFonts w:cstheme="minorHAnsi"/>
                <w:sz w:val="18"/>
                <w:szCs w:val="18"/>
              </w:rPr>
            </w:pPr>
            <w:r>
              <w:rPr>
                <w:rFonts w:cstheme="minorHAnsi"/>
                <w:sz w:val="18"/>
                <w:szCs w:val="18"/>
              </w:rPr>
              <w:t>(iv) birthweight less than 1.5kg;</w:t>
            </w:r>
          </w:p>
          <w:p w14:paraId="6A733F8E" w14:textId="77777777" w:rsidR="00087A61" w:rsidRDefault="00087A61">
            <w:pPr>
              <w:spacing w:line="276" w:lineRule="auto"/>
              <w:ind w:left="567"/>
              <w:rPr>
                <w:rFonts w:cstheme="minorHAnsi"/>
                <w:sz w:val="18"/>
                <w:szCs w:val="18"/>
              </w:rPr>
            </w:pPr>
            <w:r>
              <w:rPr>
                <w:rFonts w:cstheme="minorHAnsi"/>
                <w:sz w:val="18"/>
                <w:szCs w:val="18"/>
              </w:rPr>
              <w:t>(v) craniofacial deformity;</w:t>
            </w:r>
          </w:p>
          <w:p w14:paraId="625A22B2" w14:textId="77777777" w:rsidR="00087A61" w:rsidRDefault="00087A61">
            <w:pPr>
              <w:spacing w:line="276" w:lineRule="auto"/>
              <w:ind w:left="567"/>
              <w:rPr>
                <w:rFonts w:cstheme="minorHAnsi"/>
                <w:sz w:val="18"/>
                <w:szCs w:val="18"/>
              </w:rPr>
            </w:pPr>
            <w:r>
              <w:rPr>
                <w:rFonts w:cstheme="minorHAnsi"/>
                <w:sz w:val="18"/>
                <w:szCs w:val="18"/>
              </w:rPr>
              <w:t>(vi) birth asphyxia;</w:t>
            </w:r>
          </w:p>
          <w:p w14:paraId="36F1E706" w14:textId="77777777" w:rsidR="00087A61" w:rsidRDefault="00087A61">
            <w:pPr>
              <w:spacing w:line="276" w:lineRule="auto"/>
              <w:ind w:left="567"/>
              <w:rPr>
                <w:rFonts w:cstheme="minorHAnsi"/>
                <w:sz w:val="18"/>
                <w:szCs w:val="18"/>
              </w:rPr>
            </w:pPr>
            <w:r>
              <w:rPr>
                <w:rFonts w:cstheme="minorHAnsi"/>
                <w:sz w:val="18"/>
                <w:szCs w:val="18"/>
              </w:rPr>
              <w:t>(vii) chromosomal abnormality, including down syndrome;</w:t>
            </w:r>
          </w:p>
          <w:p w14:paraId="79389B48" w14:textId="77777777" w:rsidR="00087A61" w:rsidRDefault="00087A61">
            <w:pPr>
              <w:spacing w:line="276" w:lineRule="auto"/>
              <w:ind w:left="567"/>
              <w:rPr>
                <w:rFonts w:cstheme="minorHAnsi"/>
                <w:sz w:val="18"/>
                <w:szCs w:val="18"/>
              </w:rPr>
            </w:pPr>
            <w:r>
              <w:rPr>
                <w:rFonts w:cstheme="minorHAnsi"/>
                <w:sz w:val="18"/>
                <w:szCs w:val="18"/>
              </w:rPr>
              <w:t>(viii) exchange transfusion;</w:t>
            </w:r>
          </w:p>
          <w:p w14:paraId="0BAA0BA6" w14:textId="77777777" w:rsidR="00087A61" w:rsidRDefault="00087A61">
            <w:pPr>
              <w:spacing w:line="276" w:lineRule="auto"/>
              <w:rPr>
                <w:rFonts w:cstheme="minorHAnsi"/>
                <w:sz w:val="18"/>
                <w:szCs w:val="18"/>
              </w:rPr>
            </w:pPr>
            <w:r>
              <w:rPr>
                <w:rFonts w:cstheme="minorHAnsi"/>
                <w:sz w:val="18"/>
                <w:szCs w:val="18"/>
              </w:rPr>
              <w:t xml:space="preserve">(c) middle ear pathology has been excluded by specialist opinion; and </w:t>
            </w:r>
          </w:p>
          <w:p w14:paraId="158DA7C3" w14:textId="77777777" w:rsidR="00087A61" w:rsidRDefault="00087A61">
            <w:pPr>
              <w:spacing w:line="276" w:lineRule="auto"/>
              <w:rPr>
                <w:rFonts w:cstheme="minorHAnsi"/>
                <w:sz w:val="18"/>
                <w:szCs w:val="18"/>
              </w:rPr>
            </w:pPr>
            <w:r>
              <w:rPr>
                <w:rFonts w:cstheme="minorHAnsi"/>
                <w:sz w:val="18"/>
                <w:szCs w:val="18"/>
              </w:rPr>
              <w:t>(d) the infant or child is not an admitted patient of a hospital; and</w:t>
            </w:r>
            <w:r>
              <w:rPr>
                <w:rFonts w:cstheme="minorHAnsi"/>
                <w:sz w:val="18"/>
                <w:szCs w:val="18"/>
              </w:rPr>
              <w:br/>
              <w:t>(e) the service is performed on the infant or child individually and in person; and</w:t>
            </w:r>
          </w:p>
          <w:p w14:paraId="7669B01D" w14:textId="77777777" w:rsidR="00087A61" w:rsidRDefault="00087A61">
            <w:pPr>
              <w:spacing w:line="276" w:lineRule="auto"/>
              <w:rPr>
                <w:rFonts w:cstheme="minorHAnsi"/>
                <w:sz w:val="18"/>
                <w:szCs w:val="18"/>
              </w:rPr>
            </w:pPr>
            <w:r>
              <w:rPr>
                <w:rFonts w:cstheme="minorHAnsi"/>
                <w:sz w:val="18"/>
                <w:szCs w:val="18"/>
              </w:rPr>
              <w:t>(f) after the service, the eligible audiologist provides a copy of the results of the service performed, together with relevant comments in writing that the eligible audiologist has on those results, to the eligible practitioner who requested the service; and</w:t>
            </w:r>
          </w:p>
          <w:p w14:paraId="4F96454A" w14:textId="77777777" w:rsidR="00087A61" w:rsidRDefault="00087A61">
            <w:pPr>
              <w:spacing w:line="276" w:lineRule="auto"/>
              <w:rPr>
                <w:rFonts w:cstheme="minorHAnsi"/>
                <w:sz w:val="18"/>
                <w:szCs w:val="18"/>
              </w:rPr>
            </w:pPr>
            <w:r>
              <w:rPr>
                <w:rFonts w:cstheme="minorHAnsi"/>
                <w:sz w:val="18"/>
                <w:szCs w:val="18"/>
              </w:rPr>
              <w:t>(g) a service to which item 11332 applies has not been performed on the infant or child on the same day.</w:t>
            </w:r>
          </w:p>
        </w:tc>
        <w:tc>
          <w:tcPr>
            <w:tcW w:w="8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52ED125B" w14:textId="77777777" w:rsidR="00087A61" w:rsidRDefault="00087A61">
            <w:pPr>
              <w:spacing w:line="276" w:lineRule="auto"/>
              <w:jc w:val="center"/>
              <w:rPr>
                <w:rFonts w:cstheme="minorHAnsi"/>
                <w:sz w:val="18"/>
                <w:szCs w:val="18"/>
              </w:rPr>
            </w:pPr>
            <w:r>
              <w:rPr>
                <w:rFonts w:cstheme="minorHAnsi"/>
                <w:sz w:val="18"/>
                <w:szCs w:val="18"/>
              </w:rPr>
              <w:t xml:space="preserve"> $46.85 </w:t>
            </w:r>
          </w:p>
        </w:tc>
        <w:tc>
          <w:tcPr>
            <w:tcW w:w="8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6BE60B2B" w14:textId="77777777" w:rsidR="00087A61" w:rsidRDefault="00087A61">
            <w:pPr>
              <w:spacing w:line="276" w:lineRule="auto"/>
              <w:jc w:val="center"/>
              <w:rPr>
                <w:rFonts w:cstheme="minorHAnsi"/>
                <w:sz w:val="18"/>
                <w:szCs w:val="18"/>
              </w:rPr>
            </w:pPr>
            <w:r>
              <w:rPr>
                <w:rFonts w:cstheme="minorHAnsi"/>
                <w:sz w:val="18"/>
                <w:szCs w:val="18"/>
              </w:rPr>
              <w:t>61</w:t>
            </w:r>
          </w:p>
        </w:tc>
        <w:tc>
          <w:tcPr>
            <w:tcW w:w="8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73474FDA" w14:textId="77777777" w:rsidR="00087A61" w:rsidRDefault="00087A61">
            <w:pPr>
              <w:spacing w:line="276" w:lineRule="auto"/>
              <w:jc w:val="center"/>
              <w:rPr>
                <w:rFonts w:cstheme="minorHAnsi"/>
                <w:sz w:val="18"/>
                <w:szCs w:val="18"/>
              </w:rPr>
            </w:pPr>
            <w:r>
              <w:rPr>
                <w:rFonts w:cstheme="minorHAnsi"/>
                <w:sz w:val="18"/>
                <w:szCs w:val="18"/>
              </w:rPr>
              <w:t>38.43%</w:t>
            </w:r>
          </w:p>
        </w:tc>
        <w:tc>
          <w:tcPr>
            <w:tcW w:w="7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0" w:type="dxa"/>
              <w:left w:w="108" w:type="dxa"/>
              <w:bottom w:w="0" w:type="dxa"/>
              <w:right w:w="108" w:type="dxa"/>
            </w:tcMar>
            <w:hideMark/>
          </w:tcPr>
          <w:p w14:paraId="11CF594E" w14:textId="77777777" w:rsidR="00087A61" w:rsidRDefault="00087A61">
            <w:pPr>
              <w:spacing w:line="276" w:lineRule="auto"/>
              <w:jc w:val="center"/>
              <w:rPr>
                <w:rFonts w:cstheme="minorHAnsi"/>
                <w:sz w:val="18"/>
                <w:szCs w:val="18"/>
              </w:rPr>
            </w:pPr>
            <w:r>
              <w:rPr>
                <w:rFonts w:cstheme="minorHAnsi"/>
                <w:sz w:val="18"/>
                <w:szCs w:val="18"/>
              </w:rPr>
              <w:t>35.44%</w:t>
            </w:r>
          </w:p>
        </w:tc>
      </w:tr>
    </w:tbl>
    <w:p w14:paraId="0BBFB845" w14:textId="77777777" w:rsidR="00087A61" w:rsidRDefault="00087A61" w:rsidP="00087A61">
      <w:pPr>
        <w:rPr>
          <w:rFonts w:eastAsia="Calibri"/>
          <w:b/>
        </w:rPr>
      </w:pPr>
    </w:p>
    <w:p w14:paraId="550CDFB2" w14:textId="77777777" w:rsidR="00087A61" w:rsidRDefault="00087A61" w:rsidP="00087A61">
      <w:pPr>
        <w:rPr>
          <w:rFonts w:eastAsia="Calibri"/>
          <w:b/>
        </w:rPr>
      </w:pPr>
      <w:r>
        <w:rPr>
          <w:rFonts w:eastAsia="Calibri"/>
          <w:b/>
        </w:rPr>
        <w:t xml:space="preserve">Recommendation 1: </w:t>
      </w:r>
    </w:p>
    <w:p w14:paraId="69EE8515"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82300, 82306, 82309, 82312, 82315, 82318, 82324 and 82332</w:t>
      </w:r>
    </w:p>
    <w:p w14:paraId="7E745329" w14:textId="77777777" w:rsidR="00087A61" w:rsidRDefault="00087A61" w:rsidP="00087A61">
      <w:pPr>
        <w:pStyle w:val="Bullet2"/>
        <w:rPr>
          <w:rFonts w:eastAsia="Calibri"/>
        </w:rPr>
      </w:pPr>
      <w:r>
        <w:rPr>
          <w:rFonts w:eastAsia="Calibri"/>
        </w:rPr>
        <w:t>R</w:t>
      </w:r>
      <w:r>
        <w:t>educe</w:t>
      </w:r>
      <w:r>
        <w:rPr>
          <w:rFonts w:eastAsia="Calibri"/>
        </w:rPr>
        <w:t xml:space="preserve"> referral restrictions for audiology item numbers performed by an Audiologist. </w:t>
      </w:r>
    </w:p>
    <w:p w14:paraId="4FA7589C" w14:textId="77777777" w:rsidR="00087A61" w:rsidRDefault="00087A61" w:rsidP="00087A61">
      <w:pPr>
        <w:pStyle w:val="Bullet2"/>
        <w:rPr>
          <w:rFonts w:eastAsiaTheme="minorHAnsi"/>
        </w:rPr>
      </w:pPr>
      <w:r>
        <w:rPr>
          <w:rFonts w:eastAsiaTheme="minorHAnsi"/>
        </w:rPr>
        <w:t xml:space="preserve">Amend the descriptors for items above to remove the requirement that referrals must be issued by a specialist in otolaryngology, head and neck surgery, or a specialist in neurology. </w:t>
      </w:r>
    </w:p>
    <w:p w14:paraId="61FF374E" w14:textId="77777777" w:rsidR="00087A61" w:rsidRDefault="00087A61" w:rsidP="00087A61">
      <w:pPr>
        <w:pStyle w:val="Bullet2"/>
        <w:rPr>
          <w:rFonts w:eastAsiaTheme="minorHAnsi"/>
        </w:rPr>
      </w:pPr>
      <w:r>
        <w:rPr>
          <w:rFonts w:eastAsiaTheme="minorHAnsi"/>
        </w:rPr>
        <w:t xml:space="preserve">It is recommended that dot point (a) be amended for each item descriptor to reflect that a service is performed pursuant to a written request by a ‘medical practitioner’ and to remove reference to ‘assist the medical practitioner’ and to include ‘same’ and update person to ‘patient’ at dot point ‘f’. There are no other changes recommended to the item descriptors. </w:t>
      </w:r>
    </w:p>
    <w:p w14:paraId="16F994FD" w14:textId="77777777" w:rsidR="00087A61" w:rsidRDefault="00087A61" w:rsidP="00087A61">
      <w:pPr>
        <w:pStyle w:val="Bullet2"/>
        <w:rPr>
          <w:rFonts w:eastAsiaTheme="minorHAnsi"/>
        </w:rPr>
      </w:pPr>
      <w:r>
        <w:rPr>
          <w:rFonts w:eastAsiaTheme="minorHAnsi"/>
        </w:rPr>
        <w:t xml:space="preserve">There is no change recommended to the items’ fee. </w:t>
      </w:r>
    </w:p>
    <w:p w14:paraId="7FD565BA" w14:textId="77777777" w:rsidR="00087A61" w:rsidRDefault="00087A61" w:rsidP="00087A61">
      <w:pPr>
        <w:keepNext/>
        <w:spacing w:before="120" w:after="120" w:line="276" w:lineRule="auto"/>
        <w:ind w:right="425"/>
        <w:outlineLvl w:val="2"/>
        <w:rPr>
          <w:rFonts w:eastAsia="Calibri" w:cstheme="minorHAnsi"/>
          <w:bCs/>
          <w:iCs/>
          <w:szCs w:val="22"/>
        </w:rPr>
      </w:pPr>
      <w:r>
        <w:rPr>
          <w:rFonts w:eastAsia="Calibri" w:cstheme="minorHAnsi"/>
          <w:bCs/>
          <w:iCs/>
          <w:szCs w:val="22"/>
        </w:rPr>
        <w:t>The proposed item descriptors are:</w:t>
      </w:r>
    </w:p>
    <w:p w14:paraId="51151843" w14:textId="43D49F5E" w:rsidR="00087A61" w:rsidRPr="000E279D" w:rsidRDefault="00087A61" w:rsidP="001A1BF9">
      <w:pPr>
        <w:pStyle w:val="ListParagraph"/>
        <w:keepNext/>
        <w:numPr>
          <w:ilvl w:val="0"/>
          <w:numId w:val="36"/>
        </w:numPr>
        <w:spacing w:before="120" w:after="120" w:line="276" w:lineRule="auto"/>
        <w:ind w:left="851" w:right="425"/>
        <w:outlineLvl w:val="2"/>
        <w:rPr>
          <w:rFonts w:cstheme="minorHAnsi"/>
          <w:sz w:val="22"/>
          <w:szCs w:val="18"/>
        </w:rPr>
      </w:pPr>
      <w:r w:rsidRPr="000E279D">
        <w:rPr>
          <w:rFonts w:eastAsia="Calibri" w:cstheme="minorHAnsi"/>
          <w:b/>
          <w:bCs/>
          <w:iCs/>
          <w:szCs w:val="22"/>
        </w:rPr>
        <w:t>82300</w:t>
      </w:r>
      <w:r w:rsidR="000E279D" w:rsidRPr="000E279D">
        <w:rPr>
          <w:rFonts w:eastAsia="Calibri" w:cstheme="minorHAnsi"/>
          <w:b/>
          <w:bCs/>
          <w:iCs/>
          <w:szCs w:val="22"/>
        </w:rPr>
        <w:t xml:space="preserve">: </w:t>
      </w:r>
      <w:r w:rsidRPr="000E279D">
        <w:rPr>
          <w:rFonts w:cstheme="minorHAnsi"/>
          <w:sz w:val="22"/>
          <w:szCs w:val="18"/>
        </w:rPr>
        <w:t xml:space="preserve">Audiology health service, consisting of brain stem evoked response audiometry, performed on a person by an eligible audiologist if: </w:t>
      </w:r>
    </w:p>
    <w:p w14:paraId="3150A64C" w14:textId="0C43663D" w:rsidR="00087A61" w:rsidRPr="00BC0A03" w:rsidRDefault="00087A61" w:rsidP="001A1BF9">
      <w:pPr>
        <w:pStyle w:val="ListParagraph"/>
        <w:numPr>
          <w:ilvl w:val="0"/>
          <w:numId w:val="78"/>
        </w:numPr>
        <w:spacing w:line="276" w:lineRule="auto"/>
        <w:rPr>
          <w:rFonts w:cstheme="minorHAnsi"/>
          <w:sz w:val="22"/>
          <w:szCs w:val="18"/>
        </w:rPr>
      </w:pPr>
      <w:r w:rsidRPr="00BC0A03">
        <w:rPr>
          <w:rFonts w:cstheme="minorHAnsi"/>
          <w:sz w:val="22"/>
          <w:szCs w:val="18"/>
        </w:rPr>
        <w:t xml:space="preserve">the service is performed pursuant to a written request made by a medical practitioner to assist in the diagnosis and/or treatment and/or management of ear disease or a related disorder in the person; and </w:t>
      </w:r>
    </w:p>
    <w:p w14:paraId="7E0870EC" w14:textId="22456FE1" w:rsidR="00087A61" w:rsidRPr="00BC0A03" w:rsidRDefault="00087A61" w:rsidP="001A1BF9">
      <w:pPr>
        <w:pStyle w:val="ListParagraph"/>
        <w:numPr>
          <w:ilvl w:val="0"/>
          <w:numId w:val="78"/>
        </w:numPr>
        <w:spacing w:line="276" w:lineRule="auto"/>
        <w:rPr>
          <w:rFonts w:cstheme="minorHAnsi"/>
          <w:sz w:val="22"/>
          <w:szCs w:val="18"/>
        </w:rPr>
      </w:pPr>
      <w:r w:rsidRPr="00BC0A03">
        <w:rPr>
          <w:rFonts w:cstheme="minorHAnsi"/>
          <w:sz w:val="22"/>
          <w:szCs w:val="18"/>
        </w:rPr>
        <w:t xml:space="preserve">the service is not performed for the purpose of a hearing screening; and </w:t>
      </w:r>
    </w:p>
    <w:p w14:paraId="24E0FA3C" w14:textId="1E511A26" w:rsidR="00087A61" w:rsidRPr="00BC0A03" w:rsidRDefault="00087A61" w:rsidP="001A1BF9">
      <w:pPr>
        <w:pStyle w:val="ListParagraph"/>
        <w:numPr>
          <w:ilvl w:val="0"/>
          <w:numId w:val="78"/>
        </w:numPr>
        <w:spacing w:line="276" w:lineRule="auto"/>
        <w:rPr>
          <w:rFonts w:cstheme="minorHAnsi"/>
          <w:sz w:val="22"/>
          <w:szCs w:val="18"/>
        </w:rPr>
      </w:pPr>
      <w:r w:rsidRPr="00BC0A03">
        <w:rPr>
          <w:rFonts w:cstheme="minorHAnsi"/>
          <w:sz w:val="22"/>
          <w:szCs w:val="18"/>
        </w:rPr>
        <w:t xml:space="preserve">the person is not an admitted patient of a hospital; and </w:t>
      </w:r>
    </w:p>
    <w:p w14:paraId="65EC83DF" w14:textId="2A05D095" w:rsidR="00087A61" w:rsidRPr="00BC0A03" w:rsidRDefault="00087A61" w:rsidP="001A1BF9">
      <w:pPr>
        <w:pStyle w:val="ListParagraph"/>
        <w:numPr>
          <w:ilvl w:val="0"/>
          <w:numId w:val="78"/>
        </w:numPr>
        <w:spacing w:line="276" w:lineRule="auto"/>
        <w:rPr>
          <w:rFonts w:cstheme="minorHAnsi"/>
          <w:sz w:val="22"/>
          <w:szCs w:val="18"/>
        </w:rPr>
      </w:pPr>
      <w:r w:rsidRPr="00BC0A03">
        <w:rPr>
          <w:rFonts w:cstheme="minorHAnsi"/>
          <w:sz w:val="22"/>
          <w:szCs w:val="18"/>
        </w:rPr>
        <w:t xml:space="preserve">the service is performed on the person individually and in person; and </w:t>
      </w:r>
    </w:p>
    <w:p w14:paraId="3D8BE511" w14:textId="00EB7F61" w:rsidR="00087A61" w:rsidRPr="00BC0A03" w:rsidRDefault="00087A61" w:rsidP="001A1BF9">
      <w:pPr>
        <w:pStyle w:val="ListParagraph"/>
        <w:numPr>
          <w:ilvl w:val="0"/>
          <w:numId w:val="78"/>
        </w:numPr>
        <w:spacing w:line="276" w:lineRule="auto"/>
        <w:rPr>
          <w:rFonts w:cstheme="minorHAnsi"/>
          <w:sz w:val="22"/>
          <w:szCs w:val="18"/>
        </w:rPr>
      </w:pPr>
      <w:r w:rsidRPr="00BC0A03">
        <w:rPr>
          <w:rFonts w:cstheme="minorHAnsi"/>
          <w:sz w:val="22"/>
          <w:szCs w:val="18"/>
        </w:rPr>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14:paraId="3ADF9BF6" w14:textId="3C017112" w:rsidR="00087A61" w:rsidRDefault="00087A61" w:rsidP="001A1BF9">
      <w:pPr>
        <w:pStyle w:val="ListParagraph"/>
        <w:numPr>
          <w:ilvl w:val="0"/>
          <w:numId w:val="78"/>
        </w:numPr>
        <w:spacing w:line="276" w:lineRule="auto"/>
        <w:rPr>
          <w:rFonts w:cstheme="minorHAnsi"/>
          <w:sz w:val="22"/>
          <w:szCs w:val="18"/>
        </w:rPr>
      </w:pPr>
      <w:r w:rsidRPr="00BC0A03">
        <w:rPr>
          <w:rFonts w:cstheme="minorHAnsi"/>
          <w:sz w:val="22"/>
          <w:szCs w:val="18"/>
        </w:rPr>
        <w:t>a service to which item 11300 applies has not been performed on the same patient on the same day.</w:t>
      </w:r>
    </w:p>
    <w:p w14:paraId="1E5B9659" w14:textId="77777777" w:rsidR="00BC0A03" w:rsidRPr="00BC0A03" w:rsidRDefault="00BC0A03" w:rsidP="00BC0A03">
      <w:pPr>
        <w:pStyle w:val="ListParagraph"/>
        <w:spacing w:line="276" w:lineRule="auto"/>
        <w:ind w:left="1211"/>
        <w:rPr>
          <w:rFonts w:cstheme="minorHAnsi"/>
          <w:sz w:val="22"/>
          <w:szCs w:val="18"/>
        </w:rPr>
      </w:pPr>
    </w:p>
    <w:p w14:paraId="50035FCC" w14:textId="02849247" w:rsidR="00087A61" w:rsidRPr="000E279D" w:rsidRDefault="00087A61" w:rsidP="001A1BF9">
      <w:pPr>
        <w:pStyle w:val="ListParagraph"/>
        <w:keepNext/>
        <w:numPr>
          <w:ilvl w:val="0"/>
          <w:numId w:val="36"/>
        </w:numPr>
        <w:spacing w:before="120" w:after="120" w:line="276" w:lineRule="auto"/>
        <w:ind w:left="851" w:right="425"/>
        <w:outlineLvl w:val="2"/>
        <w:rPr>
          <w:rFonts w:cstheme="minorHAnsi"/>
          <w:sz w:val="22"/>
          <w:szCs w:val="18"/>
        </w:rPr>
      </w:pPr>
      <w:r w:rsidRPr="000E279D">
        <w:rPr>
          <w:rFonts w:eastAsia="Calibri" w:cstheme="minorHAnsi"/>
          <w:b/>
          <w:bCs/>
          <w:iCs/>
          <w:szCs w:val="22"/>
        </w:rPr>
        <w:t>82306</w:t>
      </w:r>
      <w:r w:rsidR="000E279D" w:rsidRPr="000E279D">
        <w:rPr>
          <w:rFonts w:eastAsia="Calibri" w:cstheme="minorHAnsi"/>
          <w:b/>
          <w:bCs/>
          <w:iCs/>
          <w:szCs w:val="22"/>
        </w:rPr>
        <w:t xml:space="preserve">: </w:t>
      </w:r>
      <w:r w:rsidRPr="000E279D">
        <w:rPr>
          <w:rFonts w:cstheme="minorHAnsi"/>
          <w:sz w:val="22"/>
          <w:szCs w:val="18"/>
        </w:rPr>
        <w:t>Audiology health service, consisting of non</w:t>
      </w:r>
      <w:r w:rsidR="00C741D9">
        <w:rPr>
          <w:rFonts w:cstheme="minorHAnsi"/>
          <w:sz w:val="22"/>
          <w:szCs w:val="18"/>
        </w:rPr>
        <w:t>-</w:t>
      </w:r>
      <w:r w:rsidRPr="000E279D">
        <w:rPr>
          <w:rFonts w:cstheme="minorHAnsi"/>
          <w:sz w:val="22"/>
          <w:szCs w:val="18"/>
        </w:rPr>
        <w:t>determinate audiometry performed on a person by an eligible audiologist if:</w:t>
      </w:r>
    </w:p>
    <w:p w14:paraId="2C7EFC10" w14:textId="3A40817E" w:rsidR="00087A61" w:rsidRPr="00BC0A03" w:rsidRDefault="00087A61" w:rsidP="001A1BF9">
      <w:pPr>
        <w:pStyle w:val="ListParagraph"/>
        <w:numPr>
          <w:ilvl w:val="0"/>
          <w:numId w:val="79"/>
        </w:numPr>
        <w:spacing w:line="276" w:lineRule="auto"/>
        <w:rPr>
          <w:rFonts w:cstheme="minorHAnsi"/>
          <w:sz w:val="22"/>
          <w:szCs w:val="18"/>
        </w:rPr>
      </w:pPr>
      <w:r w:rsidRPr="00BC0A03">
        <w:rPr>
          <w:rFonts w:cstheme="minorHAnsi"/>
          <w:sz w:val="22"/>
          <w:szCs w:val="18"/>
        </w:rPr>
        <w:t>the service is performed pursuant to a written request made by a medical practitioner to assist in the diagnosis and/or treatment and/or management of ear disease or a related disorder in the person; and</w:t>
      </w:r>
    </w:p>
    <w:p w14:paraId="1E98BB52" w14:textId="3F6FD859" w:rsidR="00087A61" w:rsidRPr="00BC0A03" w:rsidRDefault="00087A61" w:rsidP="001A1BF9">
      <w:pPr>
        <w:pStyle w:val="ListParagraph"/>
        <w:numPr>
          <w:ilvl w:val="0"/>
          <w:numId w:val="79"/>
        </w:numPr>
        <w:spacing w:line="276" w:lineRule="auto"/>
        <w:rPr>
          <w:rFonts w:cstheme="minorHAnsi"/>
          <w:sz w:val="22"/>
          <w:szCs w:val="18"/>
        </w:rPr>
      </w:pPr>
      <w:r w:rsidRPr="00BC0A03">
        <w:rPr>
          <w:rFonts w:cstheme="minorHAnsi"/>
          <w:sz w:val="22"/>
          <w:szCs w:val="18"/>
        </w:rPr>
        <w:t>the service is not performed for the purpose of a hearing screening; and</w:t>
      </w:r>
    </w:p>
    <w:p w14:paraId="6456F388" w14:textId="11DCBC50" w:rsidR="00087A61" w:rsidRPr="00BC0A03" w:rsidRDefault="00087A61" w:rsidP="001A1BF9">
      <w:pPr>
        <w:pStyle w:val="ListParagraph"/>
        <w:numPr>
          <w:ilvl w:val="0"/>
          <w:numId w:val="79"/>
        </w:numPr>
        <w:spacing w:line="276" w:lineRule="auto"/>
        <w:rPr>
          <w:rFonts w:cstheme="minorHAnsi"/>
          <w:sz w:val="22"/>
          <w:szCs w:val="18"/>
        </w:rPr>
      </w:pPr>
      <w:r w:rsidRPr="00BC0A03">
        <w:rPr>
          <w:rFonts w:cstheme="minorHAnsi"/>
          <w:sz w:val="22"/>
          <w:szCs w:val="18"/>
        </w:rPr>
        <w:t>the person is not an admitted patient of a hospital; and</w:t>
      </w:r>
    </w:p>
    <w:p w14:paraId="76C991D4" w14:textId="30AD6F9B" w:rsidR="00087A61" w:rsidRPr="00BC0A03" w:rsidRDefault="00087A61" w:rsidP="001A1BF9">
      <w:pPr>
        <w:pStyle w:val="ListParagraph"/>
        <w:numPr>
          <w:ilvl w:val="0"/>
          <w:numId w:val="79"/>
        </w:numPr>
        <w:spacing w:line="276" w:lineRule="auto"/>
        <w:rPr>
          <w:rFonts w:cstheme="minorHAnsi"/>
          <w:sz w:val="22"/>
          <w:szCs w:val="18"/>
        </w:rPr>
      </w:pPr>
      <w:r w:rsidRPr="00BC0A03">
        <w:rPr>
          <w:rFonts w:cstheme="minorHAnsi"/>
          <w:sz w:val="22"/>
          <w:szCs w:val="18"/>
        </w:rPr>
        <w:t>the service is performed on the person individually and in person; and</w:t>
      </w:r>
    </w:p>
    <w:p w14:paraId="2DEC61A9" w14:textId="3DAEE6C5" w:rsidR="00087A61" w:rsidRPr="00BC0A03" w:rsidRDefault="00087A61" w:rsidP="001A1BF9">
      <w:pPr>
        <w:pStyle w:val="ListParagraph"/>
        <w:numPr>
          <w:ilvl w:val="0"/>
          <w:numId w:val="79"/>
        </w:numPr>
        <w:spacing w:line="276" w:lineRule="auto"/>
        <w:rPr>
          <w:rFonts w:cstheme="minorHAnsi"/>
          <w:sz w:val="22"/>
          <w:szCs w:val="18"/>
        </w:rPr>
      </w:pPr>
      <w:r w:rsidRPr="00BC0A03">
        <w:rPr>
          <w:rFonts w:cstheme="minorHAnsi"/>
          <w:sz w:val="22"/>
          <w:szCs w:val="18"/>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606B5CBF" w14:textId="5C244D5D" w:rsidR="00087A61" w:rsidRDefault="00087A61" w:rsidP="001A1BF9">
      <w:pPr>
        <w:pStyle w:val="ListParagraph"/>
        <w:numPr>
          <w:ilvl w:val="0"/>
          <w:numId w:val="79"/>
        </w:numPr>
        <w:spacing w:line="276" w:lineRule="auto"/>
        <w:rPr>
          <w:rFonts w:cstheme="minorHAnsi"/>
          <w:sz w:val="22"/>
          <w:szCs w:val="18"/>
        </w:rPr>
      </w:pPr>
      <w:r w:rsidRPr="00BC0A03">
        <w:rPr>
          <w:rFonts w:cstheme="minorHAnsi"/>
          <w:sz w:val="22"/>
          <w:szCs w:val="18"/>
        </w:rPr>
        <w:t>a service to which item 11306 applies has not been performed on the same patient on the same day.</w:t>
      </w:r>
    </w:p>
    <w:p w14:paraId="77B8C59E" w14:textId="77777777" w:rsidR="00BC0A03" w:rsidRPr="00BC0A03" w:rsidRDefault="00BC0A03" w:rsidP="00BC0A03">
      <w:pPr>
        <w:pStyle w:val="ListParagraph"/>
        <w:spacing w:line="276" w:lineRule="auto"/>
        <w:ind w:left="1211"/>
        <w:rPr>
          <w:rFonts w:cstheme="minorHAnsi"/>
          <w:sz w:val="22"/>
          <w:szCs w:val="18"/>
        </w:rPr>
      </w:pPr>
    </w:p>
    <w:p w14:paraId="3CDACDAA" w14:textId="386F9E94" w:rsidR="00087A61" w:rsidRPr="000E279D" w:rsidRDefault="00087A61" w:rsidP="001A1BF9">
      <w:pPr>
        <w:pStyle w:val="ListParagraph"/>
        <w:keepNext/>
        <w:numPr>
          <w:ilvl w:val="0"/>
          <w:numId w:val="36"/>
        </w:numPr>
        <w:spacing w:before="120" w:after="120" w:line="276" w:lineRule="auto"/>
        <w:ind w:left="851" w:right="425"/>
        <w:outlineLvl w:val="2"/>
        <w:rPr>
          <w:rFonts w:cstheme="minorHAnsi"/>
          <w:sz w:val="22"/>
          <w:szCs w:val="18"/>
        </w:rPr>
      </w:pPr>
      <w:r w:rsidRPr="000E279D">
        <w:rPr>
          <w:rFonts w:eastAsia="Calibri" w:cstheme="minorHAnsi"/>
          <w:b/>
          <w:bCs/>
          <w:iCs/>
          <w:szCs w:val="22"/>
        </w:rPr>
        <w:t>82309</w:t>
      </w:r>
      <w:r w:rsidR="000E279D" w:rsidRPr="000E279D">
        <w:rPr>
          <w:rFonts w:eastAsia="Calibri" w:cstheme="minorHAnsi"/>
          <w:b/>
          <w:bCs/>
          <w:iCs/>
          <w:szCs w:val="22"/>
        </w:rPr>
        <w:t xml:space="preserve">: </w:t>
      </w:r>
      <w:r w:rsidRPr="000E279D">
        <w:rPr>
          <w:rFonts w:cstheme="minorHAnsi"/>
          <w:sz w:val="22"/>
          <w:szCs w:val="18"/>
        </w:rPr>
        <w:t>Audiology health service, consisting of an air conduction audiogram performed on a person by an eligible audiologist if:</w:t>
      </w:r>
    </w:p>
    <w:p w14:paraId="3110CA46" w14:textId="33F870C9" w:rsidR="00087A61" w:rsidRPr="00BC0A03" w:rsidRDefault="00087A61" w:rsidP="001A1BF9">
      <w:pPr>
        <w:pStyle w:val="ListParagraph"/>
        <w:numPr>
          <w:ilvl w:val="0"/>
          <w:numId w:val="80"/>
        </w:numPr>
        <w:spacing w:line="276" w:lineRule="auto"/>
        <w:rPr>
          <w:rFonts w:cstheme="minorHAnsi"/>
          <w:sz w:val="22"/>
          <w:szCs w:val="18"/>
        </w:rPr>
      </w:pPr>
      <w:r w:rsidRPr="00BC0A03">
        <w:rPr>
          <w:rFonts w:cstheme="minorHAnsi"/>
          <w:sz w:val="22"/>
          <w:szCs w:val="18"/>
        </w:rPr>
        <w:t xml:space="preserve">the service is performed pursuant to a written request made by a medical practitioner to assist in the diagnosis and/or treatment and/or management of ear disease or a related disorder in the person; and </w:t>
      </w:r>
    </w:p>
    <w:p w14:paraId="6C2CBF43" w14:textId="18643C15" w:rsidR="00087A61" w:rsidRPr="00BC0A03" w:rsidRDefault="00087A61" w:rsidP="001A1BF9">
      <w:pPr>
        <w:pStyle w:val="ListParagraph"/>
        <w:numPr>
          <w:ilvl w:val="0"/>
          <w:numId w:val="80"/>
        </w:numPr>
        <w:spacing w:line="276" w:lineRule="auto"/>
        <w:rPr>
          <w:rFonts w:cstheme="minorHAnsi"/>
          <w:sz w:val="22"/>
          <w:szCs w:val="18"/>
        </w:rPr>
      </w:pPr>
      <w:r w:rsidRPr="00BC0A03">
        <w:rPr>
          <w:rFonts w:cstheme="minorHAnsi"/>
          <w:sz w:val="22"/>
          <w:szCs w:val="18"/>
        </w:rPr>
        <w:t>the service is not performed for the purpose of a hearing screening; and</w:t>
      </w:r>
    </w:p>
    <w:p w14:paraId="0BB25365" w14:textId="2D213A23" w:rsidR="00087A61" w:rsidRPr="00BC0A03" w:rsidRDefault="00087A61" w:rsidP="001A1BF9">
      <w:pPr>
        <w:pStyle w:val="ListParagraph"/>
        <w:numPr>
          <w:ilvl w:val="0"/>
          <w:numId w:val="80"/>
        </w:numPr>
        <w:spacing w:line="276" w:lineRule="auto"/>
        <w:rPr>
          <w:rFonts w:cstheme="minorHAnsi"/>
          <w:sz w:val="22"/>
          <w:szCs w:val="18"/>
        </w:rPr>
      </w:pPr>
      <w:r w:rsidRPr="00BC0A03">
        <w:rPr>
          <w:rFonts w:cstheme="minorHAnsi"/>
          <w:sz w:val="22"/>
          <w:szCs w:val="18"/>
        </w:rPr>
        <w:t>the person is not an admitted patient of a hospital; and</w:t>
      </w:r>
    </w:p>
    <w:p w14:paraId="53360C74" w14:textId="564E85C0" w:rsidR="00087A61" w:rsidRPr="00BC0A03" w:rsidRDefault="00087A61" w:rsidP="001A1BF9">
      <w:pPr>
        <w:pStyle w:val="ListParagraph"/>
        <w:numPr>
          <w:ilvl w:val="0"/>
          <w:numId w:val="80"/>
        </w:numPr>
        <w:spacing w:line="276" w:lineRule="auto"/>
        <w:rPr>
          <w:rFonts w:cstheme="minorHAnsi"/>
          <w:sz w:val="22"/>
          <w:szCs w:val="18"/>
        </w:rPr>
      </w:pPr>
      <w:r w:rsidRPr="00BC0A03">
        <w:rPr>
          <w:rFonts w:cstheme="minorHAnsi"/>
          <w:sz w:val="22"/>
          <w:szCs w:val="18"/>
        </w:rPr>
        <w:t>the service is performed on the person individually and in person; and</w:t>
      </w:r>
    </w:p>
    <w:p w14:paraId="5B8891E9" w14:textId="699608D2" w:rsidR="00087A61" w:rsidRPr="00BC0A03" w:rsidRDefault="00087A61" w:rsidP="001A1BF9">
      <w:pPr>
        <w:pStyle w:val="ListParagraph"/>
        <w:numPr>
          <w:ilvl w:val="0"/>
          <w:numId w:val="80"/>
        </w:numPr>
        <w:spacing w:line="276" w:lineRule="auto"/>
        <w:rPr>
          <w:rFonts w:cstheme="minorHAnsi"/>
          <w:sz w:val="22"/>
          <w:szCs w:val="18"/>
        </w:rPr>
      </w:pPr>
      <w:r w:rsidRPr="00BC0A03">
        <w:rPr>
          <w:rFonts w:cstheme="minorHAnsi"/>
          <w:sz w:val="22"/>
          <w:szCs w:val="18"/>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21527455" w14:textId="56B1E581" w:rsidR="00087A61" w:rsidRPr="00BC0A03" w:rsidRDefault="00087A61" w:rsidP="001A1BF9">
      <w:pPr>
        <w:pStyle w:val="ListParagraph"/>
        <w:numPr>
          <w:ilvl w:val="0"/>
          <w:numId w:val="80"/>
        </w:numPr>
        <w:spacing w:line="276" w:lineRule="auto"/>
        <w:rPr>
          <w:rFonts w:eastAsia="Calibri" w:cstheme="minorHAnsi"/>
          <w:b/>
          <w:bCs/>
          <w:iCs/>
          <w:sz w:val="28"/>
          <w:szCs w:val="22"/>
        </w:rPr>
      </w:pPr>
      <w:r w:rsidRPr="00BC0A03">
        <w:rPr>
          <w:rFonts w:cstheme="minorHAnsi"/>
          <w:sz w:val="22"/>
          <w:szCs w:val="18"/>
        </w:rPr>
        <w:t>a service to which item 11309 applies has not been performed on the same patient on the same day.</w:t>
      </w:r>
    </w:p>
    <w:p w14:paraId="01BE5EE2" w14:textId="77777777" w:rsidR="00BC0A03" w:rsidRPr="00BC0A03" w:rsidRDefault="00BC0A03" w:rsidP="00BC0A03">
      <w:pPr>
        <w:pStyle w:val="ListParagraph"/>
        <w:spacing w:line="276" w:lineRule="auto"/>
        <w:ind w:left="1211"/>
        <w:rPr>
          <w:rFonts w:eastAsia="Calibri" w:cstheme="minorHAnsi"/>
          <w:b/>
          <w:bCs/>
          <w:iCs/>
          <w:sz w:val="28"/>
          <w:szCs w:val="22"/>
        </w:rPr>
      </w:pPr>
    </w:p>
    <w:p w14:paraId="534FEB14" w14:textId="0696245F" w:rsidR="00087A61" w:rsidRPr="000E279D" w:rsidRDefault="00087A61" w:rsidP="001A1BF9">
      <w:pPr>
        <w:pStyle w:val="ListParagraph"/>
        <w:keepNext/>
        <w:numPr>
          <w:ilvl w:val="0"/>
          <w:numId w:val="36"/>
        </w:numPr>
        <w:spacing w:before="120" w:after="120" w:line="276" w:lineRule="auto"/>
        <w:ind w:left="851" w:right="425"/>
        <w:outlineLvl w:val="2"/>
        <w:rPr>
          <w:rFonts w:eastAsia="Calibri" w:cstheme="minorHAnsi"/>
          <w:b/>
          <w:bCs/>
          <w:iCs/>
          <w:szCs w:val="22"/>
        </w:rPr>
      </w:pPr>
      <w:r>
        <w:rPr>
          <w:rFonts w:eastAsia="Calibri" w:cstheme="minorHAnsi"/>
          <w:b/>
          <w:bCs/>
          <w:iCs/>
          <w:szCs w:val="22"/>
        </w:rPr>
        <w:t>82312</w:t>
      </w:r>
      <w:r w:rsidR="000E279D">
        <w:rPr>
          <w:rFonts w:eastAsia="Calibri" w:cstheme="minorHAnsi"/>
          <w:b/>
          <w:bCs/>
          <w:iCs/>
          <w:szCs w:val="22"/>
        </w:rPr>
        <w:t xml:space="preserve">: </w:t>
      </w:r>
      <w:r w:rsidRPr="000E279D">
        <w:rPr>
          <w:rFonts w:cstheme="minorHAnsi"/>
          <w:sz w:val="22"/>
          <w:szCs w:val="18"/>
        </w:rPr>
        <w:t>Audiology health service, consisting of an air and bone conduction audiogram or air conduction and speech discrimination audiogram performed on a person by an eligible audiologist if:</w:t>
      </w:r>
    </w:p>
    <w:p w14:paraId="3BFA3ACD" w14:textId="7AB336F8" w:rsidR="00087A61" w:rsidRPr="00BC0A03" w:rsidRDefault="00087A61" w:rsidP="001A1BF9">
      <w:pPr>
        <w:pStyle w:val="ListParagraph"/>
        <w:numPr>
          <w:ilvl w:val="0"/>
          <w:numId w:val="81"/>
        </w:numPr>
        <w:spacing w:line="276" w:lineRule="auto"/>
        <w:rPr>
          <w:rFonts w:cstheme="minorHAnsi"/>
          <w:sz w:val="22"/>
          <w:szCs w:val="22"/>
        </w:rPr>
      </w:pPr>
      <w:r w:rsidRPr="00BC0A03">
        <w:rPr>
          <w:rFonts w:cstheme="minorHAnsi"/>
          <w:sz w:val="22"/>
          <w:szCs w:val="22"/>
        </w:rPr>
        <w:t xml:space="preserve">the service is performed pursuant to a written request made by a medical practitioner to assist in the diagnosis and/or treatment and/or management of ear disease or a related disorder in the person; and </w:t>
      </w:r>
    </w:p>
    <w:p w14:paraId="09AEB0D4" w14:textId="42EFF093" w:rsidR="00087A61" w:rsidRPr="00BC0A03" w:rsidRDefault="00087A61" w:rsidP="001A1BF9">
      <w:pPr>
        <w:pStyle w:val="ListParagraph"/>
        <w:numPr>
          <w:ilvl w:val="0"/>
          <w:numId w:val="81"/>
        </w:numPr>
        <w:spacing w:line="276" w:lineRule="auto"/>
        <w:rPr>
          <w:rFonts w:cstheme="minorHAnsi"/>
          <w:sz w:val="22"/>
          <w:szCs w:val="22"/>
        </w:rPr>
      </w:pPr>
      <w:r w:rsidRPr="00BC0A03">
        <w:rPr>
          <w:rFonts w:cstheme="minorHAnsi"/>
          <w:sz w:val="22"/>
          <w:szCs w:val="22"/>
        </w:rPr>
        <w:t xml:space="preserve">the service is not performed for the purpose of a hearing screening; and </w:t>
      </w:r>
    </w:p>
    <w:p w14:paraId="0DC26D24" w14:textId="0C1DAFEB" w:rsidR="00087A61" w:rsidRPr="00BC0A03" w:rsidRDefault="00087A61" w:rsidP="001A1BF9">
      <w:pPr>
        <w:pStyle w:val="ListParagraph"/>
        <w:numPr>
          <w:ilvl w:val="0"/>
          <w:numId w:val="81"/>
        </w:numPr>
        <w:spacing w:line="276" w:lineRule="auto"/>
        <w:rPr>
          <w:rFonts w:cstheme="minorHAnsi"/>
          <w:sz w:val="22"/>
          <w:szCs w:val="22"/>
        </w:rPr>
      </w:pPr>
      <w:r w:rsidRPr="00BC0A03">
        <w:rPr>
          <w:rFonts w:cstheme="minorHAnsi"/>
          <w:sz w:val="22"/>
          <w:szCs w:val="22"/>
        </w:rPr>
        <w:t xml:space="preserve">the person is not an admitted patient of a hospital; and </w:t>
      </w:r>
    </w:p>
    <w:p w14:paraId="76E1B36D" w14:textId="58995BCB" w:rsidR="00087A61" w:rsidRPr="00BC0A03" w:rsidRDefault="00087A61" w:rsidP="001A1BF9">
      <w:pPr>
        <w:pStyle w:val="ListParagraph"/>
        <w:numPr>
          <w:ilvl w:val="0"/>
          <w:numId w:val="81"/>
        </w:numPr>
        <w:spacing w:line="276" w:lineRule="auto"/>
        <w:rPr>
          <w:rFonts w:cstheme="minorHAnsi"/>
          <w:sz w:val="22"/>
          <w:szCs w:val="22"/>
        </w:rPr>
      </w:pPr>
      <w:r w:rsidRPr="00BC0A03">
        <w:rPr>
          <w:rFonts w:cstheme="minorHAnsi"/>
          <w:sz w:val="22"/>
          <w:szCs w:val="22"/>
        </w:rPr>
        <w:t xml:space="preserve">the service is performed on the person individually and in person; and </w:t>
      </w:r>
    </w:p>
    <w:p w14:paraId="4BAD4306" w14:textId="435BCBBA" w:rsidR="00087A61" w:rsidRPr="00BC0A03" w:rsidRDefault="00087A61" w:rsidP="001A1BF9">
      <w:pPr>
        <w:pStyle w:val="ListParagraph"/>
        <w:numPr>
          <w:ilvl w:val="0"/>
          <w:numId w:val="81"/>
        </w:numPr>
        <w:spacing w:line="276" w:lineRule="auto"/>
        <w:rPr>
          <w:rFonts w:cstheme="minorHAnsi"/>
          <w:sz w:val="22"/>
          <w:szCs w:val="22"/>
        </w:rPr>
      </w:pPr>
      <w:r w:rsidRPr="00BC0A03">
        <w:rPr>
          <w:rFonts w:cstheme="minorHAnsi"/>
          <w:sz w:val="22"/>
          <w:szCs w:val="22"/>
        </w:rPr>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14:paraId="50F122B5" w14:textId="45BA077B" w:rsidR="00087A61" w:rsidRPr="00BC0A03" w:rsidRDefault="00087A61" w:rsidP="001A1BF9">
      <w:pPr>
        <w:pStyle w:val="ListParagraph"/>
        <w:numPr>
          <w:ilvl w:val="0"/>
          <w:numId w:val="81"/>
        </w:numPr>
        <w:spacing w:line="276" w:lineRule="auto"/>
        <w:rPr>
          <w:rFonts w:eastAsia="Calibri" w:cstheme="minorHAnsi"/>
          <w:bCs/>
          <w:iCs/>
          <w:sz w:val="22"/>
          <w:szCs w:val="22"/>
        </w:rPr>
      </w:pPr>
      <w:r w:rsidRPr="00BC0A03">
        <w:rPr>
          <w:rFonts w:cstheme="minorHAnsi"/>
          <w:sz w:val="22"/>
          <w:szCs w:val="22"/>
        </w:rPr>
        <w:t>a service to which item 11312 applies has not been performed on the same patient on the same day.</w:t>
      </w:r>
    </w:p>
    <w:p w14:paraId="636C86C2" w14:textId="77777777" w:rsidR="00BC0A03" w:rsidRPr="00BC0A03" w:rsidRDefault="00BC0A03" w:rsidP="00BC0A03">
      <w:pPr>
        <w:pStyle w:val="ListParagraph"/>
        <w:keepNext/>
        <w:spacing w:before="120" w:after="120" w:line="276" w:lineRule="auto"/>
        <w:ind w:left="851" w:right="425"/>
        <w:outlineLvl w:val="2"/>
        <w:rPr>
          <w:rFonts w:cstheme="minorHAnsi"/>
          <w:sz w:val="22"/>
          <w:szCs w:val="18"/>
        </w:rPr>
      </w:pPr>
    </w:p>
    <w:p w14:paraId="59C1D7BE" w14:textId="610DA47F" w:rsidR="00087A61" w:rsidRPr="000E279D" w:rsidRDefault="00087A61" w:rsidP="001A1BF9">
      <w:pPr>
        <w:pStyle w:val="ListParagraph"/>
        <w:keepNext/>
        <w:numPr>
          <w:ilvl w:val="0"/>
          <w:numId w:val="36"/>
        </w:numPr>
        <w:spacing w:before="120" w:after="120" w:line="276" w:lineRule="auto"/>
        <w:ind w:left="851" w:right="425"/>
        <w:outlineLvl w:val="2"/>
        <w:rPr>
          <w:rFonts w:cstheme="minorHAnsi"/>
          <w:sz w:val="22"/>
          <w:szCs w:val="18"/>
        </w:rPr>
      </w:pPr>
      <w:r w:rsidRPr="000E279D">
        <w:rPr>
          <w:rFonts w:eastAsia="Calibri" w:cstheme="minorHAnsi"/>
          <w:b/>
          <w:bCs/>
          <w:iCs/>
          <w:szCs w:val="22"/>
        </w:rPr>
        <w:t>82315</w:t>
      </w:r>
      <w:r w:rsidR="000E279D" w:rsidRPr="000E279D">
        <w:rPr>
          <w:rFonts w:eastAsia="Calibri" w:cstheme="minorHAnsi"/>
          <w:b/>
          <w:bCs/>
          <w:iCs/>
          <w:szCs w:val="22"/>
        </w:rPr>
        <w:t xml:space="preserve">: </w:t>
      </w:r>
      <w:r w:rsidRPr="000E279D">
        <w:rPr>
          <w:rFonts w:cstheme="minorHAnsi"/>
          <w:sz w:val="22"/>
          <w:szCs w:val="18"/>
        </w:rPr>
        <w:t>Audiology health service, consisting of an air and bone conduction and speech discrimination audiogram performed on a person by an eligible audiologist if:</w:t>
      </w:r>
    </w:p>
    <w:p w14:paraId="7C7E7653" w14:textId="4BF86478" w:rsidR="00087A61" w:rsidRPr="0054589D" w:rsidRDefault="00087A61" w:rsidP="001A1BF9">
      <w:pPr>
        <w:pStyle w:val="ListParagraph"/>
        <w:numPr>
          <w:ilvl w:val="0"/>
          <w:numId w:val="82"/>
        </w:numPr>
        <w:spacing w:line="276" w:lineRule="auto"/>
        <w:rPr>
          <w:rFonts w:cstheme="minorHAnsi"/>
          <w:sz w:val="22"/>
          <w:szCs w:val="18"/>
        </w:rPr>
      </w:pPr>
      <w:r w:rsidRPr="0054589D">
        <w:rPr>
          <w:rFonts w:cstheme="minorHAnsi"/>
          <w:sz w:val="22"/>
          <w:szCs w:val="18"/>
        </w:rPr>
        <w:t>the service is performed pursuant to a written request made by a medical practitioner to assist in the diagnosis and/or treatment and/or management of ear disease or a related disorder in the person; and</w:t>
      </w:r>
    </w:p>
    <w:p w14:paraId="1A8E5A59" w14:textId="5CA76397" w:rsidR="00087A61" w:rsidRPr="0054589D" w:rsidRDefault="00087A61" w:rsidP="001A1BF9">
      <w:pPr>
        <w:pStyle w:val="ListParagraph"/>
        <w:numPr>
          <w:ilvl w:val="0"/>
          <w:numId w:val="82"/>
        </w:numPr>
        <w:spacing w:line="276" w:lineRule="auto"/>
        <w:rPr>
          <w:rFonts w:cstheme="minorHAnsi"/>
          <w:sz w:val="22"/>
          <w:szCs w:val="18"/>
        </w:rPr>
      </w:pPr>
      <w:r w:rsidRPr="0054589D">
        <w:rPr>
          <w:rFonts w:cstheme="minorHAnsi"/>
          <w:sz w:val="22"/>
          <w:szCs w:val="18"/>
        </w:rPr>
        <w:t>the service is not performed for the purpose of a hearing screening; and</w:t>
      </w:r>
    </w:p>
    <w:p w14:paraId="622CB61D" w14:textId="08590FC1" w:rsidR="00087A61" w:rsidRPr="0054589D" w:rsidRDefault="00087A61" w:rsidP="001A1BF9">
      <w:pPr>
        <w:pStyle w:val="ListParagraph"/>
        <w:numPr>
          <w:ilvl w:val="0"/>
          <w:numId w:val="82"/>
        </w:numPr>
        <w:spacing w:line="276" w:lineRule="auto"/>
        <w:rPr>
          <w:rFonts w:cstheme="minorHAnsi"/>
          <w:sz w:val="22"/>
          <w:szCs w:val="18"/>
        </w:rPr>
      </w:pPr>
      <w:r w:rsidRPr="0054589D">
        <w:rPr>
          <w:rFonts w:cstheme="minorHAnsi"/>
          <w:sz w:val="22"/>
          <w:szCs w:val="18"/>
        </w:rPr>
        <w:t>the person is not an admitted patient of a hospital; and</w:t>
      </w:r>
    </w:p>
    <w:p w14:paraId="68534FB3" w14:textId="4FC1B20F" w:rsidR="00087A61" w:rsidRPr="0054589D" w:rsidRDefault="00087A61" w:rsidP="001A1BF9">
      <w:pPr>
        <w:pStyle w:val="ListParagraph"/>
        <w:numPr>
          <w:ilvl w:val="0"/>
          <w:numId w:val="82"/>
        </w:numPr>
        <w:spacing w:line="276" w:lineRule="auto"/>
        <w:rPr>
          <w:rFonts w:cstheme="minorHAnsi"/>
          <w:sz w:val="22"/>
          <w:szCs w:val="18"/>
        </w:rPr>
      </w:pPr>
      <w:r w:rsidRPr="0054589D">
        <w:rPr>
          <w:rFonts w:cstheme="minorHAnsi"/>
          <w:sz w:val="22"/>
          <w:szCs w:val="18"/>
        </w:rPr>
        <w:t>the service is performed on the person individually and in person; and</w:t>
      </w:r>
    </w:p>
    <w:p w14:paraId="5F2565B6" w14:textId="3A38130D" w:rsidR="00087A61" w:rsidRPr="0054589D" w:rsidRDefault="00087A61" w:rsidP="001A1BF9">
      <w:pPr>
        <w:pStyle w:val="ListParagraph"/>
        <w:numPr>
          <w:ilvl w:val="0"/>
          <w:numId w:val="82"/>
        </w:numPr>
        <w:spacing w:line="276" w:lineRule="auto"/>
        <w:rPr>
          <w:rFonts w:cstheme="minorHAnsi"/>
          <w:sz w:val="22"/>
          <w:szCs w:val="18"/>
        </w:rPr>
      </w:pPr>
      <w:r w:rsidRPr="0054589D">
        <w:rPr>
          <w:rFonts w:cstheme="minorHAnsi"/>
          <w:sz w:val="22"/>
          <w:szCs w:val="18"/>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38BBCF3C" w14:textId="7692DA87" w:rsidR="00087A61" w:rsidRPr="0054589D" w:rsidRDefault="00087A61" w:rsidP="001A1BF9">
      <w:pPr>
        <w:pStyle w:val="ListParagraph"/>
        <w:numPr>
          <w:ilvl w:val="0"/>
          <w:numId w:val="82"/>
        </w:numPr>
        <w:spacing w:line="276" w:lineRule="auto"/>
        <w:rPr>
          <w:rFonts w:cstheme="minorHAnsi"/>
          <w:sz w:val="22"/>
          <w:szCs w:val="18"/>
        </w:rPr>
      </w:pPr>
      <w:r w:rsidRPr="0054589D">
        <w:rPr>
          <w:rFonts w:cstheme="minorHAnsi"/>
          <w:sz w:val="22"/>
          <w:szCs w:val="18"/>
        </w:rPr>
        <w:t>a service to which item 11315 applies has not been performed on the same patient on the same day.</w:t>
      </w:r>
    </w:p>
    <w:p w14:paraId="5207FAC0" w14:textId="0B129F35" w:rsidR="00087A61" w:rsidRPr="00BC0A03" w:rsidRDefault="00087A61" w:rsidP="001A1BF9">
      <w:pPr>
        <w:pStyle w:val="ListParagraph"/>
        <w:keepNext/>
        <w:numPr>
          <w:ilvl w:val="0"/>
          <w:numId w:val="36"/>
        </w:numPr>
        <w:spacing w:before="120" w:after="120" w:line="276" w:lineRule="auto"/>
        <w:ind w:left="851" w:right="425"/>
        <w:outlineLvl w:val="2"/>
        <w:rPr>
          <w:rFonts w:eastAsia="Calibri" w:cstheme="minorHAnsi"/>
          <w:b/>
          <w:bCs/>
          <w:iCs/>
          <w:sz w:val="22"/>
          <w:szCs w:val="22"/>
        </w:rPr>
      </w:pPr>
      <w:r w:rsidRPr="00BC0A03">
        <w:rPr>
          <w:rFonts w:eastAsia="Calibri" w:cstheme="minorHAnsi"/>
          <w:b/>
          <w:bCs/>
          <w:iCs/>
          <w:sz w:val="22"/>
          <w:szCs w:val="22"/>
        </w:rPr>
        <w:t>82318</w:t>
      </w:r>
      <w:r w:rsidR="00BC0A03" w:rsidRPr="00BC0A03">
        <w:rPr>
          <w:rFonts w:eastAsia="Calibri" w:cstheme="minorHAnsi"/>
          <w:b/>
          <w:bCs/>
          <w:iCs/>
          <w:sz w:val="22"/>
          <w:szCs w:val="22"/>
        </w:rPr>
        <w:t xml:space="preserve">: </w:t>
      </w:r>
      <w:r w:rsidRPr="00BC0A03">
        <w:rPr>
          <w:rFonts w:eastAsia="Calibri" w:cstheme="minorHAnsi"/>
          <w:bCs/>
          <w:iCs/>
          <w:sz w:val="22"/>
          <w:szCs w:val="22"/>
        </w:rPr>
        <w:t>Audiology health service, consisting of an air and bone conduction and speech discrimination audiogram with other cochlear tests performed on a person by an eligible audiologist if:</w:t>
      </w:r>
    </w:p>
    <w:p w14:paraId="172B83B9" w14:textId="5E249A09" w:rsidR="00087A61" w:rsidRPr="0054589D" w:rsidRDefault="00087A61" w:rsidP="001A1BF9">
      <w:pPr>
        <w:pStyle w:val="ListParagraph"/>
        <w:numPr>
          <w:ilvl w:val="1"/>
          <w:numId w:val="83"/>
        </w:numPr>
        <w:spacing w:line="276" w:lineRule="auto"/>
        <w:rPr>
          <w:rFonts w:cstheme="minorHAnsi"/>
          <w:sz w:val="22"/>
          <w:szCs w:val="22"/>
        </w:rPr>
      </w:pPr>
      <w:r w:rsidRPr="0054589D">
        <w:rPr>
          <w:rFonts w:cstheme="minorHAnsi"/>
          <w:sz w:val="22"/>
          <w:szCs w:val="22"/>
        </w:rPr>
        <w:t>the service is performed pursuant to a written request made by a medical practitioner to assist in the diagnosis and/or treatment and/or management of ear disease or a related disorder in the person; and</w:t>
      </w:r>
    </w:p>
    <w:p w14:paraId="7B69203A" w14:textId="2E94A069" w:rsidR="00087A61" w:rsidRPr="0054589D" w:rsidRDefault="00087A61" w:rsidP="001A1BF9">
      <w:pPr>
        <w:pStyle w:val="ListParagraph"/>
        <w:numPr>
          <w:ilvl w:val="1"/>
          <w:numId w:val="83"/>
        </w:numPr>
        <w:spacing w:line="276" w:lineRule="auto"/>
        <w:rPr>
          <w:rFonts w:cstheme="minorHAnsi"/>
          <w:sz w:val="22"/>
          <w:szCs w:val="22"/>
        </w:rPr>
      </w:pPr>
      <w:r w:rsidRPr="0054589D">
        <w:rPr>
          <w:rFonts w:cstheme="minorHAnsi"/>
          <w:sz w:val="22"/>
          <w:szCs w:val="22"/>
        </w:rPr>
        <w:t>the service is not performed for the purpose of a hearing screening; and</w:t>
      </w:r>
    </w:p>
    <w:p w14:paraId="0B0650FA" w14:textId="6683D7A0" w:rsidR="00087A61" w:rsidRPr="0054589D" w:rsidRDefault="00087A61" w:rsidP="001A1BF9">
      <w:pPr>
        <w:pStyle w:val="ListParagraph"/>
        <w:numPr>
          <w:ilvl w:val="1"/>
          <w:numId w:val="83"/>
        </w:numPr>
        <w:spacing w:line="276" w:lineRule="auto"/>
        <w:rPr>
          <w:rFonts w:cstheme="minorHAnsi"/>
          <w:sz w:val="22"/>
          <w:szCs w:val="22"/>
        </w:rPr>
      </w:pPr>
      <w:r w:rsidRPr="0054589D">
        <w:rPr>
          <w:rFonts w:cstheme="minorHAnsi"/>
          <w:sz w:val="22"/>
          <w:szCs w:val="22"/>
        </w:rPr>
        <w:t>the person is not an admitted patient of a hospital; and</w:t>
      </w:r>
    </w:p>
    <w:p w14:paraId="0C5D3CB2" w14:textId="53F252B2" w:rsidR="00087A61" w:rsidRPr="0054589D" w:rsidRDefault="00087A61" w:rsidP="001A1BF9">
      <w:pPr>
        <w:pStyle w:val="ListParagraph"/>
        <w:numPr>
          <w:ilvl w:val="1"/>
          <w:numId w:val="83"/>
        </w:numPr>
        <w:spacing w:line="276" w:lineRule="auto"/>
        <w:rPr>
          <w:rFonts w:cstheme="minorHAnsi"/>
          <w:sz w:val="22"/>
          <w:szCs w:val="22"/>
        </w:rPr>
      </w:pPr>
      <w:r w:rsidRPr="0054589D">
        <w:rPr>
          <w:rFonts w:cstheme="minorHAnsi"/>
          <w:sz w:val="22"/>
          <w:szCs w:val="22"/>
        </w:rPr>
        <w:t>the service is performed on the person individually and in person; and</w:t>
      </w:r>
    </w:p>
    <w:p w14:paraId="6FEE4324" w14:textId="5271925B" w:rsidR="00087A61" w:rsidRPr="0054589D" w:rsidRDefault="00087A61" w:rsidP="001A1BF9">
      <w:pPr>
        <w:pStyle w:val="ListParagraph"/>
        <w:numPr>
          <w:ilvl w:val="1"/>
          <w:numId w:val="83"/>
        </w:numPr>
        <w:spacing w:line="276" w:lineRule="auto"/>
        <w:rPr>
          <w:rFonts w:cstheme="minorHAnsi"/>
          <w:sz w:val="22"/>
          <w:szCs w:val="22"/>
        </w:rPr>
      </w:pPr>
      <w:r w:rsidRPr="0054589D">
        <w:rPr>
          <w:rFonts w:cstheme="minorHAnsi"/>
          <w:sz w:val="22"/>
          <w:szCs w:val="22"/>
        </w:rPr>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14:paraId="2292AB0D" w14:textId="6D800B27" w:rsidR="00087A61" w:rsidRPr="0054589D" w:rsidRDefault="00087A61" w:rsidP="001A1BF9">
      <w:pPr>
        <w:pStyle w:val="ListParagraph"/>
        <w:numPr>
          <w:ilvl w:val="1"/>
          <w:numId w:val="83"/>
        </w:numPr>
        <w:spacing w:line="276" w:lineRule="auto"/>
        <w:rPr>
          <w:rFonts w:eastAsia="Calibri" w:cstheme="minorHAnsi"/>
          <w:bCs/>
          <w:iCs/>
          <w:sz w:val="22"/>
          <w:szCs w:val="22"/>
        </w:rPr>
      </w:pPr>
      <w:r w:rsidRPr="0054589D">
        <w:rPr>
          <w:rFonts w:cstheme="minorHAnsi"/>
          <w:sz w:val="22"/>
          <w:szCs w:val="22"/>
        </w:rPr>
        <w:t>a service to which item 11318 applies has not been performed on the same patient on the same day.</w:t>
      </w:r>
    </w:p>
    <w:p w14:paraId="6438B7E6" w14:textId="77777777" w:rsidR="0054589D" w:rsidRPr="0054589D" w:rsidRDefault="0054589D" w:rsidP="0054589D">
      <w:pPr>
        <w:pStyle w:val="ListParagraph"/>
        <w:spacing w:line="276" w:lineRule="auto"/>
        <w:ind w:left="1440"/>
        <w:rPr>
          <w:rFonts w:eastAsia="Calibri" w:cstheme="minorHAnsi"/>
          <w:bCs/>
          <w:iCs/>
          <w:sz w:val="22"/>
          <w:szCs w:val="22"/>
        </w:rPr>
      </w:pPr>
    </w:p>
    <w:p w14:paraId="1E83466D" w14:textId="14403DE5" w:rsidR="00087A61" w:rsidRPr="0054589D" w:rsidRDefault="00087A61" w:rsidP="001A1BF9">
      <w:pPr>
        <w:pStyle w:val="ListParagraph"/>
        <w:keepNext/>
        <w:numPr>
          <w:ilvl w:val="0"/>
          <w:numId w:val="36"/>
        </w:numPr>
        <w:spacing w:before="120" w:after="120" w:line="276" w:lineRule="auto"/>
        <w:ind w:left="993" w:right="44"/>
        <w:outlineLvl w:val="2"/>
        <w:rPr>
          <w:rFonts w:eastAsia="Calibri" w:cstheme="minorHAnsi"/>
          <w:b/>
          <w:bCs/>
          <w:iCs/>
          <w:szCs w:val="22"/>
        </w:rPr>
      </w:pPr>
      <w:r>
        <w:rPr>
          <w:rFonts w:eastAsia="Calibri" w:cstheme="minorHAnsi"/>
          <w:b/>
          <w:bCs/>
          <w:iCs/>
          <w:szCs w:val="22"/>
        </w:rPr>
        <w:t>82324</w:t>
      </w:r>
      <w:r w:rsidR="0054589D">
        <w:rPr>
          <w:rFonts w:eastAsia="Calibri" w:cstheme="minorHAnsi"/>
          <w:b/>
          <w:bCs/>
          <w:iCs/>
          <w:szCs w:val="22"/>
        </w:rPr>
        <w:t xml:space="preserve">: </w:t>
      </w:r>
      <w:r w:rsidRPr="0054589D">
        <w:rPr>
          <w:rFonts w:cstheme="minorHAnsi"/>
          <w:sz w:val="22"/>
          <w:szCs w:val="18"/>
        </w:rPr>
        <w:t xml:space="preserve">Audiology health service, consisting of an impedance audiogram involving tympanometry and measurement of static compliance and acoustic reflex performed on a person by an eligible audiologist (not being a service associated with a service to which item 82309, 82312, 82315 or 82318 applies) if: </w:t>
      </w:r>
    </w:p>
    <w:p w14:paraId="2D318443" w14:textId="048AC882" w:rsidR="00087A61" w:rsidRPr="0054589D" w:rsidRDefault="00087A61" w:rsidP="001A1BF9">
      <w:pPr>
        <w:pStyle w:val="ListParagraph"/>
        <w:numPr>
          <w:ilvl w:val="0"/>
          <w:numId w:val="84"/>
        </w:numPr>
        <w:spacing w:line="276" w:lineRule="auto"/>
        <w:rPr>
          <w:rFonts w:cstheme="minorHAnsi"/>
          <w:sz w:val="22"/>
          <w:szCs w:val="18"/>
        </w:rPr>
      </w:pPr>
      <w:r w:rsidRPr="0054589D">
        <w:rPr>
          <w:rFonts w:cstheme="minorHAnsi"/>
          <w:sz w:val="22"/>
          <w:szCs w:val="18"/>
        </w:rPr>
        <w:t xml:space="preserve">the service is performed pursuant to a written request made by a medical practitioner to assist in the diagnosis and/or treatment and/or management of ear disease or a related disorder in the person; and </w:t>
      </w:r>
    </w:p>
    <w:p w14:paraId="5FABCED0" w14:textId="07AD7FC1" w:rsidR="00087A61" w:rsidRPr="0054589D" w:rsidRDefault="00087A61" w:rsidP="001A1BF9">
      <w:pPr>
        <w:pStyle w:val="ListParagraph"/>
        <w:numPr>
          <w:ilvl w:val="0"/>
          <w:numId w:val="84"/>
        </w:numPr>
        <w:spacing w:line="276" w:lineRule="auto"/>
        <w:rPr>
          <w:rFonts w:cstheme="minorHAnsi"/>
          <w:sz w:val="22"/>
          <w:szCs w:val="18"/>
        </w:rPr>
      </w:pPr>
      <w:r w:rsidRPr="0054589D">
        <w:rPr>
          <w:rFonts w:cstheme="minorHAnsi"/>
          <w:sz w:val="22"/>
          <w:szCs w:val="18"/>
        </w:rPr>
        <w:t xml:space="preserve">the service is not performed for the purpose of a hearing screening; and </w:t>
      </w:r>
    </w:p>
    <w:p w14:paraId="5D29DE8C" w14:textId="3CAB15F3" w:rsidR="00087A61" w:rsidRPr="0054589D" w:rsidRDefault="00087A61" w:rsidP="001A1BF9">
      <w:pPr>
        <w:pStyle w:val="ListParagraph"/>
        <w:numPr>
          <w:ilvl w:val="0"/>
          <w:numId w:val="84"/>
        </w:numPr>
        <w:spacing w:line="276" w:lineRule="auto"/>
        <w:rPr>
          <w:rFonts w:cstheme="minorHAnsi"/>
          <w:sz w:val="22"/>
          <w:szCs w:val="18"/>
        </w:rPr>
      </w:pPr>
      <w:r w:rsidRPr="0054589D">
        <w:rPr>
          <w:rFonts w:cstheme="minorHAnsi"/>
          <w:sz w:val="22"/>
          <w:szCs w:val="18"/>
        </w:rPr>
        <w:t xml:space="preserve">the person is not an admitted patient of a hospital; and </w:t>
      </w:r>
    </w:p>
    <w:p w14:paraId="2A4B8AA9" w14:textId="4AC5B139" w:rsidR="00087A61" w:rsidRPr="0054589D" w:rsidRDefault="00087A61" w:rsidP="001A1BF9">
      <w:pPr>
        <w:pStyle w:val="ListParagraph"/>
        <w:numPr>
          <w:ilvl w:val="0"/>
          <w:numId w:val="84"/>
        </w:numPr>
        <w:spacing w:line="276" w:lineRule="auto"/>
        <w:rPr>
          <w:rFonts w:cstheme="minorHAnsi"/>
          <w:sz w:val="22"/>
          <w:szCs w:val="18"/>
        </w:rPr>
      </w:pPr>
      <w:r w:rsidRPr="0054589D">
        <w:rPr>
          <w:rFonts w:cstheme="minorHAnsi"/>
          <w:sz w:val="22"/>
          <w:szCs w:val="18"/>
        </w:rPr>
        <w:t xml:space="preserve">the service is performed on the person individually and in person; and </w:t>
      </w:r>
    </w:p>
    <w:p w14:paraId="2F133B27" w14:textId="12FC9B6C" w:rsidR="00087A61" w:rsidRPr="0054589D" w:rsidRDefault="00087A61" w:rsidP="001A1BF9">
      <w:pPr>
        <w:pStyle w:val="ListParagraph"/>
        <w:numPr>
          <w:ilvl w:val="0"/>
          <w:numId w:val="84"/>
        </w:numPr>
        <w:spacing w:line="276" w:lineRule="auto"/>
        <w:rPr>
          <w:rFonts w:cstheme="minorHAnsi"/>
          <w:sz w:val="22"/>
          <w:szCs w:val="18"/>
        </w:rPr>
      </w:pPr>
      <w:r w:rsidRPr="0054589D">
        <w:rPr>
          <w:rFonts w:cstheme="minorHAnsi"/>
          <w:sz w:val="22"/>
          <w:szCs w:val="18"/>
        </w:rPr>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14:paraId="0FD12522" w14:textId="28AFCD8D" w:rsidR="00087A61" w:rsidRDefault="00087A61" w:rsidP="001A1BF9">
      <w:pPr>
        <w:pStyle w:val="ListParagraph"/>
        <w:numPr>
          <w:ilvl w:val="0"/>
          <w:numId w:val="84"/>
        </w:numPr>
        <w:spacing w:line="276" w:lineRule="auto"/>
        <w:rPr>
          <w:rFonts w:cstheme="minorHAnsi"/>
          <w:sz w:val="22"/>
          <w:szCs w:val="18"/>
        </w:rPr>
      </w:pPr>
      <w:r w:rsidRPr="0054589D">
        <w:rPr>
          <w:rFonts w:cstheme="minorHAnsi"/>
          <w:sz w:val="22"/>
          <w:szCs w:val="18"/>
        </w:rPr>
        <w:t>a service to which item 11324 applies has not been performed on the same patient on the same day.</w:t>
      </w:r>
    </w:p>
    <w:p w14:paraId="7B6D61B3" w14:textId="77777777" w:rsidR="0054589D" w:rsidRPr="0054589D" w:rsidRDefault="0054589D" w:rsidP="0054589D">
      <w:pPr>
        <w:pStyle w:val="ListParagraph"/>
        <w:spacing w:line="276" w:lineRule="auto"/>
        <w:ind w:left="1353"/>
        <w:rPr>
          <w:rFonts w:cstheme="minorHAnsi"/>
          <w:sz w:val="22"/>
          <w:szCs w:val="18"/>
        </w:rPr>
      </w:pPr>
    </w:p>
    <w:p w14:paraId="0204B16F" w14:textId="336A6E13" w:rsidR="00087A61" w:rsidRPr="0054589D" w:rsidRDefault="00087A61" w:rsidP="001A1BF9">
      <w:pPr>
        <w:pStyle w:val="ListParagraph"/>
        <w:keepNext/>
        <w:numPr>
          <w:ilvl w:val="0"/>
          <w:numId w:val="36"/>
        </w:numPr>
        <w:spacing w:before="120" w:after="120" w:line="276" w:lineRule="auto"/>
        <w:ind w:left="993" w:right="425"/>
        <w:outlineLvl w:val="2"/>
        <w:rPr>
          <w:rFonts w:cstheme="minorHAnsi"/>
          <w:sz w:val="22"/>
          <w:szCs w:val="18"/>
        </w:rPr>
      </w:pPr>
      <w:r w:rsidRPr="0054589D">
        <w:rPr>
          <w:rFonts w:eastAsia="Calibri" w:cstheme="minorHAnsi"/>
          <w:b/>
          <w:bCs/>
          <w:iCs/>
          <w:szCs w:val="22"/>
        </w:rPr>
        <w:t>82332</w:t>
      </w:r>
      <w:r w:rsidR="0054589D" w:rsidRPr="0054589D">
        <w:rPr>
          <w:rFonts w:eastAsia="Calibri" w:cstheme="minorHAnsi"/>
          <w:b/>
          <w:bCs/>
          <w:iCs/>
          <w:szCs w:val="22"/>
        </w:rPr>
        <w:t xml:space="preserve">: </w:t>
      </w:r>
      <w:r w:rsidRPr="0054589D">
        <w:rPr>
          <w:rFonts w:cstheme="minorHAnsi"/>
          <w:sz w:val="22"/>
          <w:szCs w:val="18"/>
        </w:rPr>
        <w:t>Audiology health service, consisting of an oto</w:t>
      </w:r>
      <w:r w:rsidR="00C741D9">
        <w:rPr>
          <w:rFonts w:cstheme="minorHAnsi"/>
          <w:sz w:val="22"/>
          <w:szCs w:val="18"/>
        </w:rPr>
        <w:t>-</w:t>
      </w:r>
      <w:r w:rsidRPr="0054589D">
        <w:rPr>
          <w:rFonts w:cstheme="minorHAnsi"/>
          <w:sz w:val="22"/>
          <w:szCs w:val="18"/>
        </w:rPr>
        <w:t>acoustic emission audiometry for the detection of permanent congenital hearing impairment, performed by an eligible audiologist on an infant or child in circumstances in which:</w:t>
      </w:r>
    </w:p>
    <w:p w14:paraId="0917ABCC" w14:textId="4BB285AA" w:rsidR="00087A61" w:rsidRPr="0054589D" w:rsidRDefault="00087A61" w:rsidP="001A1BF9">
      <w:pPr>
        <w:pStyle w:val="ListParagraph"/>
        <w:numPr>
          <w:ilvl w:val="1"/>
          <w:numId w:val="85"/>
        </w:numPr>
        <w:spacing w:line="276" w:lineRule="auto"/>
        <w:rPr>
          <w:rFonts w:cstheme="minorHAnsi"/>
          <w:sz w:val="22"/>
          <w:szCs w:val="18"/>
        </w:rPr>
      </w:pPr>
      <w:r w:rsidRPr="0054589D">
        <w:rPr>
          <w:rFonts w:cstheme="minorHAnsi"/>
          <w:sz w:val="22"/>
          <w:szCs w:val="18"/>
        </w:rPr>
        <w:t>the service is performed pursuant to a written request made by a medical practitioner to assist in the diagnosis and/or treatment and/or management of ear disease or a related disorder in the person; and</w:t>
      </w:r>
    </w:p>
    <w:p w14:paraId="6C2654A0" w14:textId="272E5ED5" w:rsidR="00087A61" w:rsidRPr="0054589D" w:rsidRDefault="00087A61" w:rsidP="001A1BF9">
      <w:pPr>
        <w:pStyle w:val="ListParagraph"/>
        <w:numPr>
          <w:ilvl w:val="1"/>
          <w:numId w:val="85"/>
        </w:numPr>
        <w:spacing w:line="276" w:lineRule="auto"/>
        <w:rPr>
          <w:rFonts w:cstheme="minorHAnsi"/>
          <w:sz w:val="22"/>
          <w:szCs w:val="18"/>
        </w:rPr>
      </w:pPr>
      <w:r w:rsidRPr="0054589D">
        <w:rPr>
          <w:rFonts w:cstheme="minorHAnsi"/>
          <w:sz w:val="22"/>
          <w:szCs w:val="18"/>
        </w:rPr>
        <w:t>the infant or child is at risk due to 1 or more of the following factors:</w:t>
      </w:r>
    </w:p>
    <w:p w14:paraId="158972B5" w14:textId="7B108B64" w:rsidR="00087A61" w:rsidRPr="0054589D" w:rsidRDefault="00087A61" w:rsidP="001A1BF9">
      <w:pPr>
        <w:pStyle w:val="ListParagraph"/>
        <w:numPr>
          <w:ilvl w:val="0"/>
          <w:numId w:val="86"/>
        </w:numPr>
        <w:spacing w:line="276" w:lineRule="auto"/>
        <w:rPr>
          <w:rFonts w:cstheme="minorHAnsi"/>
          <w:sz w:val="22"/>
          <w:szCs w:val="18"/>
        </w:rPr>
      </w:pPr>
      <w:r w:rsidRPr="0054589D">
        <w:rPr>
          <w:rFonts w:cstheme="minorHAnsi"/>
          <w:sz w:val="22"/>
          <w:szCs w:val="18"/>
        </w:rPr>
        <w:t>admission to a neonatal intensive care unit;</w:t>
      </w:r>
    </w:p>
    <w:p w14:paraId="5502465F" w14:textId="4186898D" w:rsidR="00087A61" w:rsidRPr="0054589D" w:rsidRDefault="00087A61" w:rsidP="001A1BF9">
      <w:pPr>
        <w:pStyle w:val="ListParagraph"/>
        <w:numPr>
          <w:ilvl w:val="0"/>
          <w:numId w:val="86"/>
        </w:numPr>
        <w:spacing w:line="276" w:lineRule="auto"/>
        <w:rPr>
          <w:rFonts w:cstheme="minorHAnsi"/>
          <w:sz w:val="22"/>
          <w:szCs w:val="18"/>
        </w:rPr>
      </w:pPr>
      <w:r w:rsidRPr="0054589D">
        <w:rPr>
          <w:rFonts w:cstheme="minorHAnsi"/>
          <w:sz w:val="22"/>
          <w:szCs w:val="18"/>
        </w:rPr>
        <w:t>family history of hearing impairment;</w:t>
      </w:r>
    </w:p>
    <w:p w14:paraId="53528254" w14:textId="47A7D75A" w:rsidR="00087A61" w:rsidRPr="0054589D" w:rsidRDefault="00087A61" w:rsidP="001A1BF9">
      <w:pPr>
        <w:pStyle w:val="ListParagraph"/>
        <w:numPr>
          <w:ilvl w:val="0"/>
          <w:numId w:val="86"/>
        </w:numPr>
        <w:spacing w:line="276" w:lineRule="auto"/>
        <w:rPr>
          <w:rFonts w:cstheme="minorHAnsi"/>
          <w:sz w:val="22"/>
          <w:szCs w:val="18"/>
        </w:rPr>
      </w:pPr>
      <w:r w:rsidRPr="0054589D">
        <w:rPr>
          <w:rFonts w:cstheme="minorHAnsi"/>
          <w:sz w:val="22"/>
          <w:szCs w:val="18"/>
        </w:rPr>
        <w:t>intra</w:t>
      </w:r>
      <w:r w:rsidR="00C741D9">
        <w:rPr>
          <w:rFonts w:cstheme="minorHAnsi"/>
          <w:sz w:val="22"/>
          <w:szCs w:val="18"/>
        </w:rPr>
        <w:t>-</w:t>
      </w:r>
      <w:r w:rsidRPr="0054589D">
        <w:rPr>
          <w:rFonts w:cstheme="minorHAnsi"/>
          <w:sz w:val="22"/>
          <w:szCs w:val="18"/>
        </w:rPr>
        <w:t>uterine or perinatal infection (either suspected or confirmed);</w:t>
      </w:r>
    </w:p>
    <w:p w14:paraId="1F5EA5DC" w14:textId="7A2E04AB" w:rsidR="00087A61" w:rsidRPr="0054589D" w:rsidRDefault="00087A61" w:rsidP="001A1BF9">
      <w:pPr>
        <w:pStyle w:val="ListParagraph"/>
        <w:numPr>
          <w:ilvl w:val="0"/>
          <w:numId w:val="86"/>
        </w:numPr>
        <w:spacing w:line="276" w:lineRule="auto"/>
        <w:rPr>
          <w:rFonts w:cstheme="minorHAnsi"/>
          <w:sz w:val="22"/>
          <w:szCs w:val="18"/>
        </w:rPr>
      </w:pPr>
      <w:r w:rsidRPr="0054589D">
        <w:rPr>
          <w:rFonts w:cstheme="minorHAnsi"/>
          <w:sz w:val="22"/>
          <w:szCs w:val="18"/>
        </w:rPr>
        <w:t>birthweight less than 1.5kg;</w:t>
      </w:r>
    </w:p>
    <w:p w14:paraId="0D0DBE7E" w14:textId="3578314E" w:rsidR="00087A61" w:rsidRPr="0054589D" w:rsidRDefault="00087A61" w:rsidP="001A1BF9">
      <w:pPr>
        <w:pStyle w:val="ListParagraph"/>
        <w:numPr>
          <w:ilvl w:val="0"/>
          <w:numId w:val="86"/>
        </w:numPr>
        <w:spacing w:line="276" w:lineRule="auto"/>
        <w:rPr>
          <w:rFonts w:cstheme="minorHAnsi"/>
          <w:sz w:val="22"/>
          <w:szCs w:val="18"/>
        </w:rPr>
      </w:pPr>
      <w:r w:rsidRPr="0054589D">
        <w:rPr>
          <w:rFonts w:cstheme="minorHAnsi"/>
          <w:sz w:val="22"/>
          <w:szCs w:val="18"/>
        </w:rPr>
        <w:t>craniofacial deformity;</w:t>
      </w:r>
    </w:p>
    <w:p w14:paraId="6351ABE2" w14:textId="657E224F" w:rsidR="00087A61" w:rsidRPr="0054589D" w:rsidRDefault="00087A61" w:rsidP="001A1BF9">
      <w:pPr>
        <w:pStyle w:val="ListParagraph"/>
        <w:numPr>
          <w:ilvl w:val="0"/>
          <w:numId w:val="86"/>
        </w:numPr>
        <w:spacing w:line="276" w:lineRule="auto"/>
        <w:rPr>
          <w:rFonts w:cstheme="minorHAnsi"/>
          <w:sz w:val="22"/>
          <w:szCs w:val="18"/>
        </w:rPr>
      </w:pPr>
      <w:r w:rsidRPr="0054589D">
        <w:rPr>
          <w:rFonts w:cstheme="minorHAnsi"/>
          <w:sz w:val="22"/>
          <w:szCs w:val="18"/>
        </w:rPr>
        <w:t>birth asphyxia;</w:t>
      </w:r>
    </w:p>
    <w:p w14:paraId="4F3BDB36" w14:textId="2A3DADFA" w:rsidR="00087A61" w:rsidRPr="0054589D" w:rsidRDefault="00087A61" w:rsidP="001A1BF9">
      <w:pPr>
        <w:pStyle w:val="ListParagraph"/>
        <w:numPr>
          <w:ilvl w:val="0"/>
          <w:numId w:val="86"/>
        </w:numPr>
        <w:spacing w:line="276" w:lineRule="auto"/>
        <w:rPr>
          <w:rFonts w:cstheme="minorHAnsi"/>
          <w:sz w:val="22"/>
          <w:szCs w:val="18"/>
        </w:rPr>
      </w:pPr>
      <w:r w:rsidRPr="0054589D">
        <w:rPr>
          <w:rFonts w:cstheme="minorHAnsi"/>
          <w:sz w:val="22"/>
          <w:szCs w:val="18"/>
        </w:rPr>
        <w:t>chromosomal abnormality, including down syndrome;</w:t>
      </w:r>
    </w:p>
    <w:p w14:paraId="465585DA" w14:textId="4F508EAD" w:rsidR="00087A61" w:rsidRPr="0054589D" w:rsidRDefault="00087A61" w:rsidP="001A1BF9">
      <w:pPr>
        <w:pStyle w:val="ListParagraph"/>
        <w:numPr>
          <w:ilvl w:val="0"/>
          <w:numId w:val="86"/>
        </w:numPr>
        <w:spacing w:line="276" w:lineRule="auto"/>
        <w:rPr>
          <w:rFonts w:cstheme="minorHAnsi"/>
          <w:sz w:val="22"/>
          <w:szCs w:val="18"/>
        </w:rPr>
      </w:pPr>
      <w:r w:rsidRPr="0054589D">
        <w:rPr>
          <w:rFonts w:cstheme="minorHAnsi"/>
          <w:sz w:val="22"/>
          <w:szCs w:val="18"/>
        </w:rPr>
        <w:t>exchange transfusion;</w:t>
      </w:r>
    </w:p>
    <w:p w14:paraId="59FCD0DD" w14:textId="3FE8FE41" w:rsidR="00087A61" w:rsidRPr="0054589D" w:rsidRDefault="00087A61" w:rsidP="001A1BF9">
      <w:pPr>
        <w:pStyle w:val="ListParagraph"/>
        <w:numPr>
          <w:ilvl w:val="1"/>
          <w:numId w:val="85"/>
        </w:numPr>
        <w:spacing w:line="276" w:lineRule="auto"/>
        <w:rPr>
          <w:rFonts w:cstheme="minorHAnsi"/>
          <w:sz w:val="22"/>
          <w:szCs w:val="18"/>
        </w:rPr>
      </w:pPr>
      <w:r w:rsidRPr="0054589D">
        <w:rPr>
          <w:rFonts w:cstheme="minorHAnsi"/>
          <w:sz w:val="22"/>
          <w:szCs w:val="18"/>
        </w:rPr>
        <w:t>middle ear pathology has been excluded by specialist opinion; and</w:t>
      </w:r>
    </w:p>
    <w:p w14:paraId="4A322F5D" w14:textId="77777777" w:rsidR="0054589D" w:rsidRDefault="00087A61" w:rsidP="001A1BF9">
      <w:pPr>
        <w:pStyle w:val="ListParagraph"/>
        <w:numPr>
          <w:ilvl w:val="1"/>
          <w:numId w:val="85"/>
        </w:numPr>
        <w:spacing w:line="276" w:lineRule="auto"/>
        <w:rPr>
          <w:rFonts w:cstheme="minorHAnsi"/>
          <w:sz w:val="22"/>
          <w:szCs w:val="18"/>
        </w:rPr>
      </w:pPr>
      <w:r w:rsidRPr="0054589D">
        <w:rPr>
          <w:rFonts w:cstheme="minorHAnsi"/>
          <w:sz w:val="22"/>
          <w:szCs w:val="18"/>
        </w:rPr>
        <w:t>the infant or child is not an admi</w:t>
      </w:r>
      <w:r w:rsidR="0054589D">
        <w:rPr>
          <w:rFonts w:cstheme="minorHAnsi"/>
          <w:sz w:val="22"/>
          <w:szCs w:val="18"/>
        </w:rPr>
        <w:t>tted patient of a hospital; and</w:t>
      </w:r>
    </w:p>
    <w:p w14:paraId="52E591DD" w14:textId="5457DFD1" w:rsidR="00087A61" w:rsidRPr="0054589D" w:rsidRDefault="00087A61" w:rsidP="001A1BF9">
      <w:pPr>
        <w:pStyle w:val="ListParagraph"/>
        <w:numPr>
          <w:ilvl w:val="1"/>
          <w:numId w:val="85"/>
        </w:numPr>
        <w:spacing w:line="276" w:lineRule="auto"/>
        <w:rPr>
          <w:rFonts w:cstheme="minorHAnsi"/>
          <w:sz w:val="22"/>
          <w:szCs w:val="18"/>
        </w:rPr>
      </w:pPr>
      <w:r w:rsidRPr="0054589D">
        <w:rPr>
          <w:rFonts w:cstheme="minorHAnsi"/>
          <w:sz w:val="22"/>
          <w:szCs w:val="18"/>
        </w:rPr>
        <w:t>the service is performed on the infant or child individually and in person; and</w:t>
      </w:r>
    </w:p>
    <w:p w14:paraId="4C19B47C" w14:textId="0F08132A" w:rsidR="00087A61" w:rsidRPr="0054589D" w:rsidRDefault="00087A61" w:rsidP="001A1BF9">
      <w:pPr>
        <w:pStyle w:val="ListParagraph"/>
        <w:numPr>
          <w:ilvl w:val="1"/>
          <w:numId w:val="85"/>
        </w:numPr>
        <w:spacing w:line="276" w:lineRule="auto"/>
        <w:rPr>
          <w:rFonts w:cstheme="minorHAnsi"/>
          <w:sz w:val="22"/>
          <w:szCs w:val="18"/>
        </w:rPr>
      </w:pPr>
      <w:r w:rsidRPr="0054589D">
        <w:rPr>
          <w:rFonts w:cstheme="minorHAnsi"/>
          <w:sz w:val="22"/>
          <w:szCs w:val="18"/>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112DD3CA" w14:textId="7B729E37" w:rsidR="00087A61" w:rsidRPr="0054589D" w:rsidRDefault="00087A61" w:rsidP="001A1BF9">
      <w:pPr>
        <w:pStyle w:val="ListParagraph"/>
        <w:numPr>
          <w:ilvl w:val="1"/>
          <w:numId w:val="85"/>
        </w:numPr>
        <w:spacing w:line="276" w:lineRule="auto"/>
        <w:rPr>
          <w:rFonts w:eastAsia="Calibri" w:cstheme="minorHAnsi"/>
          <w:b/>
          <w:bCs/>
          <w:iCs/>
          <w:sz w:val="28"/>
          <w:szCs w:val="22"/>
        </w:rPr>
      </w:pPr>
      <w:r w:rsidRPr="0054589D">
        <w:rPr>
          <w:rFonts w:cstheme="minorHAnsi"/>
          <w:sz w:val="22"/>
          <w:szCs w:val="18"/>
        </w:rPr>
        <w:t>a service to which item 11332 applies has not been performed on the same patient on the same day.</w:t>
      </w:r>
    </w:p>
    <w:p w14:paraId="26229E96" w14:textId="610B0728" w:rsidR="00087A61" w:rsidRDefault="00087A61" w:rsidP="00087A61">
      <w:pPr>
        <w:pStyle w:val="Bullet2"/>
        <w:rPr>
          <w:rFonts w:eastAsiaTheme="minorHAnsi"/>
        </w:rPr>
      </w:pPr>
      <w:r>
        <w:rPr>
          <w:rFonts w:eastAsiaTheme="minorHAnsi"/>
        </w:rPr>
        <w:t>Amend the explanatory note</w:t>
      </w:r>
      <w:r w:rsidR="00CA7A0C">
        <w:rPr>
          <w:rFonts w:eastAsiaTheme="minorHAnsi"/>
        </w:rPr>
        <w:t>s</w:t>
      </w:r>
      <w:r>
        <w:rPr>
          <w:rFonts w:eastAsiaTheme="minorHAnsi"/>
        </w:rPr>
        <w:t xml:space="preserve"> associated with 11309</w:t>
      </w:r>
      <w:r w:rsidR="00C741D9">
        <w:rPr>
          <w:rFonts w:eastAsiaTheme="minorHAnsi"/>
        </w:rPr>
        <w:t>-</w:t>
      </w:r>
      <w:r>
        <w:rPr>
          <w:rFonts w:eastAsiaTheme="minorHAnsi"/>
        </w:rPr>
        <w:t>11318 and 82309</w:t>
      </w:r>
      <w:r w:rsidR="00C741D9">
        <w:rPr>
          <w:rFonts w:eastAsiaTheme="minorHAnsi"/>
        </w:rPr>
        <w:t>-</w:t>
      </w:r>
      <w:r>
        <w:rPr>
          <w:rFonts w:eastAsiaTheme="minorHAnsi"/>
        </w:rPr>
        <w:t>82318 (</w:t>
      </w:r>
      <w:r w:rsidR="00CA7A0C">
        <w:rPr>
          <w:rFonts w:eastAsiaTheme="minorHAnsi"/>
        </w:rPr>
        <w:t xml:space="preserve">DN.1.12 and </w:t>
      </w:r>
      <w:r>
        <w:rPr>
          <w:rFonts w:eastAsiaTheme="minorHAnsi"/>
        </w:rPr>
        <w:t>MN.15.3) to be as follows:</w:t>
      </w:r>
    </w:p>
    <w:p w14:paraId="192AAECC" w14:textId="77777777" w:rsidR="00087A61" w:rsidRDefault="00087A61" w:rsidP="00087A61">
      <w:pPr>
        <w:spacing w:line="276" w:lineRule="auto"/>
        <w:rPr>
          <w:rFonts w:eastAsiaTheme="minorHAnsi" w:cstheme="minorHAnsi"/>
          <w:szCs w:val="22"/>
          <w:lang w:val="en-US"/>
        </w:rPr>
      </w:pPr>
    </w:p>
    <w:p w14:paraId="15807478" w14:textId="77777777" w:rsidR="00087A61" w:rsidRDefault="00087A61" w:rsidP="001A1BF9">
      <w:pPr>
        <w:pStyle w:val="ListParagraph"/>
        <w:numPr>
          <w:ilvl w:val="0"/>
          <w:numId w:val="37"/>
        </w:numPr>
        <w:shd w:val="clear" w:color="auto" w:fill="FBFBFB"/>
        <w:spacing w:after="240" w:line="276" w:lineRule="auto"/>
        <w:rPr>
          <w:rFonts w:cstheme="minorHAnsi"/>
          <w:color w:val="222222"/>
          <w:sz w:val="22"/>
          <w:szCs w:val="22"/>
          <w:lang w:eastAsia="en-AU"/>
        </w:rPr>
      </w:pPr>
      <w:r>
        <w:rPr>
          <w:rFonts w:cstheme="minorHAnsi"/>
          <w:color w:val="222222"/>
          <w:sz w:val="22"/>
          <w:szCs w:val="22"/>
          <w:lang w:eastAsia="en-AU"/>
        </w:rPr>
        <w:t>A medical service specified in Items of benefits if, and only if, it is rendered:</w:t>
      </w:r>
    </w:p>
    <w:p w14:paraId="7C00E772" w14:textId="77777777" w:rsidR="00087A61" w:rsidRDefault="00087A61" w:rsidP="001A1BF9">
      <w:pPr>
        <w:pStyle w:val="ListParagraph"/>
        <w:numPr>
          <w:ilvl w:val="0"/>
          <w:numId w:val="38"/>
        </w:numPr>
        <w:shd w:val="clear" w:color="auto" w:fill="FBFBFB"/>
        <w:spacing w:after="240" w:line="276" w:lineRule="auto"/>
        <w:rPr>
          <w:rFonts w:cstheme="minorHAnsi"/>
          <w:color w:val="222222"/>
          <w:sz w:val="22"/>
          <w:szCs w:val="22"/>
          <w:lang w:eastAsia="en-AU"/>
        </w:rPr>
      </w:pPr>
      <w:r>
        <w:rPr>
          <w:rFonts w:cstheme="minorHAnsi"/>
          <w:sz w:val="22"/>
          <w:szCs w:val="22"/>
        </w:rPr>
        <w:t>in conditions that allow the establishment of determinate thresholds, including better ear threshold in free field testing; </w:t>
      </w:r>
    </w:p>
    <w:p w14:paraId="49BC0809" w14:textId="7833BFA6" w:rsidR="00087A61" w:rsidRDefault="00087A61" w:rsidP="001A1BF9">
      <w:pPr>
        <w:pStyle w:val="ListParagraph"/>
        <w:numPr>
          <w:ilvl w:val="0"/>
          <w:numId w:val="38"/>
        </w:numPr>
        <w:shd w:val="clear" w:color="auto" w:fill="FBFBFB"/>
        <w:spacing w:after="240" w:line="276" w:lineRule="auto"/>
        <w:rPr>
          <w:rFonts w:cstheme="minorHAnsi"/>
          <w:color w:val="222222"/>
          <w:sz w:val="22"/>
          <w:szCs w:val="22"/>
          <w:lang w:eastAsia="en-AU"/>
        </w:rPr>
      </w:pPr>
      <w:r>
        <w:rPr>
          <w:rFonts w:cstheme="minorHAnsi"/>
          <w:color w:val="222222"/>
          <w:sz w:val="22"/>
          <w:szCs w:val="22"/>
          <w:lang w:eastAsia="en-AU"/>
        </w:rPr>
        <w:t>in a sound attenuated environment with background noise conditions that comply with Australian Standard AS/NZS 1269.3</w:t>
      </w:r>
      <w:r w:rsidR="00C741D9">
        <w:rPr>
          <w:rFonts w:cstheme="minorHAnsi"/>
          <w:color w:val="222222"/>
          <w:sz w:val="22"/>
          <w:szCs w:val="22"/>
          <w:lang w:eastAsia="en-AU"/>
        </w:rPr>
        <w:t>-</w:t>
      </w:r>
      <w:r>
        <w:rPr>
          <w:rFonts w:cstheme="minorHAnsi"/>
          <w:color w:val="222222"/>
          <w:sz w:val="22"/>
          <w:szCs w:val="22"/>
          <w:lang w:eastAsia="en-AU"/>
        </w:rPr>
        <w:t>2005; and</w:t>
      </w:r>
    </w:p>
    <w:p w14:paraId="4D8D126B" w14:textId="23500BAD" w:rsidR="00087A61" w:rsidRDefault="00087A61" w:rsidP="001A1BF9">
      <w:pPr>
        <w:pStyle w:val="ListParagraph"/>
        <w:numPr>
          <w:ilvl w:val="0"/>
          <w:numId w:val="38"/>
        </w:numPr>
        <w:shd w:val="clear" w:color="auto" w:fill="FBFBFB"/>
        <w:spacing w:after="240" w:line="276" w:lineRule="auto"/>
        <w:rPr>
          <w:rFonts w:cstheme="minorHAnsi"/>
          <w:color w:val="222222"/>
          <w:sz w:val="22"/>
          <w:szCs w:val="22"/>
          <w:lang w:eastAsia="en-AU"/>
        </w:rPr>
      </w:pPr>
      <w:r>
        <w:rPr>
          <w:rFonts w:cstheme="minorHAnsi"/>
          <w:color w:val="222222"/>
          <w:sz w:val="22"/>
          <w:szCs w:val="22"/>
          <w:lang w:eastAsia="en-AU"/>
        </w:rPr>
        <w:t>using calibrated equipment that complies with Australian Standard AS IEC 60645.1</w:t>
      </w:r>
      <w:r w:rsidR="00C741D9">
        <w:rPr>
          <w:rFonts w:cstheme="minorHAnsi"/>
          <w:color w:val="222222"/>
          <w:sz w:val="22"/>
          <w:szCs w:val="22"/>
          <w:lang w:eastAsia="en-AU"/>
        </w:rPr>
        <w:t>-</w:t>
      </w:r>
      <w:r>
        <w:rPr>
          <w:rFonts w:cstheme="minorHAnsi"/>
          <w:color w:val="222222"/>
          <w:sz w:val="22"/>
          <w:szCs w:val="22"/>
          <w:lang w:eastAsia="en-AU"/>
        </w:rPr>
        <w:t>22002, AS IEC 60645.2</w:t>
      </w:r>
      <w:r w:rsidR="00C741D9">
        <w:rPr>
          <w:rFonts w:cstheme="minorHAnsi"/>
          <w:color w:val="222222"/>
          <w:sz w:val="22"/>
          <w:szCs w:val="22"/>
          <w:lang w:eastAsia="en-AU"/>
        </w:rPr>
        <w:t>-</w:t>
      </w:r>
      <w:r>
        <w:rPr>
          <w:rFonts w:cstheme="minorHAnsi"/>
          <w:color w:val="222222"/>
          <w:sz w:val="22"/>
          <w:szCs w:val="22"/>
          <w:lang w:eastAsia="en-AU"/>
        </w:rPr>
        <w:t>2002 and AS IEC 60645.3</w:t>
      </w:r>
      <w:r w:rsidR="00C741D9">
        <w:rPr>
          <w:rFonts w:cstheme="minorHAnsi"/>
          <w:color w:val="222222"/>
          <w:sz w:val="22"/>
          <w:szCs w:val="22"/>
          <w:lang w:eastAsia="en-AU"/>
        </w:rPr>
        <w:t>-</w:t>
      </w:r>
      <w:r>
        <w:rPr>
          <w:rFonts w:cstheme="minorHAnsi"/>
          <w:color w:val="222222"/>
          <w:sz w:val="22"/>
          <w:szCs w:val="22"/>
          <w:lang w:eastAsia="en-AU"/>
        </w:rPr>
        <w:t>2002.</w:t>
      </w:r>
    </w:p>
    <w:p w14:paraId="380861D9"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Rationale for Recommendation 1: </w:t>
      </w:r>
    </w:p>
    <w:p w14:paraId="349E868B" w14:textId="21FCF842" w:rsidR="00087A61" w:rsidRDefault="00087A61" w:rsidP="00087A61">
      <w:pPr>
        <w:spacing w:line="276" w:lineRule="auto"/>
        <w:rPr>
          <w:rFonts w:ascii="Calibri" w:eastAsiaTheme="minorHAnsi" w:hAnsi="Calibri" w:cs="Calibri"/>
          <w:szCs w:val="22"/>
          <w:lang w:val="en-GB" w:eastAsia="en-AU"/>
        </w:rPr>
      </w:pPr>
      <w:r>
        <w:rPr>
          <w:rFonts w:ascii="Calibri" w:eastAsiaTheme="minorHAnsi" w:hAnsi="Calibri" w:cs="Calibri"/>
          <w:szCs w:val="22"/>
          <w:lang w:val="en-GB" w:eastAsia="en-AU"/>
        </w:rPr>
        <w:t>This recommendation focuses on improving access to diagnostic audiology Medicare items. Currently access to these services is limited to referrals from ENT surgeons and Neurologists. The Taskforce considered this restriction constricts access to audiology services for consumers, especially in rural and regional areas. Further, the current restriction does not reflect the value audiology has in patient case management in a wider variety of clinical pathways, including but not limited to, paediatrics, general medicine, geriatrics, and oncology. Therefore, the Taskforce recommends that access to audiology items be expanded to include any medical practitioner referral.</w:t>
      </w:r>
    </w:p>
    <w:p w14:paraId="409C4BA0" w14:textId="77777777" w:rsidR="00087A61" w:rsidRDefault="00087A61" w:rsidP="00087A61">
      <w:pPr>
        <w:spacing w:line="276" w:lineRule="auto"/>
        <w:rPr>
          <w:rFonts w:cstheme="minorHAnsi"/>
        </w:rPr>
      </w:pPr>
      <w:r>
        <w:rPr>
          <w:rFonts w:cstheme="minorHAnsi"/>
        </w:rPr>
        <w:t xml:space="preserve"> </w:t>
      </w:r>
    </w:p>
    <w:p w14:paraId="470E1DC1" w14:textId="1BCCD8DF" w:rsidR="00087A61" w:rsidRDefault="00087A61" w:rsidP="00087A61">
      <w:pPr>
        <w:spacing w:line="276" w:lineRule="auto"/>
        <w:ind w:right="142"/>
        <w:rPr>
          <w:rFonts w:ascii="Calibri" w:eastAsiaTheme="minorHAnsi" w:hAnsi="Calibri" w:cs="Calibri"/>
          <w:szCs w:val="22"/>
          <w:lang w:val="en-GB" w:eastAsia="en-AU"/>
        </w:rPr>
      </w:pPr>
      <w:r>
        <w:rPr>
          <w:rFonts w:ascii="Calibri" w:eastAsiaTheme="minorHAnsi" w:hAnsi="Calibri" w:cs="Calibri"/>
          <w:szCs w:val="22"/>
          <w:lang w:val="en-GB" w:eastAsia="en-AU"/>
        </w:rPr>
        <w:t>The updated explanatory note for items 11309</w:t>
      </w:r>
      <w:r w:rsidR="00C741D9">
        <w:rPr>
          <w:rFonts w:ascii="Calibri" w:eastAsiaTheme="minorHAnsi" w:hAnsi="Calibri" w:cs="Calibri"/>
          <w:szCs w:val="22"/>
          <w:lang w:val="en-GB" w:eastAsia="en-AU"/>
        </w:rPr>
        <w:t>-</w:t>
      </w:r>
      <w:r>
        <w:rPr>
          <w:rFonts w:ascii="Calibri" w:eastAsiaTheme="minorHAnsi" w:hAnsi="Calibri" w:cs="Calibri"/>
          <w:szCs w:val="22"/>
          <w:lang w:val="en-GB" w:eastAsia="en-AU"/>
        </w:rPr>
        <w:t xml:space="preserve">11318 and 82309 </w:t>
      </w:r>
      <w:r w:rsidR="00C741D9">
        <w:rPr>
          <w:rFonts w:ascii="Calibri" w:eastAsiaTheme="minorHAnsi" w:hAnsi="Calibri" w:cs="Calibri"/>
          <w:szCs w:val="22"/>
          <w:lang w:val="en-GB" w:eastAsia="en-AU"/>
        </w:rPr>
        <w:t>-</w:t>
      </w:r>
      <w:r>
        <w:rPr>
          <w:rFonts w:ascii="Calibri" w:eastAsiaTheme="minorHAnsi" w:hAnsi="Calibri" w:cs="Calibri"/>
          <w:szCs w:val="22"/>
          <w:lang w:val="en-GB" w:eastAsia="en-AU"/>
        </w:rPr>
        <w:t xml:space="preserve"> 82318 is to avoid some confusion around claiming for these items for free field measures and with the proposed new telehealth items (recommendation 6).</w:t>
      </w:r>
    </w:p>
    <w:p w14:paraId="03984CC9" w14:textId="77777777" w:rsidR="00087A61" w:rsidRDefault="00087A61" w:rsidP="00087A61">
      <w:pPr>
        <w:spacing w:line="276" w:lineRule="auto"/>
        <w:rPr>
          <w:rFonts w:cstheme="minorHAnsi"/>
        </w:rPr>
      </w:pPr>
    </w:p>
    <w:p w14:paraId="04C65C11" w14:textId="0E176341" w:rsidR="00087A61" w:rsidRDefault="00087A61" w:rsidP="001A1BF9">
      <w:pPr>
        <w:pStyle w:val="Heading3Numbered"/>
        <w:numPr>
          <w:ilvl w:val="2"/>
          <w:numId w:val="26"/>
        </w:numPr>
        <w:spacing w:before="240" w:line="276" w:lineRule="auto"/>
        <w:rPr>
          <w:rFonts w:cstheme="minorHAnsi"/>
        </w:rPr>
      </w:pPr>
      <w:bookmarkStart w:id="59" w:name="_Toc41405372"/>
      <w:bookmarkStart w:id="60" w:name="_Toc41405373"/>
      <w:bookmarkStart w:id="61" w:name="_Toc41405374"/>
      <w:bookmarkStart w:id="62" w:name="_Toc41405427"/>
      <w:bookmarkStart w:id="63" w:name="_Toc41405428"/>
      <w:bookmarkStart w:id="64" w:name="_Toc41405429"/>
      <w:bookmarkStart w:id="65" w:name="_Toc41405430"/>
      <w:bookmarkStart w:id="66" w:name="_Toc41405431"/>
      <w:bookmarkStart w:id="67" w:name="_Toc41405432"/>
      <w:bookmarkStart w:id="68" w:name="_Toc41405433"/>
      <w:bookmarkStart w:id="69" w:name="_Toc41405434"/>
      <w:bookmarkStart w:id="70" w:name="_Toc41405435"/>
      <w:bookmarkStart w:id="71" w:name="_Toc41405436"/>
      <w:bookmarkStart w:id="72" w:name="_Toc41405437"/>
      <w:bookmarkStart w:id="73" w:name="_Toc41405438"/>
      <w:bookmarkStart w:id="74" w:name="_Toc41405439"/>
      <w:bookmarkStart w:id="75" w:name="_Toc41405440"/>
      <w:bookmarkStart w:id="76" w:name="_Toc41405441"/>
      <w:bookmarkStart w:id="77" w:name="_Toc41405442"/>
      <w:bookmarkStart w:id="78" w:name="_Toc41405443"/>
      <w:bookmarkStart w:id="79" w:name="_Toc41405444"/>
      <w:bookmarkStart w:id="80" w:name="_Toc41405445"/>
      <w:bookmarkStart w:id="81" w:name="_Toc41405446"/>
      <w:bookmarkStart w:id="82" w:name="_Toc41405447"/>
      <w:bookmarkStart w:id="83" w:name="_Toc41405448"/>
      <w:bookmarkStart w:id="84" w:name="_Toc41405449"/>
      <w:bookmarkStart w:id="85" w:name="_Toc41405450"/>
      <w:bookmarkStart w:id="86" w:name="_Toc41405451"/>
      <w:bookmarkStart w:id="87" w:name="_Toc41405452"/>
      <w:bookmarkStart w:id="88" w:name="_Toc41405453"/>
      <w:bookmarkStart w:id="89" w:name="_Toc41405454"/>
      <w:bookmarkStart w:id="90" w:name="_Toc41405455"/>
      <w:bookmarkStart w:id="91" w:name="_Toc41405456"/>
      <w:bookmarkStart w:id="92" w:name="_Toc41405457"/>
      <w:bookmarkStart w:id="93" w:name="_Toc41405458"/>
      <w:bookmarkStart w:id="94" w:name="_Toc41405459"/>
      <w:bookmarkStart w:id="95" w:name="_Toc41405460"/>
      <w:bookmarkStart w:id="96" w:name="_Toc41405461"/>
      <w:bookmarkStart w:id="97" w:name="_Toc41405462"/>
      <w:bookmarkStart w:id="98" w:name="_Toc41405463"/>
      <w:bookmarkStart w:id="99" w:name="_Toc41405464"/>
      <w:bookmarkStart w:id="100" w:name="_Toc41405465"/>
      <w:bookmarkStart w:id="101" w:name="_Toc41405466"/>
      <w:bookmarkStart w:id="102" w:name="_Toc41405467"/>
      <w:bookmarkStart w:id="103" w:name="_Toc41405468"/>
      <w:bookmarkStart w:id="104" w:name="_Toc41405469"/>
      <w:bookmarkStart w:id="105" w:name="_Toc41405470"/>
      <w:bookmarkStart w:id="106" w:name="_Toc41405471"/>
      <w:bookmarkStart w:id="107" w:name="_Toc41405472"/>
      <w:bookmarkStart w:id="108" w:name="_Toc41405473"/>
      <w:bookmarkStart w:id="109" w:name="_Toc41405474"/>
      <w:bookmarkStart w:id="110" w:name="_Toc41405475"/>
      <w:bookmarkStart w:id="111" w:name="_Toc41405476"/>
      <w:bookmarkStart w:id="112" w:name="_Toc41405477"/>
      <w:bookmarkStart w:id="113" w:name="_Toc41405478"/>
      <w:bookmarkStart w:id="114" w:name="_Toc41405479"/>
      <w:bookmarkStart w:id="115" w:name="_Toc41405480"/>
      <w:bookmarkStart w:id="116" w:name="_Toc41405481"/>
      <w:bookmarkStart w:id="117" w:name="_Toc41405482"/>
      <w:bookmarkStart w:id="118" w:name="_Toc41405483"/>
      <w:bookmarkStart w:id="119" w:name="_Toc41405484"/>
      <w:bookmarkStart w:id="120" w:name="_Toc41405485"/>
      <w:bookmarkStart w:id="121" w:name="_Toc41405486"/>
      <w:bookmarkStart w:id="122" w:name="_Toc41405487"/>
      <w:bookmarkStart w:id="123" w:name="_Toc41405488"/>
      <w:bookmarkStart w:id="124" w:name="_Toc41405489"/>
      <w:bookmarkStart w:id="125" w:name="_Toc41405490"/>
      <w:bookmarkStart w:id="126" w:name="_Toc41405491"/>
      <w:bookmarkStart w:id="127" w:name="_Toc41405492"/>
      <w:bookmarkStart w:id="128" w:name="_Toc41405493"/>
      <w:bookmarkStart w:id="129" w:name="_Toc41405494"/>
      <w:bookmarkStart w:id="130" w:name="_Toc41405495"/>
      <w:bookmarkStart w:id="131" w:name="_Toc41405496"/>
      <w:bookmarkStart w:id="132" w:name="_Toc41405497"/>
      <w:bookmarkStart w:id="133" w:name="_Toc41405498"/>
      <w:bookmarkStart w:id="134" w:name="_Toc41405499"/>
      <w:bookmarkStart w:id="135" w:name="_Toc41405500"/>
      <w:bookmarkStart w:id="136" w:name="_Toc41405501"/>
      <w:bookmarkStart w:id="137" w:name="_Toc41405502"/>
      <w:bookmarkStart w:id="138" w:name="_Toc41405503"/>
      <w:bookmarkStart w:id="139" w:name="_Toc41405504"/>
      <w:bookmarkStart w:id="140" w:name="_Toc41405505"/>
      <w:bookmarkStart w:id="141" w:name="_Toc41405506"/>
      <w:bookmarkStart w:id="142" w:name="_Toc41405507"/>
      <w:bookmarkStart w:id="143" w:name="_Toc41405508"/>
      <w:bookmarkStart w:id="144" w:name="_Toc41405509"/>
      <w:bookmarkStart w:id="145" w:name="_Toc41405510"/>
      <w:bookmarkStart w:id="146" w:name="_Toc41405511"/>
      <w:bookmarkStart w:id="147" w:name="_Toc41405512"/>
      <w:bookmarkStart w:id="148" w:name="_Toc41405513"/>
      <w:bookmarkStart w:id="149" w:name="_Toc41405514"/>
      <w:bookmarkStart w:id="150" w:name="_Toc41405515"/>
      <w:bookmarkStart w:id="151" w:name="_Toc41405516"/>
      <w:bookmarkStart w:id="152" w:name="_Toc41405517"/>
      <w:bookmarkStart w:id="153" w:name="_Toc41405518"/>
      <w:bookmarkStart w:id="154" w:name="_Toc41405519"/>
      <w:bookmarkStart w:id="155" w:name="_Toc41405520"/>
      <w:bookmarkStart w:id="156" w:name="_Toc41405521"/>
      <w:bookmarkStart w:id="157" w:name="_Toc41405522"/>
      <w:bookmarkStart w:id="158" w:name="_Toc41405523"/>
      <w:bookmarkStart w:id="159" w:name="_Toc41405524"/>
      <w:bookmarkStart w:id="160" w:name="_Toc41405525"/>
      <w:bookmarkStart w:id="161" w:name="_Toc41405526"/>
      <w:bookmarkStart w:id="162" w:name="_Toc41405527"/>
      <w:bookmarkStart w:id="163" w:name="_Toc41405528"/>
      <w:bookmarkStart w:id="164" w:name="_Toc41405529"/>
      <w:bookmarkStart w:id="165" w:name="_Toc41405530"/>
      <w:bookmarkStart w:id="166" w:name="_Toc41405531"/>
      <w:bookmarkStart w:id="167" w:name="_Toc41405532"/>
      <w:bookmarkStart w:id="168" w:name="_Toc41405533"/>
      <w:bookmarkStart w:id="169" w:name="_Toc41405534"/>
      <w:bookmarkStart w:id="170" w:name="_Toc41405535"/>
      <w:bookmarkStart w:id="171" w:name="_Toc41405536"/>
      <w:bookmarkStart w:id="172" w:name="_Toc41405537"/>
      <w:bookmarkStart w:id="173" w:name="_Toc41405538"/>
      <w:bookmarkStart w:id="174" w:name="_Toc41405539"/>
      <w:bookmarkStart w:id="175" w:name="_Toc41405540"/>
      <w:bookmarkStart w:id="176" w:name="_Toc41405541"/>
      <w:bookmarkStart w:id="177" w:name="_Toc41405542"/>
      <w:bookmarkStart w:id="178" w:name="_Toc41405543"/>
      <w:bookmarkStart w:id="179" w:name="_Toc41405544"/>
      <w:bookmarkStart w:id="180" w:name="_Toc41405545"/>
      <w:bookmarkStart w:id="181" w:name="_Toc41405546"/>
      <w:bookmarkStart w:id="182" w:name="_Toc41405547"/>
      <w:bookmarkStart w:id="183" w:name="_Toc41405548"/>
      <w:bookmarkStart w:id="184" w:name="_Toc41405549"/>
      <w:bookmarkStart w:id="185" w:name="_Toc41405550"/>
      <w:bookmarkStart w:id="186" w:name="_Toc41405551"/>
      <w:bookmarkStart w:id="187" w:name="_Toc41405552"/>
      <w:bookmarkStart w:id="188" w:name="_Toc41405553"/>
      <w:bookmarkStart w:id="189" w:name="_Toc41405554"/>
      <w:bookmarkStart w:id="190" w:name="_Toc41405555"/>
      <w:bookmarkStart w:id="191" w:name="_Toc41405556"/>
      <w:bookmarkStart w:id="192" w:name="_Toc41405557"/>
      <w:bookmarkStart w:id="193" w:name="_Toc41405558"/>
      <w:bookmarkStart w:id="194" w:name="_Toc41405559"/>
      <w:bookmarkStart w:id="195" w:name="_Toc41405560"/>
      <w:bookmarkStart w:id="196" w:name="_Toc41405561"/>
      <w:bookmarkStart w:id="197" w:name="_Toc41405562"/>
      <w:bookmarkStart w:id="198" w:name="_Toc41405563"/>
      <w:bookmarkStart w:id="199" w:name="_Toc41405564"/>
      <w:bookmarkStart w:id="200" w:name="_Toc41405565"/>
      <w:bookmarkStart w:id="201" w:name="_Toc41405566"/>
      <w:bookmarkStart w:id="202" w:name="_Toc41405567"/>
      <w:bookmarkStart w:id="203" w:name="_Toc41405568"/>
      <w:bookmarkStart w:id="204" w:name="_Toc41405569"/>
      <w:bookmarkStart w:id="205" w:name="_Toc41405570"/>
      <w:bookmarkStart w:id="206" w:name="_Toc41405571"/>
      <w:bookmarkStart w:id="207" w:name="_Toc41405572"/>
      <w:bookmarkStart w:id="208" w:name="_Toc41405573"/>
      <w:bookmarkStart w:id="209" w:name="_Toc41405574"/>
      <w:bookmarkStart w:id="210" w:name="_Toc41405575"/>
      <w:bookmarkStart w:id="211" w:name="_Toc41405576"/>
      <w:bookmarkStart w:id="212" w:name="_Toc41405577"/>
      <w:bookmarkStart w:id="213" w:name="_Toc41405578"/>
      <w:bookmarkStart w:id="214" w:name="_Toc41405579"/>
      <w:bookmarkStart w:id="215" w:name="_Toc41405580"/>
      <w:bookmarkStart w:id="216" w:name="_Toc41405581"/>
      <w:bookmarkStart w:id="217" w:name="_Toc41405582"/>
      <w:bookmarkStart w:id="218" w:name="_Toc41405583"/>
      <w:bookmarkStart w:id="219" w:name="_Toc41405584"/>
      <w:bookmarkStart w:id="220" w:name="_Toc41405585"/>
      <w:bookmarkStart w:id="221" w:name="_Toc41405586"/>
      <w:bookmarkStart w:id="222" w:name="_Toc41405587"/>
      <w:bookmarkStart w:id="223" w:name="_Toc41405588"/>
      <w:bookmarkStart w:id="224" w:name="_Toc41405589"/>
      <w:bookmarkStart w:id="225" w:name="_Toc41405590"/>
      <w:bookmarkStart w:id="226" w:name="_Toc41405591"/>
      <w:bookmarkStart w:id="227" w:name="_Toc41405592"/>
      <w:bookmarkStart w:id="228" w:name="_Toc41405593"/>
      <w:bookmarkStart w:id="229" w:name="_Toc41405594"/>
      <w:bookmarkStart w:id="230" w:name="_Toc41405595"/>
      <w:bookmarkStart w:id="231" w:name="_Toc41405596"/>
      <w:bookmarkStart w:id="232" w:name="_Toc41405597"/>
      <w:bookmarkStart w:id="233" w:name="_Toc41405598"/>
      <w:bookmarkStart w:id="234" w:name="_Toc41405599"/>
      <w:bookmarkStart w:id="235" w:name="_Toc41405600"/>
      <w:bookmarkStart w:id="236" w:name="_Toc41405601"/>
      <w:bookmarkStart w:id="237" w:name="_Toc41405602"/>
      <w:bookmarkStart w:id="238" w:name="_Toc41405603"/>
      <w:bookmarkStart w:id="239" w:name="_Toc41405604"/>
      <w:bookmarkStart w:id="240" w:name="_Toc41405605"/>
      <w:bookmarkStart w:id="241" w:name="_Toc41405606"/>
      <w:bookmarkStart w:id="242" w:name="_Toc41405607"/>
      <w:bookmarkStart w:id="243" w:name="_Toc41405608"/>
      <w:bookmarkStart w:id="244" w:name="_Toc41405609"/>
      <w:bookmarkStart w:id="245" w:name="_Toc41405610"/>
      <w:bookmarkStart w:id="246" w:name="_Toc41405611"/>
      <w:bookmarkStart w:id="247" w:name="_Toc41405612"/>
      <w:bookmarkStart w:id="248" w:name="_Toc41405613"/>
      <w:bookmarkStart w:id="249" w:name="_Toc41405614"/>
      <w:bookmarkStart w:id="250" w:name="_Toc41405615"/>
      <w:bookmarkStart w:id="251" w:name="_Toc41405616"/>
      <w:bookmarkStart w:id="252" w:name="_Toc41405617"/>
      <w:bookmarkStart w:id="253" w:name="_Toc41405618"/>
      <w:bookmarkStart w:id="254" w:name="_Toc41405619"/>
      <w:bookmarkStart w:id="255" w:name="_Toc41405620"/>
      <w:bookmarkStart w:id="256" w:name="_Toc41405621"/>
      <w:bookmarkStart w:id="257" w:name="_Toc41405622"/>
      <w:bookmarkStart w:id="258" w:name="_Toc41405623"/>
      <w:bookmarkStart w:id="259" w:name="_Toc41405624"/>
      <w:bookmarkStart w:id="260" w:name="_Toc41405625"/>
      <w:bookmarkStart w:id="261" w:name="_Toc41405626"/>
      <w:bookmarkStart w:id="262" w:name="_Toc41405627"/>
      <w:bookmarkStart w:id="263" w:name="_Toc41405628"/>
      <w:bookmarkStart w:id="264" w:name="_Toc41405629"/>
      <w:bookmarkStart w:id="265" w:name="_Toc41405630"/>
      <w:bookmarkStart w:id="266" w:name="_Toc41405631"/>
      <w:bookmarkStart w:id="267" w:name="_Toc41405632"/>
      <w:bookmarkStart w:id="268" w:name="_Toc41405633"/>
      <w:bookmarkStart w:id="269" w:name="_Toc41405634"/>
      <w:bookmarkStart w:id="270" w:name="_Toc41405635"/>
      <w:bookmarkStart w:id="271" w:name="_Toc41405636"/>
      <w:bookmarkStart w:id="272" w:name="_Toc41405637"/>
      <w:bookmarkStart w:id="273" w:name="_Toc41405638"/>
      <w:bookmarkStart w:id="274" w:name="_Toc41405639"/>
      <w:bookmarkStart w:id="275" w:name="_Toc41405640"/>
      <w:bookmarkStart w:id="276" w:name="_Toc5046480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Pr>
          <w:rFonts w:cstheme="minorHAnsi"/>
        </w:rPr>
        <w:t xml:space="preserve">Audiology </w:t>
      </w:r>
      <w:r w:rsidR="00C741D9">
        <w:t>-</w:t>
      </w:r>
      <w:r>
        <w:rPr>
          <w:rFonts w:cstheme="minorHAnsi"/>
        </w:rPr>
        <w:t xml:space="preserve"> Managing Auditory Implants:</w:t>
      </w:r>
      <w:bookmarkEnd w:id="276"/>
      <w:r>
        <w:rPr>
          <w:rFonts w:cstheme="minorHAnsi"/>
        </w:rPr>
        <w:t xml:space="preserve"> </w:t>
      </w:r>
    </w:p>
    <w:p w14:paraId="48C6AF9F" w14:textId="609275D3" w:rsidR="00087A61" w:rsidRDefault="00087A61" w:rsidP="00087A61">
      <w:pPr>
        <w:pStyle w:val="TableCaption"/>
      </w:pPr>
      <w:bookmarkStart w:id="277" w:name="_Toc41405710"/>
      <w:r>
        <w:t xml:space="preserve">Table </w:t>
      </w:r>
      <w:r>
        <w:fldChar w:fldCharType="begin"/>
      </w:r>
      <w:r>
        <w:instrText xml:space="preserve"> SEQ Table \* ARABIC </w:instrText>
      </w:r>
      <w:r>
        <w:fldChar w:fldCharType="separate"/>
      </w:r>
      <w:r w:rsidR="00650E19">
        <w:t>4</w:t>
      </w:r>
      <w:r>
        <w:fldChar w:fldCharType="end"/>
      </w:r>
      <w:r>
        <w:t>: Item introduction table for items 11300 and 82300</w:t>
      </w:r>
      <w:bookmarkEnd w:id="277"/>
    </w:p>
    <w:tbl>
      <w:tblPr>
        <w:tblStyle w:val="TableGrid"/>
        <w:tblW w:w="0"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826"/>
        <w:gridCol w:w="4845"/>
        <w:gridCol w:w="1134"/>
        <w:gridCol w:w="992"/>
        <w:gridCol w:w="851"/>
        <w:gridCol w:w="963"/>
      </w:tblGrid>
      <w:tr w:rsidR="00087A61" w14:paraId="65FC8249" w14:textId="77777777" w:rsidTr="00087A61">
        <w:trPr>
          <w:trHeight w:val="20"/>
          <w:tblHeader/>
        </w:trPr>
        <w:tc>
          <w:tcPr>
            <w:tcW w:w="82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94C507D" w14:textId="77777777" w:rsidR="00087A61" w:rsidRDefault="00087A61">
            <w:pPr>
              <w:pStyle w:val="TableCaption"/>
              <w:rPr>
                <w:color w:val="FFFFFF" w:themeColor="background1"/>
              </w:rPr>
            </w:pPr>
            <w:r>
              <w:rPr>
                <w:color w:val="FFFFFF" w:themeColor="background1"/>
              </w:rPr>
              <w:t>Item</w:t>
            </w:r>
          </w:p>
        </w:tc>
        <w:tc>
          <w:tcPr>
            <w:tcW w:w="4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FB88A33" w14:textId="77777777" w:rsidR="00087A61" w:rsidRDefault="00087A61">
            <w:pPr>
              <w:pStyle w:val="TableCaption"/>
              <w:rPr>
                <w:color w:val="FFFFFF" w:themeColor="background1"/>
              </w:rPr>
            </w:pPr>
            <w:r>
              <w:rPr>
                <w:color w:val="FFFFFF" w:themeColor="background1"/>
              </w:rPr>
              <w:t>Descriptor</w:t>
            </w:r>
          </w:p>
        </w:tc>
        <w:tc>
          <w:tcPr>
            <w:tcW w:w="113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59AA89B" w14:textId="77777777" w:rsidR="00087A61" w:rsidRDefault="00087A61">
            <w:pPr>
              <w:pStyle w:val="TableCaption"/>
              <w:rPr>
                <w:color w:val="FFFFFF" w:themeColor="background1"/>
              </w:rPr>
            </w:pPr>
            <w:r>
              <w:rPr>
                <w:color w:val="FFFFFF" w:themeColor="background1"/>
              </w:rPr>
              <w:t>Schedule fee</w:t>
            </w:r>
          </w:p>
        </w:tc>
        <w:tc>
          <w:tcPr>
            <w:tcW w:w="99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9433998" w14:textId="77777777" w:rsidR="00087A61" w:rsidRDefault="00087A61">
            <w:pPr>
              <w:pStyle w:val="TableCaption"/>
              <w:rPr>
                <w:color w:val="FFFFFF" w:themeColor="background1"/>
              </w:rPr>
            </w:pPr>
            <w:r>
              <w:rPr>
                <w:color w:val="FFFFFF" w:themeColor="background1"/>
              </w:rPr>
              <w:t>Services</w:t>
            </w:r>
          </w:p>
          <w:p w14:paraId="33055CA7" w14:textId="77777777" w:rsidR="00087A61" w:rsidRDefault="00087A61">
            <w:pPr>
              <w:pStyle w:val="TableCaption"/>
              <w:rPr>
                <w:color w:val="FFFFFF" w:themeColor="background1"/>
              </w:rPr>
            </w:pPr>
            <w:r>
              <w:rPr>
                <w:color w:val="FFFFFF" w:themeColor="background1"/>
              </w:rPr>
              <w:t>FY</w:t>
            </w:r>
          </w:p>
          <w:p w14:paraId="6FC043BD" w14:textId="77777777" w:rsidR="00087A61" w:rsidRDefault="00087A61">
            <w:pPr>
              <w:pStyle w:val="TableCaption"/>
              <w:rPr>
                <w:color w:val="FFFFFF" w:themeColor="background1"/>
              </w:rPr>
            </w:pPr>
            <w:r>
              <w:rPr>
                <w:color w:val="FFFFFF" w:themeColor="background1"/>
              </w:rPr>
              <w:t>2017/18</w:t>
            </w:r>
          </w:p>
        </w:tc>
        <w:tc>
          <w:tcPr>
            <w:tcW w:w="85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DF39808" w14:textId="77777777" w:rsidR="00087A61" w:rsidRDefault="00087A61">
            <w:pPr>
              <w:pStyle w:val="TableCaption"/>
              <w:rPr>
                <w:color w:val="FFFFFF" w:themeColor="background1"/>
              </w:rPr>
            </w:pPr>
            <w:r>
              <w:rPr>
                <w:color w:val="FFFFFF" w:themeColor="background1"/>
              </w:rPr>
              <w:t>5 Year service change % (CAGR)</w:t>
            </w:r>
          </w:p>
        </w:tc>
        <w:tc>
          <w:tcPr>
            <w:tcW w:w="963"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51C33D0" w14:textId="77777777" w:rsidR="00087A61" w:rsidRDefault="00087A61">
            <w:pPr>
              <w:pStyle w:val="TableCaption"/>
              <w:rPr>
                <w:color w:val="FFFFFF" w:themeColor="background1"/>
              </w:rPr>
            </w:pPr>
            <w:r>
              <w:rPr>
                <w:color w:val="FFFFFF" w:themeColor="background1"/>
              </w:rPr>
              <w:t>5 Year benefit change % (CAGR)</w:t>
            </w:r>
          </w:p>
        </w:tc>
      </w:tr>
      <w:tr w:rsidR="00087A61" w14:paraId="35CA0455" w14:textId="77777777" w:rsidTr="00087A61">
        <w:trPr>
          <w:trHeight w:val="20"/>
        </w:trPr>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1F0E8D" w14:textId="77777777" w:rsidR="00087A61" w:rsidRDefault="00087A61">
            <w:pPr>
              <w:pStyle w:val="TableCaption"/>
              <w:rPr>
                <w:b w:val="0"/>
              </w:rPr>
            </w:pPr>
            <w:r>
              <w:rPr>
                <w:b w:val="0"/>
              </w:rPr>
              <w:t>11300</w:t>
            </w:r>
          </w:p>
        </w:tc>
        <w:tc>
          <w:tcPr>
            <w:tcW w:w="48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DFD81" w14:textId="77777777" w:rsidR="00087A61" w:rsidRDefault="00087A61">
            <w:pPr>
              <w:pStyle w:val="TableCaption"/>
              <w:rPr>
                <w:b w:val="0"/>
              </w:rPr>
            </w:pPr>
            <w:r>
              <w:rPr>
                <w:b w:val="0"/>
              </w:rPr>
              <w:t>Brain stem evoked response audiometry (Anaes.)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73263C" w14:textId="77777777" w:rsidR="00087A61" w:rsidRDefault="00087A61">
            <w:pPr>
              <w:pStyle w:val="TableCaption"/>
              <w:rPr>
                <w:b w:val="0"/>
              </w:rPr>
            </w:pPr>
            <w:r>
              <w:rPr>
                <w:b w:val="0"/>
              </w:rPr>
              <w:t xml:space="preserve"> $192.45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ECD0C" w14:textId="77777777" w:rsidR="00087A61" w:rsidRDefault="00087A61">
            <w:pPr>
              <w:pStyle w:val="TableCaption"/>
              <w:rPr>
                <w:b w:val="0"/>
              </w:rPr>
            </w:pPr>
            <w:r>
              <w:rPr>
                <w:b w:val="0"/>
              </w:rPr>
              <w:t>49,405</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D2BF0" w14:textId="77777777" w:rsidR="00087A61" w:rsidRDefault="00087A61">
            <w:pPr>
              <w:pStyle w:val="TableCaption"/>
              <w:rPr>
                <w:b w:val="0"/>
              </w:rPr>
            </w:pPr>
            <w:r>
              <w:rPr>
                <w:b w:val="0"/>
              </w:rPr>
              <w:t>9.21%</w:t>
            </w:r>
          </w:p>
        </w:tc>
        <w:tc>
          <w:tcPr>
            <w:tcW w:w="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B6336" w14:textId="77777777" w:rsidR="00087A61" w:rsidRDefault="00087A61">
            <w:pPr>
              <w:pStyle w:val="TableCaption"/>
              <w:rPr>
                <w:b w:val="0"/>
              </w:rPr>
            </w:pPr>
            <w:r>
              <w:rPr>
                <w:b w:val="0"/>
              </w:rPr>
              <w:t>9.16%</w:t>
            </w:r>
          </w:p>
        </w:tc>
      </w:tr>
      <w:tr w:rsidR="00087A61" w14:paraId="60E90A4F" w14:textId="77777777" w:rsidTr="00087A61">
        <w:trPr>
          <w:trHeight w:val="20"/>
        </w:trPr>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14F212" w14:textId="77777777" w:rsidR="00087A61" w:rsidRDefault="00087A61">
            <w:pPr>
              <w:pStyle w:val="TableCaption"/>
              <w:rPr>
                <w:b w:val="0"/>
              </w:rPr>
            </w:pPr>
            <w:r>
              <w:rPr>
                <w:b w:val="0"/>
              </w:rPr>
              <w:t>82300</w:t>
            </w:r>
          </w:p>
        </w:tc>
        <w:tc>
          <w:tcPr>
            <w:tcW w:w="48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975111" w14:textId="77777777" w:rsidR="00087A61" w:rsidRDefault="00087A61">
            <w:pPr>
              <w:pStyle w:val="TableCaption"/>
              <w:rPr>
                <w:b w:val="0"/>
              </w:rPr>
            </w:pPr>
            <w:r>
              <w:rPr>
                <w:b w:val="0"/>
              </w:rPr>
              <w:t xml:space="preserve">Audiology health service, consisting of brain stem evoked response audiometry, performed on a person by an eligible audiologist if: </w:t>
            </w:r>
          </w:p>
          <w:p w14:paraId="000DB952" w14:textId="77777777" w:rsidR="00087A61" w:rsidRDefault="00087A61">
            <w:pPr>
              <w:pStyle w:val="TableCaption"/>
              <w:rPr>
                <w:b w:val="0"/>
              </w:rPr>
            </w:pPr>
            <w:r>
              <w:rPr>
                <w:b w:val="0"/>
              </w:rPr>
              <w:t xml:space="preserve">(a) the service is performed pursuant to a written request made by an eligible practitioner to assist the eligible practitioner in the diagnosis and/or treatment and/or management of ear disease or a related disorder in the person; and </w:t>
            </w:r>
          </w:p>
          <w:p w14:paraId="298B1E7C" w14:textId="77777777" w:rsidR="00087A61" w:rsidRDefault="00087A61">
            <w:pPr>
              <w:pStyle w:val="TableCaption"/>
              <w:rPr>
                <w:b w:val="0"/>
              </w:rPr>
            </w:pPr>
            <w:r>
              <w:rPr>
                <w:b w:val="0"/>
              </w:rPr>
              <w:t xml:space="preserve">(b) the eligible practitioner is a specialist in the specialty of otolaryngology head and neck surgery; and </w:t>
            </w:r>
          </w:p>
          <w:p w14:paraId="591D4E84" w14:textId="77777777" w:rsidR="00087A61" w:rsidRDefault="00087A61">
            <w:pPr>
              <w:pStyle w:val="TableCaption"/>
              <w:rPr>
                <w:b w:val="0"/>
              </w:rPr>
            </w:pPr>
            <w:r>
              <w:rPr>
                <w:b w:val="0"/>
              </w:rPr>
              <w:t xml:space="preserve">(c) the service is not performed for the purpose of a hearing screening; and </w:t>
            </w:r>
          </w:p>
          <w:p w14:paraId="545A12C4" w14:textId="77777777" w:rsidR="00087A61" w:rsidRDefault="00087A61">
            <w:pPr>
              <w:pStyle w:val="TableCaption"/>
              <w:rPr>
                <w:b w:val="0"/>
              </w:rPr>
            </w:pPr>
            <w:r>
              <w:rPr>
                <w:b w:val="0"/>
              </w:rPr>
              <w:t xml:space="preserve">(d) the person is not an admitted patient of a hospital; and </w:t>
            </w:r>
          </w:p>
          <w:p w14:paraId="1E8EC9DD" w14:textId="77777777" w:rsidR="00087A61" w:rsidRDefault="00087A61">
            <w:pPr>
              <w:pStyle w:val="TableCaption"/>
              <w:rPr>
                <w:b w:val="0"/>
              </w:rPr>
            </w:pPr>
            <w:r>
              <w:rPr>
                <w:b w:val="0"/>
              </w:rPr>
              <w:t xml:space="preserve">(e) the service is performed on the person individually and in person; and </w:t>
            </w:r>
          </w:p>
          <w:p w14:paraId="66E2E2E6" w14:textId="77777777" w:rsidR="00087A61" w:rsidRDefault="00087A61">
            <w:pPr>
              <w:pStyle w:val="TableCaption"/>
              <w:rPr>
                <w:b w:val="0"/>
              </w:rPr>
            </w:pPr>
            <w:r>
              <w:rPr>
                <w:b w:val="0"/>
              </w:rPr>
              <w:t xml:space="preserve">(f) after the service, the eligible audiologist provides a copy of the results of the service performed, together with relevant comments in writing that the eligible audiologist has on those results, to the eligible practitioner who requested the service; and </w:t>
            </w:r>
          </w:p>
          <w:p w14:paraId="29277390" w14:textId="77777777" w:rsidR="00087A61" w:rsidRDefault="00087A61">
            <w:pPr>
              <w:pStyle w:val="TableCaption"/>
              <w:rPr>
                <w:b w:val="0"/>
              </w:rPr>
            </w:pPr>
            <w:r>
              <w:rPr>
                <w:b w:val="0"/>
              </w:rPr>
              <w:t>(g) a service to which item 11300 applies has not been performed on the person on the same day.</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92544" w14:textId="77777777" w:rsidR="00087A61" w:rsidRDefault="00087A61">
            <w:pPr>
              <w:pStyle w:val="TableCaption"/>
              <w:rPr>
                <w:b w:val="0"/>
              </w:rPr>
            </w:pPr>
            <w:r>
              <w:rPr>
                <w:b w:val="0"/>
              </w:rPr>
              <w:t xml:space="preserve"> $153.95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78642" w14:textId="77777777" w:rsidR="00087A61" w:rsidRDefault="00087A61">
            <w:pPr>
              <w:pStyle w:val="TableCaption"/>
              <w:rPr>
                <w:b w:val="0"/>
              </w:rPr>
            </w:pPr>
            <w:r>
              <w:rPr>
                <w:b w:val="0"/>
              </w:rPr>
              <w:t>4,020</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662AD" w14:textId="77777777" w:rsidR="00087A61" w:rsidRDefault="00087A61">
            <w:pPr>
              <w:pStyle w:val="TableCaption"/>
              <w:rPr>
                <w:b w:val="0"/>
              </w:rPr>
            </w:pPr>
            <w:r>
              <w:rPr>
                <w:b w:val="0"/>
              </w:rPr>
              <w:t>84.70%</w:t>
            </w:r>
          </w:p>
        </w:tc>
        <w:tc>
          <w:tcPr>
            <w:tcW w:w="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4525F" w14:textId="77777777" w:rsidR="00087A61" w:rsidRDefault="00087A61">
            <w:pPr>
              <w:pStyle w:val="TableCaption"/>
              <w:rPr>
                <w:b w:val="0"/>
              </w:rPr>
            </w:pPr>
            <w:r>
              <w:rPr>
                <w:b w:val="0"/>
              </w:rPr>
              <w:t>82.22%</w:t>
            </w:r>
          </w:p>
        </w:tc>
      </w:tr>
    </w:tbl>
    <w:p w14:paraId="673D6604" w14:textId="77777777" w:rsidR="00087A61" w:rsidRDefault="00087A61" w:rsidP="00087A61">
      <w:pPr>
        <w:pStyle w:val="TableCaption"/>
        <w:spacing w:line="276" w:lineRule="auto"/>
        <w:rPr>
          <w:sz w:val="24"/>
        </w:rPr>
      </w:pPr>
      <w:r>
        <w:rPr>
          <w:sz w:val="24"/>
        </w:rPr>
        <w:t xml:space="preserve">Background: </w:t>
      </w:r>
    </w:p>
    <w:p w14:paraId="397FA82E" w14:textId="77777777" w:rsidR="00087A61" w:rsidRDefault="00087A61" w:rsidP="00087A61">
      <w:pPr>
        <w:pStyle w:val="TableCaption"/>
        <w:spacing w:line="276" w:lineRule="auto"/>
        <w:rPr>
          <w:b w:val="0"/>
          <w:sz w:val="24"/>
        </w:rPr>
      </w:pPr>
      <w:r>
        <w:rPr>
          <w:b w:val="0"/>
          <w:sz w:val="24"/>
        </w:rPr>
        <w:t>Currently 11300, and its mirrored audiology item, 82300 are used for dual purposes, as follows:</w:t>
      </w:r>
    </w:p>
    <w:p w14:paraId="7163C8CC" w14:textId="77777777" w:rsidR="00087A61" w:rsidRDefault="00087A61" w:rsidP="001A1BF9">
      <w:pPr>
        <w:pStyle w:val="TableCaption"/>
        <w:numPr>
          <w:ilvl w:val="0"/>
          <w:numId w:val="39"/>
        </w:numPr>
        <w:spacing w:line="276" w:lineRule="auto"/>
        <w:rPr>
          <w:b w:val="0"/>
          <w:sz w:val="24"/>
        </w:rPr>
      </w:pPr>
      <w:r>
        <w:rPr>
          <w:b w:val="0"/>
          <w:sz w:val="24"/>
        </w:rPr>
        <w:t xml:space="preserve">Brainstem Evoked Response Audiometry (BERA); and </w:t>
      </w:r>
    </w:p>
    <w:p w14:paraId="1C1B1D04" w14:textId="77777777" w:rsidR="00087A61" w:rsidRDefault="00087A61" w:rsidP="001A1BF9">
      <w:pPr>
        <w:pStyle w:val="TableCaption"/>
        <w:numPr>
          <w:ilvl w:val="0"/>
          <w:numId w:val="39"/>
        </w:numPr>
        <w:spacing w:line="276" w:lineRule="auto"/>
        <w:rPr>
          <w:b w:val="0"/>
          <w:sz w:val="24"/>
        </w:rPr>
      </w:pPr>
      <w:r>
        <w:rPr>
          <w:b w:val="0"/>
          <w:sz w:val="24"/>
        </w:rPr>
        <w:t>Programming a cochlear implant or the processor of a cochlear implant (D.N. 1.9, and M.N.15.1).</w:t>
      </w:r>
    </w:p>
    <w:p w14:paraId="5734F34D" w14:textId="77777777" w:rsidR="00087A61" w:rsidRDefault="00087A61" w:rsidP="00087A61">
      <w:pPr>
        <w:pStyle w:val="TableCaption"/>
        <w:spacing w:line="276" w:lineRule="auto"/>
        <w:rPr>
          <w:b w:val="0"/>
          <w:sz w:val="24"/>
        </w:rPr>
      </w:pPr>
      <w:r>
        <w:rPr>
          <w:b w:val="0"/>
          <w:sz w:val="24"/>
        </w:rPr>
        <w:t>The Taskforce reviewed these purposes and concluded that:</w:t>
      </w:r>
    </w:p>
    <w:p w14:paraId="2566AA70" w14:textId="5AEC16D3" w:rsidR="00087A61" w:rsidRDefault="00087A61" w:rsidP="001A1BF9">
      <w:pPr>
        <w:pStyle w:val="TableCaption"/>
        <w:numPr>
          <w:ilvl w:val="0"/>
          <w:numId w:val="40"/>
        </w:numPr>
        <w:spacing w:line="276" w:lineRule="auto"/>
        <w:ind w:left="765" w:hanging="357"/>
        <w:rPr>
          <w:b w:val="0"/>
          <w:sz w:val="24"/>
        </w:rPr>
      </w:pPr>
      <w:r>
        <w:rPr>
          <w:b w:val="0"/>
          <w:sz w:val="24"/>
        </w:rPr>
        <w:t xml:space="preserve">BERA provides a useful and objective assessment of the functioning of the eighth cranial nerve or the hearing nerve. The advantages of this procedure is its ability to assess infants and any other patient cohort in whom conventional audiometry may not be useful. While BERA provides required information, regarding auditory function and integrity, it should not be considered as a substitute for other methods of audiological investigations </w:t>
      </w:r>
      <w:sdt>
        <w:sdtPr>
          <w:rPr>
            <w:b w:val="0"/>
          </w:rPr>
          <w:id w:val="1414041849"/>
          <w:citation/>
        </w:sdtPr>
        <w:sdtEndPr/>
        <w:sdtContent>
          <w:r>
            <w:rPr>
              <w:b w:val="0"/>
            </w:rPr>
            <w:fldChar w:fldCharType="begin"/>
          </w:r>
          <w:r>
            <w:rPr>
              <w:b w:val="0"/>
            </w:rPr>
            <w:instrText xml:space="preserve"> CITATION Thi15 \l 3081 </w:instrText>
          </w:r>
          <w:r>
            <w:rPr>
              <w:b w:val="0"/>
            </w:rPr>
            <w:fldChar w:fldCharType="separate"/>
          </w:r>
          <w:r w:rsidR="00321230">
            <w:t>(3)</w:t>
          </w:r>
          <w:r>
            <w:rPr>
              <w:b w:val="0"/>
            </w:rPr>
            <w:fldChar w:fldCharType="end"/>
          </w:r>
        </w:sdtContent>
      </w:sdt>
      <w:r>
        <w:rPr>
          <w:b w:val="0"/>
          <w:sz w:val="24"/>
        </w:rPr>
        <w:t xml:space="preserve">. However, BERA continues to be a uesful clinical tool and therefore remains a valid item number. </w:t>
      </w:r>
    </w:p>
    <w:p w14:paraId="6EA55FE1" w14:textId="77777777" w:rsidR="00087A61" w:rsidRDefault="00087A61" w:rsidP="001A1BF9">
      <w:pPr>
        <w:pStyle w:val="ListParagraph"/>
        <w:numPr>
          <w:ilvl w:val="0"/>
          <w:numId w:val="40"/>
        </w:numPr>
        <w:spacing w:before="120" w:after="120" w:line="276" w:lineRule="auto"/>
        <w:ind w:left="765" w:hanging="357"/>
        <w:rPr>
          <w:rFonts w:eastAsiaTheme="minorHAnsi" w:cs="Arial"/>
          <w:noProof/>
          <w:color w:val="000000" w:themeColor="text1"/>
          <w:szCs w:val="22"/>
        </w:rPr>
      </w:pPr>
      <w:r>
        <w:rPr>
          <w:rFonts w:eastAsiaTheme="minorHAnsi" w:cs="Arial"/>
          <w:noProof/>
          <w:color w:val="000000" w:themeColor="text1"/>
          <w:szCs w:val="22"/>
        </w:rPr>
        <w:t xml:space="preserve">Cochlear implants, the programming of cochlear implants, or its speech processor, is an integral procedure for assisting deaf and hearing impaired Australians to access this life changing technology. The Taskforce recognises the ongoing benefit of this item number, however the Taskforce also recognises the technology developments with the advent of auditory implants to overcome hearing impairment, which extend past the cochlear (that is middle ear implants or bone anchored implants). Therefore the Taskforce recommends broadening the application of this item number to include all implantable hearing devices, reflecting the emergence of improved technology. </w:t>
      </w:r>
    </w:p>
    <w:p w14:paraId="595C28BB" w14:textId="77777777" w:rsidR="00087A61" w:rsidRDefault="00087A61" w:rsidP="00087A61">
      <w:pPr>
        <w:rPr>
          <w:rFonts w:eastAsia="Calibri" w:cstheme="minorHAnsi"/>
          <w:b/>
          <w:bCs/>
          <w:iCs/>
        </w:rPr>
      </w:pPr>
      <w:r>
        <w:rPr>
          <w:rFonts w:eastAsia="Calibri" w:cstheme="minorHAnsi"/>
          <w:b/>
          <w:bCs/>
          <w:iCs/>
        </w:rPr>
        <w:t xml:space="preserve">Recommendation 2: </w:t>
      </w:r>
    </w:p>
    <w:p w14:paraId="3F9380A6" w14:textId="77777777" w:rsidR="00087A61" w:rsidRDefault="00087A61" w:rsidP="001A1BF9">
      <w:pPr>
        <w:pStyle w:val="TableCaption"/>
        <w:numPr>
          <w:ilvl w:val="0"/>
          <w:numId w:val="41"/>
        </w:numPr>
      </w:pPr>
      <w:r>
        <w:rPr>
          <w:sz w:val="24"/>
        </w:rPr>
        <w:t>Items: 11300 and 82300</w:t>
      </w:r>
    </w:p>
    <w:p w14:paraId="18BB3DAB" w14:textId="77777777" w:rsidR="00087A61" w:rsidRDefault="00087A61" w:rsidP="00087A61">
      <w:pPr>
        <w:pStyle w:val="Bullet2"/>
        <w:rPr>
          <w:rFonts w:eastAsia="Calibri" w:cstheme="minorHAnsi"/>
          <w:bCs/>
          <w:iCs/>
        </w:rPr>
      </w:pPr>
      <w:r>
        <w:rPr>
          <w:rFonts w:eastAsia="Calibri" w:cstheme="minorHAnsi"/>
          <w:bCs/>
          <w:iCs/>
        </w:rPr>
        <w:t xml:space="preserve">Split </w:t>
      </w:r>
      <w:r>
        <w:rPr>
          <w:rFonts w:eastAsia="MS Mincho"/>
          <w:lang w:eastAsia="en-AU"/>
        </w:rPr>
        <w:t xml:space="preserve">item numbers 11300 and 82300 to reflect the two different clinical uses and delete associated explanatory notes. </w:t>
      </w:r>
    </w:p>
    <w:p w14:paraId="62398908" w14:textId="77777777" w:rsidR="00087A61" w:rsidRDefault="00087A61" w:rsidP="00087A61">
      <w:pPr>
        <w:pStyle w:val="Bullet2"/>
        <w:rPr>
          <w:rFonts w:eastAsiaTheme="minorHAnsi"/>
        </w:rPr>
      </w:pPr>
      <w:r>
        <w:rPr>
          <w:rFonts w:eastAsiaTheme="minorHAnsi"/>
        </w:rPr>
        <w:t xml:space="preserve">Given that the item number is used for two clinical purposes (BERA and implant processor programming), it is recommended that this item be split to enable the measurement and monitoring of the two different clinical uses. There is no proposed changed to the schedule fee for these items. </w:t>
      </w:r>
    </w:p>
    <w:p w14:paraId="544AF5C9" w14:textId="77777777" w:rsidR="00087A61" w:rsidRDefault="00087A61" w:rsidP="00087A61">
      <w:pPr>
        <w:spacing w:line="276" w:lineRule="auto"/>
        <w:rPr>
          <w:rFonts w:ascii="Calibri" w:eastAsiaTheme="minorHAnsi" w:hAnsi="Calibri" w:cs="Calibri"/>
          <w:szCs w:val="22"/>
          <w:lang w:val="en-GB" w:eastAsia="en-AU"/>
        </w:rPr>
      </w:pPr>
    </w:p>
    <w:p w14:paraId="5AC3FFDA" w14:textId="77777777" w:rsidR="00087A61" w:rsidRDefault="00087A61" w:rsidP="00087A61">
      <w:pPr>
        <w:spacing w:line="276" w:lineRule="auto"/>
        <w:rPr>
          <w:rFonts w:ascii="Calibri" w:eastAsiaTheme="minorHAnsi" w:hAnsi="Calibri" w:cs="Calibri"/>
          <w:szCs w:val="22"/>
          <w:lang w:val="en-GB" w:eastAsia="en-AU"/>
        </w:rPr>
      </w:pPr>
      <w:r>
        <w:rPr>
          <w:rFonts w:ascii="Calibri" w:eastAsiaTheme="minorHAnsi" w:hAnsi="Calibri" w:cs="Calibri"/>
          <w:szCs w:val="22"/>
          <w:lang w:val="en-GB" w:eastAsia="en-AU"/>
        </w:rPr>
        <w:t>The recommended item descriptors, also incorporating Recommendations 1 (access to services) are as follows:</w:t>
      </w:r>
    </w:p>
    <w:p w14:paraId="2C3B3440" w14:textId="77777777" w:rsidR="00087A61" w:rsidRDefault="00087A61" w:rsidP="001A1BF9">
      <w:pPr>
        <w:pStyle w:val="ListParagraph"/>
        <w:numPr>
          <w:ilvl w:val="0"/>
          <w:numId w:val="42"/>
        </w:numPr>
        <w:spacing w:before="120"/>
        <w:ind w:right="142"/>
        <w:rPr>
          <w:rFonts w:eastAsiaTheme="minorHAnsi" w:cstheme="minorHAnsi"/>
          <w:b/>
          <w:szCs w:val="20"/>
          <w:lang w:val="en-GB"/>
        </w:rPr>
      </w:pPr>
      <w:r>
        <w:rPr>
          <w:rFonts w:eastAsiaTheme="minorHAnsi" w:cstheme="minorHAnsi"/>
          <w:b/>
          <w:szCs w:val="20"/>
          <w:lang w:val="en-US"/>
        </w:rPr>
        <w:t>11300:</w:t>
      </w:r>
      <w:r>
        <w:rPr>
          <w:rFonts w:ascii="Calibri" w:eastAsiaTheme="minorHAnsi" w:hAnsi="Calibri" w:cs="Calibri"/>
          <w:szCs w:val="22"/>
          <w:lang w:val="en-GB" w:eastAsia="en-AU"/>
        </w:rPr>
        <w:t xml:space="preserve"> </w:t>
      </w:r>
      <w:r>
        <w:rPr>
          <w:rFonts w:ascii="Calibri" w:eastAsiaTheme="minorHAnsi" w:hAnsi="Calibri" w:cs="Calibri"/>
          <w:szCs w:val="22"/>
          <w:lang w:eastAsia="en-AU"/>
        </w:rPr>
        <w:t xml:space="preserve">Brain stem evoked response audiometry. A service to which item 82300 </w:t>
      </w:r>
      <w:r>
        <w:rPr>
          <w:rFonts w:eastAsiaTheme="minorHAnsi" w:cstheme="minorHAnsi"/>
          <w:szCs w:val="20"/>
        </w:rPr>
        <w:t>applies has not been performed on the same patient on the same day.</w:t>
      </w:r>
      <w:r>
        <w:rPr>
          <w:rFonts w:ascii="Calibri" w:eastAsiaTheme="minorHAnsi" w:hAnsi="Calibri" w:cs="Calibri"/>
          <w:szCs w:val="22"/>
          <w:lang w:eastAsia="en-AU"/>
        </w:rPr>
        <w:t xml:space="preserve"> (Anaes.)</w:t>
      </w:r>
    </w:p>
    <w:p w14:paraId="7F620D1D" w14:textId="77777777" w:rsidR="00087A61" w:rsidRDefault="00087A61" w:rsidP="00087A61">
      <w:pPr>
        <w:pStyle w:val="Bullet2"/>
        <w:rPr>
          <w:rFonts w:eastAsiaTheme="minorHAnsi"/>
        </w:rPr>
      </w:pPr>
      <w:r>
        <w:rPr>
          <w:rFonts w:eastAsiaTheme="minorHAnsi"/>
        </w:rPr>
        <w:t>Delete the current explanatory note (DN.1.9) associated with 11300.</w:t>
      </w:r>
    </w:p>
    <w:p w14:paraId="6F9E1CD3" w14:textId="77777777" w:rsidR="00087A61" w:rsidRDefault="00087A61" w:rsidP="00087A61">
      <w:pPr>
        <w:pStyle w:val="Bullet2"/>
        <w:rPr>
          <w:rFonts w:eastAsiaTheme="minorHAnsi"/>
        </w:rPr>
      </w:pPr>
      <w:r>
        <w:rPr>
          <w:rFonts w:eastAsiaTheme="minorHAnsi"/>
        </w:rPr>
        <w:t>The recommended schedule fee for this item is unchanged.</w:t>
      </w:r>
    </w:p>
    <w:p w14:paraId="59C41B08" w14:textId="71D05428" w:rsidR="00087A61" w:rsidRDefault="00087A61" w:rsidP="001A1BF9">
      <w:pPr>
        <w:pStyle w:val="ListParagraph"/>
        <w:numPr>
          <w:ilvl w:val="0"/>
          <w:numId w:val="42"/>
        </w:numPr>
        <w:spacing w:before="120" w:line="276" w:lineRule="auto"/>
        <w:ind w:right="142"/>
        <w:rPr>
          <w:rFonts w:eastAsiaTheme="minorHAnsi" w:cstheme="minorHAnsi"/>
          <w:szCs w:val="20"/>
          <w:lang w:val="en-US"/>
        </w:rPr>
      </w:pPr>
      <w:r>
        <w:rPr>
          <w:rFonts w:eastAsiaTheme="minorHAnsi" w:cstheme="minorHAnsi"/>
          <w:b/>
          <w:szCs w:val="20"/>
          <w:lang w:val="en-US"/>
        </w:rPr>
        <w:t xml:space="preserve"> </w:t>
      </w:r>
      <w:r w:rsidR="003752E5">
        <w:rPr>
          <w:rFonts w:eastAsiaTheme="minorHAnsi" w:cstheme="minorHAnsi"/>
          <w:b/>
          <w:szCs w:val="20"/>
          <w:lang w:val="en-US"/>
        </w:rPr>
        <w:t xml:space="preserve">New item </w:t>
      </w:r>
      <w:r>
        <w:rPr>
          <w:rFonts w:eastAsiaTheme="minorHAnsi" w:cstheme="minorHAnsi"/>
          <w:b/>
          <w:szCs w:val="20"/>
          <w:lang w:val="en-US"/>
        </w:rPr>
        <w:t>11300X:</w:t>
      </w:r>
      <w:r>
        <w:rPr>
          <w:rFonts w:eastAsiaTheme="minorHAnsi" w:cstheme="minorHAnsi"/>
          <w:szCs w:val="20"/>
          <w:lang w:val="en-US"/>
        </w:rPr>
        <w:t xml:space="preserve"> Programming an auditory implant or the sound processor of an auditory implant, unilateral. </w:t>
      </w:r>
      <w:r>
        <w:rPr>
          <w:rFonts w:ascii="Calibri" w:eastAsiaTheme="minorHAnsi" w:hAnsi="Calibri" w:cs="Calibri"/>
          <w:szCs w:val="22"/>
          <w:lang w:eastAsia="en-AU"/>
        </w:rPr>
        <w:t xml:space="preserve">A service to which item 82300X </w:t>
      </w:r>
      <w:r>
        <w:rPr>
          <w:rFonts w:eastAsiaTheme="minorHAnsi" w:cstheme="minorHAnsi"/>
          <w:szCs w:val="20"/>
        </w:rPr>
        <w:t>applies has not been performed on the same patient on the same day.</w:t>
      </w:r>
    </w:p>
    <w:p w14:paraId="534DE410" w14:textId="77777777" w:rsidR="00087A61" w:rsidRDefault="00087A61" w:rsidP="00087A61">
      <w:pPr>
        <w:pStyle w:val="Bullet2"/>
        <w:rPr>
          <w:rFonts w:eastAsiaTheme="minorHAnsi"/>
        </w:rPr>
      </w:pPr>
      <w:r>
        <w:rPr>
          <w:rFonts w:eastAsiaTheme="minorHAnsi"/>
        </w:rPr>
        <w:t xml:space="preserve">No explanatory note. </w:t>
      </w:r>
    </w:p>
    <w:p w14:paraId="6E3311B3" w14:textId="77777777" w:rsidR="00087A61" w:rsidRDefault="00087A61" w:rsidP="00087A61">
      <w:pPr>
        <w:pStyle w:val="Bullet2"/>
        <w:rPr>
          <w:rFonts w:eastAsiaTheme="minorHAnsi"/>
        </w:rPr>
      </w:pPr>
      <w:r>
        <w:rPr>
          <w:rFonts w:eastAsiaTheme="minorHAnsi"/>
        </w:rPr>
        <w:t xml:space="preserve">The recommended schedule fee is the same as 11300. </w:t>
      </w:r>
    </w:p>
    <w:p w14:paraId="4AE384D6" w14:textId="77777777" w:rsidR="00087A61" w:rsidRDefault="00087A61" w:rsidP="001A1BF9">
      <w:pPr>
        <w:pStyle w:val="ListParagraph"/>
        <w:numPr>
          <w:ilvl w:val="0"/>
          <w:numId w:val="43"/>
        </w:numPr>
        <w:spacing w:line="276" w:lineRule="auto"/>
        <w:ind w:right="142"/>
        <w:rPr>
          <w:rFonts w:cstheme="minorHAnsi"/>
          <w:szCs w:val="20"/>
        </w:rPr>
      </w:pPr>
      <w:r>
        <w:rPr>
          <w:rFonts w:eastAsiaTheme="minorHAnsi" w:cstheme="minorHAnsi"/>
          <w:b/>
          <w:szCs w:val="20"/>
          <w:lang w:val="en-US"/>
        </w:rPr>
        <w:t xml:space="preserve">82300: </w:t>
      </w:r>
      <w:r>
        <w:rPr>
          <w:rFonts w:cstheme="minorHAnsi"/>
          <w:szCs w:val="20"/>
        </w:rPr>
        <w:t xml:space="preserve">Audiology health service, consisting of brain stem evoked response audiometry, performed on a person by an eligible audiologist if: </w:t>
      </w:r>
    </w:p>
    <w:p w14:paraId="156BF098" w14:textId="77777777" w:rsidR="00087A61" w:rsidRDefault="00087A61" w:rsidP="001A1BF9">
      <w:pPr>
        <w:pStyle w:val="ListParagraph"/>
        <w:numPr>
          <w:ilvl w:val="0"/>
          <w:numId w:val="44"/>
        </w:numPr>
        <w:spacing w:line="276" w:lineRule="auto"/>
        <w:rPr>
          <w:rFonts w:eastAsiaTheme="minorHAnsi" w:cstheme="minorHAnsi"/>
          <w:szCs w:val="20"/>
        </w:rPr>
      </w:pPr>
      <w:r>
        <w:rPr>
          <w:rFonts w:eastAsiaTheme="minorHAnsi" w:cstheme="minorHAnsi"/>
          <w:szCs w:val="20"/>
        </w:rPr>
        <w:t xml:space="preserve">the service is performed pursuant to a written request made by a medical practitioner to assist in the diagnosis and/or treatment and/or management of ear disease or a related disorder in the person; and </w:t>
      </w:r>
    </w:p>
    <w:p w14:paraId="68F9AB71" w14:textId="77777777" w:rsidR="00087A61" w:rsidRDefault="00087A61" w:rsidP="001A1BF9">
      <w:pPr>
        <w:pStyle w:val="ListParagraph"/>
        <w:numPr>
          <w:ilvl w:val="0"/>
          <w:numId w:val="44"/>
        </w:numPr>
        <w:spacing w:line="276" w:lineRule="auto"/>
        <w:ind w:right="142"/>
        <w:rPr>
          <w:rFonts w:eastAsiaTheme="minorHAnsi" w:cstheme="minorHAnsi"/>
          <w:szCs w:val="20"/>
        </w:rPr>
      </w:pPr>
      <w:r>
        <w:rPr>
          <w:rFonts w:eastAsiaTheme="minorHAnsi" w:cstheme="minorHAnsi"/>
          <w:szCs w:val="20"/>
        </w:rPr>
        <w:t xml:space="preserve">the service is not performed for the purpose of a hearing screening; and </w:t>
      </w:r>
    </w:p>
    <w:p w14:paraId="4D32FF0B" w14:textId="77777777" w:rsidR="00087A61" w:rsidRDefault="00087A61" w:rsidP="001A1BF9">
      <w:pPr>
        <w:pStyle w:val="ListParagraph"/>
        <w:numPr>
          <w:ilvl w:val="0"/>
          <w:numId w:val="44"/>
        </w:numPr>
        <w:spacing w:line="276" w:lineRule="auto"/>
        <w:ind w:right="142"/>
        <w:rPr>
          <w:rFonts w:eastAsiaTheme="minorHAnsi" w:cstheme="minorHAnsi"/>
          <w:szCs w:val="20"/>
        </w:rPr>
      </w:pPr>
      <w:r>
        <w:rPr>
          <w:rFonts w:eastAsiaTheme="minorHAnsi" w:cstheme="minorHAnsi"/>
          <w:szCs w:val="20"/>
        </w:rPr>
        <w:t xml:space="preserve">the person is not an admitted patient of a hospital; and </w:t>
      </w:r>
    </w:p>
    <w:p w14:paraId="386F1F8A" w14:textId="77777777" w:rsidR="00087A61" w:rsidRDefault="00087A61" w:rsidP="001A1BF9">
      <w:pPr>
        <w:pStyle w:val="ListParagraph"/>
        <w:numPr>
          <w:ilvl w:val="0"/>
          <w:numId w:val="44"/>
        </w:numPr>
        <w:spacing w:line="276" w:lineRule="auto"/>
        <w:ind w:right="142"/>
        <w:rPr>
          <w:rFonts w:eastAsiaTheme="minorHAnsi" w:cstheme="minorHAnsi"/>
          <w:szCs w:val="20"/>
        </w:rPr>
      </w:pPr>
      <w:r>
        <w:rPr>
          <w:rFonts w:eastAsiaTheme="minorHAnsi" w:cstheme="minorHAnsi"/>
          <w:szCs w:val="20"/>
        </w:rPr>
        <w:t xml:space="preserve">the service is performed on the person individually and in person; and </w:t>
      </w:r>
    </w:p>
    <w:p w14:paraId="1A19C31B" w14:textId="77777777" w:rsidR="00087A61" w:rsidRDefault="00087A61" w:rsidP="001A1BF9">
      <w:pPr>
        <w:pStyle w:val="ListParagraph"/>
        <w:numPr>
          <w:ilvl w:val="0"/>
          <w:numId w:val="44"/>
        </w:numPr>
        <w:spacing w:line="276" w:lineRule="auto"/>
        <w:ind w:right="142"/>
        <w:rPr>
          <w:rFonts w:eastAsiaTheme="minorHAnsi" w:cstheme="minorHAnsi"/>
          <w:szCs w:val="20"/>
        </w:rPr>
      </w:pPr>
      <w:r>
        <w:rPr>
          <w:rFonts w:eastAsiaTheme="minorHAnsi" w:cstheme="minorHAnsi"/>
          <w:szCs w:val="20"/>
        </w:rPr>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14:paraId="695EB1B5" w14:textId="77777777" w:rsidR="00087A61" w:rsidRDefault="00087A61" w:rsidP="001A1BF9">
      <w:pPr>
        <w:pStyle w:val="ListParagraph"/>
        <w:numPr>
          <w:ilvl w:val="0"/>
          <w:numId w:val="44"/>
        </w:numPr>
        <w:spacing w:before="120" w:line="276" w:lineRule="auto"/>
        <w:ind w:right="142"/>
        <w:rPr>
          <w:rFonts w:eastAsiaTheme="minorHAnsi" w:cstheme="minorHAnsi"/>
          <w:szCs w:val="20"/>
        </w:rPr>
      </w:pPr>
      <w:r>
        <w:rPr>
          <w:rFonts w:eastAsiaTheme="minorHAnsi" w:cstheme="minorHAnsi"/>
          <w:szCs w:val="20"/>
        </w:rPr>
        <w:t>a service to which item 11300 applies has not been performed on the same patient on the same day.</w:t>
      </w:r>
    </w:p>
    <w:p w14:paraId="70D450DB" w14:textId="77777777" w:rsidR="00087A61" w:rsidRDefault="00087A61" w:rsidP="00087A61">
      <w:pPr>
        <w:pStyle w:val="Bullet2"/>
        <w:rPr>
          <w:rFonts w:eastAsiaTheme="minorHAnsi"/>
        </w:rPr>
      </w:pPr>
      <w:r>
        <w:rPr>
          <w:rFonts w:eastAsiaTheme="minorHAnsi"/>
        </w:rPr>
        <w:t xml:space="preserve">Delete the current explanatory note (MN.15.1) associated with 82300. </w:t>
      </w:r>
    </w:p>
    <w:p w14:paraId="1C2ED52D" w14:textId="77777777" w:rsidR="00087A61" w:rsidRDefault="00087A61" w:rsidP="00087A61">
      <w:pPr>
        <w:pStyle w:val="Bullet2"/>
        <w:rPr>
          <w:rFonts w:eastAsiaTheme="minorHAnsi"/>
        </w:rPr>
      </w:pPr>
      <w:r>
        <w:rPr>
          <w:rFonts w:eastAsiaTheme="minorHAnsi"/>
        </w:rPr>
        <w:t xml:space="preserve">The schedule fee for this item is unchanged. </w:t>
      </w:r>
    </w:p>
    <w:p w14:paraId="4BB4DD50" w14:textId="77777777" w:rsidR="00087A61" w:rsidRDefault="00087A61" w:rsidP="00087A61">
      <w:pPr>
        <w:spacing w:line="276" w:lineRule="auto"/>
        <w:rPr>
          <w:rFonts w:eastAsia="MS Mincho" w:cs="Arial"/>
          <w:sz w:val="22"/>
          <w:szCs w:val="22"/>
          <w:lang w:val="en-GB" w:eastAsia="en-AU"/>
        </w:rPr>
      </w:pPr>
    </w:p>
    <w:p w14:paraId="749B2837" w14:textId="33D2D9BA" w:rsidR="00087A61" w:rsidRDefault="003752E5" w:rsidP="001A1BF9">
      <w:pPr>
        <w:pStyle w:val="ListParagraph"/>
        <w:numPr>
          <w:ilvl w:val="0"/>
          <w:numId w:val="45"/>
        </w:numPr>
        <w:spacing w:line="276" w:lineRule="auto"/>
        <w:rPr>
          <w:rFonts w:ascii="Calibri" w:eastAsiaTheme="minorHAnsi" w:hAnsi="Calibri" w:cs="Calibri"/>
          <w:szCs w:val="22"/>
          <w:lang w:eastAsia="en-AU"/>
        </w:rPr>
      </w:pPr>
      <w:r>
        <w:rPr>
          <w:rFonts w:ascii="Calibri" w:eastAsiaTheme="minorHAnsi" w:hAnsi="Calibri" w:cs="Calibri"/>
          <w:b/>
          <w:szCs w:val="22"/>
          <w:lang w:val="en-GB" w:eastAsia="en-AU"/>
        </w:rPr>
        <w:t xml:space="preserve">New item </w:t>
      </w:r>
      <w:r w:rsidR="00087A61">
        <w:rPr>
          <w:rFonts w:ascii="Calibri" w:eastAsiaTheme="minorHAnsi" w:hAnsi="Calibri" w:cs="Calibri"/>
          <w:b/>
          <w:szCs w:val="22"/>
          <w:lang w:val="en-GB" w:eastAsia="en-AU"/>
        </w:rPr>
        <w:t>82300X</w:t>
      </w:r>
      <w:r w:rsidR="00087A61">
        <w:rPr>
          <w:rFonts w:ascii="Calibri" w:eastAsiaTheme="minorHAnsi" w:hAnsi="Calibri" w:cs="Calibri"/>
          <w:szCs w:val="22"/>
          <w:lang w:val="en-GB" w:eastAsia="en-AU"/>
        </w:rPr>
        <w:t>:</w:t>
      </w:r>
      <w:r w:rsidR="00087A61">
        <w:rPr>
          <w:rFonts w:eastAsiaTheme="minorHAnsi" w:cstheme="minorHAnsi"/>
          <w:szCs w:val="20"/>
          <w:lang w:val="en-US"/>
        </w:rPr>
        <w:t xml:space="preserve"> Audiology health service, consisting of </w:t>
      </w:r>
      <w:r w:rsidR="00087A61">
        <w:rPr>
          <w:rFonts w:ascii="Calibri" w:eastAsiaTheme="minorHAnsi" w:hAnsi="Calibri" w:cs="Calibri"/>
          <w:szCs w:val="22"/>
          <w:lang w:val="en-US" w:eastAsia="en-AU"/>
        </w:rPr>
        <w:t xml:space="preserve">programming an auditory implant or the sound processor of an auditory implant, unilateral, </w:t>
      </w:r>
      <w:r w:rsidR="00087A61">
        <w:rPr>
          <w:rFonts w:ascii="Calibri" w:eastAsiaTheme="minorHAnsi" w:hAnsi="Calibri" w:cs="Calibri"/>
          <w:szCs w:val="22"/>
          <w:lang w:eastAsia="en-AU"/>
        </w:rPr>
        <w:t xml:space="preserve">performed on a person by an eligible audiologist if: </w:t>
      </w:r>
    </w:p>
    <w:p w14:paraId="7F62C43B" w14:textId="77777777" w:rsidR="00087A61" w:rsidRDefault="00087A61" w:rsidP="001A1BF9">
      <w:pPr>
        <w:pStyle w:val="ListParagraph"/>
        <w:numPr>
          <w:ilvl w:val="0"/>
          <w:numId w:val="46"/>
        </w:numPr>
        <w:spacing w:line="276" w:lineRule="auto"/>
        <w:rPr>
          <w:rFonts w:ascii="Calibri" w:eastAsiaTheme="minorHAnsi" w:hAnsi="Calibri" w:cs="Calibri"/>
          <w:szCs w:val="22"/>
          <w:lang w:eastAsia="en-AU"/>
        </w:rPr>
      </w:pPr>
      <w:r>
        <w:rPr>
          <w:rFonts w:ascii="Calibri" w:eastAsiaTheme="minorHAnsi" w:hAnsi="Calibri" w:cs="Calibri"/>
          <w:szCs w:val="22"/>
          <w:lang w:eastAsia="en-AU"/>
        </w:rPr>
        <w:t xml:space="preserve">the service is performed pursuant to a written request made by a medical practitioner to assist in the diagnosis and/or treatment and/or management of ear disease or a related disorder in the person; and </w:t>
      </w:r>
    </w:p>
    <w:p w14:paraId="0B0F0E30" w14:textId="77777777" w:rsidR="00087A61" w:rsidRDefault="00087A61" w:rsidP="001A1BF9">
      <w:pPr>
        <w:pStyle w:val="ListParagraph"/>
        <w:numPr>
          <w:ilvl w:val="0"/>
          <w:numId w:val="46"/>
        </w:numPr>
        <w:spacing w:line="276" w:lineRule="auto"/>
        <w:rPr>
          <w:rFonts w:ascii="Calibri" w:eastAsiaTheme="minorHAnsi" w:hAnsi="Calibri" w:cs="Calibri"/>
          <w:szCs w:val="22"/>
          <w:lang w:eastAsia="en-AU"/>
        </w:rPr>
      </w:pPr>
      <w:r>
        <w:rPr>
          <w:rFonts w:ascii="Calibri" w:eastAsiaTheme="minorHAnsi" w:hAnsi="Calibri" w:cs="Calibri"/>
          <w:szCs w:val="22"/>
          <w:lang w:eastAsia="en-AU"/>
        </w:rPr>
        <w:t xml:space="preserve">the person is not an admitted patient of a hospital; and </w:t>
      </w:r>
    </w:p>
    <w:p w14:paraId="5B9FF990" w14:textId="77777777" w:rsidR="00087A61" w:rsidRDefault="00087A61" w:rsidP="001A1BF9">
      <w:pPr>
        <w:pStyle w:val="ListParagraph"/>
        <w:numPr>
          <w:ilvl w:val="0"/>
          <w:numId w:val="46"/>
        </w:numPr>
        <w:spacing w:line="276" w:lineRule="auto"/>
        <w:rPr>
          <w:rFonts w:ascii="Calibri" w:eastAsiaTheme="minorHAnsi" w:hAnsi="Calibri" w:cs="Calibri"/>
          <w:szCs w:val="22"/>
          <w:lang w:eastAsia="en-AU"/>
        </w:rPr>
      </w:pPr>
      <w:r>
        <w:rPr>
          <w:rFonts w:ascii="Calibri" w:eastAsiaTheme="minorHAnsi" w:hAnsi="Calibri" w:cs="Calibri"/>
          <w:szCs w:val="22"/>
          <w:lang w:eastAsia="en-AU"/>
        </w:rPr>
        <w:t xml:space="preserve">the service is performed on the person individually and in person; and </w:t>
      </w:r>
    </w:p>
    <w:p w14:paraId="2335F702" w14:textId="77777777" w:rsidR="00087A61" w:rsidRDefault="00087A61" w:rsidP="001A1BF9">
      <w:pPr>
        <w:pStyle w:val="ListParagraph"/>
        <w:numPr>
          <w:ilvl w:val="0"/>
          <w:numId w:val="46"/>
        </w:numPr>
        <w:spacing w:line="276" w:lineRule="auto"/>
        <w:rPr>
          <w:rFonts w:ascii="Calibri" w:eastAsiaTheme="minorHAnsi" w:hAnsi="Calibri" w:cs="Calibri"/>
          <w:szCs w:val="22"/>
          <w:lang w:eastAsia="en-AU"/>
        </w:rPr>
      </w:pPr>
      <w:r>
        <w:rPr>
          <w:rFonts w:ascii="Calibri" w:eastAsiaTheme="minorHAnsi" w:hAnsi="Calibri" w:cs="Calibri"/>
          <w:szCs w:val="22"/>
          <w:lang w:eastAsia="en-AU"/>
        </w:rPr>
        <w:t xml:space="preserve">after the service, the eligible audiologist provides a copy of the results of the service performed, together with relevant comments in writing that the eligible audiologist has on those results, to the eligible practitioner who requested the service; and </w:t>
      </w:r>
    </w:p>
    <w:p w14:paraId="6851DE91" w14:textId="77777777" w:rsidR="00087A61" w:rsidRDefault="00087A61" w:rsidP="001A1BF9">
      <w:pPr>
        <w:pStyle w:val="ListParagraph"/>
        <w:numPr>
          <w:ilvl w:val="0"/>
          <w:numId w:val="46"/>
        </w:numPr>
        <w:spacing w:line="276" w:lineRule="auto"/>
        <w:rPr>
          <w:rFonts w:ascii="Calibri" w:eastAsiaTheme="minorHAnsi" w:hAnsi="Calibri" w:cs="Calibri"/>
          <w:szCs w:val="22"/>
          <w:lang w:eastAsia="en-AU"/>
        </w:rPr>
      </w:pPr>
      <w:r>
        <w:rPr>
          <w:rFonts w:ascii="Calibri" w:eastAsiaTheme="minorHAnsi" w:hAnsi="Calibri" w:cs="Calibri"/>
          <w:szCs w:val="22"/>
          <w:lang w:eastAsia="en-AU"/>
        </w:rPr>
        <w:t>a service to which item 11300X applies has not been performed on the same patient on the same day.</w:t>
      </w:r>
    </w:p>
    <w:p w14:paraId="27D44E86" w14:textId="77777777" w:rsidR="00087A61" w:rsidRDefault="00087A61" w:rsidP="00087A61">
      <w:pPr>
        <w:pStyle w:val="Bullet2"/>
        <w:rPr>
          <w:rFonts w:eastAsiaTheme="minorHAnsi"/>
          <w:lang w:eastAsia="en-AU"/>
        </w:rPr>
      </w:pPr>
      <w:r>
        <w:rPr>
          <w:rFonts w:eastAsiaTheme="minorHAnsi"/>
          <w:lang w:eastAsia="en-AU"/>
        </w:rPr>
        <w:t xml:space="preserve">No explanatory note. </w:t>
      </w:r>
    </w:p>
    <w:p w14:paraId="16D52919" w14:textId="77777777" w:rsidR="00087A61" w:rsidRDefault="00087A61" w:rsidP="00087A61">
      <w:pPr>
        <w:pStyle w:val="Bullet2"/>
        <w:rPr>
          <w:rFonts w:eastAsiaTheme="minorHAnsi"/>
          <w:lang w:eastAsia="en-AU"/>
        </w:rPr>
      </w:pPr>
      <w:r>
        <w:rPr>
          <w:rFonts w:eastAsiaTheme="minorHAnsi"/>
          <w:lang w:eastAsia="en-AU"/>
        </w:rPr>
        <w:t xml:space="preserve">Recommended fee is the same as 82300. </w:t>
      </w:r>
    </w:p>
    <w:p w14:paraId="0A966353" w14:textId="77777777" w:rsidR="00087A61" w:rsidRDefault="00087A61" w:rsidP="00087A61">
      <w:pPr>
        <w:spacing w:before="120" w:line="276" w:lineRule="auto"/>
        <w:rPr>
          <w:rFonts w:eastAsia="Calibri" w:cstheme="minorHAnsi"/>
          <w:b/>
          <w:bCs/>
          <w:iCs/>
          <w:szCs w:val="22"/>
        </w:rPr>
      </w:pPr>
      <w:r>
        <w:rPr>
          <w:rFonts w:eastAsia="Calibri" w:cstheme="minorHAnsi"/>
          <w:b/>
          <w:bCs/>
          <w:iCs/>
          <w:szCs w:val="22"/>
        </w:rPr>
        <w:t xml:space="preserve">Rationale for Recommendation 2: </w:t>
      </w:r>
    </w:p>
    <w:p w14:paraId="466D2651" w14:textId="77777777" w:rsidR="00087A61" w:rsidRDefault="00087A61" w:rsidP="00087A61">
      <w:pPr>
        <w:spacing w:line="276" w:lineRule="auto"/>
        <w:rPr>
          <w:rFonts w:ascii="Calibri" w:eastAsiaTheme="minorHAnsi" w:hAnsi="Calibri" w:cs="Calibri"/>
          <w:szCs w:val="22"/>
          <w:lang w:val="en-GB" w:eastAsia="en-AU"/>
        </w:rPr>
      </w:pPr>
      <w:r>
        <w:rPr>
          <w:rFonts w:ascii="Calibri" w:eastAsiaTheme="minorHAnsi" w:hAnsi="Calibri" w:cs="Calibri"/>
          <w:szCs w:val="22"/>
          <w:lang w:val="en-GB" w:eastAsia="en-AU"/>
        </w:rPr>
        <w:t>This recommendation focuses on two improvements, as follows:</w:t>
      </w:r>
    </w:p>
    <w:p w14:paraId="6463CFFC" w14:textId="77777777" w:rsidR="00087A61" w:rsidRDefault="00087A61" w:rsidP="001A1BF9">
      <w:pPr>
        <w:pStyle w:val="ListParagraph"/>
        <w:numPr>
          <w:ilvl w:val="0"/>
          <w:numId w:val="47"/>
        </w:numPr>
        <w:spacing w:line="276" w:lineRule="auto"/>
        <w:rPr>
          <w:rFonts w:ascii="Calibri" w:eastAsiaTheme="minorHAnsi" w:hAnsi="Calibri" w:cs="Calibri"/>
          <w:szCs w:val="22"/>
          <w:lang w:val="en-GB" w:eastAsia="en-AU"/>
        </w:rPr>
      </w:pPr>
      <w:r>
        <w:rPr>
          <w:rFonts w:ascii="Calibri" w:eastAsiaTheme="minorHAnsi" w:hAnsi="Calibri" w:cs="Calibri"/>
          <w:szCs w:val="22"/>
          <w:lang w:val="en-GB" w:eastAsia="en-AU"/>
        </w:rPr>
        <w:t>The splitting of the items to reflect the different clinical uses to enable accurate monitoring and measurement; and</w:t>
      </w:r>
    </w:p>
    <w:p w14:paraId="642ED93A" w14:textId="77777777" w:rsidR="00087A61" w:rsidRDefault="00087A61" w:rsidP="001A1BF9">
      <w:pPr>
        <w:pStyle w:val="ListParagraph"/>
        <w:numPr>
          <w:ilvl w:val="0"/>
          <w:numId w:val="47"/>
        </w:numPr>
        <w:spacing w:line="276" w:lineRule="auto"/>
        <w:rPr>
          <w:rFonts w:ascii="Calibri" w:eastAsiaTheme="minorHAnsi" w:hAnsi="Calibri" w:cs="Calibri"/>
          <w:szCs w:val="22"/>
          <w:lang w:val="en-GB" w:eastAsia="en-AU"/>
        </w:rPr>
      </w:pPr>
      <w:r>
        <w:rPr>
          <w:rFonts w:ascii="Calibri" w:eastAsiaTheme="minorHAnsi" w:hAnsi="Calibri" w:cs="Calibri"/>
          <w:szCs w:val="22"/>
          <w:lang w:val="en-GB" w:eastAsia="en-AU"/>
        </w:rPr>
        <w:t xml:space="preserve"> Broadening the application to include all implantable hearing devices, reflecting the emergence of improved technology.</w:t>
      </w:r>
    </w:p>
    <w:p w14:paraId="4BC110B4" w14:textId="77777777" w:rsidR="00087A61" w:rsidRDefault="00087A61" w:rsidP="00087A61">
      <w:pPr>
        <w:spacing w:before="120" w:line="276" w:lineRule="auto"/>
        <w:rPr>
          <w:rFonts w:ascii="Calibri" w:eastAsiaTheme="minorHAnsi" w:hAnsi="Calibri" w:cs="Calibri"/>
          <w:szCs w:val="22"/>
          <w:lang w:val="en-GB" w:eastAsia="en-AU"/>
        </w:rPr>
      </w:pPr>
      <w:r>
        <w:rPr>
          <w:rFonts w:ascii="Calibri" w:eastAsiaTheme="minorHAnsi" w:hAnsi="Calibri" w:cs="Calibri"/>
          <w:szCs w:val="22"/>
          <w:lang w:val="en-GB" w:eastAsia="en-AU"/>
        </w:rPr>
        <w:t>Currently the item 11300 and its mirrored item 82300 (for claiming by audiologists) is used for dual purposes. Firstly, the provision of BERA, and secondly for the programming of implant processor devices. The Taskforce recommended that items be created for each clinical purpose to allow for monitoring and to provide data on each clinical service.</w:t>
      </w:r>
    </w:p>
    <w:p w14:paraId="48AA9D89" w14:textId="77777777" w:rsidR="00087A61" w:rsidRDefault="00087A61" w:rsidP="00087A61">
      <w:pPr>
        <w:spacing w:before="120" w:line="276" w:lineRule="auto"/>
      </w:pPr>
      <w:r>
        <w:rPr>
          <w:rFonts w:ascii="Calibri" w:eastAsiaTheme="minorHAnsi" w:hAnsi="Calibri" w:cs="Calibri"/>
          <w:szCs w:val="22"/>
          <w:lang w:val="en-GB" w:eastAsia="en-AU"/>
        </w:rPr>
        <w:t xml:space="preserve">Auditory implant technology has evolved. Specifically, the broadening of this technology group enables other types of hearing losses to be managed. Cochlear implants manage sensorineural hearing losses. Whereas, middle ear implants and bone anchored implants are widely used and regulated in Australia for the management of conductive and mixed hearing losses. Therefore it is the Taskforce’s recommendation to broaden the application of this item number to include all auditory implants rather than just cochlear implants. </w:t>
      </w:r>
    </w:p>
    <w:p w14:paraId="546A69EF" w14:textId="77777777" w:rsidR="00087A61" w:rsidRDefault="00087A61" w:rsidP="00087A61">
      <w:pPr>
        <w:spacing w:before="120" w:line="276" w:lineRule="auto"/>
      </w:pPr>
      <w:r>
        <w:t xml:space="preserve">The proposed item descriptors incorporate Recommendations 1 (improving access) as previously explained. </w:t>
      </w:r>
    </w:p>
    <w:p w14:paraId="116ED583" w14:textId="080E5107" w:rsidR="00087A61" w:rsidRDefault="00087A61" w:rsidP="00087A61"/>
    <w:p w14:paraId="6401B457" w14:textId="0AA5EA2A" w:rsidR="00087A61" w:rsidRDefault="00087A61" w:rsidP="001A1BF9">
      <w:pPr>
        <w:pStyle w:val="Heading3Numbered"/>
        <w:numPr>
          <w:ilvl w:val="2"/>
          <w:numId w:val="26"/>
        </w:numPr>
      </w:pPr>
      <w:bookmarkStart w:id="278" w:name="_Toc50464805"/>
      <w:r>
        <w:t xml:space="preserve">Audiology </w:t>
      </w:r>
      <w:r w:rsidR="00C741D9">
        <w:t>-</w:t>
      </w:r>
      <w:r>
        <w:t xml:space="preserve"> Impedance Audiogram:</w:t>
      </w:r>
      <w:bookmarkEnd w:id="278"/>
    </w:p>
    <w:p w14:paraId="30705ED3" w14:textId="77777777" w:rsidR="00087A61" w:rsidRDefault="00087A61" w:rsidP="00087A61">
      <w:pPr>
        <w:rPr>
          <w:b/>
        </w:rPr>
      </w:pPr>
      <w:r>
        <w:rPr>
          <w:b/>
        </w:rPr>
        <w:t>•</w:t>
      </w:r>
      <w:r>
        <w:rPr>
          <w:b/>
        </w:rPr>
        <w:tab/>
        <w:t xml:space="preserve">Items 11324, 11327, 11330, 82324 and 82327 </w:t>
      </w:r>
    </w:p>
    <w:p w14:paraId="61F289BC" w14:textId="384D9B37" w:rsidR="00087A61" w:rsidRDefault="00087A61" w:rsidP="00087A61">
      <w:pPr>
        <w:pStyle w:val="TableCaption"/>
        <w:spacing w:line="276" w:lineRule="auto"/>
      </w:pPr>
      <w:bookmarkStart w:id="279" w:name="_Toc41405711"/>
      <w:r>
        <w:t xml:space="preserve">Table </w:t>
      </w:r>
      <w:r>
        <w:fldChar w:fldCharType="begin"/>
      </w:r>
      <w:r>
        <w:instrText xml:space="preserve"> SEQ Table \* ARABIC </w:instrText>
      </w:r>
      <w:r>
        <w:fldChar w:fldCharType="separate"/>
      </w:r>
      <w:r w:rsidR="00650E19">
        <w:t>5</w:t>
      </w:r>
      <w:r>
        <w:fldChar w:fldCharType="end"/>
      </w:r>
      <w:r>
        <w:t>: Item introduction table for items 11324, 11327, 11330, 82324 and 82327</w:t>
      </w:r>
      <w:bookmarkEnd w:id="279"/>
    </w:p>
    <w:tbl>
      <w:tblPr>
        <w:tblStyle w:val="TableGrid1"/>
        <w:tblW w:w="49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564"/>
        <w:gridCol w:w="4808"/>
        <w:gridCol w:w="806"/>
        <w:gridCol w:w="707"/>
        <w:gridCol w:w="943"/>
        <w:gridCol w:w="766"/>
      </w:tblGrid>
      <w:tr w:rsidR="00087A61" w14:paraId="7EC92874" w14:textId="77777777" w:rsidTr="00087A61">
        <w:trPr>
          <w:trHeight w:val="794"/>
          <w:tblHeader/>
        </w:trPr>
        <w:tc>
          <w:tcPr>
            <w:tcW w:w="56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09ADD4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843"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027701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1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403FBE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71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7E35C5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185AD29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6F4CF7C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94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6C9F40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77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CA41BB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03931EA9"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0621E195" w14:textId="77777777" w:rsidR="00087A61" w:rsidRDefault="00087A61">
            <w:pPr>
              <w:spacing w:line="276" w:lineRule="auto"/>
              <w:jc w:val="center"/>
              <w:rPr>
                <w:rFonts w:cstheme="minorHAnsi"/>
                <w:sz w:val="18"/>
                <w:szCs w:val="18"/>
              </w:rPr>
            </w:pPr>
            <w:r>
              <w:rPr>
                <w:rFonts w:cstheme="minorHAnsi"/>
                <w:sz w:val="18"/>
                <w:szCs w:val="18"/>
              </w:rPr>
              <w:t>11324</w:t>
            </w:r>
          </w:p>
        </w:tc>
        <w:tc>
          <w:tcPr>
            <w:tcW w:w="4843" w:type="dxa"/>
            <w:tcBorders>
              <w:top w:val="single" w:sz="4" w:space="0" w:color="BFBFBF"/>
              <w:left w:val="single" w:sz="4" w:space="0" w:color="BFBFBF"/>
              <w:bottom w:val="single" w:sz="4" w:space="0" w:color="BFBFBF"/>
              <w:right w:val="single" w:sz="4" w:space="0" w:color="BFBFBF"/>
            </w:tcBorders>
            <w:hideMark/>
          </w:tcPr>
          <w:p w14:paraId="5CD7B2EC" w14:textId="77777777" w:rsidR="00087A61" w:rsidRDefault="00087A61">
            <w:pPr>
              <w:spacing w:line="276" w:lineRule="auto"/>
              <w:rPr>
                <w:rFonts w:cstheme="minorHAnsi"/>
                <w:sz w:val="18"/>
                <w:szCs w:val="18"/>
              </w:rPr>
            </w:pPr>
            <w:r>
              <w:rPr>
                <w:rFonts w:cstheme="minorHAnsi"/>
                <w:sz w:val="18"/>
                <w:szCs w:val="18"/>
              </w:rPr>
              <w:t>Impedance audiogram involving tympanometry and measurement of static compliance and acoustic reflex performed by, or on behalf of, a specialist in the practice of his or her specialty, if the patient is referred by a medical practitioner — not being a service associated with a service to which item 11309, 11312, 11315 or 11318 applies</w:t>
            </w:r>
          </w:p>
        </w:tc>
        <w:tc>
          <w:tcPr>
            <w:tcW w:w="811" w:type="dxa"/>
            <w:tcBorders>
              <w:top w:val="single" w:sz="4" w:space="0" w:color="BFBFBF"/>
              <w:left w:val="single" w:sz="4" w:space="0" w:color="BFBFBF"/>
              <w:bottom w:val="single" w:sz="4" w:space="0" w:color="BFBFBF"/>
              <w:right w:val="single" w:sz="4" w:space="0" w:color="BFBFBF"/>
            </w:tcBorders>
            <w:hideMark/>
          </w:tcPr>
          <w:p w14:paraId="59F7DE80" w14:textId="77777777" w:rsidR="00087A61" w:rsidRDefault="00087A61">
            <w:pPr>
              <w:spacing w:line="276" w:lineRule="auto"/>
              <w:jc w:val="center"/>
              <w:rPr>
                <w:rFonts w:cstheme="minorHAnsi"/>
                <w:sz w:val="18"/>
                <w:szCs w:val="18"/>
              </w:rPr>
            </w:pPr>
            <w:r>
              <w:rPr>
                <w:rFonts w:cstheme="minorHAnsi"/>
                <w:sz w:val="18"/>
                <w:szCs w:val="18"/>
              </w:rPr>
              <w:t xml:space="preserve"> $32.85 </w:t>
            </w:r>
          </w:p>
        </w:tc>
        <w:tc>
          <w:tcPr>
            <w:tcW w:w="712" w:type="dxa"/>
            <w:tcBorders>
              <w:top w:val="single" w:sz="4" w:space="0" w:color="BFBFBF"/>
              <w:left w:val="single" w:sz="4" w:space="0" w:color="BFBFBF"/>
              <w:bottom w:val="single" w:sz="4" w:space="0" w:color="BFBFBF"/>
              <w:right w:val="single" w:sz="4" w:space="0" w:color="BFBFBF"/>
            </w:tcBorders>
            <w:hideMark/>
          </w:tcPr>
          <w:p w14:paraId="151FBB61" w14:textId="77777777" w:rsidR="00087A61" w:rsidRDefault="00087A61">
            <w:pPr>
              <w:spacing w:line="276" w:lineRule="auto"/>
              <w:jc w:val="center"/>
              <w:rPr>
                <w:rFonts w:cstheme="minorHAnsi"/>
                <w:sz w:val="18"/>
                <w:szCs w:val="18"/>
              </w:rPr>
            </w:pPr>
            <w:r>
              <w:rPr>
                <w:rFonts w:cs="Calibri"/>
                <w:sz w:val="18"/>
                <w:szCs w:val="18"/>
              </w:rPr>
              <w:t>33,183</w:t>
            </w:r>
          </w:p>
        </w:tc>
        <w:tc>
          <w:tcPr>
            <w:tcW w:w="949" w:type="dxa"/>
            <w:tcBorders>
              <w:top w:val="single" w:sz="4" w:space="0" w:color="BFBFBF"/>
              <w:left w:val="single" w:sz="4" w:space="0" w:color="BFBFBF"/>
              <w:bottom w:val="single" w:sz="4" w:space="0" w:color="BFBFBF"/>
              <w:right w:val="single" w:sz="4" w:space="0" w:color="BFBFBF"/>
            </w:tcBorders>
            <w:hideMark/>
          </w:tcPr>
          <w:p w14:paraId="7D643AC5" w14:textId="77777777" w:rsidR="00087A61" w:rsidRDefault="00087A61">
            <w:pPr>
              <w:spacing w:line="276" w:lineRule="auto"/>
              <w:jc w:val="center"/>
              <w:rPr>
                <w:rFonts w:cstheme="minorHAnsi"/>
                <w:sz w:val="18"/>
                <w:szCs w:val="18"/>
              </w:rPr>
            </w:pPr>
            <w:r>
              <w:rPr>
                <w:rFonts w:cs="Calibri"/>
                <w:sz w:val="18"/>
                <w:szCs w:val="18"/>
              </w:rPr>
              <w:t>5.49%</w:t>
            </w:r>
          </w:p>
        </w:tc>
        <w:tc>
          <w:tcPr>
            <w:tcW w:w="771" w:type="dxa"/>
            <w:tcBorders>
              <w:top w:val="single" w:sz="4" w:space="0" w:color="BFBFBF"/>
              <w:left w:val="single" w:sz="4" w:space="0" w:color="BFBFBF"/>
              <w:bottom w:val="single" w:sz="4" w:space="0" w:color="BFBFBF"/>
              <w:right w:val="single" w:sz="4" w:space="0" w:color="BFBFBF"/>
            </w:tcBorders>
            <w:hideMark/>
          </w:tcPr>
          <w:p w14:paraId="092FA329" w14:textId="77777777" w:rsidR="00087A61" w:rsidRDefault="00087A61">
            <w:pPr>
              <w:spacing w:line="276" w:lineRule="auto"/>
              <w:jc w:val="center"/>
              <w:rPr>
                <w:rFonts w:cstheme="minorHAnsi"/>
                <w:sz w:val="18"/>
                <w:szCs w:val="18"/>
              </w:rPr>
            </w:pPr>
            <w:r>
              <w:rPr>
                <w:rFonts w:cs="Calibri"/>
                <w:sz w:val="18"/>
                <w:szCs w:val="18"/>
              </w:rPr>
              <w:t>5.42%</w:t>
            </w:r>
          </w:p>
        </w:tc>
      </w:tr>
      <w:tr w:rsidR="00087A61" w14:paraId="3DBCA484"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3E0BE6CD" w14:textId="77777777" w:rsidR="00087A61" w:rsidRDefault="00087A61">
            <w:pPr>
              <w:spacing w:line="276" w:lineRule="auto"/>
              <w:jc w:val="center"/>
              <w:rPr>
                <w:rFonts w:cstheme="minorHAnsi"/>
                <w:sz w:val="18"/>
                <w:szCs w:val="18"/>
              </w:rPr>
            </w:pPr>
            <w:r>
              <w:rPr>
                <w:rFonts w:cstheme="minorHAnsi"/>
                <w:sz w:val="18"/>
                <w:szCs w:val="18"/>
              </w:rPr>
              <w:t>11327</w:t>
            </w:r>
          </w:p>
        </w:tc>
        <w:tc>
          <w:tcPr>
            <w:tcW w:w="4843" w:type="dxa"/>
            <w:tcBorders>
              <w:top w:val="single" w:sz="4" w:space="0" w:color="BFBFBF"/>
              <w:left w:val="single" w:sz="4" w:space="0" w:color="BFBFBF"/>
              <w:bottom w:val="single" w:sz="4" w:space="0" w:color="BFBFBF"/>
              <w:right w:val="single" w:sz="4" w:space="0" w:color="BFBFBF"/>
            </w:tcBorders>
            <w:hideMark/>
          </w:tcPr>
          <w:p w14:paraId="69A22328" w14:textId="77777777" w:rsidR="00087A61" w:rsidRDefault="00087A61">
            <w:pPr>
              <w:spacing w:line="276" w:lineRule="auto"/>
              <w:rPr>
                <w:rFonts w:cstheme="minorHAnsi"/>
                <w:sz w:val="18"/>
                <w:szCs w:val="18"/>
              </w:rPr>
            </w:pPr>
            <w:r>
              <w:rPr>
                <w:rFonts w:cstheme="minorHAnsi"/>
                <w:sz w:val="18"/>
                <w:szCs w:val="18"/>
              </w:rPr>
              <w:t>Impedance audiogram involving tympanometry and measurement of static compliance and acoustic reflex performed by, or on behalf of, a specialist in the practice of his or her specialty, if the patient is referred by a medical practitioner — being a service associated with a service to which item 11309, 11312, 11315 or 11318 applies</w:t>
            </w:r>
          </w:p>
        </w:tc>
        <w:tc>
          <w:tcPr>
            <w:tcW w:w="811" w:type="dxa"/>
            <w:tcBorders>
              <w:top w:val="single" w:sz="4" w:space="0" w:color="BFBFBF"/>
              <w:left w:val="single" w:sz="4" w:space="0" w:color="BFBFBF"/>
              <w:bottom w:val="single" w:sz="4" w:space="0" w:color="BFBFBF"/>
              <w:right w:val="single" w:sz="4" w:space="0" w:color="BFBFBF"/>
            </w:tcBorders>
            <w:hideMark/>
          </w:tcPr>
          <w:p w14:paraId="0C2BA9D3" w14:textId="77777777" w:rsidR="00087A61" w:rsidRDefault="00087A61">
            <w:pPr>
              <w:spacing w:line="276" w:lineRule="auto"/>
              <w:jc w:val="center"/>
              <w:rPr>
                <w:rFonts w:cstheme="minorHAnsi"/>
                <w:sz w:val="18"/>
                <w:szCs w:val="18"/>
              </w:rPr>
            </w:pPr>
            <w:r>
              <w:rPr>
                <w:rFonts w:cstheme="minorHAnsi"/>
                <w:sz w:val="18"/>
                <w:szCs w:val="18"/>
              </w:rPr>
              <w:t xml:space="preserve"> $19.75 </w:t>
            </w:r>
          </w:p>
        </w:tc>
        <w:tc>
          <w:tcPr>
            <w:tcW w:w="712" w:type="dxa"/>
            <w:tcBorders>
              <w:top w:val="single" w:sz="4" w:space="0" w:color="BFBFBF"/>
              <w:left w:val="single" w:sz="4" w:space="0" w:color="BFBFBF"/>
              <w:bottom w:val="single" w:sz="4" w:space="0" w:color="BFBFBF"/>
              <w:right w:val="single" w:sz="4" w:space="0" w:color="BFBFBF"/>
            </w:tcBorders>
            <w:hideMark/>
          </w:tcPr>
          <w:p w14:paraId="021EB389" w14:textId="77777777" w:rsidR="00087A61" w:rsidRDefault="00087A61">
            <w:pPr>
              <w:spacing w:line="276" w:lineRule="auto"/>
              <w:jc w:val="center"/>
              <w:rPr>
                <w:rFonts w:cstheme="minorHAnsi"/>
                <w:sz w:val="18"/>
                <w:szCs w:val="18"/>
              </w:rPr>
            </w:pPr>
            <w:r>
              <w:rPr>
                <w:rFonts w:cs="Calibri"/>
                <w:sz w:val="18"/>
                <w:szCs w:val="18"/>
              </w:rPr>
              <w:t>155,643</w:t>
            </w:r>
          </w:p>
        </w:tc>
        <w:tc>
          <w:tcPr>
            <w:tcW w:w="949" w:type="dxa"/>
            <w:tcBorders>
              <w:top w:val="single" w:sz="4" w:space="0" w:color="BFBFBF"/>
              <w:left w:val="single" w:sz="4" w:space="0" w:color="BFBFBF"/>
              <w:bottom w:val="single" w:sz="4" w:space="0" w:color="BFBFBF"/>
              <w:right w:val="single" w:sz="4" w:space="0" w:color="BFBFBF"/>
            </w:tcBorders>
            <w:hideMark/>
          </w:tcPr>
          <w:p w14:paraId="6EDA44DD" w14:textId="77777777" w:rsidR="00087A61" w:rsidRDefault="00087A61">
            <w:pPr>
              <w:spacing w:line="276" w:lineRule="auto"/>
              <w:jc w:val="center"/>
              <w:rPr>
                <w:rFonts w:cstheme="minorHAnsi"/>
                <w:sz w:val="18"/>
                <w:szCs w:val="18"/>
              </w:rPr>
            </w:pPr>
            <w:r>
              <w:rPr>
                <w:rFonts w:cs="Calibri"/>
                <w:sz w:val="18"/>
                <w:szCs w:val="18"/>
              </w:rPr>
              <w:t>1.77%</w:t>
            </w:r>
          </w:p>
        </w:tc>
        <w:tc>
          <w:tcPr>
            <w:tcW w:w="771" w:type="dxa"/>
            <w:tcBorders>
              <w:top w:val="single" w:sz="4" w:space="0" w:color="BFBFBF"/>
              <w:left w:val="single" w:sz="4" w:space="0" w:color="BFBFBF"/>
              <w:bottom w:val="single" w:sz="4" w:space="0" w:color="BFBFBF"/>
              <w:right w:val="single" w:sz="4" w:space="0" w:color="BFBFBF"/>
            </w:tcBorders>
            <w:hideMark/>
          </w:tcPr>
          <w:p w14:paraId="4690D809" w14:textId="77777777" w:rsidR="00087A61" w:rsidRDefault="00087A61">
            <w:pPr>
              <w:spacing w:line="276" w:lineRule="auto"/>
              <w:jc w:val="center"/>
              <w:rPr>
                <w:rFonts w:cstheme="minorHAnsi"/>
                <w:sz w:val="18"/>
                <w:szCs w:val="18"/>
              </w:rPr>
            </w:pPr>
            <w:r>
              <w:rPr>
                <w:rFonts w:cs="Calibri"/>
                <w:sz w:val="18"/>
                <w:szCs w:val="18"/>
              </w:rPr>
              <w:t>1.36%</w:t>
            </w:r>
          </w:p>
        </w:tc>
      </w:tr>
      <w:tr w:rsidR="00087A61" w14:paraId="5FD46978"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09002E3A" w14:textId="77777777" w:rsidR="00087A61" w:rsidRDefault="00087A61">
            <w:pPr>
              <w:spacing w:line="276" w:lineRule="auto"/>
              <w:jc w:val="center"/>
              <w:rPr>
                <w:rFonts w:cstheme="minorHAnsi"/>
                <w:sz w:val="18"/>
                <w:szCs w:val="18"/>
              </w:rPr>
            </w:pPr>
            <w:r>
              <w:rPr>
                <w:rFonts w:cstheme="minorHAnsi"/>
                <w:sz w:val="18"/>
                <w:szCs w:val="18"/>
              </w:rPr>
              <w:t>11330</w:t>
            </w:r>
          </w:p>
        </w:tc>
        <w:tc>
          <w:tcPr>
            <w:tcW w:w="4843" w:type="dxa"/>
            <w:tcBorders>
              <w:top w:val="single" w:sz="4" w:space="0" w:color="BFBFBF"/>
              <w:left w:val="single" w:sz="4" w:space="0" w:color="BFBFBF"/>
              <w:bottom w:val="single" w:sz="4" w:space="0" w:color="BFBFBF"/>
              <w:right w:val="single" w:sz="4" w:space="0" w:color="BFBFBF"/>
            </w:tcBorders>
            <w:hideMark/>
          </w:tcPr>
          <w:p w14:paraId="66FA2B7A" w14:textId="77777777" w:rsidR="00087A61" w:rsidRDefault="00087A61">
            <w:pPr>
              <w:spacing w:line="276" w:lineRule="auto"/>
              <w:rPr>
                <w:rFonts w:cstheme="minorHAnsi"/>
                <w:sz w:val="18"/>
                <w:szCs w:val="18"/>
              </w:rPr>
            </w:pPr>
            <w:r>
              <w:rPr>
                <w:rFonts w:cstheme="minorHAnsi"/>
                <w:sz w:val="18"/>
                <w:szCs w:val="18"/>
              </w:rPr>
              <w:t>Impedance audiogram if the patient is not referred by a medical practitioner — 1 examination in any 4 week period</w:t>
            </w:r>
          </w:p>
        </w:tc>
        <w:tc>
          <w:tcPr>
            <w:tcW w:w="811" w:type="dxa"/>
            <w:tcBorders>
              <w:top w:val="single" w:sz="4" w:space="0" w:color="BFBFBF"/>
              <w:left w:val="single" w:sz="4" w:space="0" w:color="BFBFBF"/>
              <w:bottom w:val="single" w:sz="4" w:space="0" w:color="BFBFBF"/>
              <w:right w:val="single" w:sz="4" w:space="0" w:color="BFBFBF"/>
            </w:tcBorders>
            <w:hideMark/>
          </w:tcPr>
          <w:p w14:paraId="2662E14E" w14:textId="77777777" w:rsidR="00087A61" w:rsidRDefault="00087A61">
            <w:pPr>
              <w:spacing w:line="276" w:lineRule="auto"/>
              <w:jc w:val="center"/>
              <w:rPr>
                <w:rFonts w:cstheme="minorHAnsi"/>
                <w:sz w:val="18"/>
                <w:szCs w:val="18"/>
              </w:rPr>
            </w:pPr>
            <w:r>
              <w:rPr>
                <w:rFonts w:cstheme="minorHAnsi"/>
                <w:sz w:val="18"/>
                <w:szCs w:val="18"/>
              </w:rPr>
              <w:t xml:space="preserve"> $7.90 </w:t>
            </w:r>
          </w:p>
        </w:tc>
        <w:tc>
          <w:tcPr>
            <w:tcW w:w="712" w:type="dxa"/>
            <w:tcBorders>
              <w:top w:val="single" w:sz="4" w:space="0" w:color="BFBFBF"/>
              <w:left w:val="single" w:sz="4" w:space="0" w:color="BFBFBF"/>
              <w:bottom w:val="single" w:sz="4" w:space="0" w:color="BFBFBF"/>
              <w:right w:val="single" w:sz="4" w:space="0" w:color="BFBFBF"/>
            </w:tcBorders>
            <w:hideMark/>
          </w:tcPr>
          <w:p w14:paraId="3A6A3C16" w14:textId="77777777" w:rsidR="00087A61" w:rsidRDefault="00087A61">
            <w:pPr>
              <w:spacing w:line="276" w:lineRule="auto"/>
              <w:jc w:val="center"/>
              <w:rPr>
                <w:rFonts w:cstheme="minorHAnsi"/>
                <w:sz w:val="18"/>
                <w:szCs w:val="18"/>
              </w:rPr>
            </w:pPr>
            <w:r>
              <w:rPr>
                <w:rFonts w:cs="Calibri"/>
                <w:sz w:val="18"/>
                <w:szCs w:val="18"/>
              </w:rPr>
              <w:t>44,954</w:t>
            </w:r>
          </w:p>
        </w:tc>
        <w:tc>
          <w:tcPr>
            <w:tcW w:w="949" w:type="dxa"/>
            <w:tcBorders>
              <w:top w:val="single" w:sz="4" w:space="0" w:color="BFBFBF"/>
              <w:left w:val="single" w:sz="4" w:space="0" w:color="BFBFBF"/>
              <w:bottom w:val="single" w:sz="4" w:space="0" w:color="BFBFBF"/>
              <w:right w:val="single" w:sz="4" w:space="0" w:color="BFBFBF"/>
            </w:tcBorders>
            <w:hideMark/>
          </w:tcPr>
          <w:p w14:paraId="188FEE2A" w14:textId="77777777" w:rsidR="00087A61" w:rsidRDefault="00087A61">
            <w:pPr>
              <w:spacing w:line="276" w:lineRule="auto"/>
              <w:jc w:val="center"/>
              <w:rPr>
                <w:rFonts w:cstheme="minorHAnsi"/>
                <w:sz w:val="18"/>
                <w:szCs w:val="18"/>
              </w:rPr>
            </w:pPr>
            <w:r>
              <w:rPr>
                <w:rFonts w:cs="Calibri"/>
                <w:sz w:val="18"/>
                <w:szCs w:val="18"/>
              </w:rPr>
              <w:t>0.55%</w:t>
            </w:r>
          </w:p>
        </w:tc>
        <w:tc>
          <w:tcPr>
            <w:tcW w:w="771" w:type="dxa"/>
            <w:tcBorders>
              <w:top w:val="single" w:sz="4" w:space="0" w:color="BFBFBF"/>
              <w:left w:val="single" w:sz="4" w:space="0" w:color="BFBFBF"/>
              <w:bottom w:val="single" w:sz="4" w:space="0" w:color="BFBFBF"/>
              <w:right w:val="single" w:sz="4" w:space="0" w:color="BFBFBF"/>
            </w:tcBorders>
            <w:hideMark/>
          </w:tcPr>
          <w:p w14:paraId="64B07063" w14:textId="77777777" w:rsidR="00087A61" w:rsidRDefault="00087A61">
            <w:pPr>
              <w:spacing w:line="276" w:lineRule="auto"/>
              <w:jc w:val="center"/>
              <w:rPr>
                <w:rFonts w:cstheme="minorHAnsi"/>
                <w:sz w:val="18"/>
                <w:szCs w:val="18"/>
              </w:rPr>
            </w:pPr>
            <w:r>
              <w:rPr>
                <w:rFonts w:cs="Calibri"/>
                <w:sz w:val="18"/>
                <w:szCs w:val="18"/>
              </w:rPr>
              <w:t>0.65%</w:t>
            </w:r>
          </w:p>
        </w:tc>
      </w:tr>
      <w:tr w:rsidR="00087A61" w14:paraId="1979FC86"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72DF02D2" w14:textId="77777777" w:rsidR="00087A61" w:rsidRDefault="00087A61">
            <w:pPr>
              <w:spacing w:line="276" w:lineRule="auto"/>
              <w:jc w:val="center"/>
              <w:rPr>
                <w:rFonts w:cstheme="minorHAnsi"/>
                <w:sz w:val="18"/>
                <w:szCs w:val="18"/>
              </w:rPr>
            </w:pPr>
            <w:r>
              <w:rPr>
                <w:rFonts w:cstheme="minorHAnsi"/>
                <w:sz w:val="18"/>
                <w:szCs w:val="18"/>
              </w:rPr>
              <w:t>82324</w:t>
            </w:r>
          </w:p>
        </w:tc>
        <w:tc>
          <w:tcPr>
            <w:tcW w:w="4843" w:type="dxa"/>
            <w:tcBorders>
              <w:top w:val="single" w:sz="4" w:space="0" w:color="BFBFBF"/>
              <w:left w:val="single" w:sz="4" w:space="0" w:color="BFBFBF"/>
              <w:bottom w:val="single" w:sz="4" w:space="0" w:color="BFBFBF"/>
              <w:right w:val="single" w:sz="4" w:space="0" w:color="BFBFBF"/>
            </w:tcBorders>
            <w:hideMark/>
          </w:tcPr>
          <w:p w14:paraId="707C3782" w14:textId="77777777" w:rsidR="00087A61" w:rsidRDefault="00087A61">
            <w:pPr>
              <w:spacing w:line="276" w:lineRule="auto"/>
              <w:rPr>
                <w:rFonts w:cstheme="minorHAnsi"/>
                <w:sz w:val="18"/>
                <w:szCs w:val="18"/>
              </w:rPr>
            </w:pPr>
            <w:r>
              <w:rPr>
                <w:rFonts w:cstheme="minorHAnsi"/>
                <w:sz w:val="18"/>
                <w:szCs w:val="18"/>
              </w:rPr>
              <w:t xml:space="preserve">Audiology health service, consisting of an impedance audiogram involving tympanometry and measurement of static compliance and acoustic reflex performed on a person by an eligible audiologist (not being a service associated with a service to which item 82309, 82312, 82315 or 82318 applies) if: </w:t>
            </w:r>
          </w:p>
          <w:p w14:paraId="686A74EE" w14:textId="77777777" w:rsidR="00087A61" w:rsidRDefault="00087A61">
            <w:pPr>
              <w:spacing w:line="276" w:lineRule="auto"/>
              <w:ind w:left="567"/>
              <w:rPr>
                <w:rFonts w:cstheme="minorHAnsi"/>
                <w:sz w:val="18"/>
                <w:szCs w:val="18"/>
              </w:rPr>
            </w:pPr>
            <w:r>
              <w:rPr>
                <w:rFonts w:cstheme="minorHAnsi"/>
                <w:sz w:val="18"/>
                <w:szCs w:val="18"/>
              </w:rPr>
              <w:t xml:space="preserve">(a) the service is performed pursuant to a written request made by an eligible practitioner to assist the eligible practitioner in the diagnosis and/or treatment and/or management of ear disease or a related disorder in the person; and </w:t>
            </w:r>
          </w:p>
          <w:p w14:paraId="5714AE4B" w14:textId="77777777" w:rsidR="00087A61" w:rsidRDefault="00087A61">
            <w:pPr>
              <w:spacing w:line="276" w:lineRule="auto"/>
              <w:ind w:left="567"/>
              <w:rPr>
                <w:rFonts w:cstheme="minorHAnsi"/>
                <w:sz w:val="18"/>
                <w:szCs w:val="18"/>
              </w:rPr>
            </w:pPr>
            <w:r>
              <w:rPr>
                <w:rFonts w:cstheme="minorHAnsi"/>
                <w:sz w:val="18"/>
                <w:szCs w:val="18"/>
              </w:rPr>
              <w:t>(b) the eligible practitioner is:</w:t>
            </w:r>
          </w:p>
          <w:p w14:paraId="4F6F594C" w14:textId="77777777" w:rsidR="00087A61" w:rsidRDefault="00087A61">
            <w:pPr>
              <w:spacing w:line="276" w:lineRule="auto"/>
              <w:ind w:left="1134"/>
              <w:rPr>
                <w:rFonts w:cstheme="minorHAnsi"/>
                <w:sz w:val="18"/>
                <w:szCs w:val="18"/>
              </w:rPr>
            </w:pPr>
            <w:r>
              <w:rPr>
                <w:rFonts w:cstheme="minorHAnsi"/>
                <w:sz w:val="18"/>
                <w:szCs w:val="18"/>
              </w:rPr>
              <w:t xml:space="preserve">(i) a specialist in the specialty of otolaryngology head and neck surgery; or </w:t>
            </w:r>
          </w:p>
          <w:p w14:paraId="7DC1A195" w14:textId="77777777" w:rsidR="00087A61" w:rsidRDefault="00087A61">
            <w:pPr>
              <w:spacing w:line="276" w:lineRule="auto"/>
              <w:ind w:left="1134"/>
              <w:rPr>
                <w:rFonts w:cstheme="minorHAnsi"/>
                <w:sz w:val="18"/>
                <w:szCs w:val="18"/>
              </w:rPr>
            </w:pPr>
            <w:r>
              <w:rPr>
                <w:rFonts w:cstheme="minorHAnsi"/>
                <w:sz w:val="18"/>
                <w:szCs w:val="18"/>
              </w:rPr>
              <w:t xml:space="preserve">(ii) a specialist or consultant physician in the specialty of neurology; and </w:t>
            </w:r>
          </w:p>
          <w:p w14:paraId="0860BD54" w14:textId="77777777" w:rsidR="00087A61" w:rsidRDefault="00087A61">
            <w:pPr>
              <w:spacing w:line="276" w:lineRule="auto"/>
              <w:ind w:left="567"/>
              <w:rPr>
                <w:rFonts w:cstheme="minorHAnsi"/>
                <w:sz w:val="18"/>
                <w:szCs w:val="18"/>
              </w:rPr>
            </w:pPr>
            <w:r>
              <w:rPr>
                <w:rFonts w:cstheme="minorHAnsi"/>
                <w:sz w:val="18"/>
                <w:szCs w:val="18"/>
              </w:rPr>
              <w:t xml:space="preserve">(c) the service is not performed for the purpose of a hearing screening; and </w:t>
            </w:r>
          </w:p>
          <w:p w14:paraId="024BFE16" w14:textId="77777777" w:rsidR="00087A61" w:rsidRDefault="00087A61">
            <w:pPr>
              <w:spacing w:line="276" w:lineRule="auto"/>
              <w:ind w:left="567"/>
              <w:rPr>
                <w:rFonts w:cstheme="minorHAnsi"/>
                <w:sz w:val="18"/>
                <w:szCs w:val="18"/>
              </w:rPr>
            </w:pPr>
            <w:r>
              <w:rPr>
                <w:rFonts w:cstheme="minorHAnsi"/>
                <w:sz w:val="18"/>
                <w:szCs w:val="18"/>
              </w:rPr>
              <w:t xml:space="preserve">(d) the person is not an admitted patient of a hospital; and </w:t>
            </w:r>
          </w:p>
          <w:p w14:paraId="385F38CE" w14:textId="77777777" w:rsidR="00087A61" w:rsidRDefault="00087A61">
            <w:pPr>
              <w:spacing w:line="276" w:lineRule="auto"/>
              <w:ind w:left="567"/>
              <w:rPr>
                <w:rFonts w:cstheme="minorHAnsi"/>
                <w:sz w:val="18"/>
                <w:szCs w:val="18"/>
              </w:rPr>
            </w:pPr>
            <w:r>
              <w:rPr>
                <w:rFonts w:cstheme="minorHAnsi"/>
                <w:sz w:val="18"/>
                <w:szCs w:val="18"/>
              </w:rPr>
              <w:t xml:space="preserve">(e) the service is performed on the person individually and in person; and </w:t>
            </w:r>
          </w:p>
          <w:p w14:paraId="38131420" w14:textId="77777777" w:rsidR="00087A61" w:rsidRDefault="00087A61">
            <w:pPr>
              <w:spacing w:line="276" w:lineRule="auto"/>
              <w:ind w:left="567"/>
              <w:rPr>
                <w:rFonts w:cstheme="minorHAnsi"/>
                <w:sz w:val="18"/>
                <w:szCs w:val="18"/>
              </w:rPr>
            </w:pPr>
            <w:r>
              <w:rPr>
                <w:rFonts w:cstheme="minorHAnsi"/>
                <w:sz w:val="18"/>
                <w:szCs w:val="18"/>
              </w:rPr>
              <w:t xml:space="preserve">(f) after the service, the eligible audiologist provides a copy of the results of the service performed, together with relevant comments in writing that the eligible audiologist has on those results, to the eligible practitioner who requested the service; and </w:t>
            </w:r>
          </w:p>
          <w:p w14:paraId="4EF7DF93" w14:textId="77777777" w:rsidR="00087A61" w:rsidRDefault="00087A61">
            <w:pPr>
              <w:spacing w:line="276" w:lineRule="auto"/>
              <w:ind w:left="567"/>
              <w:rPr>
                <w:rFonts w:cstheme="minorHAnsi"/>
                <w:sz w:val="18"/>
                <w:szCs w:val="18"/>
              </w:rPr>
            </w:pPr>
            <w:r>
              <w:rPr>
                <w:rFonts w:cstheme="minorHAnsi"/>
                <w:sz w:val="18"/>
                <w:szCs w:val="18"/>
              </w:rPr>
              <w:t>(g) a service to which item 11324 applies has not been performed on the person on the same day.</w:t>
            </w:r>
          </w:p>
        </w:tc>
        <w:tc>
          <w:tcPr>
            <w:tcW w:w="811" w:type="dxa"/>
            <w:tcBorders>
              <w:top w:val="single" w:sz="4" w:space="0" w:color="BFBFBF"/>
              <w:left w:val="single" w:sz="4" w:space="0" w:color="BFBFBF"/>
              <w:bottom w:val="single" w:sz="4" w:space="0" w:color="BFBFBF"/>
              <w:right w:val="single" w:sz="4" w:space="0" w:color="BFBFBF"/>
            </w:tcBorders>
            <w:hideMark/>
          </w:tcPr>
          <w:p w14:paraId="1648DCFA" w14:textId="77777777" w:rsidR="00087A61" w:rsidRDefault="00087A61">
            <w:pPr>
              <w:spacing w:line="276" w:lineRule="auto"/>
              <w:jc w:val="center"/>
              <w:rPr>
                <w:rFonts w:cstheme="minorHAnsi"/>
                <w:sz w:val="18"/>
                <w:szCs w:val="18"/>
              </w:rPr>
            </w:pPr>
            <w:r>
              <w:rPr>
                <w:rFonts w:cstheme="minorHAnsi"/>
                <w:sz w:val="18"/>
                <w:szCs w:val="18"/>
              </w:rPr>
              <w:t xml:space="preserve"> $26.30 </w:t>
            </w:r>
          </w:p>
        </w:tc>
        <w:tc>
          <w:tcPr>
            <w:tcW w:w="712" w:type="dxa"/>
            <w:tcBorders>
              <w:top w:val="single" w:sz="4" w:space="0" w:color="BFBFBF"/>
              <w:left w:val="single" w:sz="4" w:space="0" w:color="BFBFBF"/>
              <w:bottom w:val="single" w:sz="4" w:space="0" w:color="BFBFBF"/>
              <w:right w:val="single" w:sz="4" w:space="0" w:color="BFBFBF"/>
            </w:tcBorders>
            <w:hideMark/>
          </w:tcPr>
          <w:p w14:paraId="04521CBE" w14:textId="77777777" w:rsidR="00087A61" w:rsidRDefault="00087A61">
            <w:pPr>
              <w:spacing w:line="276" w:lineRule="auto"/>
              <w:jc w:val="center"/>
              <w:rPr>
                <w:rFonts w:cstheme="minorHAnsi"/>
                <w:sz w:val="18"/>
                <w:szCs w:val="18"/>
              </w:rPr>
            </w:pPr>
            <w:r>
              <w:rPr>
                <w:rFonts w:cs="Calibri"/>
                <w:sz w:val="18"/>
                <w:szCs w:val="18"/>
              </w:rPr>
              <w:t>309</w:t>
            </w:r>
          </w:p>
        </w:tc>
        <w:tc>
          <w:tcPr>
            <w:tcW w:w="949" w:type="dxa"/>
            <w:tcBorders>
              <w:top w:val="single" w:sz="4" w:space="0" w:color="BFBFBF"/>
              <w:left w:val="single" w:sz="4" w:space="0" w:color="BFBFBF"/>
              <w:bottom w:val="single" w:sz="4" w:space="0" w:color="BFBFBF"/>
              <w:right w:val="single" w:sz="4" w:space="0" w:color="BFBFBF"/>
            </w:tcBorders>
            <w:hideMark/>
          </w:tcPr>
          <w:p w14:paraId="5D256828" w14:textId="77777777" w:rsidR="00087A61" w:rsidRDefault="00087A61">
            <w:pPr>
              <w:spacing w:line="276" w:lineRule="auto"/>
              <w:jc w:val="center"/>
              <w:rPr>
                <w:rFonts w:cstheme="minorHAnsi"/>
                <w:sz w:val="18"/>
                <w:szCs w:val="18"/>
              </w:rPr>
            </w:pPr>
            <w:r>
              <w:rPr>
                <w:rFonts w:cs="Calibri"/>
                <w:sz w:val="18"/>
                <w:szCs w:val="18"/>
              </w:rPr>
              <w:t>61.64%</w:t>
            </w:r>
          </w:p>
        </w:tc>
        <w:tc>
          <w:tcPr>
            <w:tcW w:w="771" w:type="dxa"/>
            <w:tcBorders>
              <w:top w:val="single" w:sz="4" w:space="0" w:color="BFBFBF"/>
              <w:left w:val="single" w:sz="4" w:space="0" w:color="BFBFBF"/>
              <w:bottom w:val="single" w:sz="4" w:space="0" w:color="BFBFBF"/>
              <w:right w:val="single" w:sz="4" w:space="0" w:color="BFBFBF"/>
            </w:tcBorders>
            <w:hideMark/>
          </w:tcPr>
          <w:p w14:paraId="7F19BD24" w14:textId="77777777" w:rsidR="00087A61" w:rsidRDefault="00087A61">
            <w:pPr>
              <w:spacing w:line="276" w:lineRule="auto"/>
              <w:jc w:val="center"/>
              <w:rPr>
                <w:rFonts w:cstheme="minorHAnsi"/>
                <w:sz w:val="18"/>
                <w:szCs w:val="18"/>
              </w:rPr>
            </w:pPr>
            <w:r>
              <w:rPr>
                <w:rFonts w:cs="Calibri"/>
                <w:sz w:val="18"/>
                <w:szCs w:val="18"/>
              </w:rPr>
              <w:t>56.05%</w:t>
            </w:r>
          </w:p>
        </w:tc>
      </w:tr>
      <w:tr w:rsidR="00087A61" w14:paraId="0BCE4AE4"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77D970A0" w14:textId="77777777" w:rsidR="00087A61" w:rsidRDefault="00087A61">
            <w:pPr>
              <w:spacing w:line="276" w:lineRule="auto"/>
              <w:jc w:val="center"/>
              <w:rPr>
                <w:rFonts w:cstheme="minorHAnsi"/>
                <w:sz w:val="18"/>
                <w:szCs w:val="18"/>
              </w:rPr>
            </w:pPr>
            <w:r>
              <w:rPr>
                <w:rFonts w:cstheme="minorHAnsi"/>
                <w:sz w:val="18"/>
                <w:szCs w:val="18"/>
              </w:rPr>
              <w:t>82327</w:t>
            </w:r>
          </w:p>
        </w:tc>
        <w:tc>
          <w:tcPr>
            <w:tcW w:w="4843" w:type="dxa"/>
            <w:tcBorders>
              <w:top w:val="single" w:sz="4" w:space="0" w:color="BFBFBF"/>
              <w:left w:val="single" w:sz="4" w:space="0" w:color="BFBFBF"/>
              <w:bottom w:val="single" w:sz="4" w:space="0" w:color="BFBFBF"/>
              <w:right w:val="single" w:sz="4" w:space="0" w:color="BFBFBF"/>
            </w:tcBorders>
            <w:hideMark/>
          </w:tcPr>
          <w:p w14:paraId="6BC2A30F" w14:textId="77777777" w:rsidR="00087A61" w:rsidRDefault="00087A61">
            <w:pPr>
              <w:spacing w:line="276" w:lineRule="auto"/>
              <w:rPr>
                <w:rFonts w:cstheme="minorHAnsi"/>
                <w:sz w:val="18"/>
                <w:szCs w:val="18"/>
              </w:rPr>
            </w:pPr>
            <w:r>
              <w:rPr>
                <w:rFonts w:cstheme="minorHAnsi"/>
                <w:sz w:val="18"/>
                <w:szCs w:val="18"/>
              </w:rPr>
              <w:t xml:space="preserve">Audiology health service, consisting of an impedance audiogram involving tympanometry and measurement of static compliance and acoustic reflex performed on a person by an eligible audiologist (being a service associated with a service to which item 82309, 82312, 82315 or 82318 applies) if: </w:t>
            </w:r>
          </w:p>
          <w:p w14:paraId="24F656E2" w14:textId="77777777" w:rsidR="00087A61" w:rsidRDefault="00087A61">
            <w:pPr>
              <w:spacing w:line="276" w:lineRule="auto"/>
              <w:ind w:left="567"/>
              <w:rPr>
                <w:rFonts w:cstheme="minorHAnsi"/>
                <w:sz w:val="18"/>
                <w:szCs w:val="18"/>
              </w:rPr>
            </w:pPr>
            <w:r>
              <w:rPr>
                <w:rFonts w:cstheme="minorHAnsi"/>
                <w:sz w:val="18"/>
                <w:szCs w:val="18"/>
              </w:rPr>
              <w:t xml:space="preserve">(a) the service is performed pursuant to a written request made by an eligible practitioner to assist the eligible practitioner in the diagnosis and/or treatment and/or management of ear disease or a related disorder in the person; and </w:t>
            </w:r>
          </w:p>
          <w:p w14:paraId="196FED40" w14:textId="77777777" w:rsidR="00087A61" w:rsidRDefault="00087A61">
            <w:pPr>
              <w:spacing w:line="276" w:lineRule="auto"/>
              <w:ind w:left="567"/>
              <w:rPr>
                <w:rFonts w:cstheme="minorHAnsi"/>
                <w:sz w:val="18"/>
                <w:szCs w:val="18"/>
              </w:rPr>
            </w:pPr>
            <w:r>
              <w:rPr>
                <w:rFonts w:cstheme="minorHAnsi"/>
                <w:sz w:val="18"/>
                <w:szCs w:val="18"/>
              </w:rPr>
              <w:t>(b) the eligible practitioner is:</w:t>
            </w:r>
          </w:p>
          <w:p w14:paraId="75ED7F39" w14:textId="77777777" w:rsidR="00087A61" w:rsidRDefault="00087A61">
            <w:pPr>
              <w:spacing w:line="276" w:lineRule="auto"/>
              <w:ind w:left="1134"/>
              <w:rPr>
                <w:rFonts w:cstheme="minorHAnsi"/>
                <w:sz w:val="18"/>
                <w:szCs w:val="18"/>
              </w:rPr>
            </w:pPr>
            <w:r>
              <w:rPr>
                <w:rFonts w:cstheme="minorHAnsi"/>
                <w:sz w:val="18"/>
                <w:szCs w:val="18"/>
              </w:rPr>
              <w:t xml:space="preserve">(i)  a specialist in the specialty of otolaryngology head and neck surgery; or </w:t>
            </w:r>
          </w:p>
          <w:p w14:paraId="333698C8" w14:textId="77777777" w:rsidR="00087A61" w:rsidRDefault="00087A61">
            <w:pPr>
              <w:spacing w:line="276" w:lineRule="auto"/>
              <w:ind w:left="1134"/>
              <w:rPr>
                <w:rFonts w:cstheme="minorHAnsi"/>
                <w:sz w:val="18"/>
                <w:szCs w:val="18"/>
              </w:rPr>
            </w:pPr>
            <w:r>
              <w:rPr>
                <w:rFonts w:cstheme="minorHAnsi"/>
                <w:sz w:val="18"/>
                <w:szCs w:val="18"/>
              </w:rPr>
              <w:t xml:space="preserve">(ii) a specialist or consultant physician in the specialty of neurology; and </w:t>
            </w:r>
          </w:p>
          <w:p w14:paraId="508FF9DC" w14:textId="77777777" w:rsidR="00087A61" w:rsidRDefault="00087A61">
            <w:pPr>
              <w:spacing w:line="276" w:lineRule="auto"/>
              <w:ind w:left="567"/>
              <w:rPr>
                <w:rFonts w:cstheme="minorHAnsi"/>
                <w:sz w:val="18"/>
                <w:szCs w:val="18"/>
              </w:rPr>
            </w:pPr>
            <w:r>
              <w:rPr>
                <w:rFonts w:cstheme="minorHAnsi"/>
                <w:sz w:val="18"/>
                <w:szCs w:val="18"/>
              </w:rPr>
              <w:t xml:space="preserve">(c) the service is not performed for the purpose of a hearing screening; and </w:t>
            </w:r>
          </w:p>
          <w:p w14:paraId="3E715885" w14:textId="77777777" w:rsidR="00087A61" w:rsidRDefault="00087A61">
            <w:pPr>
              <w:spacing w:line="276" w:lineRule="auto"/>
              <w:ind w:left="567"/>
              <w:rPr>
                <w:rFonts w:cstheme="minorHAnsi"/>
                <w:sz w:val="18"/>
                <w:szCs w:val="18"/>
              </w:rPr>
            </w:pPr>
            <w:r>
              <w:rPr>
                <w:rFonts w:cstheme="minorHAnsi"/>
                <w:sz w:val="18"/>
                <w:szCs w:val="18"/>
              </w:rPr>
              <w:t xml:space="preserve">(d) the person is not an admitted patient of a hospital; and </w:t>
            </w:r>
          </w:p>
          <w:p w14:paraId="1D5DB9DD" w14:textId="77777777" w:rsidR="00087A61" w:rsidRDefault="00087A61">
            <w:pPr>
              <w:spacing w:line="276" w:lineRule="auto"/>
              <w:ind w:left="567"/>
              <w:rPr>
                <w:rFonts w:cstheme="minorHAnsi"/>
                <w:sz w:val="18"/>
                <w:szCs w:val="18"/>
              </w:rPr>
            </w:pPr>
            <w:r>
              <w:rPr>
                <w:rFonts w:cstheme="minorHAnsi"/>
                <w:sz w:val="18"/>
                <w:szCs w:val="18"/>
              </w:rPr>
              <w:t xml:space="preserve">(e) the service is performed on the person individually and in person; and </w:t>
            </w:r>
          </w:p>
          <w:p w14:paraId="2FB01B11" w14:textId="77777777" w:rsidR="00087A61" w:rsidRDefault="00087A61">
            <w:pPr>
              <w:spacing w:line="276" w:lineRule="auto"/>
              <w:ind w:left="567"/>
              <w:rPr>
                <w:rFonts w:cstheme="minorHAnsi"/>
                <w:sz w:val="18"/>
                <w:szCs w:val="18"/>
              </w:rPr>
            </w:pPr>
            <w:r>
              <w:rPr>
                <w:rFonts w:cstheme="minorHAnsi"/>
                <w:sz w:val="18"/>
                <w:szCs w:val="18"/>
              </w:rPr>
              <w:t xml:space="preserve">(f) after the service, the eligible audiologist provides a copy of the results of the service performed, together with relevant comments in writing that the eligible audiologist has on those results, to the eligible practitioner who requested the service; and </w:t>
            </w:r>
          </w:p>
          <w:p w14:paraId="120B3578" w14:textId="77777777" w:rsidR="00087A61" w:rsidRDefault="00087A61">
            <w:pPr>
              <w:spacing w:line="276" w:lineRule="auto"/>
              <w:ind w:left="567"/>
              <w:rPr>
                <w:rFonts w:cstheme="minorHAnsi"/>
                <w:sz w:val="18"/>
                <w:szCs w:val="18"/>
              </w:rPr>
            </w:pPr>
            <w:r>
              <w:rPr>
                <w:rFonts w:cstheme="minorHAnsi"/>
                <w:sz w:val="18"/>
                <w:szCs w:val="18"/>
              </w:rPr>
              <w:t>(g) a service to which item 11327 applies has not been performed on the person on the same day.</w:t>
            </w:r>
          </w:p>
        </w:tc>
        <w:tc>
          <w:tcPr>
            <w:tcW w:w="811" w:type="dxa"/>
            <w:tcBorders>
              <w:top w:val="single" w:sz="4" w:space="0" w:color="BFBFBF"/>
              <w:left w:val="single" w:sz="4" w:space="0" w:color="BFBFBF"/>
              <w:bottom w:val="single" w:sz="4" w:space="0" w:color="BFBFBF"/>
              <w:right w:val="single" w:sz="4" w:space="0" w:color="BFBFBF"/>
            </w:tcBorders>
            <w:hideMark/>
          </w:tcPr>
          <w:p w14:paraId="530EEB59" w14:textId="77777777" w:rsidR="00087A61" w:rsidRDefault="00087A61">
            <w:pPr>
              <w:spacing w:line="276" w:lineRule="auto"/>
              <w:jc w:val="center"/>
              <w:rPr>
                <w:rFonts w:cstheme="minorHAnsi"/>
                <w:sz w:val="18"/>
                <w:szCs w:val="18"/>
              </w:rPr>
            </w:pPr>
            <w:r>
              <w:rPr>
                <w:rFonts w:cstheme="minorHAnsi"/>
                <w:sz w:val="18"/>
                <w:szCs w:val="18"/>
              </w:rPr>
              <w:t xml:space="preserve"> $15.80 </w:t>
            </w:r>
          </w:p>
        </w:tc>
        <w:tc>
          <w:tcPr>
            <w:tcW w:w="712" w:type="dxa"/>
            <w:tcBorders>
              <w:top w:val="single" w:sz="4" w:space="0" w:color="BFBFBF"/>
              <w:left w:val="single" w:sz="4" w:space="0" w:color="BFBFBF"/>
              <w:bottom w:val="single" w:sz="4" w:space="0" w:color="BFBFBF"/>
              <w:right w:val="single" w:sz="4" w:space="0" w:color="BFBFBF"/>
            </w:tcBorders>
            <w:hideMark/>
          </w:tcPr>
          <w:p w14:paraId="7E679C5B" w14:textId="77777777" w:rsidR="00087A61" w:rsidRDefault="00087A61">
            <w:pPr>
              <w:spacing w:line="276" w:lineRule="auto"/>
              <w:jc w:val="center"/>
              <w:rPr>
                <w:rFonts w:cstheme="minorHAnsi"/>
                <w:sz w:val="18"/>
                <w:szCs w:val="18"/>
              </w:rPr>
            </w:pPr>
            <w:r>
              <w:rPr>
                <w:rFonts w:cs="Calibri"/>
                <w:sz w:val="18"/>
                <w:szCs w:val="18"/>
              </w:rPr>
              <w:t>10,723</w:t>
            </w:r>
          </w:p>
        </w:tc>
        <w:tc>
          <w:tcPr>
            <w:tcW w:w="949" w:type="dxa"/>
            <w:tcBorders>
              <w:top w:val="single" w:sz="4" w:space="0" w:color="BFBFBF"/>
              <w:left w:val="single" w:sz="4" w:space="0" w:color="BFBFBF"/>
              <w:bottom w:val="single" w:sz="4" w:space="0" w:color="BFBFBF"/>
              <w:right w:val="single" w:sz="4" w:space="0" w:color="BFBFBF"/>
            </w:tcBorders>
            <w:hideMark/>
          </w:tcPr>
          <w:p w14:paraId="67E645E5" w14:textId="77777777" w:rsidR="00087A61" w:rsidRDefault="00087A61">
            <w:pPr>
              <w:spacing w:line="276" w:lineRule="auto"/>
              <w:jc w:val="center"/>
              <w:rPr>
                <w:rFonts w:cstheme="minorHAnsi"/>
                <w:sz w:val="18"/>
                <w:szCs w:val="18"/>
              </w:rPr>
            </w:pPr>
            <w:r>
              <w:rPr>
                <w:rFonts w:cs="Calibri"/>
                <w:sz w:val="18"/>
                <w:szCs w:val="18"/>
              </w:rPr>
              <w:t>39.69%</w:t>
            </w:r>
          </w:p>
        </w:tc>
        <w:tc>
          <w:tcPr>
            <w:tcW w:w="771" w:type="dxa"/>
            <w:tcBorders>
              <w:top w:val="single" w:sz="4" w:space="0" w:color="BFBFBF"/>
              <w:left w:val="single" w:sz="4" w:space="0" w:color="BFBFBF"/>
              <w:bottom w:val="single" w:sz="4" w:space="0" w:color="BFBFBF"/>
              <w:right w:val="single" w:sz="4" w:space="0" w:color="BFBFBF"/>
            </w:tcBorders>
            <w:hideMark/>
          </w:tcPr>
          <w:p w14:paraId="08143F55" w14:textId="77777777" w:rsidR="00087A61" w:rsidRDefault="00087A61">
            <w:pPr>
              <w:spacing w:line="276" w:lineRule="auto"/>
              <w:jc w:val="center"/>
              <w:rPr>
                <w:rFonts w:cstheme="minorHAnsi"/>
                <w:sz w:val="18"/>
                <w:szCs w:val="18"/>
              </w:rPr>
            </w:pPr>
            <w:r>
              <w:rPr>
                <w:rFonts w:cs="Calibri"/>
                <w:sz w:val="18"/>
                <w:szCs w:val="18"/>
              </w:rPr>
              <w:t>40.15%</w:t>
            </w:r>
          </w:p>
        </w:tc>
      </w:tr>
    </w:tbl>
    <w:p w14:paraId="041BCA59" w14:textId="77777777" w:rsidR="00087A61" w:rsidRDefault="00087A61" w:rsidP="00087A61">
      <w:pPr>
        <w:spacing w:line="276" w:lineRule="auto"/>
        <w:rPr>
          <w:rFonts w:eastAsia="Calibri" w:cstheme="minorHAnsi"/>
          <w:b/>
          <w:bCs/>
          <w:iCs/>
          <w:szCs w:val="22"/>
        </w:rPr>
      </w:pPr>
    </w:p>
    <w:p w14:paraId="392E70AE"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 </w:t>
      </w:r>
    </w:p>
    <w:p w14:paraId="45A58D77" w14:textId="77777777" w:rsidR="00087A61" w:rsidRDefault="00087A61" w:rsidP="001A1BF9">
      <w:pPr>
        <w:pStyle w:val="Bullet2"/>
        <w:numPr>
          <w:ilvl w:val="0"/>
          <w:numId w:val="48"/>
        </w:numPr>
        <w:rPr>
          <w:rFonts w:eastAsiaTheme="minorHAnsi"/>
          <w:lang w:val="en-GB"/>
        </w:rPr>
      </w:pPr>
      <w:r>
        <w:rPr>
          <w:rFonts w:eastAsiaTheme="minorHAnsi"/>
          <w:b/>
        </w:rPr>
        <w:t xml:space="preserve">Items 11324, 11327 and 11330 </w:t>
      </w:r>
    </w:p>
    <w:p w14:paraId="7B30E84A" w14:textId="053A9712" w:rsidR="00087A61" w:rsidRDefault="00087A61" w:rsidP="00087A61">
      <w:pPr>
        <w:pStyle w:val="Bullet2"/>
        <w:rPr>
          <w:rFonts w:eastAsiaTheme="minorHAnsi"/>
          <w:lang w:val="en-GB"/>
        </w:rPr>
      </w:pPr>
      <w:r>
        <w:rPr>
          <w:rFonts w:eastAsiaTheme="minorHAnsi"/>
        </w:rPr>
        <w:t>Consolidate items 11324, 11327 and 11330 into a single service under item 11324, and amend descriptor to remove the co</w:t>
      </w:r>
      <w:r w:rsidR="00C741D9">
        <w:rPr>
          <w:rFonts w:eastAsiaTheme="minorHAnsi"/>
        </w:rPr>
        <w:t>-</w:t>
      </w:r>
      <w:r>
        <w:rPr>
          <w:rFonts w:eastAsiaTheme="minorHAnsi"/>
        </w:rPr>
        <w:t xml:space="preserve">claiming restriction with items </w:t>
      </w:r>
      <w:r>
        <w:rPr>
          <w:rFonts w:eastAsiaTheme="minorHAnsi"/>
          <w:lang w:val="en-AU"/>
        </w:rPr>
        <w:t>11309, 11312, 11315 and 11318</w:t>
      </w:r>
      <w:r>
        <w:rPr>
          <w:rFonts w:eastAsiaTheme="minorHAnsi"/>
        </w:rPr>
        <w:t xml:space="preserve">. </w:t>
      </w:r>
    </w:p>
    <w:p w14:paraId="1E4C6BD3" w14:textId="77777777" w:rsidR="00087A61" w:rsidRDefault="00087A61" w:rsidP="00087A61">
      <w:pPr>
        <w:pStyle w:val="ListParagraph"/>
        <w:spacing w:before="120" w:line="276" w:lineRule="auto"/>
        <w:ind w:right="142"/>
        <w:rPr>
          <w:rFonts w:eastAsiaTheme="minorHAnsi" w:cstheme="minorHAnsi"/>
          <w:szCs w:val="20"/>
          <w:lang w:val="en-GB"/>
        </w:rPr>
      </w:pPr>
      <w:r>
        <w:rPr>
          <w:rFonts w:eastAsiaTheme="minorHAnsi" w:cstheme="minorHAnsi"/>
          <w:szCs w:val="20"/>
          <w:lang w:val="en-GB"/>
        </w:rPr>
        <w:t xml:space="preserve">The proposed </w:t>
      </w:r>
      <w:r>
        <w:rPr>
          <w:rFonts w:eastAsiaTheme="minorHAnsi" w:cstheme="minorHAnsi"/>
          <w:szCs w:val="20"/>
          <w:lang w:val="en-US"/>
        </w:rPr>
        <w:t>item</w:t>
      </w:r>
      <w:r>
        <w:rPr>
          <w:rFonts w:eastAsiaTheme="minorHAnsi" w:cstheme="minorHAnsi"/>
          <w:szCs w:val="20"/>
          <w:lang w:val="en-GB"/>
        </w:rPr>
        <w:t xml:space="preserve"> descriptor for item 11324 </w:t>
      </w:r>
      <w:r>
        <w:rPr>
          <w:rFonts w:eastAsiaTheme="minorHAnsi" w:cstheme="minorHAnsi"/>
          <w:szCs w:val="20"/>
          <w:lang w:val="en-US"/>
        </w:rPr>
        <w:t>is</w:t>
      </w:r>
      <w:r>
        <w:rPr>
          <w:rFonts w:eastAsiaTheme="minorHAnsi" w:cstheme="minorHAnsi"/>
          <w:szCs w:val="20"/>
          <w:lang w:val="en-GB"/>
        </w:rPr>
        <w:t xml:space="preserve"> as follows:</w:t>
      </w:r>
    </w:p>
    <w:p w14:paraId="74D14AC0" w14:textId="1BD709FC" w:rsidR="00087A61" w:rsidRPr="00A06EE2" w:rsidRDefault="00087A61" w:rsidP="001A1BF9">
      <w:pPr>
        <w:pStyle w:val="ListParagraph"/>
        <w:numPr>
          <w:ilvl w:val="0"/>
          <w:numId w:val="36"/>
        </w:numPr>
        <w:spacing w:before="120" w:line="276" w:lineRule="auto"/>
        <w:ind w:left="709"/>
        <w:rPr>
          <w:rFonts w:cstheme="minorHAnsi"/>
          <w:sz w:val="22"/>
          <w:szCs w:val="22"/>
        </w:rPr>
      </w:pPr>
      <w:r w:rsidRPr="00A06EE2">
        <w:rPr>
          <w:rFonts w:eastAsiaTheme="minorHAnsi" w:cstheme="minorHAnsi"/>
          <w:sz w:val="22"/>
          <w:lang w:eastAsia="en-AU"/>
        </w:rPr>
        <w:t>Impedance audiogram involving tympanometry and measurement of static compliance and acoustic reflex performed by or on behalf of a medical practitioner</w:t>
      </w:r>
      <w:r w:rsidRPr="00A06EE2">
        <w:rPr>
          <w:rFonts w:cstheme="minorHAnsi"/>
          <w:sz w:val="22"/>
          <w:szCs w:val="22"/>
        </w:rPr>
        <w:t>. A service to which item 82324 applies has not been performed on the same patient on the same day.</w:t>
      </w:r>
    </w:p>
    <w:p w14:paraId="1C2DA46F" w14:textId="77777777" w:rsidR="00087A61" w:rsidRDefault="00087A61" w:rsidP="00087A61">
      <w:pPr>
        <w:pStyle w:val="Bullet2"/>
        <w:rPr>
          <w:rFonts w:eastAsiaTheme="minorHAnsi"/>
        </w:rPr>
      </w:pPr>
      <w:r>
        <w:rPr>
          <w:rFonts w:eastAsiaTheme="minorHAnsi"/>
        </w:rPr>
        <w:t>The Taskforce recommends the fee be adjusted to reflect a weighted average of the three services to achieve cost neutrality.</w:t>
      </w:r>
    </w:p>
    <w:p w14:paraId="1E09F365"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82324 and 82327</w:t>
      </w:r>
    </w:p>
    <w:p w14:paraId="7ECB1E96" w14:textId="40BD6BAC" w:rsidR="00087A61" w:rsidRDefault="00087A61" w:rsidP="00087A61">
      <w:pPr>
        <w:pStyle w:val="Bullet2"/>
        <w:rPr>
          <w:rFonts w:eastAsiaTheme="minorHAnsi"/>
        </w:rPr>
      </w:pPr>
      <w:r>
        <w:rPr>
          <w:rFonts w:eastAsiaTheme="minorHAnsi"/>
        </w:rPr>
        <w:t>Consolidate items 82324 and 82327 into a single service under item 82324, and amend item 82324 descriptor to remove the specific referral requirements (recommendation 1) and co</w:t>
      </w:r>
      <w:r w:rsidR="00C741D9">
        <w:rPr>
          <w:rFonts w:eastAsiaTheme="minorHAnsi"/>
        </w:rPr>
        <w:t>-</w:t>
      </w:r>
      <w:r>
        <w:rPr>
          <w:rFonts w:eastAsiaTheme="minorHAnsi"/>
        </w:rPr>
        <w:t xml:space="preserve">claiming restriction with items </w:t>
      </w:r>
      <w:r>
        <w:rPr>
          <w:rFonts w:eastAsiaTheme="minorHAnsi"/>
          <w:lang w:val="en-AU"/>
        </w:rPr>
        <w:t>82309, 82312, 82315 and 82318</w:t>
      </w:r>
      <w:r>
        <w:rPr>
          <w:rFonts w:eastAsiaTheme="minorHAnsi"/>
        </w:rPr>
        <w:t xml:space="preserve">. </w:t>
      </w:r>
    </w:p>
    <w:p w14:paraId="516169D6" w14:textId="77777777" w:rsidR="00087A61" w:rsidRDefault="00087A61" w:rsidP="00087A61">
      <w:pPr>
        <w:pStyle w:val="Bullet2"/>
        <w:numPr>
          <w:ilvl w:val="0"/>
          <w:numId w:val="0"/>
        </w:numPr>
        <w:ind w:left="720"/>
        <w:rPr>
          <w:rFonts w:eastAsiaTheme="minorHAnsi"/>
        </w:rPr>
      </w:pPr>
      <w:r>
        <w:rPr>
          <w:rFonts w:eastAsiaTheme="minorHAnsi"/>
        </w:rPr>
        <w:t>The proposed descriptor for item 82324 is as follows:</w:t>
      </w:r>
    </w:p>
    <w:p w14:paraId="21260EA3" w14:textId="7D30A3D8" w:rsidR="00087A61" w:rsidRPr="00A06EE2" w:rsidRDefault="00087A61" w:rsidP="001A1BF9">
      <w:pPr>
        <w:pStyle w:val="ListParagraph"/>
        <w:numPr>
          <w:ilvl w:val="0"/>
          <w:numId w:val="93"/>
        </w:numPr>
        <w:spacing w:before="120" w:line="276" w:lineRule="auto"/>
        <w:ind w:left="709"/>
        <w:rPr>
          <w:rFonts w:cstheme="minorHAnsi"/>
          <w:sz w:val="22"/>
          <w:szCs w:val="22"/>
        </w:rPr>
      </w:pPr>
      <w:r w:rsidRPr="00A06EE2">
        <w:rPr>
          <w:rFonts w:cstheme="minorHAnsi"/>
          <w:sz w:val="22"/>
          <w:szCs w:val="22"/>
        </w:rPr>
        <w:t>Audiology health service, consisting of an impedance audiogram involving tympanometry and measurement of static compliance and acoustic reflex performed on a person by an eligible audiologist if:</w:t>
      </w:r>
    </w:p>
    <w:p w14:paraId="4C0C392A" w14:textId="77777777" w:rsidR="00087A61" w:rsidRDefault="00087A61" w:rsidP="001A1BF9">
      <w:pPr>
        <w:pStyle w:val="ListParagraph"/>
        <w:numPr>
          <w:ilvl w:val="0"/>
          <w:numId w:val="49"/>
        </w:numPr>
        <w:spacing w:line="276" w:lineRule="auto"/>
        <w:rPr>
          <w:rFonts w:cstheme="minorHAnsi"/>
          <w:sz w:val="22"/>
          <w:szCs w:val="22"/>
        </w:rPr>
      </w:pPr>
      <w:r>
        <w:rPr>
          <w:rFonts w:cstheme="minorHAnsi"/>
          <w:sz w:val="22"/>
          <w:szCs w:val="22"/>
        </w:rPr>
        <w:t xml:space="preserve">the service is performed pursuant to a written request made by a medical practitioner to assist in the diagnosis and/or treatment and/or management of ear disease or a related disorder in the person; and </w:t>
      </w:r>
    </w:p>
    <w:p w14:paraId="0BF9D1B5" w14:textId="77777777" w:rsidR="00087A61" w:rsidRDefault="00087A61" w:rsidP="001A1BF9">
      <w:pPr>
        <w:pStyle w:val="ListParagraph"/>
        <w:numPr>
          <w:ilvl w:val="0"/>
          <w:numId w:val="49"/>
        </w:numPr>
        <w:spacing w:line="276" w:lineRule="auto"/>
        <w:rPr>
          <w:rFonts w:cstheme="minorHAnsi"/>
          <w:sz w:val="22"/>
          <w:szCs w:val="22"/>
        </w:rPr>
      </w:pPr>
      <w:r>
        <w:rPr>
          <w:rFonts w:cstheme="minorHAnsi"/>
          <w:sz w:val="22"/>
          <w:szCs w:val="22"/>
        </w:rPr>
        <w:t>the service is not performed for the purpose of a hearing screening; and</w:t>
      </w:r>
    </w:p>
    <w:p w14:paraId="09EED13E" w14:textId="77777777" w:rsidR="00087A61" w:rsidRDefault="00087A61" w:rsidP="001A1BF9">
      <w:pPr>
        <w:pStyle w:val="ListParagraph"/>
        <w:numPr>
          <w:ilvl w:val="0"/>
          <w:numId w:val="49"/>
        </w:numPr>
        <w:spacing w:line="276" w:lineRule="auto"/>
        <w:rPr>
          <w:rFonts w:cstheme="minorHAnsi"/>
          <w:sz w:val="22"/>
          <w:szCs w:val="22"/>
        </w:rPr>
      </w:pPr>
      <w:r>
        <w:rPr>
          <w:rFonts w:cstheme="minorHAnsi"/>
          <w:sz w:val="22"/>
          <w:szCs w:val="22"/>
        </w:rPr>
        <w:t>the person is not an admitted patient of a hospital; and</w:t>
      </w:r>
    </w:p>
    <w:p w14:paraId="29DDEBC0" w14:textId="77777777" w:rsidR="00087A61" w:rsidRDefault="00087A61" w:rsidP="001A1BF9">
      <w:pPr>
        <w:pStyle w:val="ListParagraph"/>
        <w:numPr>
          <w:ilvl w:val="0"/>
          <w:numId w:val="49"/>
        </w:numPr>
        <w:spacing w:line="276" w:lineRule="auto"/>
        <w:rPr>
          <w:rFonts w:cstheme="minorHAnsi"/>
          <w:sz w:val="22"/>
          <w:szCs w:val="22"/>
        </w:rPr>
      </w:pPr>
      <w:r>
        <w:rPr>
          <w:rFonts w:cstheme="minorHAnsi"/>
          <w:sz w:val="22"/>
          <w:szCs w:val="22"/>
        </w:rPr>
        <w:t>the service is performed on the person individually and in person; and</w:t>
      </w:r>
    </w:p>
    <w:p w14:paraId="41A9EF61" w14:textId="77777777" w:rsidR="00087A61" w:rsidRDefault="00087A61" w:rsidP="001A1BF9">
      <w:pPr>
        <w:pStyle w:val="ListParagraph"/>
        <w:numPr>
          <w:ilvl w:val="0"/>
          <w:numId w:val="49"/>
        </w:numPr>
        <w:spacing w:line="276" w:lineRule="auto"/>
        <w:rPr>
          <w:rFonts w:cstheme="minorHAnsi"/>
          <w:sz w:val="22"/>
          <w:szCs w:val="22"/>
        </w:rPr>
      </w:pPr>
      <w:r>
        <w:rPr>
          <w:rFonts w:cstheme="minorHAnsi"/>
          <w:sz w:val="22"/>
          <w:szCs w:val="22"/>
        </w:rPr>
        <w:t>after the service, the eligible audiologist provides a copy of the results of the service performed, together with relevant comments in writing that the eligible audiologist has on those results, to the medical practitioner who requested the service; and</w:t>
      </w:r>
    </w:p>
    <w:p w14:paraId="2F5132C8" w14:textId="77777777" w:rsidR="00087A61" w:rsidRDefault="00087A61" w:rsidP="001A1BF9">
      <w:pPr>
        <w:pStyle w:val="ListParagraph"/>
        <w:numPr>
          <w:ilvl w:val="0"/>
          <w:numId w:val="49"/>
        </w:numPr>
        <w:spacing w:line="276" w:lineRule="auto"/>
        <w:rPr>
          <w:rFonts w:cstheme="minorHAnsi"/>
          <w:sz w:val="22"/>
          <w:szCs w:val="22"/>
        </w:rPr>
      </w:pPr>
      <w:r>
        <w:rPr>
          <w:rFonts w:cstheme="minorHAnsi"/>
          <w:sz w:val="22"/>
          <w:szCs w:val="22"/>
        </w:rPr>
        <w:t>a service to which item 11324 applies has not been performed on the same patient on the same day.</w:t>
      </w:r>
    </w:p>
    <w:p w14:paraId="5915F4A0" w14:textId="77777777" w:rsidR="00087A61" w:rsidRDefault="00087A61" w:rsidP="00087A61">
      <w:pPr>
        <w:pStyle w:val="ListParagraph"/>
        <w:spacing w:line="276" w:lineRule="auto"/>
        <w:ind w:left="1134"/>
        <w:rPr>
          <w:rFonts w:cstheme="minorHAnsi"/>
          <w:sz w:val="22"/>
          <w:szCs w:val="22"/>
        </w:rPr>
      </w:pPr>
    </w:p>
    <w:p w14:paraId="3A569363" w14:textId="77777777" w:rsidR="00087A61" w:rsidRDefault="00087A61" w:rsidP="00087A61">
      <w:pPr>
        <w:pStyle w:val="Bullet2"/>
        <w:rPr>
          <w:rFonts w:eastAsiaTheme="minorHAnsi"/>
        </w:rPr>
      </w:pPr>
      <w:r>
        <w:rPr>
          <w:rFonts w:eastAsiaTheme="minorHAnsi"/>
        </w:rPr>
        <w:t>The Taskforce recommends the fee be adjusted and reflect a weighted average of the two services to achieve cost neutrality.</w:t>
      </w:r>
    </w:p>
    <w:p w14:paraId="26612112" w14:textId="77777777" w:rsidR="00087A61" w:rsidRDefault="00087A61" w:rsidP="00087A61">
      <w:pPr>
        <w:pStyle w:val="Bullet2"/>
        <w:rPr>
          <w:rFonts w:eastAsiaTheme="minorHAnsi"/>
        </w:rPr>
      </w:pPr>
      <w:r>
        <w:rPr>
          <w:rFonts w:eastAsiaTheme="minorHAnsi"/>
        </w:rPr>
        <w:t>The recommended schedule item fee (based on claims in 2017/2018) is as follows:</w:t>
      </w:r>
    </w:p>
    <w:p w14:paraId="773E7CC9" w14:textId="77777777" w:rsidR="00087A61" w:rsidRDefault="00087A61" w:rsidP="001A1BF9">
      <w:pPr>
        <w:pStyle w:val="ListParagraph"/>
        <w:numPr>
          <w:ilvl w:val="0"/>
          <w:numId w:val="50"/>
        </w:numPr>
        <w:spacing w:before="120" w:line="276" w:lineRule="auto"/>
        <w:ind w:right="142"/>
        <w:rPr>
          <w:rFonts w:eastAsiaTheme="minorHAnsi" w:cstheme="minorHAnsi"/>
          <w:szCs w:val="20"/>
          <w:lang w:val="en-US"/>
        </w:rPr>
      </w:pPr>
      <w:r>
        <w:rPr>
          <w:rFonts w:eastAsiaTheme="minorHAnsi" w:cstheme="minorHAnsi"/>
          <w:szCs w:val="20"/>
          <w:lang w:val="en-US"/>
        </w:rPr>
        <w:t>11324 = $19.35</w:t>
      </w:r>
    </w:p>
    <w:p w14:paraId="334635A3" w14:textId="77777777" w:rsidR="00087A61" w:rsidRDefault="00087A61" w:rsidP="001A1BF9">
      <w:pPr>
        <w:pStyle w:val="ListParagraph"/>
        <w:numPr>
          <w:ilvl w:val="0"/>
          <w:numId w:val="50"/>
        </w:numPr>
        <w:spacing w:before="120" w:line="276" w:lineRule="auto"/>
        <w:ind w:right="142"/>
        <w:rPr>
          <w:rFonts w:eastAsiaTheme="minorHAnsi" w:cstheme="minorHAnsi"/>
          <w:szCs w:val="20"/>
          <w:lang w:val="en-US"/>
        </w:rPr>
      </w:pPr>
      <w:r>
        <w:rPr>
          <w:rFonts w:eastAsiaTheme="minorHAnsi" w:cstheme="minorHAnsi"/>
          <w:szCs w:val="20"/>
          <w:lang w:val="en-US"/>
        </w:rPr>
        <w:t>82324 = $16.10</w:t>
      </w:r>
    </w:p>
    <w:p w14:paraId="2784898E" w14:textId="77777777" w:rsidR="00087A61" w:rsidRDefault="00087A61" w:rsidP="00087A61">
      <w:pPr>
        <w:pStyle w:val="ListParagraph"/>
        <w:spacing w:before="120" w:line="276" w:lineRule="auto"/>
        <w:ind w:right="142"/>
        <w:rPr>
          <w:rFonts w:eastAsiaTheme="minorHAnsi" w:cstheme="minorHAnsi"/>
          <w:szCs w:val="20"/>
          <w:lang w:val="en-US"/>
        </w:rPr>
      </w:pPr>
    </w:p>
    <w:p w14:paraId="229DD02C"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Rationale for Recommendation 3: </w:t>
      </w:r>
    </w:p>
    <w:p w14:paraId="1B47FBAF" w14:textId="77777777" w:rsidR="00087A61" w:rsidRDefault="00087A61" w:rsidP="00087A61">
      <w:pPr>
        <w:spacing w:line="276" w:lineRule="auto"/>
        <w:rPr>
          <w:rFonts w:cstheme="minorHAnsi"/>
          <w:szCs w:val="22"/>
        </w:rPr>
      </w:pPr>
      <w:r>
        <w:rPr>
          <w:rFonts w:cstheme="minorHAnsi"/>
          <w:szCs w:val="22"/>
        </w:rPr>
        <w:t xml:space="preserve">The Taskforce agreed that items 11324, 11327, and 11330 all reflect the delivery of the same test, impedance audiogram, in the same testing conditions, with the same requirements for interpretation and reporting. What differs amongst these item numbers is what other tests are being performed in conjunction with an impedance audiogram. The Taskforce agrees that by consolidating the items, there is greater certainty for consumers with regard to rebates received for an impedance audiogram, and efficiency gains for providers and the processing of payments, as unintended errors may be reduced. The proposal of a weighted average makes this consolidation cost neutral. </w:t>
      </w:r>
    </w:p>
    <w:p w14:paraId="338F17EE" w14:textId="7A9D1C49" w:rsidR="00087A61" w:rsidRDefault="00087A61" w:rsidP="00087A61">
      <w:pPr>
        <w:spacing w:before="120" w:line="276" w:lineRule="auto"/>
        <w:rPr>
          <w:rFonts w:cstheme="minorHAnsi"/>
          <w:szCs w:val="22"/>
        </w:rPr>
      </w:pPr>
      <w:r>
        <w:rPr>
          <w:rFonts w:cstheme="minorHAnsi"/>
          <w:szCs w:val="22"/>
        </w:rPr>
        <w:t xml:space="preserve">Items 82324 and 82327 also reflect the same test, impedance audiogram, and therefore by consolidating these items, and using a weighted average over the two items, there will be comparable items listed for the consolidation of items 11324, 11327 and 11330.  The updated item descriptor incorporates Recommendation 1 (enabling greater access to impedance audiograms, reflecting the broader range of clinical pathways and care this test is of use to). </w:t>
      </w:r>
    </w:p>
    <w:p w14:paraId="78531381" w14:textId="77777777" w:rsidR="00414328" w:rsidRDefault="00414328" w:rsidP="00087A61">
      <w:pPr>
        <w:spacing w:before="120" w:line="276" w:lineRule="auto"/>
        <w:rPr>
          <w:rFonts w:cstheme="minorHAnsi"/>
          <w:szCs w:val="22"/>
        </w:rPr>
      </w:pPr>
    </w:p>
    <w:p w14:paraId="1395D783" w14:textId="5C8A9520" w:rsidR="00087A61" w:rsidRDefault="00087A61" w:rsidP="001A1BF9">
      <w:pPr>
        <w:pStyle w:val="Heading3Numbered"/>
        <w:numPr>
          <w:ilvl w:val="2"/>
          <w:numId w:val="26"/>
        </w:numPr>
      </w:pPr>
      <w:bookmarkStart w:id="280" w:name="_Toc50464806"/>
      <w:r>
        <w:t xml:space="preserve">Audiology </w:t>
      </w:r>
      <w:r w:rsidR="00C741D9">
        <w:t>-</w:t>
      </w:r>
      <w:r>
        <w:t xml:space="preserve"> Oto</w:t>
      </w:r>
      <w:r w:rsidR="00C741D9">
        <w:t>-</w:t>
      </w:r>
      <w:r>
        <w:t>acoustic Emission Audiometry:</w:t>
      </w:r>
      <w:bookmarkEnd w:id="280"/>
      <w:r>
        <w:t xml:space="preserve"> </w:t>
      </w:r>
    </w:p>
    <w:p w14:paraId="76796C17" w14:textId="77777777" w:rsidR="00087A61" w:rsidRDefault="00087A61" w:rsidP="00087A61">
      <w:pPr>
        <w:pStyle w:val="TableCaption"/>
        <w:spacing w:line="276" w:lineRule="auto"/>
      </w:pPr>
      <w:r>
        <w:t>•</w:t>
      </w:r>
      <w:r>
        <w:rPr>
          <w:sz w:val="24"/>
          <w:szCs w:val="24"/>
        </w:rPr>
        <w:tab/>
        <w:t>Items 11332 and 82332</w:t>
      </w:r>
    </w:p>
    <w:p w14:paraId="2B34B4B4" w14:textId="52D40575" w:rsidR="00087A61" w:rsidRDefault="00087A61" w:rsidP="00087A61">
      <w:pPr>
        <w:pStyle w:val="TableCaption"/>
        <w:spacing w:line="276" w:lineRule="auto"/>
      </w:pPr>
      <w:bookmarkStart w:id="281" w:name="_Toc41405712"/>
      <w:r>
        <w:t xml:space="preserve">Table </w:t>
      </w:r>
      <w:r>
        <w:fldChar w:fldCharType="begin"/>
      </w:r>
      <w:r>
        <w:instrText xml:space="preserve"> SEQ Table \* ARABIC </w:instrText>
      </w:r>
      <w:r>
        <w:fldChar w:fldCharType="separate"/>
      </w:r>
      <w:r w:rsidR="00650E19">
        <w:t>6</w:t>
      </w:r>
      <w:r>
        <w:fldChar w:fldCharType="end"/>
      </w:r>
      <w:r>
        <w:t>: Item introduction table for items 11332 and 82332</w:t>
      </w:r>
      <w:bookmarkEnd w:id="281"/>
    </w:p>
    <w:tbl>
      <w:tblPr>
        <w:tblStyle w:val="TableGrid1"/>
        <w:tblW w:w="49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564"/>
        <w:gridCol w:w="4808"/>
        <w:gridCol w:w="806"/>
        <w:gridCol w:w="707"/>
        <w:gridCol w:w="943"/>
        <w:gridCol w:w="766"/>
      </w:tblGrid>
      <w:tr w:rsidR="00087A61" w14:paraId="5BC694BD" w14:textId="77777777" w:rsidTr="00087A61">
        <w:trPr>
          <w:trHeight w:val="794"/>
          <w:tblHeader/>
        </w:trPr>
        <w:tc>
          <w:tcPr>
            <w:tcW w:w="56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0052B1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843"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152F90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1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72976E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71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CC3A6E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38E6E48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0CDAE00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94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3D00D4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77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F996BB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069F9466"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6C44EC27" w14:textId="77777777" w:rsidR="00087A61" w:rsidRDefault="00087A61">
            <w:pPr>
              <w:spacing w:line="276" w:lineRule="auto"/>
              <w:jc w:val="center"/>
              <w:rPr>
                <w:rFonts w:cstheme="minorHAnsi"/>
                <w:sz w:val="18"/>
                <w:szCs w:val="18"/>
              </w:rPr>
            </w:pPr>
            <w:r>
              <w:rPr>
                <w:rFonts w:cstheme="minorHAnsi"/>
                <w:sz w:val="18"/>
                <w:szCs w:val="18"/>
              </w:rPr>
              <w:t>11332</w:t>
            </w:r>
          </w:p>
        </w:tc>
        <w:tc>
          <w:tcPr>
            <w:tcW w:w="4843" w:type="dxa"/>
            <w:tcBorders>
              <w:top w:val="single" w:sz="4" w:space="0" w:color="BFBFBF"/>
              <w:left w:val="single" w:sz="4" w:space="0" w:color="BFBFBF"/>
              <w:bottom w:val="single" w:sz="4" w:space="0" w:color="BFBFBF"/>
              <w:right w:val="single" w:sz="4" w:space="0" w:color="BFBFBF"/>
            </w:tcBorders>
            <w:hideMark/>
          </w:tcPr>
          <w:p w14:paraId="2B2477AD" w14:textId="0DEA1B25" w:rsidR="00087A61" w:rsidRDefault="00087A61">
            <w:pPr>
              <w:spacing w:line="276" w:lineRule="auto"/>
              <w:rPr>
                <w:rFonts w:cstheme="minorHAnsi"/>
                <w:sz w:val="18"/>
                <w:szCs w:val="18"/>
              </w:rPr>
            </w:pPr>
            <w:r>
              <w:rPr>
                <w:rFonts w:cstheme="minorHAnsi"/>
                <w:sz w:val="18"/>
                <w:szCs w:val="18"/>
              </w:rPr>
              <w:t>Oto</w:t>
            </w:r>
            <w:r w:rsidR="00C741D9">
              <w:rPr>
                <w:rFonts w:cstheme="minorHAnsi"/>
                <w:sz w:val="18"/>
                <w:szCs w:val="18"/>
              </w:rPr>
              <w:t>-</w:t>
            </w:r>
            <w:r>
              <w:rPr>
                <w:rFonts w:cstheme="minorHAnsi"/>
                <w:sz w:val="18"/>
                <w:szCs w:val="18"/>
              </w:rPr>
              <w:t>acoustic emission audiometry for the detection of permanent congenital hearing impairment, performed by or on behalf of a specialist or consultant physician, on an infant or child who is at risk due to 1 or more of the following factors:</w:t>
            </w:r>
          </w:p>
          <w:p w14:paraId="310FE3B7" w14:textId="77777777" w:rsidR="00087A61" w:rsidRDefault="00087A61">
            <w:pPr>
              <w:spacing w:line="276" w:lineRule="auto"/>
              <w:rPr>
                <w:rFonts w:cstheme="minorHAnsi"/>
                <w:sz w:val="18"/>
                <w:szCs w:val="18"/>
              </w:rPr>
            </w:pPr>
            <w:r>
              <w:rPr>
                <w:rFonts w:cstheme="minorHAnsi"/>
                <w:sz w:val="18"/>
                <w:szCs w:val="18"/>
              </w:rPr>
              <w:t>(a) admission to a neonatal intensive care unit;</w:t>
            </w:r>
          </w:p>
          <w:p w14:paraId="499FC257" w14:textId="77777777" w:rsidR="00087A61" w:rsidRDefault="00087A61">
            <w:pPr>
              <w:spacing w:line="276" w:lineRule="auto"/>
              <w:rPr>
                <w:rFonts w:cstheme="minorHAnsi"/>
                <w:sz w:val="18"/>
                <w:szCs w:val="18"/>
              </w:rPr>
            </w:pPr>
            <w:r>
              <w:rPr>
                <w:rFonts w:cstheme="minorHAnsi"/>
                <w:sz w:val="18"/>
                <w:szCs w:val="18"/>
              </w:rPr>
              <w:t>(b) family history of hearing impairment;</w:t>
            </w:r>
          </w:p>
          <w:p w14:paraId="10EF5BCD" w14:textId="0EE7F4DB" w:rsidR="00087A61" w:rsidRDefault="00087A61">
            <w:pPr>
              <w:spacing w:line="276" w:lineRule="auto"/>
              <w:rPr>
                <w:rFonts w:cstheme="minorHAnsi"/>
                <w:sz w:val="18"/>
                <w:szCs w:val="18"/>
              </w:rPr>
            </w:pPr>
            <w:r>
              <w:rPr>
                <w:rFonts w:cstheme="minorHAnsi"/>
                <w:sz w:val="18"/>
                <w:szCs w:val="18"/>
              </w:rPr>
              <w:t>(c) intra</w:t>
            </w:r>
            <w:r w:rsidR="00C741D9">
              <w:rPr>
                <w:rFonts w:cstheme="minorHAnsi"/>
                <w:sz w:val="18"/>
                <w:szCs w:val="18"/>
              </w:rPr>
              <w:t>-</w:t>
            </w:r>
            <w:r>
              <w:rPr>
                <w:rFonts w:cstheme="minorHAnsi"/>
                <w:sz w:val="18"/>
                <w:szCs w:val="18"/>
              </w:rPr>
              <w:t>uterine or perinatal infection (either suspected or confirmed);</w:t>
            </w:r>
          </w:p>
          <w:p w14:paraId="49A172EE" w14:textId="77777777" w:rsidR="00087A61" w:rsidRDefault="00087A61">
            <w:pPr>
              <w:spacing w:line="276" w:lineRule="auto"/>
              <w:rPr>
                <w:rFonts w:cstheme="minorHAnsi"/>
                <w:sz w:val="18"/>
                <w:szCs w:val="18"/>
              </w:rPr>
            </w:pPr>
            <w:r>
              <w:rPr>
                <w:rFonts w:cstheme="minorHAnsi"/>
                <w:sz w:val="18"/>
                <w:szCs w:val="18"/>
              </w:rPr>
              <w:t>(d) birthweight less than 1.5 kg;</w:t>
            </w:r>
          </w:p>
          <w:p w14:paraId="51C2FBC9" w14:textId="77777777" w:rsidR="00087A61" w:rsidRDefault="00087A61">
            <w:pPr>
              <w:spacing w:line="276" w:lineRule="auto"/>
              <w:rPr>
                <w:rFonts w:cstheme="minorHAnsi"/>
                <w:sz w:val="18"/>
                <w:szCs w:val="18"/>
              </w:rPr>
            </w:pPr>
            <w:r>
              <w:rPr>
                <w:rFonts w:cstheme="minorHAnsi"/>
                <w:sz w:val="18"/>
                <w:szCs w:val="18"/>
              </w:rPr>
              <w:t>(e) craniofacial deformity;</w:t>
            </w:r>
          </w:p>
          <w:p w14:paraId="40423A5E" w14:textId="77777777" w:rsidR="00087A61" w:rsidRDefault="00087A61">
            <w:pPr>
              <w:spacing w:line="276" w:lineRule="auto"/>
              <w:rPr>
                <w:rFonts w:cstheme="minorHAnsi"/>
                <w:sz w:val="18"/>
                <w:szCs w:val="18"/>
              </w:rPr>
            </w:pPr>
            <w:r>
              <w:rPr>
                <w:rFonts w:cstheme="minorHAnsi"/>
                <w:sz w:val="18"/>
                <w:szCs w:val="18"/>
              </w:rPr>
              <w:t>(f) birth asphyxia;</w:t>
            </w:r>
          </w:p>
          <w:p w14:paraId="47C5F4A6" w14:textId="77777777" w:rsidR="00087A61" w:rsidRDefault="00087A61">
            <w:pPr>
              <w:spacing w:line="276" w:lineRule="auto"/>
              <w:rPr>
                <w:rFonts w:cstheme="minorHAnsi"/>
                <w:sz w:val="18"/>
                <w:szCs w:val="18"/>
              </w:rPr>
            </w:pPr>
            <w:r>
              <w:rPr>
                <w:rFonts w:cstheme="minorHAnsi"/>
                <w:sz w:val="18"/>
                <w:szCs w:val="18"/>
              </w:rPr>
              <w:t>(g) chromosomal abnormality, including Down's Syndrome;</w:t>
            </w:r>
          </w:p>
          <w:p w14:paraId="10476F9B" w14:textId="77777777" w:rsidR="00087A61" w:rsidRDefault="00087A61">
            <w:pPr>
              <w:spacing w:line="276" w:lineRule="auto"/>
              <w:rPr>
                <w:rFonts w:cstheme="minorHAnsi"/>
                <w:sz w:val="18"/>
                <w:szCs w:val="18"/>
              </w:rPr>
            </w:pPr>
            <w:r>
              <w:rPr>
                <w:rFonts w:cstheme="minorHAnsi"/>
                <w:sz w:val="18"/>
                <w:szCs w:val="18"/>
              </w:rPr>
              <w:t>(h) exchange transfusion; if:</w:t>
            </w:r>
          </w:p>
          <w:p w14:paraId="1F9144FC" w14:textId="77777777" w:rsidR="00087A61" w:rsidRDefault="00087A61">
            <w:pPr>
              <w:spacing w:line="276" w:lineRule="auto"/>
              <w:rPr>
                <w:rFonts w:cstheme="minorHAnsi"/>
                <w:sz w:val="18"/>
                <w:szCs w:val="18"/>
              </w:rPr>
            </w:pPr>
            <w:r>
              <w:rPr>
                <w:rFonts w:cstheme="minorHAnsi"/>
                <w:sz w:val="18"/>
                <w:szCs w:val="18"/>
              </w:rPr>
              <w:t>(i) the patient is referred by another medical practitioner; and</w:t>
            </w:r>
          </w:p>
          <w:p w14:paraId="23102974" w14:textId="77777777" w:rsidR="00087A61" w:rsidRDefault="00087A61">
            <w:pPr>
              <w:spacing w:line="276" w:lineRule="auto"/>
              <w:rPr>
                <w:rFonts w:cstheme="minorHAnsi"/>
                <w:sz w:val="18"/>
                <w:szCs w:val="18"/>
              </w:rPr>
            </w:pPr>
            <w:r>
              <w:rPr>
                <w:rFonts w:cstheme="minorHAnsi"/>
                <w:sz w:val="18"/>
                <w:szCs w:val="18"/>
              </w:rPr>
              <w:t>(j) middle ear pathology has been excluded by specialist opinion</w:t>
            </w:r>
          </w:p>
        </w:tc>
        <w:tc>
          <w:tcPr>
            <w:tcW w:w="811" w:type="dxa"/>
            <w:tcBorders>
              <w:top w:val="single" w:sz="4" w:space="0" w:color="BFBFBF"/>
              <w:left w:val="single" w:sz="4" w:space="0" w:color="BFBFBF"/>
              <w:bottom w:val="single" w:sz="4" w:space="0" w:color="BFBFBF"/>
              <w:right w:val="single" w:sz="4" w:space="0" w:color="BFBFBF"/>
            </w:tcBorders>
            <w:hideMark/>
          </w:tcPr>
          <w:p w14:paraId="3E12F991" w14:textId="77777777" w:rsidR="00087A61" w:rsidRDefault="00087A61">
            <w:pPr>
              <w:spacing w:line="276" w:lineRule="auto"/>
              <w:jc w:val="center"/>
              <w:rPr>
                <w:rFonts w:cstheme="minorHAnsi"/>
                <w:sz w:val="18"/>
                <w:szCs w:val="18"/>
              </w:rPr>
            </w:pPr>
            <w:r>
              <w:rPr>
                <w:rFonts w:cstheme="minorHAnsi"/>
                <w:sz w:val="18"/>
                <w:szCs w:val="18"/>
              </w:rPr>
              <w:t xml:space="preserve"> $58.55 </w:t>
            </w:r>
          </w:p>
        </w:tc>
        <w:tc>
          <w:tcPr>
            <w:tcW w:w="712" w:type="dxa"/>
            <w:tcBorders>
              <w:top w:val="single" w:sz="4" w:space="0" w:color="BFBFBF"/>
              <w:left w:val="single" w:sz="4" w:space="0" w:color="BFBFBF"/>
              <w:bottom w:val="single" w:sz="4" w:space="0" w:color="BFBFBF"/>
              <w:right w:val="single" w:sz="4" w:space="0" w:color="BFBFBF"/>
            </w:tcBorders>
            <w:hideMark/>
          </w:tcPr>
          <w:p w14:paraId="78FD12E1" w14:textId="77777777" w:rsidR="00087A61" w:rsidRDefault="00087A61">
            <w:pPr>
              <w:spacing w:line="276" w:lineRule="auto"/>
              <w:jc w:val="center"/>
              <w:rPr>
                <w:rFonts w:cstheme="minorHAnsi"/>
                <w:sz w:val="18"/>
                <w:szCs w:val="18"/>
              </w:rPr>
            </w:pPr>
            <w:r>
              <w:rPr>
                <w:rFonts w:cs="Calibri"/>
                <w:sz w:val="18"/>
                <w:szCs w:val="18"/>
              </w:rPr>
              <w:t>2,646</w:t>
            </w:r>
          </w:p>
        </w:tc>
        <w:tc>
          <w:tcPr>
            <w:tcW w:w="949" w:type="dxa"/>
            <w:tcBorders>
              <w:top w:val="single" w:sz="4" w:space="0" w:color="BFBFBF"/>
              <w:left w:val="single" w:sz="4" w:space="0" w:color="BFBFBF"/>
              <w:bottom w:val="single" w:sz="4" w:space="0" w:color="BFBFBF"/>
              <w:right w:val="single" w:sz="4" w:space="0" w:color="BFBFBF"/>
            </w:tcBorders>
            <w:hideMark/>
          </w:tcPr>
          <w:p w14:paraId="1FCA2E76" w14:textId="77777777" w:rsidR="00087A61" w:rsidRDefault="00087A61">
            <w:pPr>
              <w:spacing w:line="276" w:lineRule="auto"/>
              <w:jc w:val="center"/>
              <w:rPr>
                <w:rFonts w:cstheme="minorHAnsi"/>
                <w:sz w:val="18"/>
                <w:szCs w:val="18"/>
              </w:rPr>
            </w:pPr>
            <w:r>
              <w:rPr>
                <w:rFonts w:cs="Calibri"/>
                <w:sz w:val="18"/>
                <w:szCs w:val="18"/>
              </w:rPr>
              <w:t>16.13%</w:t>
            </w:r>
          </w:p>
        </w:tc>
        <w:tc>
          <w:tcPr>
            <w:tcW w:w="771" w:type="dxa"/>
            <w:tcBorders>
              <w:top w:val="single" w:sz="4" w:space="0" w:color="BFBFBF"/>
              <w:left w:val="single" w:sz="4" w:space="0" w:color="BFBFBF"/>
              <w:bottom w:val="single" w:sz="4" w:space="0" w:color="BFBFBF"/>
              <w:right w:val="single" w:sz="4" w:space="0" w:color="BFBFBF"/>
            </w:tcBorders>
            <w:hideMark/>
          </w:tcPr>
          <w:p w14:paraId="2A652DED" w14:textId="77777777" w:rsidR="00087A61" w:rsidRDefault="00087A61">
            <w:pPr>
              <w:spacing w:line="276" w:lineRule="auto"/>
              <w:jc w:val="center"/>
              <w:rPr>
                <w:rFonts w:cstheme="minorHAnsi"/>
                <w:sz w:val="18"/>
                <w:szCs w:val="18"/>
              </w:rPr>
            </w:pPr>
            <w:r>
              <w:rPr>
                <w:rFonts w:cs="Calibri"/>
                <w:sz w:val="18"/>
                <w:szCs w:val="18"/>
              </w:rPr>
              <w:t>16.04%</w:t>
            </w:r>
          </w:p>
        </w:tc>
      </w:tr>
      <w:tr w:rsidR="00087A61" w14:paraId="3EA99DB0"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330CC27B" w14:textId="77777777" w:rsidR="00087A61" w:rsidRDefault="00087A61">
            <w:pPr>
              <w:spacing w:line="276" w:lineRule="auto"/>
              <w:jc w:val="center"/>
              <w:rPr>
                <w:rFonts w:cstheme="minorHAnsi"/>
                <w:sz w:val="18"/>
                <w:szCs w:val="18"/>
              </w:rPr>
            </w:pPr>
            <w:r>
              <w:rPr>
                <w:rFonts w:cstheme="minorHAnsi"/>
                <w:sz w:val="18"/>
                <w:szCs w:val="18"/>
              </w:rPr>
              <w:t>82332</w:t>
            </w:r>
          </w:p>
        </w:tc>
        <w:tc>
          <w:tcPr>
            <w:tcW w:w="4843" w:type="dxa"/>
            <w:tcBorders>
              <w:top w:val="single" w:sz="4" w:space="0" w:color="BFBFBF"/>
              <w:left w:val="single" w:sz="4" w:space="0" w:color="BFBFBF"/>
              <w:bottom w:val="single" w:sz="4" w:space="0" w:color="BFBFBF"/>
              <w:right w:val="single" w:sz="4" w:space="0" w:color="BFBFBF"/>
            </w:tcBorders>
            <w:hideMark/>
          </w:tcPr>
          <w:p w14:paraId="0B8DAFB8" w14:textId="3BC60DDF" w:rsidR="00087A61" w:rsidRDefault="00087A61">
            <w:pPr>
              <w:spacing w:line="276" w:lineRule="auto"/>
              <w:rPr>
                <w:rFonts w:cstheme="minorHAnsi"/>
                <w:sz w:val="18"/>
                <w:szCs w:val="18"/>
              </w:rPr>
            </w:pPr>
            <w:r>
              <w:rPr>
                <w:rFonts w:cstheme="minorHAnsi"/>
                <w:sz w:val="18"/>
                <w:szCs w:val="18"/>
              </w:rPr>
              <w:t>Audiology health service, consisting of an oto</w:t>
            </w:r>
            <w:r w:rsidR="00C741D9">
              <w:rPr>
                <w:rFonts w:cstheme="minorHAnsi"/>
                <w:sz w:val="18"/>
                <w:szCs w:val="18"/>
              </w:rPr>
              <w:t>-</w:t>
            </w:r>
            <w:r>
              <w:rPr>
                <w:rFonts w:cstheme="minorHAnsi"/>
                <w:sz w:val="18"/>
                <w:szCs w:val="18"/>
              </w:rPr>
              <w:t>acoustic emission audiometry for the detection of permanent congenital hearing impairment, performed by an eligible audiologist on an infant or child in circumstances in which:</w:t>
            </w:r>
          </w:p>
          <w:p w14:paraId="559AE0D0" w14:textId="77777777" w:rsidR="00087A61" w:rsidRDefault="00087A61">
            <w:pPr>
              <w:spacing w:line="276" w:lineRule="auto"/>
              <w:rPr>
                <w:rFonts w:cstheme="minorHAnsi"/>
                <w:sz w:val="18"/>
                <w:szCs w:val="18"/>
              </w:rPr>
            </w:pPr>
            <w:r>
              <w:rPr>
                <w:rFonts w:cstheme="minorHAnsi"/>
                <w:sz w:val="18"/>
                <w:szCs w:val="18"/>
              </w:rPr>
              <w:t>(a) the service is performed pursuant to a written request made by an eligible practitioner who is:</w:t>
            </w:r>
          </w:p>
          <w:p w14:paraId="31AF6388" w14:textId="77777777" w:rsidR="00087A61" w:rsidRDefault="00087A61">
            <w:pPr>
              <w:spacing w:line="276" w:lineRule="auto"/>
              <w:ind w:left="567"/>
              <w:rPr>
                <w:rFonts w:cstheme="minorHAnsi"/>
                <w:sz w:val="18"/>
                <w:szCs w:val="18"/>
              </w:rPr>
            </w:pPr>
            <w:r>
              <w:rPr>
                <w:rFonts w:cstheme="minorHAnsi"/>
                <w:sz w:val="18"/>
                <w:szCs w:val="18"/>
              </w:rPr>
              <w:t>(i) a specialist in the specialty of otolaryngology head and neck surgery; or</w:t>
            </w:r>
          </w:p>
          <w:p w14:paraId="308A1553" w14:textId="77777777" w:rsidR="00087A61" w:rsidRDefault="00087A61">
            <w:pPr>
              <w:spacing w:line="276" w:lineRule="auto"/>
              <w:ind w:left="567"/>
              <w:rPr>
                <w:rFonts w:cstheme="minorHAnsi"/>
                <w:sz w:val="18"/>
                <w:szCs w:val="18"/>
              </w:rPr>
            </w:pPr>
            <w:r>
              <w:rPr>
                <w:rFonts w:cstheme="minorHAnsi"/>
                <w:sz w:val="18"/>
                <w:szCs w:val="18"/>
              </w:rPr>
              <w:t>(ii) a specialist or consultant physician in the specialty of neurology; and</w:t>
            </w:r>
          </w:p>
          <w:p w14:paraId="3C60DE7B" w14:textId="77777777" w:rsidR="00087A61" w:rsidRDefault="00087A61">
            <w:pPr>
              <w:spacing w:line="276" w:lineRule="auto"/>
              <w:rPr>
                <w:rFonts w:cstheme="minorHAnsi"/>
                <w:sz w:val="18"/>
                <w:szCs w:val="18"/>
              </w:rPr>
            </w:pPr>
            <w:r>
              <w:rPr>
                <w:rFonts w:cstheme="minorHAnsi"/>
                <w:sz w:val="18"/>
                <w:szCs w:val="18"/>
              </w:rPr>
              <w:t>(b) the infant or child is at risk due to 1 or more of the following factors:</w:t>
            </w:r>
          </w:p>
          <w:p w14:paraId="6B43D98A" w14:textId="77777777" w:rsidR="00087A61" w:rsidRDefault="00087A61">
            <w:pPr>
              <w:spacing w:line="276" w:lineRule="auto"/>
              <w:ind w:left="567"/>
              <w:rPr>
                <w:rFonts w:cstheme="minorHAnsi"/>
                <w:sz w:val="18"/>
                <w:szCs w:val="18"/>
              </w:rPr>
            </w:pPr>
            <w:r>
              <w:rPr>
                <w:rFonts w:cstheme="minorHAnsi"/>
                <w:sz w:val="18"/>
                <w:szCs w:val="18"/>
              </w:rPr>
              <w:t>(i) admission to a neonatal intensive care unit;</w:t>
            </w:r>
          </w:p>
          <w:p w14:paraId="24FD8091" w14:textId="77777777" w:rsidR="00087A61" w:rsidRDefault="00087A61">
            <w:pPr>
              <w:spacing w:line="276" w:lineRule="auto"/>
              <w:ind w:left="567"/>
              <w:rPr>
                <w:rFonts w:cstheme="minorHAnsi"/>
                <w:sz w:val="18"/>
                <w:szCs w:val="18"/>
              </w:rPr>
            </w:pPr>
            <w:r>
              <w:rPr>
                <w:rFonts w:cstheme="minorHAnsi"/>
                <w:sz w:val="18"/>
                <w:szCs w:val="18"/>
              </w:rPr>
              <w:t>(ii) family history of hearing impairment;</w:t>
            </w:r>
          </w:p>
          <w:p w14:paraId="2C39F0DA" w14:textId="33BFD3C3" w:rsidR="00087A61" w:rsidRDefault="00087A61">
            <w:pPr>
              <w:spacing w:line="276" w:lineRule="auto"/>
              <w:ind w:left="567"/>
              <w:rPr>
                <w:rFonts w:cstheme="minorHAnsi"/>
                <w:sz w:val="18"/>
                <w:szCs w:val="18"/>
              </w:rPr>
            </w:pPr>
            <w:r>
              <w:rPr>
                <w:rFonts w:cstheme="minorHAnsi"/>
                <w:sz w:val="18"/>
                <w:szCs w:val="18"/>
              </w:rPr>
              <w:t>(iii) intra</w:t>
            </w:r>
            <w:r w:rsidR="00C741D9">
              <w:rPr>
                <w:rFonts w:cstheme="minorHAnsi"/>
                <w:sz w:val="18"/>
                <w:szCs w:val="18"/>
              </w:rPr>
              <w:t>-</w:t>
            </w:r>
            <w:r>
              <w:rPr>
                <w:rFonts w:cstheme="minorHAnsi"/>
                <w:sz w:val="18"/>
                <w:szCs w:val="18"/>
              </w:rPr>
              <w:t>uterine or perinatal infection (either suspected or confirmed);</w:t>
            </w:r>
          </w:p>
          <w:p w14:paraId="45D99B2F" w14:textId="77777777" w:rsidR="00087A61" w:rsidRDefault="00087A61">
            <w:pPr>
              <w:spacing w:line="276" w:lineRule="auto"/>
              <w:ind w:left="567"/>
              <w:rPr>
                <w:rFonts w:cstheme="minorHAnsi"/>
                <w:sz w:val="18"/>
                <w:szCs w:val="18"/>
              </w:rPr>
            </w:pPr>
            <w:r>
              <w:rPr>
                <w:rFonts w:cstheme="minorHAnsi"/>
                <w:sz w:val="18"/>
                <w:szCs w:val="18"/>
              </w:rPr>
              <w:t>(iv) birthweight less than 1.5kg;</w:t>
            </w:r>
          </w:p>
          <w:p w14:paraId="4823388F" w14:textId="77777777" w:rsidR="00087A61" w:rsidRDefault="00087A61">
            <w:pPr>
              <w:spacing w:line="276" w:lineRule="auto"/>
              <w:ind w:left="567"/>
              <w:rPr>
                <w:rFonts w:cstheme="minorHAnsi"/>
                <w:sz w:val="18"/>
                <w:szCs w:val="18"/>
              </w:rPr>
            </w:pPr>
            <w:r>
              <w:rPr>
                <w:rFonts w:cstheme="minorHAnsi"/>
                <w:sz w:val="18"/>
                <w:szCs w:val="18"/>
              </w:rPr>
              <w:t>(v) craniofacial deformity;</w:t>
            </w:r>
          </w:p>
          <w:p w14:paraId="0A3DA1AA" w14:textId="77777777" w:rsidR="00087A61" w:rsidRDefault="00087A61">
            <w:pPr>
              <w:spacing w:line="276" w:lineRule="auto"/>
              <w:ind w:left="567"/>
              <w:rPr>
                <w:rFonts w:cstheme="minorHAnsi"/>
                <w:sz w:val="18"/>
                <w:szCs w:val="18"/>
              </w:rPr>
            </w:pPr>
            <w:r>
              <w:rPr>
                <w:rFonts w:cstheme="minorHAnsi"/>
                <w:sz w:val="18"/>
                <w:szCs w:val="18"/>
              </w:rPr>
              <w:t>(vi) birth asphyxia;</w:t>
            </w:r>
          </w:p>
          <w:p w14:paraId="796FB6D1" w14:textId="77777777" w:rsidR="00087A61" w:rsidRDefault="00087A61">
            <w:pPr>
              <w:spacing w:line="276" w:lineRule="auto"/>
              <w:ind w:left="567"/>
              <w:rPr>
                <w:rFonts w:cstheme="minorHAnsi"/>
                <w:sz w:val="18"/>
                <w:szCs w:val="18"/>
              </w:rPr>
            </w:pPr>
            <w:r>
              <w:rPr>
                <w:rFonts w:cstheme="minorHAnsi"/>
                <w:sz w:val="18"/>
                <w:szCs w:val="18"/>
              </w:rPr>
              <w:t>(vii) chromosomal abnormality, including down syndrome;</w:t>
            </w:r>
          </w:p>
          <w:p w14:paraId="4DC57BBE" w14:textId="77777777" w:rsidR="00087A61" w:rsidRDefault="00087A61">
            <w:pPr>
              <w:spacing w:line="276" w:lineRule="auto"/>
              <w:ind w:left="567"/>
              <w:rPr>
                <w:rFonts w:cstheme="minorHAnsi"/>
                <w:sz w:val="18"/>
                <w:szCs w:val="18"/>
              </w:rPr>
            </w:pPr>
            <w:r>
              <w:rPr>
                <w:rFonts w:cstheme="minorHAnsi"/>
                <w:sz w:val="18"/>
                <w:szCs w:val="18"/>
              </w:rPr>
              <w:t>(viii) exchange transfusion;</w:t>
            </w:r>
          </w:p>
          <w:p w14:paraId="2C28FFC4" w14:textId="77777777" w:rsidR="00087A61" w:rsidRDefault="00087A61">
            <w:pPr>
              <w:spacing w:line="276" w:lineRule="auto"/>
              <w:rPr>
                <w:rFonts w:cstheme="minorHAnsi"/>
                <w:sz w:val="18"/>
                <w:szCs w:val="18"/>
              </w:rPr>
            </w:pPr>
            <w:r>
              <w:rPr>
                <w:rFonts w:cstheme="minorHAnsi"/>
                <w:sz w:val="18"/>
                <w:szCs w:val="18"/>
              </w:rPr>
              <w:t>(c) middle ear pathology has been excluded by specialist opinion; and (d) the infant or child is not an admitted patient of a hospital; and</w:t>
            </w:r>
            <w:r>
              <w:rPr>
                <w:rFonts w:cstheme="minorHAnsi"/>
                <w:sz w:val="18"/>
                <w:szCs w:val="18"/>
              </w:rPr>
              <w:br/>
              <w:t>(e) the service is performed on the infant or child individually and in person; and</w:t>
            </w:r>
          </w:p>
          <w:p w14:paraId="3BE8D094" w14:textId="77777777" w:rsidR="00087A61" w:rsidRDefault="00087A61">
            <w:pPr>
              <w:spacing w:line="276" w:lineRule="auto"/>
              <w:rPr>
                <w:rFonts w:cstheme="minorHAnsi"/>
                <w:sz w:val="18"/>
                <w:szCs w:val="18"/>
              </w:rPr>
            </w:pPr>
            <w:r>
              <w:rPr>
                <w:rFonts w:cstheme="minorHAnsi"/>
                <w:sz w:val="18"/>
                <w:szCs w:val="18"/>
              </w:rPr>
              <w:t>(f) after the service, the eligible audiologist provides a copy of the results of the service performed, together with relevant comments in writing that the eligible audiologist has on those results, to the eligible practitioner who requested the service; and</w:t>
            </w:r>
          </w:p>
          <w:p w14:paraId="6D969774" w14:textId="77777777" w:rsidR="00087A61" w:rsidRDefault="00087A61">
            <w:pPr>
              <w:spacing w:line="276" w:lineRule="auto"/>
              <w:rPr>
                <w:rFonts w:cstheme="minorHAnsi"/>
                <w:sz w:val="18"/>
                <w:szCs w:val="18"/>
              </w:rPr>
            </w:pPr>
            <w:r>
              <w:rPr>
                <w:rFonts w:cstheme="minorHAnsi"/>
                <w:sz w:val="18"/>
                <w:szCs w:val="18"/>
              </w:rPr>
              <w:t>(g) a service to which item 11332 applies has not been performed on the infant or child on the same day.</w:t>
            </w:r>
          </w:p>
        </w:tc>
        <w:tc>
          <w:tcPr>
            <w:tcW w:w="811" w:type="dxa"/>
            <w:tcBorders>
              <w:top w:val="single" w:sz="4" w:space="0" w:color="BFBFBF"/>
              <w:left w:val="single" w:sz="4" w:space="0" w:color="BFBFBF"/>
              <w:bottom w:val="single" w:sz="4" w:space="0" w:color="BFBFBF"/>
              <w:right w:val="single" w:sz="4" w:space="0" w:color="BFBFBF"/>
            </w:tcBorders>
            <w:hideMark/>
          </w:tcPr>
          <w:p w14:paraId="453D273D" w14:textId="77777777" w:rsidR="00087A61" w:rsidRDefault="00087A61">
            <w:pPr>
              <w:spacing w:line="276" w:lineRule="auto"/>
              <w:jc w:val="center"/>
              <w:rPr>
                <w:rFonts w:cstheme="minorHAnsi"/>
                <w:sz w:val="18"/>
                <w:szCs w:val="18"/>
              </w:rPr>
            </w:pPr>
            <w:r>
              <w:rPr>
                <w:rFonts w:cstheme="minorHAnsi"/>
                <w:sz w:val="18"/>
                <w:szCs w:val="18"/>
              </w:rPr>
              <w:t xml:space="preserve"> $46.85 </w:t>
            </w:r>
          </w:p>
        </w:tc>
        <w:tc>
          <w:tcPr>
            <w:tcW w:w="712" w:type="dxa"/>
            <w:tcBorders>
              <w:top w:val="single" w:sz="4" w:space="0" w:color="BFBFBF"/>
              <w:left w:val="single" w:sz="4" w:space="0" w:color="BFBFBF"/>
              <w:bottom w:val="single" w:sz="4" w:space="0" w:color="BFBFBF"/>
              <w:right w:val="single" w:sz="4" w:space="0" w:color="BFBFBF"/>
            </w:tcBorders>
            <w:hideMark/>
          </w:tcPr>
          <w:p w14:paraId="561730CA" w14:textId="77777777" w:rsidR="00087A61" w:rsidRDefault="00087A61">
            <w:pPr>
              <w:spacing w:line="276" w:lineRule="auto"/>
              <w:jc w:val="center"/>
              <w:rPr>
                <w:rFonts w:cstheme="minorHAnsi"/>
                <w:sz w:val="18"/>
                <w:szCs w:val="18"/>
              </w:rPr>
            </w:pPr>
            <w:r>
              <w:rPr>
                <w:rFonts w:cs="Calibri"/>
                <w:sz w:val="18"/>
                <w:szCs w:val="18"/>
              </w:rPr>
              <w:t>61</w:t>
            </w:r>
          </w:p>
        </w:tc>
        <w:tc>
          <w:tcPr>
            <w:tcW w:w="949" w:type="dxa"/>
            <w:tcBorders>
              <w:top w:val="single" w:sz="4" w:space="0" w:color="BFBFBF"/>
              <w:left w:val="single" w:sz="4" w:space="0" w:color="BFBFBF"/>
              <w:bottom w:val="single" w:sz="4" w:space="0" w:color="BFBFBF"/>
              <w:right w:val="single" w:sz="4" w:space="0" w:color="BFBFBF"/>
            </w:tcBorders>
            <w:hideMark/>
          </w:tcPr>
          <w:p w14:paraId="52B7A939" w14:textId="77777777" w:rsidR="00087A61" w:rsidRDefault="00087A61">
            <w:pPr>
              <w:spacing w:line="276" w:lineRule="auto"/>
              <w:jc w:val="center"/>
              <w:rPr>
                <w:rFonts w:cstheme="minorHAnsi"/>
                <w:sz w:val="18"/>
                <w:szCs w:val="18"/>
              </w:rPr>
            </w:pPr>
            <w:r>
              <w:rPr>
                <w:rFonts w:cs="Calibri"/>
                <w:sz w:val="18"/>
                <w:szCs w:val="18"/>
              </w:rPr>
              <w:t>38.43%</w:t>
            </w:r>
          </w:p>
        </w:tc>
        <w:tc>
          <w:tcPr>
            <w:tcW w:w="771" w:type="dxa"/>
            <w:tcBorders>
              <w:top w:val="single" w:sz="4" w:space="0" w:color="BFBFBF"/>
              <w:left w:val="single" w:sz="4" w:space="0" w:color="BFBFBF"/>
              <w:bottom w:val="single" w:sz="4" w:space="0" w:color="BFBFBF"/>
              <w:right w:val="single" w:sz="4" w:space="0" w:color="BFBFBF"/>
            </w:tcBorders>
            <w:hideMark/>
          </w:tcPr>
          <w:p w14:paraId="6AE3C280" w14:textId="77777777" w:rsidR="00087A61" w:rsidRDefault="00087A61">
            <w:pPr>
              <w:spacing w:line="276" w:lineRule="auto"/>
              <w:jc w:val="center"/>
              <w:rPr>
                <w:rFonts w:cstheme="minorHAnsi"/>
                <w:sz w:val="18"/>
                <w:szCs w:val="18"/>
              </w:rPr>
            </w:pPr>
            <w:r>
              <w:rPr>
                <w:rFonts w:cs="Calibri"/>
                <w:sz w:val="18"/>
                <w:szCs w:val="18"/>
              </w:rPr>
              <w:t>35.44%</w:t>
            </w:r>
          </w:p>
        </w:tc>
      </w:tr>
    </w:tbl>
    <w:p w14:paraId="0C134614" w14:textId="77777777" w:rsidR="00087A61" w:rsidRDefault="00087A61" w:rsidP="00087A61">
      <w:pPr>
        <w:rPr>
          <w:rFonts w:eastAsia="Calibri" w:cstheme="minorHAnsi"/>
          <w:b/>
          <w:bCs/>
          <w:iCs/>
          <w:szCs w:val="22"/>
          <w:u w:val="single"/>
        </w:rPr>
      </w:pPr>
    </w:p>
    <w:p w14:paraId="5A741846" w14:textId="77777777" w:rsidR="00087A61" w:rsidRDefault="00087A61" w:rsidP="00087A61">
      <w:pPr>
        <w:rPr>
          <w:b/>
        </w:rPr>
      </w:pPr>
      <w:r>
        <w:rPr>
          <w:rFonts w:eastAsia="Calibri" w:cstheme="minorHAnsi"/>
          <w:b/>
          <w:bCs/>
          <w:iCs/>
          <w:szCs w:val="22"/>
        </w:rPr>
        <w:t xml:space="preserve">Recommendation 4: </w:t>
      </w:r>
    </w:p>
    <w:p w14:paraId="32D4194F" w14:textId="77777777" w:rsidR="00087A61" w:rsidRDefault="00087A61" w:rsidP="00087A61">
      <w:pPr>
        <w:pStyle w:val="Bullet2"/>
        <w:rPr>
          <w:rFonts w:eastAsiaTheme="minorHAnsi"/>
        </w:rPr>
      </w:pPr>
      <w:r>
        <w:rPr>
          <w:rFonts w:eastAsiaTheme="minorHAnsi"/>
        </w:rPr>
        <w:t xml:space="preserve">Amend the item descriptor to include the assessment of outer hair cell function in the cochlear. </w:t>
      </w:r>
    </w:p>
    <w:p w14:paraId="0DDBCA69" w14:textId="77777777" w:rsidR="00087A61" w:rsidRDefault="00087A61" w:rsidP="00087A61">
      <w:pPr>
        <w:pStyle w:val="ListParagraph"/>
        <w:spacing w:before="120" w:line="276" w:lineRule="auto"/>
        <w:ind w:right="142"/>
        <w:rPr>
          <w:rFonts w:eastAsiaTheme="minorHAnsi" w:cstheme="minorHAnsi"/>
          <w:szCs w:val="20"/>
          <w:lang w:val="en-US"/>
        </w:rPr>
      </w:pPr>
      <w:r>
        <w:rPr>
          <w:rFonts w:eastAsiaTheme="minorHAnsi" w:cstheme="minorHAnsi"/>
          <w:szCs w:val="20"/>
          <w:lang w:val="en-US"/>
        </w:rPr>
        <w:t>The proposed item descriptor is as follows:</w:t>
      </w:r>
    </w:p>
    <w:p w14:paraId="43F0E866" w14:textId="65345D3E" w:rsidR="00087A61" w:rsidRPr="00A06EE2" w:rsidRDefault="00087A61" w:rsidP="001A1BF9">
      <w:pPr>
        <w:pStyle w:val="ListParagraph"/>
        <w:numPr>
          <w:ilvl w:val="0"/>
          <w:numId w:val="94"/>
        </w:numPr>
        <w:spacing w:before="120" w:line="276" w:lineRule="auto"/>
        <w:ind w:right="142"/>
        <w:rPr>
          <w:rFonts w:ascii="Calibri" w:eastAsiaTheme="minorHAnsi" w:hAnsi="Calibri"/>
          <w:sz w:val="22"/>
          <w:szCs w:val="20"/>
          <w:lang w:eastAsia="en-AU"/>
        </w:rPr>
      </w:pPr>
      <w:r w:rsidRPr="00A06EE2">
        <w:rPr>
          <w:rFonts w:ascii="Calibri" w:eastAsiaTheme="minorHAnsi" w:hAnsi="Calibri"/>
          <w:sz w:val="22"/>
          <w:szCs w:val="20"/>
          <w:lang w:eastAsia="en-AU"/>
        </w:rPr>
        <w:t>Oto</w:t>
      </w:r>
      <w:r w:rsidR="00C741D9">
        <w:rPr>
          <w:rFonts w:ascii="Calibri" w:eastAsiaTheme="minorHAnsi" w:hAnsi="Calibri"/>
          <w:sz w:val="22"/>
          <w:szCs w:val="20"/>
          <w:lang w:eastAsia="en-AU"/>
        </w:rPr>
        <w:t>-</w:t>
      </w:r>
      <w:r w:rsidRPr="00A06EE2">
        <w:rPr>
          <w:rFonts w:ascii="Calibri" w:eastAsiaTheme="minorHAnsi" w:hAnsi="Calibri"/>
          <w:sz w:val="22"/>
          <w:szCs w:val="20"/>
          <w:lang w:eastAsia="en-AU"/>
        </w:rPr>
        <w:t>acoustic emission audiometry for the detection of outer hair cell functioning in the cochlear, performed by or on behalf of a specialist or consultant physician, when middle ear pathology has been excluded, on an individual who is at risk due to one or more of the following factors:</w:t>
      </w:r>
    </w:p>
    <w:p w14:paraId="0C106B1F" w14:textId="77777777" w:rsidR="00087A61" w:rsidRDefault="00087A61" w:rsidP="001A1BF9">
      <w:pPr>
        <w:pStyle w:val="ListParagraph"/>
        <w:numPr>
          <w:ilvl w:val="0"/>
          <w:numId w:val="51"/>
        </w:numPr>
        <w:spacing w:line="276" w:lineRule="auto"/>
        <w:ind w:right="142"/>
        <w:rPr>
          <w:rFonts w:ascii="Calibri" w:eastAsiaTheme="minorHAnsi" w:hAnsi="Calibri"/>
          <w:sz w:val="22"/>
          <w:szCs w:val="20"/>
          <w:lang w:eastAsia="en-AU"/>
        </w:rPr>
      </w:pPr>
      <w:r>
        <w:rPr>
          <w:rFonts w:ascii="Calibri" w:eastAsiaTheme="minorHAnsi" w:hAnsi="Calibri"/>
          <w:sz w:val="22"/>
          <w:szCs w:val="20"/>
          <w:lang w:eastAsia="en-AU"/>
        </w:rPr>
        <w:t>any infant or child who is at risk of permanent hearing impairment; and</w:t>
      </w:r>
    </w:p>
    <w:p w14:paraId="6CEA4479" w14:textId="41C1A6BA" w:rsidR="00087A61" w:rsidRDefault="00087A61" w:rsidP="001A1BF9">
      <w:pPr>
        <w:pStyle w:val="ListParagraph"/>
        <w:numPr>
          <w:ilvl w:val="0"/>
          <w:numId w:val="51"/>
        </w:numPr>
        <w:spacing w:line="276" w:lineRule="auto"/>
        <w:ind w:right="142"/>
        <w:rPr>
          <w:rFonts w:ascii="Calibri" w:eastAsiaTheme="minorHAnsi" w:hAnsi="Calibri"/>
          <w:sz w:val="22"/>
          <w:szCs w:val="20"/>
          <w:lang w:eastAsia="en-AU"/>
        </w:rPr>
      </w:pPr>
      <w:r>
        <w:rPr>
          <w:rFonts w:ascii="Calibri" w:eastAsiaTheme="minorHAnsi" w:hAnsi="Calibri"/>
          <w:sz w:val="22"/>
          <w:szCs w:val="20"/>
          <w:lang w:eastAsia="en-AU"/>
        </w:rPr>
        <w:t>any individual who is at risk of oto</w:t>
      </w:r>
      <w:r w:rsidR="00C741D9">
        <w:rPr>
          <w:rFonts w:ascii="Calibri" w:eastAsiaTheme="minorHAnsi" w:hAnsi="Calibri"/>
          <w:sz w:val="22"/>
          <w:szCs w:val="20"/>
          <w:lang w:eastAsia="en-AU"/>
        </w:rPr>
        <w:t>-</w:t>
      </w:r>
      <w:r>
        <w:rPr>
          <w:rFonts w:ascii="Calibri" w:eastAsiaTheme="minorHAnsi" w:hAnsi="Calibri"/>
          <w:sz w:val="22"/>
          <w:szCs w:val="20"/>
          <w:lang w:eastAsia="en-AU"/>
        </w:rPr>
        <w:t>toxicity due to medications and/or medical intervention; and</w:t>
      </w:r>
    </w:p>
    <w:p w14:paraId="7251C958" w14:textId="77777777" w:rsidR="00087A61" w:rsidRDefault="00087A61" w:rsidP="001A1BF9">
      <w:pPr>
        <w:pStyle w:val="ListParagraph"/>
        <w:numPr>
          <w:ilvl w:val="0"/>
          <w:numId w:val="51"/>
        </w:numPr>
        <w:spacing w:line="276" w:lineRule="auto"/>
        <w:ind w:right="142"/>
        <w:rPr>
          <w:rFonts w:ascii="Calibri" w:eastAsiaTheme="minorHAnsi" w:hAnsi="Calibri"/>
          <w:sz w:val="22"/>
          <w:szCs w:val="20"/>
          <w:lang w:eastAsia="en-AU"/>
        </w:rPr>
      </w:pPr>
      <w:r>
        <w:rPr>
          <w:rFonts w:ascii="Calibri" w:eastAsiaTheme="minorHAnsi" w:hAnsi="Calibri"/>
          <w:sz w:val="22"/>
          <w:szCs w:val="20"/>
          <w:lang w:eastAsia="en-AU"/>
        </w:rPr>
        <w:t>any individual at risk of noise induced hearing loss; and</w:t>
      </w:r>
    </w:p>
    <w:p w14:paraId="46A62AAE" w14:textId="77777777" w:rsidR="00087A61" w:rsidRDefault="00087A61" w:rsidP="001A1BF9">
      <w:pPr>
        <w:pStyle w:val="ListParagraph"/>
        <w:numPr>
          <w:ilvl w:val="0"/>
          <w:numId w:val="51"/>
        </w:numPr>
        <w:spacing w:line="276" w:lineRule="auto"/>
        <w:ind w:right="142"/>
        <w:rPr>
          <w:rFonts w:ascii="Calibri" w:eastAsiaTheme="minorHAnsi" w:hAnsi="Calibri"/>
          <w:szCs w:val="20"/>
          <w:lang w:val="en-US" w:eastAsia="en-AU"/>
        </w:rPr>
      </w:pPr>
      <w:r>
        <w:rPr>
          <w:rFonts w:ascii="Calibri" w:eastAsiaTheme="minorHAnsi" w:hAnsi="Calibri"/>
          <w:sz w:val="22"/>
          <w:szCs w:val="20"/>
          <w:lang w:eastAsia="en-AU"/>
        </w:rPr>
        <w:t>for assisting in the diagnosis of auditory neuropathy; and</w:t>
      </w:r>
    </w:p>
    <w:p w14:paraId="6FC03CD6" w14:textId="77777777" w:rsidR="00087A61" w:rsidRDefault="00087A61" w:rsidP="001A1BF9">
      <w:pPr>
        <w:pStyle w:val="ListParagraph"/>
        <w:numPr>
          <w:ilvl w:val="0"/>
          <w:numId w:val="51"/>
        </w:numPr>
        <w:spacing w:line="276" w:lineRule="auto"/>
        <w:ind w:right="142"/>
        <w:rPr>
          <w:rFonts w:eastAsiaTheme="minorHAnsi"/>
          <w:sz w:val="22"/>
          <w:lang w:eastAsia="en-AU"/>
        </w:rPr>
      </w:pPr>
      <w:r>
        <w:rPr>
          <w:rFonts w:ascii="Calibri" w:eastAsiaTheme="minorHAnsi" w:hAnsi="Calibri"/>
          <w:sz w:val="22"/>
          <w:szCs w:val="20"/>
          <w:lang w:eastAsia="en-AU"/>
        </w:rPr>
        <w:t>a service to which item 82332 applies has not been performed on the same patient on the same day.</w:t>
      </w:r>
    </w:p>
    <w:p w14:paraId="3CEABF99" w14:textId="77777777" w:rsidR="00087A61" w:rsidRDefault="00087A61" w:rsidP="00087A61">
      <w:pPr>
        <w:pStyle w:val="ListParagraph"/>
        <w:spacing w:line="276" w:lineRule="auto"/>
        <w:ind w:right="142"/>
        <w:rPr>
          <w:rFonts w:ascii="Calibri" w:eastAsiaTheme="minorHAnsi" w:hAnsi="Calibri"/>
          <w:szCs w:val="20"/>
          <w:lang w:val="en-US" w:eastAsia="en-AU"/>
        </w:rPr>
      </w:pPr>
    </w:p>
    <w:p w14:paraId="14C5331E" w14:textId="77777777" w:rsidR="00087A61" w:rsidRDefault="00087A61" w:rsidP="001A1BF9">
      <w:pPr>
        <w:pStyle w:val="ListParagraph"/>
        <w:numPr>
          <w:ilvl w:val="0"/>
          <w:numId w:val="52"/>
        </w:numPr>
        <w:spacing w:line="276" w:lineRule="auto"/>
        <w:ind w:right="142"/>
        <w:rPr>
          <w:rFonts w:ascii="Calibri" w:eastAsiaTheme="minorHAnsi" w:hAnsi="Calibri"/>
          <w:szCs w:val="20"/>
          <w:lang w:val="en-US" w:eastAsia="en-AU"/>
        </w:rPr>
      </w:pPr>
      <w:r>
        <w:rPr>
          <w:rFonts w:eastAsiaTheme="minorHAnsi" w:cstheme="minorHAnsi"/>
          <w:szCs w:val="20"/>
          <w:lang w:val="en-US"/>
        </w:rPr>
        <w:t xml:space="preserve">No change to the schedule fee is recommended. </w:t>
      </w:r>
    </w:p>
    <w:p w14:paraId="6C46B3E7"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82332</w:t>
      </w:r>
    </w:p>
    <w:p w14:paraId="6F7092FC" w14:textId="77777777" w:rsidR="00087A61" w:rsidRDefault="00087A61" w:rsidP="001A1BF9">
      <w:pPr>
        <w:pStyle w:val="ListParagraph"/>
        <w:numPr>
          <w:ilvl w:val="0"/>
          <w:numId w:val="53"/>
        </w:numPr>
        <w:spacing w:before="120" w:line="276" w:lineRule="auto"/>
        <w:ind w:right="142"/>
        <w:rPr>
          <w:rFonts w:eastAsiaTheme="minorHAnsi" w:cstheme="minorHAnsi"/>
          <w:szCs w:val="20"/>
          <w:lang w:val="en-US"/>
        </w:rPr>
      </w:pPr>
      <w:r>
        <w:rPr>
          <w:rFonts w:eastAsiaTheme="minorHAnsi" w:cstheme="minorHAnsi"/>
          <w:szCs w:val="20"/>
          <w:lang w:val="en-US"/>
        </w:rPr>
        <w:t xml:space="preserve">Amend the item descriptor to remove the specialist referral requirement (recommendation 1) and include the assessment of outer hair cell function in the cochlear. </w:t>
      </w:r>
    </w:p>
    <w:p w14:paraId="4CC3C74E" w14:textId="77777777" w:rsidR="00087A61" w:rsidRDefault="00087A61" w:rsidP="00087A61">
      <w:pPr>
        <w:pStyle w:val="ListParagraph"/>
        <w:spacing w:before="120" w:line="276" w:lineRule="auto"/>
        <w:ind w:left="1077" w:right="142"/>
        <w:rPr>
          <w:rFonts w:eastAsiaTheme="minorHAnsi" w:cstheme="minorHAnsi"/>
          <w:szCs w:val="20"/>
          <w:lang w:val="en-US"/>
        </w:rPr>
      </w:pPr>
    </w:p>
    <w:p w14:paraId="0DC1DB9F" w14:textId="77777777" w:rsidR="00087A61" w:rsidRDefault="00087A61" w:rsidP="00A06EE2">
      <w:pPr>
        <w:pStyle w:val="ListParagraph"/>
        <w:spacing w:before="120" w:line="276" w:lineRule="auto"/>
        <w:ind w:right="142"/>
        <w:rPr>
          <w:rFonts w:eastAsiaTheme="minorHAnsi" w:cstheme="minorHAnsi"/>
          <w:szCs w:val="20"/>
          <w:lang w:val="en-US"/>
        </w:rPr>
      </w:pPr>
      <w:r>
        <w:rPr>
          <w:rFonts w:eastAsiaTheme="minorHAnsi" w:cstheme="minorHAnsi"/>
          <w:szCs w:val="20"/>
          <w:lang w:val="en-US"/>
        </w:rPr>
        <w:t>The proposed item descriptor is as follows:</w:t>
      </w:r>
    </w:p>
    <w:p w14:paraId="611325E5" w14:textId="7713D785" w:rsidR="00087A61" w:rsidRPr="00A06EE2" w:rsidRDefault="00087A61" w:rsidP="001A1BF9">
      <w:pPr>
        <w:pStyle w:val="ListParagraph"/>
        <w:numPr>
          <w:ilvl w:val="0"/>
          <w:numId w:val="95"/>
        </w:numPr>
        <w:spacing w:before="120" w:line="276" w:lineRule="auto"/>
        <w:ind w:left="1134" w:right="142"/>
        <w:rPr>
          <w:rFonts w:ascii="Calibri" w:eastAsiaTheme="minorHAnsi" w:hAnsi="Calibri"/>
          <w:sz w:val="22"/>
          <w:szCs w:val="20"/>
          <w:lang w:val="en-US" w:eastAsia="en-AU"/>
        </w:rPr>
      </w:pPr>
      <w:r w:rsidRPr="00A06EE2">
        <w:rPr>
          <w:rFonts w:ascii="Calibri" w:eastAsiaTheme="minorHAnsi" w:hAnsi="Calibri"/>
          <w:sz w:val="22"/>
          <w:szCs w:val="20"/>
          <w:lang w:val="en-US" w:eastAsia="en-AU"/>
        </w:rPr>
        <w:t>Audiology health service, consisting of oto</w:t>
      </w:r>
      <w:r w:rsidR="00C741D9">
        <w:rPr>
          <w:rFonts w:ascii="Calibri" w:eastAsiaTheme="minorHAnsi" w:hAnsi="Calibri"/>
          <w:sz w:val="22"/>
          <w:szCs w:val="20"/>
          <w:lang w:val="en-US" w:eastAsia="en-AU"/>
        </w:rPr>
        <w:t>-</w:t>
      </w:r>
      <w:r w:rsidRPr="00A06EE2">
        <w:rPr>
          <w:rFonts w:ascii="Calibri" w:eastAsiaTheme="minorHAnsi" w:hAnsi="Calibri"/>
          <w:sz w:val="22"/>
          <w:szCs w:val="20"/>
          <w:lang w:val="en-US" w:eastAsia="en-AU"/>
        </w:rPr>
        <w:t>acoustic emission audiometry for the detection of outer hair cell functioning in the cochlear, performed by an eligible audiologist on an individual in circumstances in which:</w:t>
      </w:r>
    </w:p>
    <w:p w14:paraId="36A1B8CE" w14:textId="77777777" w:rsidR="00087A61" w:rsidRDefault="00087A61" w:rsidP="001A1BF9">
      <w:pPr>
        <w:pStyle w:val="ListParagraph"/>
        <w:numPr>
          <w:ilvl w:val="0"/>
          <w:numId w:val="54"/>
        </w:numPr>
        <w:spacing w:line="276" w:lineRule="auto"/>
        <w:rPr>
          <w:rFonts w:ascii="Calibri" w:eastAsiaTheme="minorHAnsi" w:hAnsi="Calibri"/>
          <w:sz w:val="22"/>
          <w:szCs w:val="20"/>
          <w:lang w:val="en-US" w:eastAsia="en-AU"/>
        </w:rPr>
      </w:pPr>
      <w:r>
        <w:rPr>
          <w:rFonts w:ascii="Calibri" w:eastAsiaTheme="minorHAnsi" w:hAnsi="Calibri"/>
          <w:sz w:val="22"/>
          <w:szCs w:val="20"/>
          <w:lang w:val="en-US" w:eastAsia="en-AU"/>
        </w:rPr>
        <w:t xml:space="preserve">The service is performed pursuant to a written request made by a medical practitioner to assist in the diagnosis and/or treatment and/or management of ear disease or a related disorder in the person; and </w:t>
      </w:r>
    </w:p>
    <w:p w14:paraId="753B7EEA" w14:textId="77777777" w:rsidR="00087A61" w:rsidRDefault="00087A61" w:rsidP="001A1BF9">
      <w:pPr>
        <w:pStyle w:val="ListParagraph"/>
        <w:numPr>
          <w:ilvl w:val="0"/>
          <w:numId w:val="54"/>
        </w:numPr>
        <w:spacing w:line="276" w:lineRule="auto"/>
        <w:ind w:right="142"/>
        <w:rPr>
          <w:rFonts w:ascii="Calibri" w:eastAsiaTheme="minorHAnsi" w:hAnsi="Calibri"/>
          <w:sz w:val="22"/>
          <w:szCs w:val="20"/>
          <w:lang w:val="en-US" w:eastAsia="en-AU"/>
        </w:rPr>
      </w:pPr>
      <w:r>
        <w:rPr>
          <w:rFonts w:ascii="Calibri" w:eastAsiaTheme="minorHAnsi" w:hAnsi="Calibri"/>
          <w:sz w:val="22"/>
          <w:szCs w:val="20"/>
          <w:lang w:val="en-US" w:eastAsia="en-AU"/>
        </w:rPr>
        <w:t>any infant or child who is at risk of permanent hearing impairment; and</w:t>
      </w:r>
    </w:p>
    <w:p w14:paraId="0680CD2C" w14:textId="663B8AC0" w:rsidR="00087A61" w:rsidRDefault="00087A61" w:rsidP="001A1BF9">
      <w:pPr>
        <w:pStyle w:val="ListParagraph"/>
        <w:numPr>
          <w:ilvl w:val="0"/>
          <w:numId w:val="54"/>
        </w:numPr>
        <w:spacing w:line="276" w:lineRule="auto"/>
        <w:ind w:right="142"/>
        <w:rPr>
          <w:rFonts w:ascii="Calibri" w:eastAsiaTheme="minorHAnsi" w:hAnsi="Calibri"/>
          <w:sz w:val="22"/>
          <w:szCs w:val="20"/>
          <w:lang w:eastAsia="en-AU"/>
        </w:rPr>
      </w:pPr>
      <w:r>
        <w:rPr>
          <w:rFonts w:ascii="Calibri" w:eastAsiaTheme="minorHAnsi" w:hAnsi="Calibri"/>
          <w:sz w:val="22"/>
          <w:szCs w:val="20"/>
          <w:lang w:eastAsia="en-AU"/>
        </w:rPr>
        <w:t>any individual who is at risk of oto</w:t>
      </w:r>
      <w:r w:rsidR="00C741D9">
        <w:rPr>
          <w:rFonts w:ascii="Calibri" w:eastAsiaTheme="minorHAnsi" w:hAnsi="Calibri"/>
          <w:sz w:val="22"/>
          <w:szCs w:val="20"/>
          <w:lang w:eastAsia="en-AU"/>
        </w:rPr>
        <w:t>-</w:t>
      </w:r>
      <w:r>
        <w:rPr>
          <w:rFonts w:ascii="Calibri" w:eastAsiaTheme="minorHAnsi" w:hAnsi="Calibri"/>
          <w:sz w:val="22"/>
          <w:szCs w:val="20"/>
          <w:lang w:eastAsia="en-AU"/>
        </w:rPr>
        <w:t>toxicity due to medications and/or medical intervention; and</w:t>
      </w:r>
    </w:p>
    <w:p w14:paraId="164BD5B2" w14:textId="77777777" w:rsidR="00087A61" w:rsidRDefault="00087A61" w:rsidP="001A1BF9">
      <w:pPr>
        <w:pStyle w:val="ListParagraph"/>
        <w:numPr>
          <w:ilvl w:val="0"/>
          <w:numId w:val="54"/>
        </w:numPr>
        <w:spacing w:line="276" w:lineRule="auto"/>
        <w:ind w:right="142"/>
        <w:rPr>
          <w:rFonts w:ascii="Calibri" w:eastAsiaTheme="minorHAnsi" w:hAnsi="Calibri"/>
          <w:sz w:val="22"/>
          <w:szCs w:val="20"/>
          <w:lang w:eastAsia="en-AU"/>
        </w:rPr>
      </w:pPr>
      <w:r>
        <w:rPr>
          <w:rFonts w:ascii="Calibri" w:eastAsiaTheme="minorHAnsi" w:hAnsi="Calibri"/>
          <w:sz w:val="22"/>
          <w:szCs w:val="20"/>
          <w:lang w:eastAsia="en-AU"/>
        </w:rPr>
        <w:t>any individual at risk of noise induced hearing loss; and</w:t>
      </w:r>
    </w:p>
    <w:p w14:paraId="7651D6CB" w14:textId="77777777" w:rsidR="00087A61" w:rsidRDefault="00087A61" w:rsidP="001A1BF9">
      <w:pPr>
        <w:pStyle w:val="ListParagraph"/>
        <w:numPr>
          <w:ilvl w:val="0"/>
          <w:numId w:val="54"/>
        </w:numPr>
        <w:spacing w:line="276" w:lineRule="auto"/>
        <w:ind w:right="142"/>
        <w:rPr>
          <w:rFonts w:ascii="Calibri" w:eastAsiaTheme="minorHAnsi" w:hAnsi="Calibri"/>
          <w:sz w:val="22"/>
          <w:szCs w:val="20"/>
          <w:lang w:eastAsia="en-AU"/>
        </w:rPr>
      </w:pPr>
      <w:r>
        <w:rPr>
          <w:rFonts w:ascii="Calibri" w:eastAsiaTheme="minorHAnsi" w:hAnsi="Calibri"/>
          <w:sz w:val="22"/>
          <w:szCs w:val="20"/>
          <w:lang w:eastAsia="en-AU"/>
        </w:rPr>
        <w:t>for assisting in the diagnosis of auditory neuropathy; and</w:t>
      </w:r>
    </w:p>
    <w:p w14:paraId="3CAA0E60" w14:textId="77777777" w:rsidR="00087A61" w:rsidRDefault="00087A61" w:rsidP="001A1BF9">
      <w:pPr>
        <w:pStyle w:val="ListParagraph"/>
        <w:numPr>
          <w:ilvl w:val="0"/>
          <w:numId w:val="54"/>
        </w:numPr>
        <w:spacing w:line="276" w:lineRule="auto"/>
        <w:ind w:right="142"/>
        <w:rPr>
          <w:rFonts w:ascii="Calibri" w:eastAsiaTheme="minorHAnsi" w:hAnsi="Calibri"/>
          <w:sz w:val="22"/>
          <w:szCs w:val="20"/>
          <w:lang w:val="en-US" w:eastAsia="en-AU"/>
        </w:rPr>
      </w:pPr>
      <w:r>
        <w:rPr>
          <w:rFonts w:ascii="Calibri" w:eastAsiaTheme="minorHAnsi" w:hAnsi="Calibri"/>
          <w:sz w:val="22"/>
          <w:szCs w:val="20"/>
          <w:lang w:val="en-US" w:eastAsia="en-AU"/>
        </w:rPr>
        <w:t>where middle ear been pathology has been excluded; and</w:t>
      </w:r>
    </w:p>
    <w:p w14:paraId="62F6509D" w14:textId="77777777" w:rsidR="00087A61" w:rsidRDefault="00087A61" w:rsidP="001A1BF9">
      <w:pPr>
        <w:pStyle w:val="ListParagraph"/>
        <w:numPr>
          <w:ilvl w:val="0"/>
          <w:numId w:val="54"/>
        </w:numPr>
        <w:spacing w:line="276" w:lineRule="auto"/>
        <w:ind w:right="142"/>
        <w:rPr>
          <w:rFonts w:ascii="Calibri" w:eastAsiaTheme="minorHAnsi" w:hAnsi="Calibri"/>
          <w:sz w:val="22"/>
          <w:szCs w:val="20"/>
          <w:lang w:val="en-US" w:eastAsia="en-AU"/>
        </w:rPr>
      </w:pPr>
      <w:r>
        <w:rPr>
          <w:rFonts w:ascii="Calibri" w:eastAsiaTheme="minorHAnsi" w:hAnsi="Calibri"/>
          <w:sz w:val="22"/>
          <w:szCs w:val="20"/>
          <w:lang w:val="en-US" w:eastAsia="en-AU"/>
        </w:rPr>
        <w:t>the individual is not an admitted patient of a hospital; and</w:t>
      </w:r>
    </w:p>
    <w:p w14:paraId="1E7F8BC7" w14:textId="77777777" w:rsidR="00087A61" w:rsidRDefault="00087A61" w:rsidP="001A1BF9">
      <w:pPr>
        <w:pStyle w:val="ListParagraph"/>
        <w:numPr>
          <w:ilvl w:val="0"/>
          <w:numId w:val="54"/>
        </w:numPr>
        <w:spacing w:line="276" w:lineRule="auto"/>
        <w:ind w:right="142"/>
        <w:rPr>
          <w:rFonts w:ascii="Calibri" w:eastAsiaTheme="minorHAnsi" w:hAnsi="Calibri"/>
          <w:sz w:val="22"/>
          <w:szCs w:val="20"/>
          <w:lang w:val="en-US" w:eastAsia="en-AU"/>
        </w:rPr>
      </w:pPr>
      <w:r>
        <w:rPr>
          <w:rFonts w:ascii="Calibri" w:eastAsiaTheme="minorHAnsi" w:hAnsi="Calibri"/>
          <w:sz w:val="22"/>
          <w:szCs w:val="20"/>
          <w:lang w:val="en-US" w:eastAsia="en-AU"/>
        </w:rPr>
        <w:t>the service is performed individually and in person; and</w:t>
      </w:r>
    </w:p>
    <w:p w14:paraId="1E22049F" w14:textId="77777777" w:rsidR="00087A61" w:rsidRDefault="00087A61" w:rsidP="001A1BF9">
      <w:pPr>
        <w:pStyle w:val="ListParagraph"/>
        <w:numPr>
          <w:ilvl w:val="0"/>
          <w:numId w:val="54"/>
        </w:numPr>
        <w:spacing w:line="276" w:lineRule="auto"/>
        <w:ind w:right="142"/>
        <w:rPr>
          <w:rFonts w:ascii="Calibri" w:eastAsiaTheme="minorHAnsi" w:hAnsi="Calibri"/>
          <w:sz w:val="22"/>
          <w:szCs w:val="20"/>
          <w:lang w:val="en-US" w:eastAsia="en-AU"/>
        </w:rPr>
      </w:pPr>
      <w:r>
        <w:rPr>
          <w:rFonts w:ascii="Calibri" w:eastAsiaTheme="minorHAnsi" w:hAnsi="Calibri"/>
          <w:sz w:val="22"/>
          <w:szCs w:val="20"/>
          <w:lang w:val="en-US" w:eastAsia="en-AU"/>
        </w:rPr>
        <w:t>after the service, the eligible audiologist provides a copy of the results of the service performed, together with relevant comments in writing that the eligible audiologist has on those results, to the medical practitioner who requested the service; and</w:t>
      </w:r>
    </w:p>
    <w:p w14:paraId="1A180B80" w14:textId="77777777" w:rsidR="00087A61" w:rsidRDefault="00087A61" w:rsidP="001A1BF9">
      <w:pPr>
        <w:pStyle w:val="ListParagraph"/>
        <w:numPr>
          <w:ilvl w:val="0"/>
          <w:numId w:val="54"/>
        </w:numPr>
        <w:spacing w:line="276" w:lineRule="auto"/>
        <w:ind w:right="142"/>
        <w:rPr>
          <w:rFonts w:eastAsiaTheme="minorHAnsi"/>
          <w:sz w:val="22"/>
          <w:lang w:eastAsia="en-AU"/>
        </w:rPr>
      </w:pPr>
      <w:r>
        <w:rPr>
          <w:rFonts w:ascii="Calibri" w:eastAsiaTheme="minorHAnsi" w:hAnsi="Calibri"/>
          <w:sz w:val="22"/>
          <w:szCs w:val="20"/>
          <w:lang w:eastAsia="en-AU"/>
        </w:rPr>
        <w:t>a service to which item 11332 applies has not been performed on the same patient on the same day.</w:t>
      </w:r>
    </w:p>
    <w:p w14:paraId="277DE8C5" w14:textId="77777777" w:rsidR="00087A61" w:rsidRDefault="00087A61" w:rsidP="00087A61">
      <w:pPr>
        <w:spacing w:line="276" w:lineRule="auto"/>
        <w:ind w:right="142"/>
        <w:rPr>
          <w:rFonts w:eastAsiaTheme="minorHAnsi"/>
          <w:sz w:val="22"/>
          <w:lang w:eastAsia="en-AU"/>
        </w:rPr>
      </w:pPr>
    </w:p>
    <w:p w14:paraId="24579B0B" w14:textId="77777777" w:rsidR="00087A61" w:rsidRDefault="00087A61" w:rsidP="001A1BF9">
      <w:pPr>
        <w:pStyle w:val="ListParagraph"/>
        <w:numPr>
          <w:ilvl w:val="0"/>
          <w:numId w:val="52"/>
        </w:numPr>
        <w:spacing w:line="276" w:lineRule="auto"/>
        <w:ind w:right="142"/>
        <w:rPr>
          <w:rFonts w:ascii="Calibri" w:eastAsiaTheme="minorHAnsi" w:hAnsi="Calibri"/>
          <w:szCs w:val="20"/>
          <w:lang w:val="en-US" w:eastAsia="en-AU"/>
        </w:rPr>
      </w:pPr>
      <w:r>
        <w:rPr>
          <w:rFonts w:eastAsiaTheme="minorHAnsi" w:cstheme="minorHAnsi"/>
          <w:szCs w:val="20"/>
          <w:lang w:val="en-US"/>
        </w:rPr>
        <w:t xml:space="preserve">No change to the schedule fee is recommended. </w:t>
      </w:r>
    </w:p>
    <w:p w14:paraId="4FE3C7CB" w14:textId="77777777" w:rsidR="00087A61" w:rsidRDefault="00087A61" w:rsidP="00087A61">
      <w:pPr>
        <w:spacing w:line="276" w:lineRule="auto"/>
        <w:ind w:right="142"/>
        <w:rPr>
          <w:rFonts w:eastAsiaTheme="minorHAnsi"/>
          <w:sz w:val="22"/>
          <w:lang w:eastAsia="en-AU"/>
        </w:rPr>
      </w:pPr>
    </w:p>
    <w:p w14:paraId="70748591"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Rationale for Recommendation 4: </w:t>
      </w:r>
    </w:p>
    <w:p w14:paraId="41350F2D" w14:textId="5BA4F42A" w:rsidR="00087A61" w:rsidRDefault="00087A61" w:rsidP="00087A61">
      <w:pPr>
        <w:spacing w:line="276" w:lineRule="auto"/>
        <w:rPr>
          <w:rFonts w:cstheme="minorHAnsi"/>
          <w:szCs w:val="22"/>
        </w:rPr>
      </w:pPr>
      <w:r>
        <w:rPr>
          <w:rFonts w:cstheme="minorHAnsi"/>
          <w:szCs w:val="22"/>
        </w:rPr>
        <w:t>The Taskforce agreed items 11332 and 82332 are great examples of how the application of oto</w:t>
      </w:r>
      <w:r w:rsidR="00C741D9">
        <w:rPr>
          <w:rFonts w:cstheme="minorHAnsi"/>
          <w:szCs w:val="22"/>
        </w:rPr>
        <w:t>-</w:t>
      </w:r>
      <w:r>
        <w:rPr>
          <w:rFonts w:cstheme="minorHAnsi"/>
          <w:szCs w:val="22"/>
        </w:rPr>
        <w:t xml:space="preserve">acoustic emission audiometry in the clinical setting has evolved.  </w:t>
      </w:r>
    </w:p>
    <w:p w14:paraId="2B9402CC" w14:textId="410407DB" w:rsidR="00087A61" w:rsidRDefault="00087A61" w:rsidP="00087A61">
      <w:pPr>
        <w:spacing w:before="120" w:line="276" w:lineRule="auto"/>
        <w:rPr>
          <w:rFonts w:cstheme="minorHAnsi"/>
          <w:szCs w:val="22"/>
        </w:rPr>
      </w:pPr>
      <w:r>
        <w:rPr>
          <w:rFonts w:cstheme="minorHAnsi"/>
          <w:szCs w:val="22"/>
        </w:rPr>
        <w:t>Oto</w:t>
      </w:r>
      <w:r w:rsidR="00C741D9">
        <w:rPr>
          <w:rFonts w:cstheme="minorHAnsi"/>
          <w:szCs w:val="22"/>
        </w:rPr>
        <w:t>-</w:t>
      </w:r>
      <w:r>
        <w:rPr>
          <w:rFonts w:cstheme="minorHAnsi"/>
          <w:szCs w:val="22"/>
        </w:rPr>
        <w:t>acoustic audiometry can repeatedly and robustly measure changes to cochlear outer hair cell functioning prior to changes being able to be detected by routine audiogram testing. Further, this test is objective and does not require the individual to respond, enabling its use on a range of populations. Therefore, oto</w:t>
      </w:r>
      <w:r w:rsidR="00C741D9">
        <w:rPr>
          <w:rFonts w:cstheme="minorHAnsi"/>
          <w:szCs w:val="22"/>
        </w:rPr>
        <w:t>-</w:t>
      </w:r>
      <w:r>
        <w:rPr>
          <w:rFonts w:cstheme="minorHAnsi"/>
          <w:szCs w:val="22"/>
        </w:rPr>
        <w:t xml:space="preserve">acoustic audiometry is now routinely applied to assist in the clinical care of the following populations: </w:t>
      </w:r>
    </w:p>
    <w:p w14:paraId="683C1097" w14:textId="7E19935D" w:rsidR="00087A61" w:rsidRDefault="00087A61" w:rsidP="001A1BF9">
      <w:pPr>
        <w:numPr>
          <w:ilvl w:val="0"/>
          <w:numId w:val="55"/>
        </w:numPr>
        <w:spacing w:line="276" w:lineRule="auto"/>
        <w:rPr>
          <w:rFonts w:cstheme="minorHAnsi"/>
          <w:szCs w:val="22"/>
        </w:rPr>
      </w:pPr>
      <w:r>
        <w:rPr>
          <w:rFonts w:cstheme="minorHAnsi"/>
          <w:szCs w:val="22"/>
        </w:rPr>
        <w:t>Oto</w:t>
      </w:r>
      <w:r w:rsidR="00C741D9">
        <w:rPr>
          <w:rFonts w:cstheme="minorHAnsi"/>
          <w:szCs w:val="22"/>
        </w:rPr>
        <w:t>-</w:t>
      </w:r>
      <w:r>
        <w:rPr>
          <w:rFonts w:cstheme="minorHAnsi"/>
          <w:szCs w:val="22"/>
        </w:rPr>
        <w:t xml:space="preserve">toxicity monitoring (due to chemotherapy and other medications), which can enable medication dosages to be adjusted to reduce the negative impact on hearing. </w:t>
      </w:r>
    </w:p>
    <w:p w14:paraId="635571CE" w14:textId="77777777" w:rsidR="00087A61" w:rsidRDefault="00087A61" w:rsidP="001A1BF9">
      <w:pPr>
        <w:numPr>
          <w:ilvl w:val="0"/>
          <w:numId w:val="55"/>
        </w:numPr>
        <w:spacing w:line="276" w:lineRule="auto"/>
        <w:rPr>
          <w:rFonts w:cstheme="minorHAnsi"/>
          <w:szCs w:val="22"/>
        </w:rPr>
      </w:pPr>
      <w:r>
        <w:rPr>
          <w:rFonts w:cstheme="minorHAnsi"/>
          <w:szCs w:val="22"/>
        </w:rPr>
        <w:t xml:space="preserve">Noise induced hearing loss, which can assist in modifying the individual’s environment to reduce the negative impact on hearing. </w:t>
      </w:r>
    </w:p>
    <w:p w14:paraId="5FFBDCD4" w14:textId="63E7CC99" w:rsidR="00087A61" w:rsidRDefault="00087A61" w:rsidP="001A1BF9">
      <w:pPr>
        <w:numPr>
          <w:ilvl w:val="0"/>
          <w:numId w:val="55"/>
        </w:numPr>
        <w:spacing w:line="276" w:lineRule="auto"/>
        <w:rPr>
          <w:rFonts w:cstheme="minorHAnsi"/>
          <w:szCs w:val="22"/>
        </w:rPr>
      </w:pPr>
      <w:r>
        <w:rPr>
          <w:rFonts w:cstheme="minorHAnsi"/>
          <w:szCs w:val="22"/>
        </w:rPr>
        <w:t>Part of the differential diagnostic test battery for acoustic neuropathy, as oto</w:t>
      </w:r>
      <w:r w:rsidR="00C741D9">
        <w:rPr>
          <w:rFonts w:cstheme="minorHAnsi"/>
          <w:szCs w:val="22"/>
        </w:rPr>
        <w:t>-</w:t>
      </w:r>
      <w:r>
        <w:rPr>
          <w:rFonts w:cstheme="minorHAnsi"/>
          <w:szCs w:val="22"/>
        </w:rPr>
        <w:t>acoustic audiometry is a valuable test to differentiate hearing loss being cochlear or retro</w:t>
      </w:r>
      <w:r w:rsidR="00C741D9">
        <w:rPr>
          <w:rFonts w:cstheme="minorHAnsi"/>
          <w:szCs w:val="22"/>
        </w:rPr>
        <w:t>-</w:t>
      </w:r>
      <w:r>
        <w:rPr>
          <w:rFonts w:cstheme="minorHAnsi"/>
          <w:szCs w:val="22"/>
        </w:rPr>
        <w:t>cochlear in origin. This differential diagnosis has major impacts for the effective intervention and management of hearing loss</w:t>
      </w:r>
    </w:p>
    <w:p w14:paraId="5C53878E" w14:textId="77777777" w:rsidR="00087A61" w:rsidRDefault="00087A61" w:rsidP="00087A61">
      <w:pPr>
        <w:spacing w:before="120" w:line="276" w:lineRule="auto"/>
        <w:rPr>
          <w:rFonts w:eastAsiaTheme="minorHAnsi" w:cs="Arial"/>
          <w:b/>
          <w:bCs/>
          <w:iCs/>
          <w:color w:val="01653F"/>
          <w:szCs w:val="26"/>
          <w:lang w:val="en-US"/>
        </w:rPr>
      </w:pPr>
      <w:r>
        <w:rPr>
          <w:rFonts w:cstheme="minorHAnsi"/>
          <w:szCs w:val="22"/>
        </w:rPr>
        <w:t xml:space="preserve">It is widely recognised that permanent hearing loss in infants and children is not limited to those at risk of hearing loss due to birth factors. The Taskforce agreed that the application of this diagnostic test should be broadened to include all paediatrics at risk of permanent hearing loss, not just infants with congenital or birth risk factors. </w:t>
      </w:r>
    </w:p>
    <w:p w14:paraId="6D3B0EA2" w14:textId="0E0AAEDB" w:rsidR="00087A61" w:rsidRDefault="00087A61" w:rsidP="001A1BF9">
      <w:pPr>
        <w:pStyle w:val="Heading3Numbered"/>
        <w:numPr>
          <w:ilvl w:val="2"/>
          <w:numId w:val="26"/>
        </w:numPr>
        <w:spacing w:before="240" w:line="276" w:lineRule="auto"/>
      </w:pPr>
      <w:bookmarkStart w:id="282" w:name="_Toc50464807"/>
      <w:r>
        <w:t xml:space="preserve">Audiology </w:t>
      </w:r>
      <w:r w:rsidR="00C741D9">
        <w:t>-</w:t>
      </w:r>
      <w:r>
        <w:t xml:space="preserve"> Vestibular assessments:</w:t>
      </w:r>
      <w:bookmarkEnd w:id="282"/>
      <w:r>
        <w:t xml:space="preserve"> </w:t>
      </w:r>
    </w:p>
    <w:p w14:paraId="0DAD40F6" w14:textId="7A65535C" w:rsidR="00087A61" w:rsidRDefault="00087A61" w:rsidP="00087A61">
      <w:pPr>
        <w:pStyle w:val="TableCaption"/>
        <w:spacing w:line="276" w:lineRule="auto"/>
      </w:pPr>
      <w:bookmarkStart w:id="283" w:name="_Toc41405713"/>
      <w:r>
        <w:t xml:space="preserve">Table </w:t>
      </w:r>
      <w:r>
        <w:fldChar w:fldCharType="begin"/>
      </w:r>
      <w:r>
        <w:instrText xml:space="preserve"> SEQ Table \* ARABIC </w:instrText>
      </w:r>
      <w:r>
        <w:fldChar w:fldCharType="separate"/>
      </w:r>
      <w:r w:rsidR="00650E19">
        <w:t>7</w:t>
      </w:r>
      <w:r>
        <w:fldChar w:fldCharType="end"/>
      </w:r>
      <w:r>
        <w:t>: Item introduction table for items 11333, 11336 and 11339</w:t>
      </w:r>
      <w:bookmarkEnd w:id="283"/>
    </w:p>
    <w:tbl>
      <w:tblPr>
        <w:tblStyle w:val="TableGrid1"/>
        <w:tblW w:w="49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564"/>
        <w:gridCol w:w="4808"/>
        <w:gridCol w:w="806"/>
        <w:gridCol w:w="707"/>
        <w:gridCol w:w="943"/>
        <w:gridCol w:w="766"/>
      </w:tblGrid>
      <w:tr w:rsidR="00087A61" w14:paraId="2C268E3C" w14:textId="77777777" w:rsidTr="00087A61">
        <w:trPr>
          <w:trHeight w:val="794"/>
          <w:tblHeader/>
        </w:trPr>
        <w:tc>
          <w:tcPr>
            <w:tcW w:w="56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AA1C441"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843"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AF2D5D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1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10380D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71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E726DC1"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16E9610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123D04B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94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9E9D36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77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A5F7C0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74ABA5BD"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5E2B5E46" w14:textId="77777777" w:rsidR="00087A61" w:rsidRDefault="00087A61">
            <w:pPr>
              <w:spacing w:line="276" w:lineRule="auto"/>
              <w:jc w:val="center"/>
              <w:rPr>
                <w:rFonts w:cstheme="minorHAnsi"/>
                <w:sz w:val="18"/>
                <w:szCs w:val="18"/>
              </w:rPr>
            </w:pPr>
            <w:r>
              <w:rPr>
                <w:rFonts w:cstheme="minorHAnsi"/>
                <w:sz w:val="18"/>
                <w:szCs w:val="18"/>
              </w:rPr>
              <w:t>11333</w:t>
            </w:r>
          </w:p>
        </w:tc>
        <w:tc>
          <w:tcPr>
            <w:tcW w:w="4843" w:type="dxa"/>
            <w:tcBorders>
              <w:top w:val="single" w:sz="4" w:space="0" w:color="BFBFBF"/>
              <w:left w:val="single" w:sz="4" w:space="0" w:color="BFBFBF"/>
              <w:bottom w:val="single" w:sz="4" w:space="0" w:color="BFBFBF"/>
              <w:right w:val="single" w:sz="4" w:space="0" w:color="BFBFBF"/>
            </w:tcBorders>
            <w:hideMark/>
          </w:tcPr>
          <w:p w14:paraId="40CC9266" w14:textId="77777777" w:rsidR="00087A61" w:rsidRDefault="00087A61">
            <w:pPr>
              <w:spacing w:line="276" w:lineRule="auto"/>
              <w:rPr>
                <w:rFonts w:cstheme="minorHAnsi"/>
                <w:sz w:val="18"/>
                <w:szCs w:val="18"/>
              </w:rPr>
            </w:pPr>
            <w:r>
              <w:rPr>
                <w:rFonts w:cstheme="minorHAnsi"/>
                <w:sz w:val="18"/>
                <w:szCs w:val="18"/>
              </w:rPr>
              <w:t>Caloric test of labyrinth or labyrinths</w:t>
            </w:r>
          </w:p>
        </w:tc>
        <w:tc>
          <w:tcPr>
            <w:tcW w:w="811" w:type="dxa"/>
            <w:tcBorders>
              <w:top w:val="single" w:sz="4" w:space="0" w:color="BFBFBF"/>
              <w:left w:val="single" w:sz="4" w:space="0" w:color="BFBFBF"/>
              <w:bottom w:val="single" w:sz="4" w:space="0" w:color="BFBFBF"/>
              <w:right w:val="single" w:sz="4" w:space="0" w:color="BFBFBF"/>
            </w:tcBorders>
            <w:hideMark/>
          </w:tcPr>
          <w:p w14:paraId="03192D46" w14:textId="77777777" w:rsidR="00087A61" w:rsidRDefault="00087A61">
            <w:pPr>
              <w:spacing w:line="276" w:lineRule="auto"/>
              <w:jc w:val="center"/>
              <w:rPr>
                <w:rFonts w:cstheme="minorHAnsi"/>
                <w:sz w:val="18"/>
                <w:szCs w:val="18"/>
              </w:rPr>
            </w:pPr>
            <w:r>
              <w:rPr>
                <w:rFonts w:cstheme="minorHAnsi"/>
                <w:sz w:val="18"/>
                <w:szCs w:val="18"/>
              </w:rPr>
              <w:t xml:space="preserve"> $44.60 </w:t>
            </w:r>
          </w:p>
        </w:tc>
        <w:tc>
          <w:tcPr>
            <w:tcW w:w="712" w:type="dxa"/>
            <w:tcBorders>
              <w:top w:val="single" w:sz="4" w:space="0" w:color="BFBFBF"/>
              <w:left w:val="single" w:sz="4" w:space="0" w:color="BFBFBF"/>
              <w:bottom w:val="single" w:sz="4" w:space="0" w:color="BFBFBF"/>
              <w:right w:val="single" w:sz="4" w:space="0" w:color="BFBFBF"/>
            </w:tcBorders>
            <w:hideMark/>
          </w:tcPr>
          <w:p w14:paraId="77EA7E37" w14:textId="77777777" w:rsidR="00087A61" w:rsidRDefault="00087A61">
            <w:pPr>
              <w:spacing w:line="276" w:lineRule="auto"/>
              <w:jc w:val="center"/>
              <w:rPr>
                <w:rFonts w:cstheme="minorHAnsi"/>
                <w:sz w:val="18"/>
                <w:szCs w:val="18"/>
              </w:rPr>
            </w:pPr>
            <w:r>
              <w:rPr>
                <w:rFonts w:cs="Calibri"/>
                <w:sz w:val="18"/>
                <w:szCs w:val="18"/>
              </w:rPr>
              <w:t>7,435</w:t>
            </w:r>
          </w:p>
        </w:tc>
        <w:tc>
          <w:tcPr>
            <w:tcW w:w="949" w:type="dxa"/>
            <w:tcBorders>
              <w:top w:val="single" w:sz="4" w:space="0" w:color="BFBFBF"/>
              <w:left w:val="single" w:sz="4" w:space="0" w:color="BFBFBF"/>
              <w:bottom w:val="single" w:sz="4" w:space="0" w:color="BFBFBF"/>
              <w:right w:val="single" w:sz="4" w:space="0" w:color="BFBFBF"/>
            </w:tcBorders>
            <w:hideMark/>
          </w:tcPr>
          <w:p w14:paraId="79F8EF21" w14:textId="76021CE6"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5.52%</w:t>
            </w:r>
          </w:p>
        </w:tc>
        <w:tc>
          <w:tcPr>
            <w:tcW w:w="771" w:type="dxa"/>
            <w:tcBorders>
              <w:top w:val="single" w:sz="4" w:space="0" w:color="BFBFBF"/>
              <w:left w:val="single" w:sz="4" w:space="0" w:color="BFBFBF"/>
              <w:bottom w:val="single" w:sz="4" w:space="0" w:color="BFBFBF"/>
              <w:right w:val="single" w:sz="4" w:space="0" w:color="BFBFBF"/>
            </w:tcBorders>
            <w:hideMark/>
          </w:tcPr>
          <w:p w14:paraId="5DFAAC2A" w14:textId="1EB15A78"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5.72%</w:t>
            </w:r>
          </w:p>
        </w:tc>
      </w:tr>
      <w:tr w:rsidR="00087A61" w14:paraId="0134A7D8"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780245BC" w14:textId="77777777" w:rsidR="00087A61" w:rsidRDefault="00087A61">
            <w:pPr>
              <w:spacing w:line="276" w:lineRule="auto"/>
              <w:jc w:val="center"/>
              <w:rPr>
                <w:rFonts w:cstheme="minorHAnsi"/>
                <w:sz w:val="18"/>
                <w:szCs w:val="18"/>
              </w:rPr>
            </w:pPr>
            <w:r>
              <w:rPr>
                <w:rFonts w:cstheme="minorHAnsi"/>
                <w:sz w:val="18"/>
                <w:szCs w:val="18"/>
              </w:rPr>
              <w:t>11336</w:t>
            </w:r>
          </w:p>
        </w:tc>
        <w:tc>
          <w:tcPr>
            <w:tcW w:w="4843" w:type="dxa"/>
            <w:tcBorders>
              <w:top w:val="single" w:sz="4" w:space="0" w:color="BFBFBF"/>
              <w:left w:val="single" w:sz="4" w:space="0" w:color="BFBFBF"/>
              <w:bottom w:val="single" w:sz="4" w:space="0" w:color="BFBFBF"/>
              <w:right w:val="single" w:sz="4" w:space="0" w:color="BFBFBF"/>
            </w:tcBorders>
            <w:hideMark/>
          </w:tcPr>
          <w:p w14:paraId="0A3A23BA" w14:textId="77777777" w:rsidR="00087A61" w:rsidRDefault="00087A61">
            <w:pPr>
              <w:spacing w:line="276" w:lineRule="auto"/>
              <w:rPr>
                <w:rFonts w:cstheme="minorHAnsi"/>
                <w:sz w:val="18"/>
                <w:szCs w:val="18"/>
              </w:rPr>
            </w:pPr>
            <w:r>
              <w:rPr>
                <w:rFonts w:cstheme="minorHAnsi"/>
                <w:sz w:val="18"/>
                <w:szCs w:val="18"/>
              </w:rPr>
              <w:t>Simultaneous bithermal caloric test of labyrinths</w:t>
            </w:r>
          </w:p>
        </w:tc>
        <w:tc>
          <w:tcPr>
            <w:tcW w:w="811" w:type="dxa"/>
            <w:tcBorders>
              <w:top w:val="single" w:sz="4" w:space="0" w:color="BFBFBF"/>
              <w:left w:val="single" w:sz="4" w:space="0" w:color="BFBFBF"/>
              <w:bottom w:val="single" w:sz="4" w:space="0" w:color="BFBFBF"/>
              <w:right w:val="single" w:sz="4" w:space="0" w:color="BFBFBF"/>
            </w:tcBorders>
            <w:hideMark/>
          </w:tcPr>
          <w:p w14:paraId="737955BB" w14:textId="77777777" w:rsidR="00087A61" w:rsidRDefault="00087A61">
            <w:pPr>
              <w:spacing w:line="276" w:lineRule="auto"/>
              <w:jc w:val="center"/>
              <w:rPr>
                <w:rFonts w:cstheme="minorHAnsi"/>
                <w:sz w:val="18"/>
                <w:szCs w:val="18"/>
              </w:rPr>
            </w:pPr>
            <w:r>
              <w:rPr>
                <w:rFonts w:cstheme="minorHAnsi"/>
                <w:sz w:val="18"/>
                <w:szCs w:val="18"/>
              </w:rPr>
              <w:t xml:space="preserve"> $44.60 </w:t>
            </w:r>
          </w:p>
        </w:tc>
        <w:tc>
          <w:tcPr>
            <w:tcW w:w="712" w:type="dxa"/>
            <w:tcBorders>
              <w:top w:val="single" w:sz="4" w:space="0" w:color="BFBFBF"/>
              <w:left w:val="single" w:sz="4" w:space="0" w:color="BFBFBF"/>
              <w:bottom w:val="single" w:sz="4" w:space="0" w:color="BFBFBF"/>
              <w:right w:val="single" w:sz="4" w:space="0" w:color="BFBFBF"/>
            </w:tcBorders>
            <w:hideMark/>
          </w:tcPr>
          <w:p w14:paraId="10DAEBDC" w14:textId="77777777" w:rsidR="00087A61" w:rsidRDefault="00087A61">
            <w:pPr>
              <w:spacing w:line="276" w:lineRule="auto"/>
              <w:jc w:val="center"/>
              <w:rPr>
                <w:rFonts w:cstheme="minorHAnsi"/>
                <w:sz w:val="18"/>
                <w:szCs w:val="18"/>
              </w:rPr>
            </w:pPr>
            <w:r>
              <w:rPr>
                <w:rFonts w:cs="Calibri"/>
                <w:sz w:val="18"/>
                <w:szCs w:val="18"/>
              </w:rPr>
              <w:t>195</w:t>
            </w:r>
          </w:p>
        </w:tc>
        <w:tc>
          <w:tcPr>
            <w:tcW w:w="949" w:type="dxa"/>
            <w:tcBorders>
              <w:top w:val="single" w:sz="4" w:space="0" w:color="BFBFBF"/>
              <w:left w:val="single" w:sz="4" w:space="0" w:color="BFBFBF"/>
              <w:bottom w:val="single" w:sz="4" w:space="0" w:color="BFBFBF"/>
              <w:right w:val="single" w:sz="4" w:space="0" w:color="BFBFBF"/>
            </w:tcBorders>
            <w:hideMark/>
          </w:tcPr>
          <w:p w14:paraId="39971364" w14:textId="77777777" w:rsidR="00087A61" w:rsidRDefault="00087A61">
            <w:pPr>
              <w:spacing w:line="276" w:lineRule="auto"/>
              <w:jc w:val="center"/>
              <w:rPr>
                <w:rFonts w:cstheme="minorHAnsi"/>
                <w:sz w:val="18"/>
                <w:szCs w:val="18"/>
              </w:rPr>
            </w:pPr>
            <w:r>
              <w:rPr>
                <w:rFonts w:cs="Calibri"/>
                <w:sz w:val="18"/>
                <w:szCs w:val="18"/>
              </w:rPr>
              <w:t>32.36%</w:t>
            </w:r>
          </w:p>
        </w:tc>
        <w:tc>
          <w:tcPr>
            <w:tcW w:w="771" w:type="dxa"/>
            <w:tcBorders>
              <w:top w:val="single" w:sz="4" w:space="0" w:color="BFBFBF"/>
              <w:left w:val="single" w:sz="4" w:space="0" w:color="BFBFBF"/>
              <w:bottom w:val="single" w:sz="4" w:space="0" w:color="BFBFBF"/>
              <w:right w:val="single" w:sz="4" w:space="0" w:color="BFBFBF"/>
            </w:tcBorders>
            <w:hideMark/>
          </w:tcPr>
          <w:p w14:paraId="73CFAD34" w14:textId="77777777" w:rsidR="00087A61" w:rsidRDefault="00087A61">
            <w:pPr>
              <w:spacing w:line="276" w:lineRule="auto"/>
              <w:jc w:val="center"/>
              <w:rPr>
                <w:rFonts w:cstheme="minorHAnsi"/>
                <w:sz w:val="18"/>
                <w:szCs w:val="18"/>
              </w:rPr>
            </w:pPr>
            <w:r>
              <w:rPr>
                <w:rFonts w:cs="Calibri"/>
                <w:sz w:val="18"/>
                <w:szCs w:val="18"/>
              </w:rPr>
              <w:t>30.86%</w:t>
            </w:r>
          </w:p>
        </w:tc>
      </w:tr>
      <w:tr w:rsidR="00087A61" w14:paraId="1E70B309"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5C17B7FF" w14:textId="77777777" w:rsidR="00087A61" w:rsidRDefault="00087A61">
            <w:pPr>
              <w:spacing w:line="276" w:lineRule="auto"/>
              <w:jc w:val="center"/>
              <w:rPr>
                <w:rFonts w:cstheme="minorHAnsi"/>
                <w:sz w:val="18"/>
                <w:szCs w:val="18"/>
              </w:rPr>
            </w:pPr>
            <w:r>
              <w:rPr>
                <w:rFonts w:cstheme="minorHAnsi"/>
                <w:sz w:val="18"/>
                <w:szCs w:val="18"/>
              </w:rPr>
              <w:t>11339</w:t>
            </w:r>
          </w:p>
        </w:tc>
        <w:tc>
          <w:tcPr>
            <w:tcW w:w="4843" w:type="dxa"/>
            <w:tcBorders>
              <w:top w:val="single" w:sz="4" w:space="0" w:color="BFBFBF"/>
              <w:left w:val="single" w:sz="4" w:space="0" w:color="BFBFBF"/>
              <w:bottom w:val="single" w:sz="4" w:space="0" w:color="BFBFBF"/>
              <w:right w:val="single" w:sz="4" w:space="0" w:color="BFBFBF"/>
            </w:tcBorders>
            <w:hideMark/>
          </w:tcPr>
          <w:p w14:paraId="14FAAA20" w14:textId="77777777" w:rsidR="00087A61" w:rsidRDefault="00087A61">
            <w:pPr>
              <w:spacing w:line="276" w:lineRule="auto"/>
              <w:rPr>
                <w:rFonts w:cstheme="minorHAnsi"/>
                <w:sz w:val="18"/>
                <w:szCs w:val="18"/>
              </w:rPr>
            </w:pPr>
            <w:r>
              <w:rPr>
                <w:rFonts w:cstheme="minorHAnsi"/>
                <w:sz w:val="18"/>
                <w:szCs w:val="18"/>
              </w:rPr>
              <w:t>Electronystagmography</w:t>
            </w:r>
          </w:p>
        </w:tc>
        <w:tc>
          <w:tcPr>
            <w:tcW w:w="811" w:type="dxa"/>
            <w:tcBorders>
              <w:top w:val="single" w:sz="4" w:space="0" w:color="BFBFBF"/>
              <w:left w:val="single" w:sz="4" w:space="0" w:color="BFBFBF"/>
              <w:bottom w:val="single" w:sz="4" w:space="0" w:color="BFBFBF"/>
              <w:right w:val="single" w:sz="4" w:space="0" w:color="BFBFBF"/>
            </w:tcBorders>
            <w:hideMark/>
          </w:tcPr>
          <w:p w14:paraId="6F5D4F8F" w14:textId="77777777" w:rsidR="00087A61" w:rsidRDefault="00087A61">
            <w:pPr>
              <w:spacing w:line="276" w:lineRule="auto"/>
              <w:jc w:val="center"/>
              <w:rPr>
                <w:rFonts w:cstheme="minorHAnsi"/>
                <w:sz w:val="18"/>
                <w:szCs w:val="18"/>
              </w:rPr>
            </w:pPr>
            <w:r>
              <w:rPr>
                <w:rFonts w:cstheme="minorHAnsi"/>
                <w:sz w:val="18"/>
                <w:szCs w:val="18"/>
              </w:rPr>
              <w:t xml:space="preserve"> $44.60 </w:t>
            </w:r>
          </w:p>
        </w:tc>
        <w:tc>
          <w:tcPr>
            <w:tcW w:w="712" w:type="dxa"/>
            <w:tcBorders>
              <w:top w:val="single" w:sz="4" w:space="0" w:color="BFBFBF"/>
              <w:left w:val="single" w:sz="4" w:space="0" w:color="BFBFBF"/>
              <w:bottom w:val="single" w:sz="4" w:space="0" w:color="BFBFBF"/>
              <w:right w:val="single" w:sz="4" w:space="0" w:color="BFBFBF"/>
            </w:tcBorders>
            <w:hideMark/>
          </w:tcPr>
          <w:p w14:paraId="69C21B28" w14:textId="77777777" w:rsidR="00087A61" w:rsidRDefault="00087A61">
            <w:pPr>
              <w:spacing w:line="276" w:lineRule="auto"/>
              <w:jc w:val="center"/>
              <w:rPr>
                <w:rFonts w:cs="Calibri"/>
                <w:sz w:val="18"/>
                <w:szCs w:val="18"/>
              </w:rPr>
            </w:pPr>
            <w:r>
              <w:rPr>
                <w:rFonts w:cs="Calibri"/>
                <w:sz w:val="18"/>
                <w:szCs w:val="18"/>
              </w:rPr>
              <w:t>15,802</w:t>
            </w:r>
          </w:p>
        </w:tc>
        <w:tc>
          <w:tcPr>
            <w:tcW w:w="949" w:type="dxa"/>
            <w:tcBorders>
              <w:top w:val="single" w:sz="4" w:space="0" w:color="BFBFBF"/>
              <w:left w:val="single" w:sz="4" w:space="0" w:color="BFBFBF"/>
              <w:bottom w:val="single" w:sz="4" w:space="0" w:color="BFBFBF"/>
              <w:right w:val="single" w:sz="4" w:space="0" w:color="BFBFBF"/>
            </w:tcBorders>
            <w:hideMark/>
          </w:tcPr>
          <w:p w14:paraId="5698B142" w14:textId="77777777" w:rsidR="00087A61" w:rsidRDefault="00087A61">
            <w:pPr>
              <w:spacing w:line="276" w:lineRule="auto"/>
              <w:jc w:val="center"/>
              <w:rPr>
                <w:rFonts w:cs="Calibri"/>
                <w:sz w:val="18"/>
                <w:szCs w:val="18"/>
              </w:rPr>
            </w:pPr>
            <w:r>
              <w:rPr>
                <w:rFonts w:cs="Calibri"/>
                <w:sz w:val="18"/>
                <w:szCs w:val="18"/>
              </w:rPr>
              <w:t>6.45%</w:t>
            </w:r>
          </w:p>
        </w:tc>
        <w:tc>
          <w:tcPr>
            <w:tcW w:w="771" w:type="dxa"/>
            <w:tcBorders>
              <w:top w:val="single" w:sz="4" w:space="0" w:color="BFBFBF"/>
              <w:left w:val="single" w:sz="4" w:space="0" w:color="BFBFBF"/>
              <w:bottom w:val="single" w:sz="4" w:space="0" w:color="BFBFBF"/>
              <w:right w:val="single" w:sz="4" w:space="0" w:color="BFBFBF"/>
            </w:tcBorders>
            <w:hideMark/>
          </w:tcPr>
          <w:p w14:paraId="3AD5281D" w14:textId="77777777" w:rsidR="00087A61" w:rsidRDefault="00087A61">
            <w:pPr>
              <w:spacing w:line="276" w:lineRule="auto"/>
              <w:jc w:val="center"/>
              <w:rPr>
                <w:rFonts w:cs="Calibri"/>
                <w:sz w:val="18"/>
                <w:szCs w:val="18"/>
              </w:rPr>
            </w:pPr>
            <w:r>
              <w:rPr>
                <w:rFonts w:cs="Calibri"/>
                <w:sz w:val="18"/>
                <w:szCs w:val="18"/>
              </w:rPr>
              <w:t>5.99%</w:t>
            </w:r>
          </w:p>
        </w:tc>
      </w:tr>
    </w:tbl>
    <w:p w14:paraId="64911338"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Background</w:t>
      </w:r>
    </w:p>
    <w:p w14:paraId="2C9B38F7" w14:textId="3342514E" w:rsidR="00087A61" w:rsidRDefault="00087A61" w:rsidP="00087A61">
      <w:pPr>
        <w:spacing w:line="276" w:lineRule="auto"/>
        <w:jc w:val="both"/>
        <w:rPr>
          <w:rFonts w:cstheme="minorHAnsi"/>
          <w:szCs w:val="22"/>
        </w:rPr>
      </w:pPr>
      <w:r>
        <w:rPr>
          <w:rFonts w:cstheme="minorHAnsi"/>
          <w:szCs w:val="22"/>
        </w:rPr>
        <w:t>Currently, there are a range of items used for completing vestibular assessment, comprising of audiology, neurology and ophthalmology related MBS items. The Taskforce considered the current available items, the (historical) reasons for the use of non</w:t>
      </w:r>
      <w:r w:rsidR="00C741D9">
        <w:rPr>
          <w:rFonts w:cstheme="minorHAnsi"/>
          <w:szCs w:val="22"/>
        </w:rPr>
        <w:t>-</w:t>
      </w:r>
      <w:r>
        <w:rPr>
          <w:rFonts w:cstheme="minorHAnsi"/>
          <w:szCs w:val="22"/>
        </w:rPr>
        <w:t xml:space="preserve">audiology items for vestibular assessments, and the evolution of clinical procedures for vestibular assessment. </w:t>
      </w:r>
    </w:p>
    <w:p w14:paraId="59E52B9A" w14:textId="77777777" w:rsidR="00087A61" w:rsidRDefault="00087A61" w:rsidP="00087A61">
      <w:pPr>
        <w:spacing w:line="276" w:lineRule="auto"/>
        <w:jc w:val="both"/>
        <w:rPr>
          <w:rFonts w:cstheme="minorHAnsi"/>
          <w:szCs w:val="22"/>
        </w:rPr>
      </w:pPr>
    </w:p>
    <w:p w14:paraId="47C6A4E9" w14:textId="77777777" w:rsidR="00087A61" w:rsidRDefault="00087A61" w:rsidP="00087A61">
      <w:pPr>
        <w:spacing w:line="276" w:lineRule="auto"/>
        <w:jc w:val="both"/>
        <w:rPr>
          <w:rFonts w:cstheme="minorHAnsi"/>
          <w:szCs w:val="22"/>
        </w:rPr>
      </w:pPr>
      <w:r>
        <w:rPr>
          <w:rFonts w:cstheme="minorHAnsi"/>
          <w:szCs w:val="22"/>
        </w:rPr>
        <w:t>Following this review, the Taskforce concluded that:</w:t>
      </w:r>
    </w:p>
    <w:p w14:paraId="2AB1630D" w14:textId="77777777" w:rsidR="00087A61" w:rsidRDefault="00087A61" w:rsidP="001A1BF9">
      <w:pPr>
        <w:pStyle w:val="ListParagraph"/>
        <w:numPr>
          <w:ilvl w:val="0"/>
          <w:numId w:val="56"/>
        </w:numPr>
        <w:spacing w:line="276" w:lineRule="auto"/>
        <w:jc w:val="both"/>
        <w:rPr>
          <w:rFonts w:cstheme="minorHAnsi"/>
          <w:szCs w:val="22"/>
        </w:rPr>
      </w:pPr>
      <w:r>
        <w:rPr>
          <w:rFonts w:cstheme="minorHAnsi"/>
          <w:szCs w:val="22"/>
        </w:rPr>
        <w:t xml:space="preserve">The current vestibular assessment items are not reflective of current vestibular assessment practice. </w:t>
      </w:r>
    </w:p>
    <w:p w14:paraId="7231AC7B" w14:textId="77777777" w:rsidR="00087A61" w:rsidRDefault="00087A61" w:rsidP="001A1BF9">
      <w:pPr>
        <w:pStyle w:val="ListParagraph"/>
        <w:numPr>
          <w:ilvl w:val="0"/>
          <w:numId w:val="56"/>
        </w:numPr>
        <w:spacing w:line="276" w:lineRule="auto"/>
        <w:jc w:val="both"/>
        <w:rPr>
          <w:rFonts w:cstheme="minorHAnsi"/>
          <w:szCs w:val="22"/>
        </w:rPr>
      </w:pPr>
      <w:r>
        <w:rPr>
          <w:rFonts w:cstheme="minorHAnsi"/>
          <w:szCs w:val="22"/>
        </w:rPr>
        <w:t xml:space="preserve">Vestibular clinical practice has evolved to encompass greater use of diagnostic technology for assessment of vestibular end organ function, and this field continues to evolve. </w:t>
      </w:r>
    </w:p>
    <w:p w14:paraId="76B2E4D0" w14:textId="77777777" w:rsidR="00087A61" w:rsidRDefault="00087A61" w:rsidP="001A1BF9">
      <w:pPr>
        <w:pStyle w:val="ListParagraph"/>
        <w:numPr>
          <w:ilvl w:val="0"/>
          <w:numId w:val="56"/>
        </w:numPr>
        <w:spacing w:line="276" w:lineRule="auto"/>
        <w:jc w:val="both"/>
        <w:rPr>
          <w:rFonts w:cstheme="minorHAnsi"/>
          <w:szCs w:val="22"/>
        </w:rPr>
      </w:pPr>
      <w:r>
        <w:rPr>
          <w:rFonts w:cstheme="minorHAnsi"/>
          <w:szCs w:val="22"/>
        </w:rPr>
        <w:t xml:space="preserve"> Vestibular items needs to restructured to reflect current practice and to future proof for evolving clinical practice. </w:t>
      </w:r>
    </w:p>
    <w:p w14:paraId="480102C3"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5: </w:t>
      </w:r>
    </w:p>
    <w:p w14:paraId="69D3CEC6" w14:textId="77777777" w:rsidR="00087A61" w:rsidRDefault="00087A61" w:rsidP="001A1BF9">
      <w:pPr>
        <w:pStyle w:val="ListParagraph"/>
        <w:numPr>
          <w:ilvl w:val="0"/>
          <w:numId w:val="57"/>
        </w:numPr>
        <w:rPr>
          <w:b/>
        </w:rPr>
      </w:pPr>
      <w:r>
        <w:rPr>
          <w:b/>
        </w:rPr>
        <w:t>Items: 11333, 11336 and 11339</w:t>
      </w:r>
    </w:p>
    <w:p w14:paraId="7DB07D42" w14:textId="77777777" w:rsidR="00087A61" w:rsidRDefault="00087A61" w:rsidP="00087A61">
      <w:pPr>
        <w:pStyle w:val="Bullet2"/>
        <w:rPr>
          <w:rFonts w:eastAsiaTheme="minorHAnsi" w:cstheme="minorHAnsi"/>
          <w:lang w:val="en-GB"/>
        </w:rPr>
      </w:pPr>
      <w:r>
        <w:rPr>
          <w:rFonts w:eastAsia="Calibri"/>
        </w:rPr>
        <w:t xml:space="preserve">Delete items 11333, 11336 and 11339 items and replace with three new items, 113XXA, 113XXB, 113XXC </w:t>
      </w:r>
      <w:r>
        <w:rPr>
          <w:rFonts w:eastAsiaTheme="minorHAnsi" w:cstheme="minorHAnsi"/>
        </w:rPr>
        <w:t xml:space="preserve">creating a new consolidated approach to vestibular assessment through three new items. </w:t>
      </w:r>
    </w:p>
    <w:p w14:paraId="76C24C6D" w14:textId="77777777" w:rsidR="00087A61" w:rsidRDefault="00087A61" w:rsidP="00087A61">
      <w:pPr>
        <w:pStyle w:val="Bullet2"/>
        <w:numPr>
          <w:ilvl w:val="0"/>
          <w:numId w:val="0"/>
        </w:numPr>
        <w:spacing w:after="240"/>
        <w:ind w:left="360"/>
        <w:rPr>
          <w:rFonts w:eastAsiaTheme="minorHAnsi" w:cstheme="minorHAnsi"/>
          <w:lang w:val="en-GB"/>
        </w:rPr>
      </w:pPr>
      <w:r>
        <w:rPr>
          <w:rFonts w:eastAsiaTheme="minorHAnsi" w:cstheme="minorHAnsi"/>
          <w:lang w:val="en-GB"/>
        </w:rPr>
        <w:t xml:space="preserve">The proposed </w:t>
      </w:r>
      <w:r>
        <w:rPr>
          <w:rFonts w:eastAsiaTheme="minorHAnsi" w:cstheme="minorHAnsi"/>
        </w:rPr>
        <w:t>item</w:t>
      </w:r>
      <w:r>
        <w:rPr>
          <w:rFonts w:eastAsiaTheme="minorHAnsi" w:cstheme="minorHAnsi"/>
          <w:lang w:val="en-GB"/>
        </w:rPr>
        <w:t xml:space="preserve"> descriptors are as follows:</w:t>
      </w:r>
    </w:p>
    <w:p w14:paraId="16FAF0C1" w14:textId="77777777" w:rsidR="00087A61" w:rsidRDefault="00087A61" w:rsidP="001A1BF9">
      <w:pPr>
        <w:pStyle w:val="ListParagraph"/>
        <w:numPr>
          <w:ilvl w:val="0"/>
          <w:numId w:val="58"/>
        </w:numPr>
        <w:autoSpaceDE w:val="0"/>
        <w:autoSpaceDN w:val="0"/>
        <w:adjustRightInd w:val="0"/>
        <w:spacing w:line="276" w:lineRule="auto"/>
        <w:rPr>
          <w:rFonts w:ascii="Calibri" w:hAnsi="Calibri" w:cs="Calibri"/>
          <w:sz w:val="22"/>
          <w:szCs w:val="22"/>
          <w:lang w:eastAsia="en-AU"/>
        </w:rPr>
      </w:pPr>
      <w:r w:rsidRPr="003752E5">
        <w:rPr>
          <w:b/>
          <w:szCs w:val="22"/>
          <w:lang w:eastAsia="en-AU"/>
        </w:rPr>
        <w:t>New item 113XXA</w:t>
      </w:r>
      <w:r w:rsidRPr="003752E5">
        <w:rPr>
          <w:szCs w:val="22"/>
          <w:lang w:eastAsia="en-AU"/>
        </w:rPr>
        <w:t>:</w:t>
      </w:r>
      <w:r>
        <w:rPr>
          <w:szCs w:val="22"/>
          <w:u w:val="single"/>
          <w:lang w:eastAsia="en-AU"/>
        </w:rPr>
        <w:t xml:space="preserve"> </w:t>
      </w:r>
      <w:r>
        <w:rPr>
          <w:rFonts w:ascii="Calibri" w:hAnsi="Calibri" w:cs="Calibri"/>
          <w:sz w:val="22"/>
          <w:szCs w:val="22"/>
          <w:lang w:eastAsia="en-AU"/>
        </w:rPr>
        <w:t>The investigation of the vestibular function whereby:</w:t>
      </w:r>
    </w:p>
    <w:p w14:paraId="33F2D908" w14:textId="77777777" w:rsidR="00087A61" w:rsidRDefault="00087A61" w:rsidP="001A1BF9">
      <w:pPr>
        <w:numPr>
          <w:ilvl w:val="0"/>
          <w:numId w:val="87"/>
        </w:numPr>
        <w:spacing w:after="200" w:line="276" w:lineRule="auto"/>
        <w:contextualSpacing/>
        <w:rPr>
          <w:rFonts w:ascii="Calibri" w:hAnsi="Calibri"/>
          <w:sz w:val="22"/>
          <w:szCs w:val="22"/>
          <w:lang w:eastAsia="en-AU"/>
        </w:rPr>
      </w:pPr>
      <w:r>
        <w:rPr>
          <w:rFonts w:ascii="Calibri" w:hAnsi="Calibri" w:cs="Calibri"/>
          <w:sz w:val="22"/>
          <w:szCs w:val="22"/>
          <w:lang w:eastAsia="en-AU"/>
        </w:rPr>
        <w:t xml:space="preserve">Performed by a medical practitioner, or on behalf of a medical practitioner, to assist in the </w:t>
      </w:r>
      <w:r>
        <w:rPr>
          <w:rFonts w:ascii="Calibri" w:hAnsi="Calibri"/>
          <w:sz w:val="22"/>
          <w:szCs w:val="22"/>
          <w:lang w:eastAsia="en-AU"/>
        </w:rPr>
        <w:t>diagnosis and/or treatment and/or management of vestibular or a related disorder in the person; and</w:t>
      </w:r>
    </w:p>
    <w:p w14:paraId="067CD53C" w14:textId="77777777" w:rsidR="00087A61" w:rsidRDefault="00087A61" w:rsidP="001A1BF9">
      <w:pPr>
        <w:numPr>
          <w:ilvl w:val="0"/>
          <w:numId w:val="87"/>
        </w:numPr>
        <w:autoSpaceDE w:val="0"/>
        <w:autoSpaceDN w:val="0"/>
        <w:adjustRightInd w:val="0"/>
        <w:spacing w:line="276" w:lineRule="auto"/>
        <w:contextualSpacing/>
        <w:rPr>
          <w:rFonts w:ascii="Calibri" w:hAnsi="Calibri" w:cs="Calibri"/>
          <w:sz w:val="22"/>
          <w:szCs w:val="22"/>
          <w:lang w:eastAsia="en-AU"/>
        </w:rPr>
      </w:pPr>
      <w:r>
        <w:rPr>
          <w:rFonts w:ascii="Calibri" w:hAnsi="Calibri" w:cs="Calibri"/>
          <w:sz w:val="22"/>
          <w:szCs w:val="22"/>
          <w:lang w:eastAsia="en-AU"/>
        </w:rPr>
        <w:t>1 or 2 clinically recognised tests of vestibular function which are performed as indicated by standard clinical practice to assess;</w:t>
      </w:r>
    </w:p>
    <w:p w14:paraId="7E0D23A7" w14:textId="77777777" w:rsidR="00087A61" w:rsidRPr="00414328" w:rsidRDefault="00087A61" w:rsidP="001A1BF9">
      <w:pPr>
        <w:pStyle w:val="ListParagraph"/>
        <w:numPr>
          <w:ilvl w:val="0"/>
          <w:numId w:val="88"/>
        </w:numPr>
        <w:tabs>
          <w:tab w:val="left" w:pos="284"/>
        </w:tabs>
        <w:autoSpaceDE w:val="0"/>
        <w:autoSpaceDN w:val="0"/>
        <w:adjustRightInd w:val="0"/>
        <w:spacing w:line="276" w:lineRule="auto"/>
        <w:rPr>
          <w:rFonts w:ascii="Calibri" w:hAnsi="Calibri" w:cs="Calibri"/>
          <w:sz w:val="22"/>
          <w:szCs w:val="22"/>
          <w:lang w:eastAsia="en-AU"/>
        </w:rPr>
      </w:pPr>
      <w:r w:rsidRPr="00414328">
        <w:rPr>
          <w:rFonts w:ascii="Calibri" w:hAnsi="Calibri" w:cs="Calibri"/>
          <w:sz w:val="22"/>
          <w:szCs w:val="22"/>
          <w:lang w:eastAsia="en-AU"/>
        </w:rPr>
        <w:t>The organs of the peripheral vestibular system (utricle, saccule, lateral, superior and posterior semicircular canals, and vestibular nerve); and/or</w:t>
      </w:r>
    </w:p>
    <w:p w14:paraId="591DBB19" w14:textId="77777777" w:rsidR="00087A61" w:rsidRPr="00414328" w:rsidRDefault="00087A61" w:rsidP="001A1BF9">
      <w:pPr>
        <w:pStyle w:val="ListParagraph"/>
        <w:numPr>
          <w:ilvl w:val="0"/>
          <w:numId w:val="88"/>
        </w:numPr>
        <w:tabs>
          <w:tab w:val="left" w:pos="284"/>
        </w:tabs>
        <w:autoSpaceDE w:val="0"/>
        <w:autoSpaceDN w:val="0"/>
        <w:adjustRightInd w:val="0"/>
        <w:spacing w:line="276" w:lineRule="auto"/>
        <w:rPr>
          <w:rFonts w:ascii="Calibri" w:hAnsi="Calibri" w:cs="Calibri"/>
          <w:sz w:val="22"/>
          <w:szCs w:val="22"/>
          <w:lang w:eastAsia="en-AU"/>
        </w:rPr>
      </w:pPr>
      <w:r w:rsidRPr="00414328">
        <w:rPr>
          <w:rFonts w:ascii="Calibri" w:hAnsi="Calibri" w:cs="Calibri"/>
          <w:sz w:val="22"/>
          <w:szCs w:val="22"/>
          <w:lang w:eastAsia="en-AU"/>
        </w:rPr>
        <w:t>Muscular or eye movement responses elicited by a vestibular stimulus; and/or</w:t>
      </w:r>
    </w:p>
    <w:p w14:paraId="649F8A9E" w14:textId="77777777" w:rsidR="00087A61" w:rsidRPr="00414328" w:rsidRDefault="00087A61" w:rsidP="001A1BF9">
      <w:pPr>
        <w:pStyle w:val="ListParagraph"/>
        <w:numPr>
          <w:ilvl w:val="0"/>
          <w:numId w:val="88"/>
        </w:numPr>
        <w:tabs>
          <w:tab w:val="left" w:pos="284"/>
        </w:tabs>
        <w:autoSpaceDE w:val="0"/>
        <w:autoSpaceDN w:val="0"/>
        <w:adjustRightInd w:val="0"/>
        <w:spacing w:line="276" w:lineRule="auto"/>
        <w:rPr>
          <w:rFonts w:ascii="Calibri" w:hAnsi="Calibri" w:cs="Calibri"/>
          <w:sz w:val="22"/>
          <w:szCs w:val="22"/>
          <w:lang w:eastAsia="en-AU"/>
        </w:rPr>
      </w:pPr>
      <w:r w:rsidRPr="00414328">
        <w:rPr>
          <w:rFonts w:ascii="Calibri" w:hAnsi="Calibri" w:cs="Calibri"/>
          <w:sz w:val="22"/>
          <w:szCs w:val="22"/>
          <w:lang w:eastAsia="en-AU"/>
        </w:rPr>
        <w:t>Static signs of vestibular dysfunction; and/or</w:t>
      </w:r>
    </w:p>
    <w:p w14:paraId="5795B5C0" w14:textId="3A0DB9E5" w:rsidR="00087A61" w:rsidRPr="00414328" w:rsidRDefault="00087A61" w:rsidP="001A1BF9">
      <w:pPr>
        <w:pStyle w:val="ListParagraph"/>
        <w:numPr>
          <w:ilvl w:val="0"/>
          <w:numId w:val="88"/>
        </w:numPr>
        <w:tabs>
          <w:tab w:val="left" w:pos="284"/>
        </w:tabs>
        <w:autoSpaceDE w:val="0"/>
        <w:autoSpaceDN w:val="0"/>
        <w:adjustRightInd w:val="0"/>
        <w:spacing w:line="276" w:lineRule="auto"/>
        <w:rPr>
          <w:rFonts w:ascii="Calibri" w:hAnsi="Calibri" w:cs="Calibri"/>
          <w:sz w:val="22"/>
          <w:szCs w:val="22"/>
          <w:lang w:eastAsia="en-AU"/>
        </w:rPr>
      </w:pPr>
      <w:r w:rsidRPr="00414328">
        <w:rPr>
          <w:rFonts w:ascii="Calibri" w:hAnsi="Calibri" w:cs="Calibri"/>
          <w:sz w:val="22"/>
          <w:szCs w:val="22"/>
          <w:lang w:eastAsia="en-AU"/>
        </w:rPr>
        <w:t>The central ocular</w:t>
      </w:r>
      <w:r w:rsidR="00C741D9">
        <w:rPr>
          <w:rFonts w:ascii="Calibri" w:hAnsi="Calibri" w:cs="Calibri"/>
          <w:sz w:val="22"/>
          <w:szCs w:val="22"/>
          <w:lang w:eastAsia="en-AU"/>
        </w:rPr>
        <w:t>-</w:t>
      </w:r>
      <w:r w:rsidRPr="00414328">
        <w:rPr>
          <w:rFonts w:ascii="Calibri" w:hAnsi="Calibri" w:cs="Calibri"/>
          <w:sz w:val="22"/>
          <w:szCs w:val="22"/>
          <w:lang w:eastAsia="en-AU"/>
        </w:rPr>
        <w:t>motor function.</w:t>
      </w:r>
    </w:p>
    <w:p w14:paraId="256A653D" w14:textId="77777777" w:rsidR="00087A61" w:rsidRDefault="00087A61" w:rsidP="001A1BF9">
      <w:pPr>
        <w:numPr>
          <w:ilvl w:val="0"/>
          <w:numId w:val="87"/>
        </w:numPr>
        <w:autoSpaceDE w:val="0"/>
        <w:autoSpaceDN w:val="0"/>
        <w:adjustRightInd w:val="0"/>
        <w:spacing w:line="276" w:lineRule="auto"/>
        <w:contextualSpacing/>
        <w:rPr>
          <w:rFonts w:ascii="Calibri" w:hAnsi="Calibri" w:cs="Calibri"/>
          <w:sz w:val="22"/>
          <w:szCs w:val="22"/>
          <w:lang w:eastAsia="en-AU"/>
        </w:rPr>
      </w:pPr>
      <w:r>
        <w:rPr>
          <w:rFonts w:ascii="Calibri" w:hAnsi="Calibri" w:cs="Calibri"/>
          <w:sz w:val="22"/>
          <w:szCs w:val="22"/>
          <w:lang w:eastAsia="en-AU"/>
        </w:rPr>
        <w:t>And the tests performed provide a quantifiable measure.</w:t>
      </w:r>
    </w:p>
    <w:p w14:paraId="7DBA8A81" w14:textId="77777777" w:rsidR="00087A61" w:rsidRDefault="00087A61" w:rsidP="00087A61">
      <w:pPr>
        <w:spacing w:line="276" w:lineRule="auto"/>
        <w:ind w:left="567"/>
        <w:rPr>
          <w:rFonts w:ascii="Calibri" w:hAnsi="Calibri" w:cs="Calibri"/>
          <w:sz w:val="22"/>
          <w:szCs w:val="22"/>
          <w:lang w:eastAsia="en-AU"/>
        </w:rPr>
      </w:pPr>
    </w:p>
    <w:p w14:paraId="786083A7" w14:textId="77777777" w:rsidR="00087A61" w:rsidRDefault="00087A61" w:rsidP="00087A61">
      <w:pPr>
        <w:spacing w:line="276" w:lineRule="auto"/>
        <w:ind w:left="567"/>
        <w:rPr>
          <w:rFonts w:ascii="Calibri" w:hAnsi="Calibri" w:cs="Calibri"/>
          <w:sz w:val="22"/>
          <w:szCs w:val="22"/>
          <w:lang w:eastAsia="en-AU"/>
        </w:rPr>
      </w:pPr>
      <w:r>
        <w:rPr>
          <w:rFonts w:ascii="Calibri" w:hAnsi="Calibri" w:cs="Calibri"/>
          <w:sz w:val="22"/>
          <w:szCs w:val="22"/>
          <w:lang w:eastAsia="en-AU"/>
        </w:rPr>
        <w:t>The proposed schedule fee is $186.10</w:t>
      </w:r>
    </w:p>
    <w:p w14:paraId="29A78333" w14:textId="77777777" w:rsidR="00087A61" w:rsidRDefault="00087A61" w:rsidP="00087A61">
      <w:pPr>
        <w:spacing w:line="276" w:lineRule="auto"/>
        <w:rPr>
          <w:rFonts w:ascii="Calibri" w:hAnsi="Calibri" w:cs="Calibri"/>
          <w:color w:val="000000"/>
          <w:sz w:val="22"/>
          <w:szCs w:val="22"/>
          <w:u w:val="single"/>
          <w:lang w:eastAsia="en-AU"/>
        </w:rPr>
      </w:pPr>
    </w:p>
    <w:p w14:paraId="1A60F3CD" w14:textId="77777777" w:rsidR="00087A61" w:rsidRDefault="00087A61" w:rsidP="001A1BF9">
      <w:pPr>
        <w:pStyle w:val="ListParagraph"/>
        <w:numPr>
          <w:ilvl w:val="0"/>
          <w:numId w:val="58"/>
        </w:numPr>
        <w:autoSpaceDE w:val="0"/>
        <w:autoSpaceDN w:val="0"/>
        <w:adjustRightInd w:val="0"/>
        <w:spacing w:line="276" w:lineRule="auto"/>
        <w:rPr>
          <w:rFonts w:ascii="Calibri" w:hAnsi="Calibri" w:cs="Calibri"/>
          <w:sz w:val="22"/>
          <w:szCs w:val="22"/>
          <w:lang w:eastAsia="en-AU"/>
        </w:rPr>
      </w:pPr>
      <w:r w:rsidRPr="003752E5">
        <w:rPr>
          <w:rFonts w:ascii="Calibri" w:hAnsi="Calibri" w:cs="Calibri"/>
          <w:b/>
          <w:bCs/>
          <w:sz w:val="22"/>
          <w:szCs w:val="22"/>
          <w:lang w:eastAsia="en-AU"/>
        </w:rPr>
        <w:t>New item 113XXB</w:t>
      </w:r>
      <w:r w:rsidRPr="003752E5">
        <w:rPr>
          <w:rFonts w:ascii="Calibri" w:hAnsi="Calibri" w:cs="Calibri"/>
          <w:bCs/>
          <w:sz w:val="22"/>
          <w:szCs w:val="22"/>
          <w:lang w:eastAsia="en-AU"/>
        </w:rPr>
        <w:t xml:space="preserve">: </w:t>
      </w:r>
      <w:r>
        <w:rPr>
          <w:rFonts w:ascii="Calibri" w:hAnsi="Calibri" w:cs="Calibri"/>
          <w:sz w:val="22"/>
          <w:szCs w:val="22"/>
          <w:lang w:eastAsia="en-AU"/>
        </w:rPr>
        <w:t>The investigation of the vestibular function whereby:</w:t>
      </w:r>
    </w:p>
    <w:p w14:paraId="1475C2C3" w14:textId="77777777" w:rsidR="00087A61" w:rsidRDefault="00087A61" w:rsidP="001A1BF9">
      <w:pPr>
        <w:numPr>
          <w:ilvl w:val="0"/>
          <w:numId w:val="89"/>
        </w:numPr>
        <w:autoSpaceDE w:val="0"/>
        <w:autoSpaceDN w:val="0"/>
        <w:adjustRightInd w:val="0"/>
        <w:spacing w:line="276" w:lineRule="auto"/>
        <w:contextualSpacing/>
        <w:rPr>
          <w:rFonts w:ascii="Calibri" w:hAnsi="Calibri" w:cs="Calibri"/>
          <w:sz w:val="22"/>
          <w:szCs w:val="22"/>
          <w:lang w:eastAsia="en-AU"/>
        </w:rPr>
      </w:pPr>
      <w:r>
        <w:rPr>
          <w:rFonts w:ascii="Calibri" w:hAnsi="Calibri" w:cs="Calibri"/>
          <w:sz w:val="22"/>
          <w:szCs w:val="22"/>
          <w:lang w:eastAsia="en-AU"/>
        </w:rPr>
        <w:t>Performed by a medical practitioner, or on behalf of a medical practitioner, to assist in the diagnosis and/or treatment and/or management of vestibular or a related disorder in the person; and</w:t>
      </w:r>
    </w:p>
    <w:p w14:paraId="04BD6AAA" w14:textId="77777777" w:rsidR="00087A61" w:rsidRDefault="00087A61" w:rsidP="001A1BF9">
      <w:pPr>
        <w:numPr>
          <w:ilvl w:val="0"/>
          <w:numId w:val="89"/>
        </w:numPr>
        <w:autoSpaceDE w:val="0"/>
        <w:autoSpaceDN w:val="0"/>
        <w:adjustRightInd w:val="0"/>
        <w:spacing w:line="276" w:lineRule="auto"/>
        <w:contextualSpacing/>
        <w:rPr>
          <w:rFonts w:ascii="Calibri" w:hAnsi="Calibri" w:cs="Calibri"/>
          <w:sz w:val="22"/>
          <w:szCs w:val="22"/>
          <w:lang w:eastAsia="en-AU"/>
        </w:rPr>
      </w:pPr>
      <w:r>
        <w:rPr>
          <w:rFonts w:ascii="Calibri" w:hAnsi="Calibri" w:cs="Calibri"/>
          <w:sz w:val="22"/>
          <w:szCs w:val="22"/>
          <w:lang w:eastAsia="en-AU"/>
        </w:rPr>
        <w:t>3 or 4 clinically recognised tests of vestibular function which are performed as indicated by standard clinical practice to assess;</w:t>
      </w:r>
    </w:p>
    <w:p w14:paraId="71B1BB98" w14:textId="77777777" w:rsidR="00087A61" w:rsidRDefault="00087A61" w:rsidP="001A1BF9">
      <w:pPr>
        <w:numPr>
          <w:ilvl w:val="1"/>
          <w:numId w:val="59"/>
        </w:numPr>
        <w:autoSpaceDE w:val="0"/>
        <w:autoSpaceDN w:val="0"/>
        <w:adjustRightInd w:val="0"/>
        <w:spacing w:line="276" w:lineRule="auto"/>
        <w:ind w:left="1647"/>
        <w:contextualSpacing/>
        <w:rPr>
          <w:rFonts w:ascii="Calibri" w:hAnsi="Calibri" w:cs="Calibri"/>
          <w:sz w:val="22"/>
          <w:szCs w:val="22"/>
          <w:lang w:eastAsia="en-AU"/>
        </w:rPr>
      </w:pPr>
      <w:r>
        <w:rPr>
          <w:rFonts w:ascii="Calibri" w:hAnsi="Calibri" w:cs="Calibri"/>
          <w:sz w:val="22"/>
          <w:szCs w:val="22"/>
          <w:lang w:eastAsia="en-AU"/>
        </w:rPr>
        <w:t>The organs of the peripheral vestibular system (utricle, saccule, lateral, superior and posterior semicircular canals, and vestibular nerve); and/or</w:t>
      </w:r>
    </w:p>
    <w:p w14:paraId="4A76AD21" w14:textId="77777777" w:rsidR="00087A61" w:rsidRDefault="00087A61" w:rsidP="001A1BF9">
      <w:pPr>
        <w:numPr>
          <w:ilvl w:val="1"/>
          <w:numId w:val="59"/>
        </w:numPr>
        <w:autoSpaceDE w:val="0"/>
        <w:autoSpaceDN w:val="0"/>
        <w:adjustRightInd w:val="0"/>
        <w:spacing w:line="276" w:lineRule="auto"/>
        <w:ind w:left="1647"/>
        <w:contextualSpacing/>
        <w:rPr>
          <w:rFonts w:ascii="Calibri" w:hAnsi="Calibri" w:cs="Calibri"/>
          <w:sz w:val="22"/>
          <w:szCs w:val="22"/>
          <w:lang w:eastAsia="en-AU"/>
        </w:rPr>
      </w:pPr>
      <w:r>
        <w:rPr>
          <w:rFonts w:ascii="Calibri" w:hAnsi="Calibri" w:cs="Calibri"/>
          <w:sz w:val="22"/>
          <w:szCs w:val="22"/>
          <w:lang w:eastAsia="en-AU"/>
        </w:rPr>
        <w:t>Muscular or eye movement responses elicited by vestibular stimulation; and/or</w:t>
      </w:r>
    </w:p>
    <w:p w14:paraId="45DCAF04" w14:textId="77777777" w:rsidR="00087A61" w:rsidRDefault="00087A61" w:rsidP="001A1BF9">
      <w:pPr>
        <w:numPr>
          <w:ilvl w:val="1"/>
          <w:numId w:val="59"/>
        </w:numPr>
        <w:autoSpaceDE w:val="0"/>
        <w:autoSpaceDN w:val="0"/>
        <w:adjustRightInd w:val="0"/>
        <w:spacing w:line="276" w:lineRule="auto"/>
        <w:ind w:left="1647"/>
        <w:contextualSpacing/>
        <w:rPr>
          <w:rFonts w:ascii="Calibri" w:hAnsi="Calibri" w:cs="Calibri"/>
          <w:sz w:val="22"/>
          <w:szCs w:val="22"/>
          <w:lang w:eastAsia="en-AU"/>
        </w:rPr>
      </w:pPr>
      <w:r>
        <w:rPr>
          <w:rFonts w:ascii="Calibri" w:hAnsi="Calibri" w:cs="Calibri"/>
          <w:sz w:val="22"/>
          <w:szCs w:val="22"/>
          <w:lang w:eastAsia="en-AU"/>
        </w:rPr>
        <w:t>Static signs of vestibular dysfunction; and/or</w:t>
      </w:r>
    </w:p>
    <w:p w14:paraId="3E331919" w14:textId="35253029" w:rsidR="00087A61" w:rsidRDefault="00087A61" w:rsidP="001A1BF9">
      <w:pPr>
        <w:numPr>
          <w:ilvl w:val="1"/>
          <w:numId w:val="59"/>
        </w:numPr>
        <w:autoSpaceDE w:val="0"/>
        <w:autoSpaceDN w:val="0"/>
        <w:adjustRightInd w:val="0"/>
        <w:spacing w:line="276" w:lineRule="auto"/>
        <w:ind w:left="1647"/>
        <w:contextualSpacing/>
        <w:rPr>
          <w:rFonts w:ascii="Calibri" w:hAnsi="Calibri" w:cs="Calibri"/>
          <w:sz w:val="22"/>
          <w:szCs w:val="22"/>
          <w:lang w:eastAsia="en-AU"/>
        </w:rPr>
      </w:pPr>
      <w:r>
        <w:rPr>
          <w:rFonts w:ascii="Calibri" w:hAnsi="Calibri" w:cs="Calibri"/>
          <w:sz w:val="22"/>
          <w:szCs w:val="22"/>
          <w:lang w:eastAsia="en-AU"/>
        </w:rPr>
        <w:t>The central ocular</w:t>
      </w:r>
      <w:r w:rsidR="00C741D9">
        <w:rPr>
          <w:rFonts w:ascii="Calibri" w:hAnsi="Calibri" w:cs="Calibri"/>
          <w:sz w:val="22"/>
          <w:szCs w:val="22"/>
          <w:lang w:eastAsia="en-AU"/>
        </w:rPr>
        <w:t>-</w:t>
      </w:r>
      <w:r>
        <w:rPr>
          <w:rFonts w:ascii="Calibri" w:hAnsi="Calibri" w:cs="Calibri"/>
          <w:sz w:val="22"/>
          <w:szCs w:val="22"/>
          <w:lang w:eastAsia="en-AU"/>
        </w:rPr>
        <w:t>motor function.</w:t>
      </w:r>
    </w:p>
    <w:p w14:paraId="4956BC75" w14:textId="77777777" w:rsidR="00087A61" w:rsidRDefault="00087A61" w:rsidP="001A1BF9">
      <w:pPr>
        <w:numPr>
          <w:ilvl w:val="0"/>
          <w:numId w:val="89"/>
        </w:numPr>
        <w:autoSpaceDE w:val="0"/>
        <w:autoSpaceDN w:val="0"/>
        <w:adjustRightInd w:val="0"/>
        <w:spacing w:line="276" w:lineRule="auto"/>
        <w:contextualSpacing/>
        <w:rPr>
          <w:rFonts w:ascii="Calibri" w:hAnsi="Calibri" w:cs="Calibri"/>
          <w:sz w:val="22"/>
          <w:szCs w:val="22"/>
          <w:lang w:eastAsia="en-AU"/>
        </w:rPr>
      </w:pPr>
      <w:r>
        <w:rPr>
          <w:rFonts w:ascii="Calibri" w:hAnsi="Calibri" w:cs="Calibri"/>
          <w:sz w:val="22"/>
          <w:szCs w:val="22"/>
          <w:lang w:eastAsia="en-AU"/>
        </w:rPr>
        <w:t>And the tests performed provide a quantifiable measure.</w:t>
      </w:r>
    </w:p>
    <w:p w14:paraId="1F88AF52" w14:textId="77777777" w:rsidR="00087A61" w:rsidRDefault="00087A61" w:rsidP="00087A61">
      <w:pPr>
        <w:autoSpaceDE w:val="0"/>
        <w:autoSpaceDN w:val="0"/>
        <w:adjustRightInd w:val="0"/>
        <w:spacing w:line="276" w:lineRule="auto"/>
        <w:ind w:left="360"/>
        <w:rPr>
          <w:rFonts w:ascii="Calibri" w:hAnsi="Calibri" w:cs="Calibri"/>
          <w:sz w:val="22"/>
          <w:szCs w:val="22"/>
          <w:lang w:eastAsia="en-AU"/>
        </w:rPr>
      </w:pPr>
    </w:p>
    <w:p w14:paraId="59BA95F5" w14:textId="77777777" w:rsidR="00087A61" w:rsidRDefault="00087A61" w:rsidP="00087A61">
      <w:pPr>
        <w:autoSpaceDE w:val="0"/>
        <w:autoSpaceDN w:val="0"/>
        <w:adjustRightInd w:val="0"/>
        <w:spacing w:line="276" w:lineRule="auto"/>
        <w:ind w:left="360"/>
        <w:rPr>
          <w:rFonts w:ascii="Calibri" w:hAnsi="Calibri" w:cs="Calibri"/>
          <w:sz w:val="22"/>
          <w:szCs w:val="22"/>
          <w:lang w:eastAsia="en-AU"/>
        </w:rPr>
      </w:pPr>
      <w:r>
        <w:rPr>
          <w:rFonts w:ascii="Calibri" w:hAnsi="Calibri" w:cs="Calibri"/>
          <w:sz w:val="22"/>
          <w:szCs w:val="22"/>
          <w:lang w:eastAsia="en-AU"/>
        </w:rPr>
        <w:t>The proposed schedule fee is $373.20</w:t>
      </w:r>
    </w:p>
    <w:p w14:paraId="6617C88B" w14:textId="77777777" w:rsidR="00087A61" w:rsidRDefault="00087A61" w:rsidP="00087A61">
      <w:pPr>
        <w:autoSpaceDE w:val="0"/>
        <w:autoSpaceDN w:val="0"/>
        <w:adjustRightInd w:val="0"/>
        <w:spacing w:line="276" w:lineRule="auto"/>
        <w:rPr>
          <w:rFonts w:ascii="Calibri" w:hAnsi="Calibri" w:cs="Calibri"/>
          <w:bCs/>
          <w:sz w:val="22"/>
          <w:szCs w:val="22"/>
          <w:u w:val="single"/>
          <w:lang w:eastAsia="en-AU"/>
        </w:rPr>
      </w:pPr>
    </w:p>
    <w:p w14:paraId="397575F5" w14:textId="45496B08" w:rsidR="00087A61" w:rsidRPr="003752E5" w:rsidRDefault="00087A61" w:rsidP="00E36D02">
      <w:pPr>
        <w:pStyle w:val="ListParagraph"/>
        <w:numPr>
          <w:ilvl w:val="0"/>
          <w:numId w:val="58"/>
        </w:numPr>
        <w:autoSpaceDE w:val="0"/>
        <w:autoSpaceDN w:val="0"/>
        <w:adjustRightInd w:val="0"/>
        <w:spacing w:line="276" w:lineRule="auto"/>
        <w:rPr>
          <w:rFonts w:ascii="Calibri" w:hAnsi="Calibri" w:cs="Calibri"/>
          <w:bCs/>
          <w:sz w:val="22"/>
          <w:szCs w:val="22"/>
          <w:lang w:eastAsia="en-AU"/>
        </w:rPr>
      </w:pPr>
      <w:r w:rsidRPr="003752E5">
        <w:rPr>
          <w:rFonts w:ascii="Calibri" w:hAnsi="Calibri" w:cs="Calibri"/>
          <w:b/>
          <w:bCs/>
          <w:sz w:val="22"/>
          <w:szCs w:val="22"/>
          <w:lang w:eastAsia="en-AU"/>
        </w:rPr>
        <w:t xml:space="preserve">New item 113XXC: </w:t>
      </w:r>
      <w:r w:rsidRPr="003752E5">
        <w:rPr>
          <w:rFonts w:ascii="Calibri" w:hAnsi="Calibri" w:cs="Calibri"/>
          <w:bCs/>
          <w:sz w:val="22"/>
          <w:szCs w:val="22"/>
          <w:lang w:eastAsia="en-AU"/>
        </w:rPr>
        <w:t>The investigation of the vestibular function whereby:</w:t>
      </w:r>
    </w:p>
    <w:p w14:paraId="6A3AFC56" w14:textId="77777777" w:rsidR="00087A61" w:rsidRDefault="00087A61" w:rsidP="001A1BF9">
      <w:pPr>
        <w:numPr>
          <w:ilvl w:val="0"/>
          <w:numId w:val="90"/>
        </w:numPr>
        <w:autoSpaceDE w:val="0"/>
        <w:autoSpaceDN w:val="0"/>
        <w:adjustRightInd w:val="0"/>
        <w:spacing w:line="276" w:lineRule="auto"/>
        <w:contextualSpacing/>
        <w:rPr>
          <w:rFonts w:ascii="Calibri" w:hAnsi="Calibri" w:cs="Calibri"/>
          <w:sz w:val="22"/>
          <w:szCs w:val="22"/>
          <w:lang w:eastAsia="en-AU"/>
        </w:rPr>
      </w:pPr>
      <w:r>
        <w:rPr>
          <w:rFonts w:ascii="Calibri" w:hAnsi="Calibri" w:cs="Calibri"/>
          <w:sz w:val="22"/>
          <w:szCs w:val="22"/>
          <w:lang w:eastAsia="en-AU"/>
        </w:rPr>
        <w:t>Performed by a medical practitioner, or on behalf of a medical practitioner, to assist in the diagnosis and/or treatment and/or management of vestibular or a related disorder in the person; and</w:t>
      </w:r>
    </w:p>
    <w:p w14:paraId="73EF6241" w14:textId="77777777" w:rsidR="00087A61" w:rsidRDefault="00087A61" w:rsidP="001A1BF9">
      <w:pPr>
        <w:numPr>
          <w:ilvl w:val="0"/>
          <w:numId w:val="90"/>
        </w:numPr>
        <w:autoSpaceDE w:val="0"/>
        <w:autoSpaceDN w:val="0"/>
        <w:adjustRightInd w:val="0"/>
        <w:spacing w:line="276" w:lineRule="auto"/>
        <w:contextualSpacing/>
        <w:rPr>
          <w:rFonts w:ascii="Calibri" w:hAnsi="Calibri" w:cs="Calibri"/>
          <w:sz w:val="22"/>
          <w:szCs w:val="22"/>
          <w:lang w:eastAsia="en-AU"/>
        </w:rPr>
      </w:pPr>
      <w:r>
        <w:rPr>
          <w:rFonts w:ascii="Calibri" w:hAnsi="Calibri" w:cs="Calibri"/>
          <w:sz w:val="22"/>
          <w:szCs w:val="22"/>
          <w:lang w:eastAsia="en-AU"/>
        </w:rPr>
        <w:t>5 or more clinically recognised tests of vestibular function which are performed as indicated by standard clinical practice to assess;</w:t>
      </w:r>
    </w:p>
    <w:p w14:paraId="419950D9" w14:textId="77777777" w:rsidR="00087A61" w:rsidRDefault="00087A61" w:rsidP="001A1BF9">
      <w:pPr>
        <w:numPr>
          <w:ilvl w:val="1"/>
          <w:numId w:val="91"/>
        </w:numPr>
        <w:autoSpaceDE w:val="0"/>
        <w:autoSpaceDN w:val="0"/>
        <w:adjustRightInd w:val="0"/>
        <w:spacing w:line="276" w:lineRule="auto"/>
        <w:ind w:left="1701"/>
        <w:rPr>
          <w:rFonts w:ascii="Calibri" w:hAnsi="Calibri" w:cs="Calibri"/>
          <w:sz w:val="22"/>
          <w:szCs w:val="22"/>
          <w:lang w:eastAsia="en-AU"/>
        </w:rPr>
      </w:pPr>
      <w:r>
        <w:rPr>
          <w:rFonts w:ascii="Calibri" w:hAnsi="Calibri" w:cs="Calibri"/>
          <w:sz w:val="22"/>
          <w:szCs w:val="22"/>
          <w:lang w:eastAsia="en-AU"/>
        </w:rPr>
        <w:t>The organs of the peripheral vestibular system (utricle, saccule, lateral, superior and posterior semicircular canals, and vestibular nerve); and/or</w:t>
      </w:r>
    </w:p>
    <w:p w14:paraId="31BF6AC7" w14:textId="77777777" w:rsidR="00087A61" w:rsidRDefault="00087A61" w:rsidP="001A1BF9">
      <w:pPr>
        <w:numPr>
          <w:ilvl w:val="1"/>
          <w:numId w:val="91"/>
        </w:numPr>
        <w:autoSpaceDE w:val="0"/>
        <w:autoSpaceDN w:val="0"/>
        <w:adjustRightInd w:val="0"/>
        <w:spacing w:line="276" w:lineRule="auto"/>
        <w:ind w:left="1701"/>
        <w:rPr>
          <w:rFonts w:ascii="Calibri" w:hAnsi="Calibri" w:cs="Calibri"/>
          <w:sz w:val="22"/>
          <w:szCs w:val="22"/>
          <w:lang w:eastAsia="en-AU"/>
        </w:rPr>
      </w:pPr>
      <w:r>
        <w:rPr>
          <w:rFonts w:ascii="Calibri" w:hAnsi="Calibri" w:cs="Calibri"/>
          <w:sz w:val="22"/>
          <w:szCs w:val="22"/>
          <w:lang w:eastAsia="en-AU"/>
        </w:rPr>
        <w:t>Muscular or eye movement responses elicited by vestibular stimulation; and/or</w:t>
      </w:r>
    </w:p>
    <w:p w14:paraId="177014E2" w14:textId="77777777" w:rsidR="00087A61" w:rsidRDefault="00087A61" w:rsidP="001A1BF9">
      <w:pPr>
        <w:numPr>
          <w:ilvl w:val="1"/>
          <w:numId w:val="91"/>
        </w:numPr>
        <w:autoSpaceDE w:val="0"/>
        <w:autoSpaceDN w:val="0"/>
        <w:adjustRightInd w:val="0"/>
        <w:spacing w:line="276" w:lineRule="auto"/>
        <w:ind w:left="1701"/>
        <w:rPr>
          <w:rFonts w:ascii="Calibri" w:hAnsi="Calibri" w:cs="Calibri"/>
          <w:sz w:val="22"/>
          <w:szCs w:val="22"/>
          <w:lang w:eastAsia="en-AU"/>
        </w:rPr>
      </w:pPr>
      <w:r>
        <w:rPr>
          <w:rFonts w:ascii="Calibri" w:hAnsi="Calibri" w:cs="Calibri"/>
          <w:sz w:val="22"/>
          <w:szCs w:val="22"/>
          <w:lang w:eastAsia="en-AU"/>
        </w:rPr>
        <w:t>Static signs of vestibular dysfunction; and/or</w:t>
      </w:r>
    </w:p>
    <w:p w14:paraId="41DDEB9B" w14:textId="427CC76D" w:rsidR="00087A61" w:rsidRDefault="00087A61" w:rsidP="001A1BF9">
      <w:pPr>
        <w:numPr>
          <w:ilvl w:val="1"/>
          <w:numId w:val="91"/>
        </w:numPr>
        <w:autoSpaceDE w:val="0"/>
        <w:autoSpaceDN w:val="0"/>
        <w:adjustRightInd w:val="0"/>
        <w:spacing w:line="276" w:lineRule="auto"/>
        <w:ind w:left="1701"/>
        <w:rPr>
          <w:rFonts w:ascii="Calibri" w:hAnsi="Calibri" w:cs="Calibri"/>
          <w:sz w:val="22"/>
          <w:szCs w:val="22"/>
          <w:lang w:eastAsia="en-AU"/>
        </w:rPr>
      </w:pPr>
      <w:r>
        <w:rPr>
          <w:rFonts w:ascii="Calibri" w:hAnsi="Calibri" w:cs="Calibri"/>
          <w:sz w:val="22"/>
          <w:szCs w:val="22"/>
          <w:lang w:eastAsia="en-AU"/>
        </w:rPr>
        <w:t>The central ocular</w:t>
      </w:r>
      <w:r w:rsidR="00C741D9">
        <w:rPr>
          <w:rFonts w:ascii="Calibri" w:hAnsi="Calibri" w:cs="Calibri"/>
          <w:sz w:val="22"/>
          <w:szCs w:val="22"/>
          <w:lang w:eastAsia="en-AU"/>
        </w:rPr>
        <w:t>-</w:t>
      </w:r>
      <w:r>
        <w:rPr>
          <w:rFonts w:ascii="Calibri" w:hAnsi="Calibri" w:cs="Calibri"/>
          <w:sz w:val="22"/>
          <w:szCs w:val="22"/>
          <w:lang w:eastAsia="en-AU"/>
        </w:rPr>
        <w:t>motor function.</w:t>
      </w:r>
    </w:p>
    <w:p w14:paraId="79A47A6A" w14:textId="77777777" w:rsidR="00087A61" w:rsidRDefault="00087A61" w:rsidP="001A1BF9">
      <w:pPr>
        <w:numPr>
          <w:ilvl w:val="0"/>
          <w:numId w:val="90"/>
        </w:numPr>
        <w:autoSpaceDE w:val="0"/>
        <w:autoSpaceDN w:val="0"/>
        <w:adjustRightInd w:val="0"/>
        <w:spacing w:line="276" w:lineRule="auto"/>
        <w:contextualSpacing/>
        <w:rPr>
          <w:rFonts w:ascii="Calibri" w:hAnsi="Calibri" w:cs="Calibri"/>
          <w:sz w:val="22"/>
          <w:szCs w:val="22"/>
          <w:lang w:eastAsia="en-AU"/>
        </w:rPr>
      </w:pPr>
      <w:r>
        <w:rPr>
          <w:rFonts w:ascii="Calibri" w:hAnsi="Calibri" w:cs="Calibri"/>
          <w:sz w:val="22"/>
          <w:szCs w:val="22"/>
          <w:lang w:eastAsia="en-AU"/>
        </w:rPr>
        <w:t>And the tests performed provide a quantifiable measure.</w:t>
      </w:r>
    </w:p>
    <w:p w14:paraId="35F91DEF" w14:textId="77777777" w:rsidR="00087A61" w:rsidRDefault="00087A61" w:rsidP="00087A61">
      <w:pPr>
        <w:spacing w:line="276" w:lineRule="auto"/>
        <w:rPr>
          <w:rFonts w:ascii="Calibri" w:hAnsi="Calibri" w:cs="Calibri"/>
          <w:sz w:val="22"/>
          <w:szCs w:val="22"/>
          <w:lang w:eastAsia="en-AU"/>
        </w:rPr>
      </w:pPr>
    </w:p>
    <w:p w14:paraId="30FE232E" w14:textId="77777777" w:rsidR="00087A61" w:rsidRDefault="00087A61" w:rsidP="00087A61">
      <w:pPr>
        <w:spacing w:line="276" w:lineRule="auto"/>
        <w:ind w:left="360"/>
        <w:rPr>
          <w:rFonts w:ascii="Calibri" w:hAnsi="Calibri" w:cs="Calibri"/>
          <w:sz w:val="22"/>
          <w:szCs w:val="22"/>
          <w:lang w:eastAsia="en-AU"/>
        </w:rPr>
      </w:pPr>
      <w:r>
        <w:rPr>
          <w:rFonts w:ascii="Calibri" w:hAnsi="Calibri" w:cs="Calibri"/>
          <w:sz w:val="22"/>
          <w:szCs w:val="22"/>
          <w:lang w:eastAsia="en-AU"/>
        </w:rPr>
        <w:t>The proposed schedule fee: $558.30</w:t>
      </w:r>
    </w:p>
    <w:p w14:paraId="20986EE2" w14:textId="77777777" w:rsidR="00087A61" w:rsidRDefault="00087A61" w:rsidP="00087A61">
      <w:pPr>
        <w:spacing w:line="276" w:lineRule="auto"/>
        <w:rPr>
          <w:rFonts w:eastAsiaTheme="minorHAnsi" w:cstheme="minorHAnsi"/>
          <w:sz w:val="22"/>
          <w:szCs w:val="22"/>
          <w:lang w:val="en-US"/>
        </w:rPr>
      </w:pPr>
    </w:p>
    <w:p w14:paraId="12E29F68" w14:textId="77777777" w:rsidR="00087A61" w:rsidRDefault="00087A61" w:rsidP="00087A61">
      <w:pPr>
        <w:pStyle w:val="Bullet2"/>
        <w:rPr>
          <w:rFonts w:eastAsiaTheme="minorHAnsi"/>
        </w:rPr>
      </w:pPr>
      <w:r>
        <w:rPr>
          <w:rFonts w:eastAsiaTheme="minorHAnsi"/>
        </w:rPr>
        <w:t xml:space="preserve">The Taskforce endorses the proposed schedule fees and asserts that these fees reflect the complexity, skill, equipment cost and time required to perform the procedures and are comparable to similar items. </w:t>
      </w:r>
    </w:p>
    <w:p w14:paraId="1B0A2150" w14:textId="77777777" w:rsidR="00087A61" w:rsidRDefault="00087A61" w:rsidP="001A1BF9">
      <w:pPr>
        <w:numPr>
          <w:ilvl w:val="0"/>
          <w:numId w:val="60"/>
        </w:numPr>
        <w:spacing w:before="120" w:line="276" w:lineRule="auto"/>
        <w:ind w:right="142"/>
        <w:contextualSpacing/>
        <w:rPr>
          <w:rFonts w:eastAsiaTheme="minorHAnsi" w:cstheme="minorHAnsi"/>
          <w:szCs w:val="20"/>
          <w:lang w:val="en-US"/>
        </w:rPr>
      </w:pPr>
      <w:r>
        <w:rPr>
          <w:rFonts w:eastAsiaTheme="minorHAnsi" w:cstheme="minorHAnsi"/>
          <w:szCs w:val="20"/>
          <w:lang w:val="en-US"/>
        </w:rPr>
        <w:t xml:space="preserve">The Taskforce recommends adding the explanatory note accompanying the new item numbers to clarify the intention of these item numbers. </w:t>
      </w:r>
    </w:p>
    <w:p w14:paraId="6EACCD4E" w14:textId="77777777" w:rsidR="00087A61" w:rsidRDefault="00087A61" w:rsidP="00087A61">
      <w:pPr>
        <w:spacing w:line="276" w:lineRule="auto"/>
        <w:rPr>
          <w:rFonts w:eastAsiaTheme="minorHAnsi" w:cstheme="minorHAnsi"/>
          <w:szCs w:val="20"/>
          <w:lang w:val="en-US"/>
        </w:rPr>
      </w:pPr>
    </w:p>
    <w:p w14:paraId="764D21F8" w14:textId="77777777" w:rsidR="00087A61" w:rsidRDefault="00087A61" w:rsidP="00087A61">
      <w:pPr>
        <w:spacing w:line="276" w:lineRule="auto"/>
        <w:rPr>
          <w:rFonts w:eastAsiaTheme="minorHAnsi" w:cstheme="minorHAnsi"/>
          <w:szCs w:val="20"/>
          <w:lang w:val="en-US"/>
        </w:rPr>
      </w:pPr>
      <w:r>
        <w:rPr>
          <w:rFonts w:eastAsiaTheme="minorHAnsi" w:cstheme="minorHAnsi"/>
          <w:szCs w:val="20"/>
          <w:lang w:val="en-US"/>
        </w:rPr>
        <w:t>The proposed explanatory note which will apply to the three new items (113XXA, 113XXB, 113XXC) is as follows:</w:t>
      </w:r>
    </w:p>
    <w:p w14:paraId="081D1205" w14:textId="77777777" w:rsidR="00087A61" w:rsidRDefault="00087A61" w:rsidP="00087A61">
      <w:pPr>
        <w:spacing w:line="276" w:lineRule="auto"/>
        <w:rPr>
          <w:rFonts w:eastAsiaTheme="minorHAnsi"/>
          <w:lang w:val="en-US"/>
        </w:rPr>
      </w:pPr>
    </w:p>
    <w:p w14:paraId="5E490515" w14:textId="77777777" w:rsidR="00087A61" w:rsidRDefault="00087A61" w:rsidP="001A1BF9">
      <w:pPr>
        <w:pStyle w:val="ListParagraph"/>
        <w:numPr>
          <w:ilvl w:val="0"/>
          <w:numId w:val="58"/>
        </w:numPr>
        <w:spacing w:before="120" w:line="276" w:lineRule="auto"/>
      </w:pPr>
      <w:r>
        <w:t>A single test is defined as one of the following tests:</w:t>
      </w:r>
    </w:p>
    <w:p w14:paraId="3254EA78" w14:textId="131C88D0" w:rsidR="00087A61" w:rsidRDefault="00087A61" w:rsidP="00087A61">
      <w:pPr>
        <w:spacing w:line="276" w:lineRule="auto"/>
        <w:ind w:left="567" w:firstLine="567"/>
        <w:rPr>
          <w:rFonts w:cstheme="minorHAnsi"/>
          <w:sz w:val="22"/>
          <w:szCs w:val="22"/>
        </w:rPr>
      </w:pPr>
      <w:r>
        <w:rPr>
          <w:rFonts w:cstheme="minorHAnsi"/>
          <w:sz w:val="22"/>
          <w:szCs w:val="22"/>
        </w:rPr>
        <w:t>• vHIT (up to all planes tested and +/</w:t>
      </w:r>
      <w:r w:rsidR="00C741D9">
        <w:rPr>
          <w:rFonts w:cstheme="minorHAnsi"/>
          <w:sz w:val="22"/>
          <w:szCs w:val="22"/>
        </w:rPr>
        <w:t>-</w:t>
      </w:r>
      <w:r>
        <w:rPr>
          <w:rFonts w:cstheme="minorHAnsi"/>
          <w:sz w:val="22"/>
          <w:szCs w:val="22"/>
        </w:rPr>
        <w:t xml:space="preserve"> Suppression HIT);</w:t>
      </w:r>
    </w:p>
    <w:p w14:paraId="7EB3D063" w14:textId="1F550F47" w:rsidR="00087A61" w:rsidRDefault="00087A61" w:rsidP="00087A61">
      <w:pPr>
        <w:spacing w:line="276" w:lineRule="auto"/>
        <w:ind w:left="567" w:firstLine="567"/>
        <w:rPr>
          <w:rFonts w:cstheme="minorHAnsi"/>
          <w:sz w:val="22"/>
          <w:szCs w:val="22"/>
        </w:rPr>
      </w:pPr>
      <w:r>
        <w:rPr>
          <w:rFonts w:cstheme="minorHAnsi"/>
          <w:sz w:val="22"/>
          <w:szCs w:val="22"/>
        </w:rPr>
        <w:t>• O VEMP +/</w:t>
      </w:r>
      <w:r w:rsidR="00C741D9">
        <w:rPr>
          <w:rFonts w:cstheme="minorHAnsi"/>
          <w:sz w:val="22"/>
          <w:szCs w:val="22"/>
        </w:rPr>
        <w:t>-</w:t>
      </w:r>
      <w:r>
        <w:rPr>
          <w:rFonts w:cstheme="minorHAnsi"/>
          <w:sz w:val="22"/>
          <w:szCs w:val="22"/>
        </w:rPr>
        <w:t xml:space="preserve"> threshold testing (air and/or bone conduction and/or skull</w:t>
      </w:r>
      <w:r w:rsidR="00C741D9">
        <w:rPr>
          <w:rFonts w:cstheme="minorHAnsi"/>
          <w:sz w:val="22"/>
          <w:szCs w:val="22"/>
        </w:rPr>
        <w:t>-</w:t>
      </w:r>
      <w:r>
        <w:rPr>
          <w:rFonts w:cstheme="minorHAnsi"/>
          <w:sz w:val="22"/>
          <w:szCs w:val="22"/>
        </w:rPr>
        <w:t>tap);</w:t>
      </w:r>
    </w:p>
    <w:p w14:paraId="534E5B27" w14:textId="5A87E4C6" w:rsidR="00087A61" w:rsidRDefault="00087A61" w:rsidP="00087A61">
      <w:pPr>
        <w:spacing w:line="276" w:lineRule="auto"/>
        <w:ind w:left="567" w:firstLine="567"/>
        <w:rPr>
          <w:rFonts w:cstheme="minorHAnsi"/>
          <w:sz w:val="22"/>
          <w:szCs w:val="22"/>
        </w:rPr>
      </w:pPr>
      <w:r>
        <w:rPr>
          <w:rFonts w:cstheme="minorHAnsi"/>
          <w:sz w:val="22"/>
          <w:szCs w:val="22"/>
        </w:rPr>
        <w:t>• C VEMP +/</w:t>
      </w:r>
      <w:r w:rsidR="00C741D9">
        <w:rPr>
          <w:rFonts w:cstheme="minorHAnsi"/>
          <w:sz w:val="22"/>
          <w:szCs w:val="22"/>
        </w:rPr>
        <w:t>-</w:t>
      </w:r>
      <w:r>
        <w:rPr>
          <w:rFonts w:cstheme="minorHAnsi"/>
          <w:sz w:val="22"/>
          <w:szCs w:val="22"/>
        </w:rPr>
        <w:t xml:space="preserve"> threshold testing (air and/or bone conduction and/or skull</w:t>
      </w:r>
      <w:r w:rsidR="00C741D9">
        <w:rPr>
          <w:rFonts w:cstheme="minorHAnsi"/>
          <w:sz w:val="22"/>
          <w:szCs w:val="22"/>
        </w:rPr>
        <w:t>-</w:t>
      </w:r>
      <w:r>
        <w:rPr>
          <w:rFonts w:cstheme="minorHAnsi"/>
          <w:sz w:val="22"/>
          <w:szCs w:val="22"/>
        </w:rPr>
        <w:t>tap);</w:t>
      </w:r>
    </w:p>
    <w:p w14:paraId="000BC44F" w14:textId="502C6C09" w:rsidR="00087A61" w:rsidRDefault="00087A61" w:rsidP="00087A61">
      <w:pPr>
        <w:spacing w:line="276" w:lineRule="auto"/>
        <w:ind w:left="1134"/>
        <w:rPr>
          <w:rFonts w:cstheme="minorHAnsi"/>
          <w:sz w:val="22"/>
          <w:szCs w:val="22"/>
        </w:rPr>
      </w:pPr>
      <w:r>
        <w:rPr>
          <w:rFonts w:cstheme="minorHAnsi"/>
          <w:sz w:val="22"/>
          <w:szCs w:val="22"/>
        </w:rPr>
        <w:t>• Videonystagmography (VNG) or Electronystagmography(ENG) to measure ocular</w:t>
      </w:r>
      <w:r w:rsidR="00C741D9">
        <w:rPr>
          <w:rFonts w:cstheme="minorHAnsi"/>
          <w:sz w:val="22"/>
          <w:szCs w:val="22"/>
        </w:rPr>
        <w:t>-</w:t>
      </w:r>
      <w:r>
        <w:rPr>
          <w:rFonts w:cstheme="minorHAnsi"/>
          <w:sz w:val="22"/>
          <w:szCs w:val="22"/>
        </w:rPr>
        <w:t>motor responses including spontaneous/gaze evoked nystagmus, optokinetic, saccade or smooth pursuit function;</w:t>
      </w:r>
    </w:p>
    <w:p w14:paraId="5E76B5B5" w14:textId="014A9E6D" w:rsidR="00087A61" w:rsidRDefault="00087A61" w:rsidP="00087A61">
      <w:pPr>
        <w:spacing w:line="276" w:lineRule="auto"/>
        <w:ind w:left="1134"/>
        <w:rPr>
          <w:rFonts w:cstheme="minorHAnsi"/>
          <w:sz w:val="22"/>
          <w:szCs w:val="22"/>
        </w:rPr>
      </w:pPr>
      <w:r>
        <w:rPr>
          <w:rFonts w:cstheme="minorHAnsi"/>
          <w:sz w:val="22"/>
          <w:szCs w:val="22"/>
        </w:rPr>
        <w:t>• Videonystagmography (VNG) or Electronystagmography(ENG) to measure eye movement in response to positional testing +/</w:t>
      </w:r>
      <w:r w:rsidR="00C741D9">
        <w:rPr>
          <w:rFonts w:cstheme="minorHAnsi"/>
          <w:sz w:val="22"/>
          <w:szCs w:val="22"/>
        </w:rPr>
        <w:t>-</w:t>
      </w:r>
      <w:r>
        <w:rPr>
          <w:rFonts w:cstheme="minorHAnsi"/>
          <w:sz w:val="22"/>
          <w:szCs w:val="22"/>
        </w:rPr>
        <w:t xml:space="preserve"> Dix</w:t>
      </w:r>
      <w:r w:rsidR="00C741D9">
        <w:rPr>
          <w:rFonts w:cstheme="minorHAnsi"/>
          <w:sz w:val="22"/>
          <w:szCs w:val="22"/>
        </w:rPr>
        <w:t>-</w:t>
      </w:r>
      <w:r>
        <w:rPr>
          <w:rFonts w:cstheme="minorHAnsi"/>
          <w:sz w:val="22"/>
          <w:szCs w:val="22"/>
        </w:rPr>
        <w:t>Hallpike +/</w:t>
      </w:r>
      <w:r w:rsidR="00C741D9">
        <w:rPr>
          <w:rFonts w:cstheme="minorHAnsi"/>
          <w:sz w:val="22"/>
          <w:szCs w:val="22"/>
        </w:rPr>
        <w:t>-</w:t>
      </w:r>
      <w:r>
        <w:rPr>
          <w:rFonts w:cstheme="minorHAnsi"/>
          <w:sz w:val="22"/>
          <w:szCs w:val="22"/>
        </w:rPr>
        <w:t xml:space="preserve"> mechanical positioning;</w:t>
      </w:r>
    </w:p>
    <w:p w14:paraId="0B25C4A3" w14:textId="77777777" w:rsidR="00087A61" w:rsidRDefault="00087A61" w:rsidP="00087A61">
      <w:pPr>
        <w:spacing w:line="276" w:lineRule="auto"/>
        <w:ind w:left="1134"/>
        <w:rPr>
          <w:rFonts w:cstheme="minorHAnsi"/>
          <w:sz w:val="22"/>
          <w:szCs w:val="22"/>
        </w:rPr>
      </w:pPr>
      <w:r>
        <w:rPr>
          <w:rFonts w:cstheme="minorHAnsi"/>
          <w:sz w:val="22"/>
          <w:szCs w:val="22"/>
        </w:rPr>
        <w:t>• Videonystagmography (VNG) or Electronystagmography (ENG) to measure eye movement responses to stimuli such as pressure and sound (Tullio and/or Fistula testing), and/or hyperventilation and/or head shaking;</w:t>
      </w:r>
    </w:p>
    <w:p w14:paraId="42F56733" w14:textId="77777777" w:rsidR="00087A61" w:rsidRDefault="00087A61" w:rsidP="00087A61">
      <w:pPr>
        <w:spacing w:line="276" w:lineRule="auto"/>
        <w:ind w:left="567" w:firstLine="567"/>
        <w:rPr>
          <w:rFonts w:cstheme="minorHAnsi"/>
          <w:sz w:val="22"/>
          <w:szCs w:val="22"/>
        </w:rPr>
      </w:pPr>
      <w:r>
        <w:rPr>
          <w:rFonts w:cstheme="minorHAnsi"/>
          <w:sz w:val="22"/>
          <w:szCs w:val="22"/>
        </w:rPr>
        <w:t>• Calorics;</w:t>
      </w:r>
    </w:p>
    <w:p w14:paraId="5B84DC07" w14:textId="77777777" w:rsidR="00087A61" w:rsidRDefault="00087A61" w:rsidP="00087A61">
      <w:pPr>
        <w:spacing w:line="276" w:lineRule="auto"/>
        <w:ind w:left="567" w:firstLine="567"/>
        <w:rPr>
          <w:rFonts w:cstheme="minorHAnsi"/>
          <w:sz w:val="22"/>
          <w:szCs w:val="22"/>
        </w:rPr>
      </w:pPr>
      <w:r>
        <w:rPr>
          <w:rFonts w:cstheme="minorHAnsi"/>
          <w:sz w:val="22"/>
          <w:szCs w:val="22"/>
        </w:rPr>
        <w:t>• Rotational testing including rotational chair;</w:t>
      </w:r>
    </w:p>
    <w:p w14:paraId="12F9E3D8" w14:textId="77777777" w:rsidR="00087A61" w:rsidRDefault="00087A61" w:rsidP="00087A61">
      <w:pPr>
        <w:spacing w:line="276" w:lineRule="auto"/>
        <w:ind w:left="567" w:firstLine="567"/>
        <w:rPr>
          <w:rFonts w:cstheme="minorHAnsi"/>
          <w:sz w:val="22"/>
          <w:szCs w:val="22"/>
        </w:rPr>
      </w:pPr>
      <w:r>
        <w:rPr>
          <w:rFonts w:cstheme="minorHAnsi"/>
          <w:sz w:val="22"/>
          <w:szCs w:val="22"/>
        </w:rPr>
        <w:t>• Subjective visual vertical/horizontal;</w:t>
      </w:r>
    </w:p>
    <w:p w14:paraId="17A68D25" w14:textId="77777777" w:rsidR="00087A61" w:rsidRDefault="00087A61" w:rsidP="00087A61">
      <w:pPr>
        <w:spacing w:line="276" w:lineRule="auto"/>
        <w:ind w:left="567" w:firstLine="567"/>
        <w:rPr>
          <w:rFonts w:cstheme="minorHAnsi"/>
          <w:sz w:val="22"/>
          <w:szCs w:val="22"/>
        </w:rPr>
      </w:pPr>
      <w:r>
        <w:rPr>
          <w:rFonts w:cstheme="minorHAnsi"/>
          <w:sz w:val="22"/>
          <w:szCs w:val="22"/>
        </w:rPr>
        <w:t>• Static posturography or Computerised Dynamic Posturography (CDP).</w:t>
      </w:r>
    </w:p>
    <w:p w14:paraId="6B817657" w14:textId="77777777" w:rsidR="00087A61" w:rsidRDefault="00087A61" w:rsidP="00087A61">
      <w:pPr>
        <w:spacing w:line="276" w:lineRule="auto"/>
        <w:ind w:left="567" w:firstLine="567"/>
        <w:rPr>
          <w:rFonts w:cstheme="minorHAnsi"/>
          <w:sz w:val="22"/>
          <w:szCs w:val="22"/>
        </w:rPr>
      </w:pPr>
    </w:p>
    <w:p w14:paraId="60A5E6C2"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Rationale for Recommendation 5: </w:t>
      </w:r>
    </w:p>
    <w:p w14:paraId="579283C1" w14:textId="718CF64A" w:rsidR="00087A61" w:rsidRDefault="00087A61" w:rsidP="00087A61">
      <w:pPr>
        <w:spacing w:line="276" w:lineRule="auto"/>
        <w:jc w:val="both"/>
        <w:rPr>
          <w:rFonts w:cstheme="minorHAnsi"/>
          <w:szCs w:val="22"/>
        </w:rPr>
      </w:pPr>
      <w:r>
        <w:rPr>
          <w:rFonts w:cstheme="minorHAnsi"/>
          <w:szCs w:val="22"/>
        </w:rPr>
        <w:t>Currently, there are a range of items used for completing vestibular assessment, comprising of audiology, neurology and ophthalmology related MBS items. The Taskforce considered the (historical) reasons for the use of non</w:t>
      </w:r>
      <w:r w:rsidR="00C741D9">
        <w:rPr>
          <w:rFonts w:cstheme="minorHAnsi"/>
          <w:szCs w:val="22"/>
        </w:rPr>
        <w:t>-</w:t>
      </w:r>
      <w:r>
        <w:rPr>
          <w:rFonts w:cstheme="minorHAnsi"/>
          <w:szCs w:val="22"/>
        </w:rPr>
        <w:t>audiology items for vestibular assessments, being that audiological clinical practice has evolved to encompass greater use of diagnostic technology for assessment of vestibular end organ function, and the exclusion of central pathology. Therefore, in the absence of suitable audiology items, these non</w:t>
      </w:r>
      <w:r w:rsidR="00C741D9">
        <w:rPr>
          <w:rFonts w:cstheme="minorHAnsi"/>
          <w:szCs w:val="22"/>
        </w:rPr>
        <w:t>-</w:t>
      </w:r>
      <w:r>
        <w:rPr>
          <w:rFonts w:cstheme="minorHAnsi"/>
          <w:szCs w:val="22"/>
        </w:rPr>
        <w:t>audiology MBS items are the most suitable options available for clinicians to utilise in vestibular assessment, reflecting either what is measured or how it is measured.</w:t>
      </w:r>
    </w:p>
    <w:p w14:paraId="2AD576CE" w14:textId="77777777" w:rsidR="00087A61" w:rsidRDefault="00087A61" w:rsidP="00087A61">
      <w:pPr>
        <w:spacing w:line="276" w:lineRule="auto"/>
        <w:jc w:val="both"/>
        <w:rPr>
          <w:rFonts w:cstheme="minorHAnsi"/>
          <w:szCs w:val="22"/>
        </w:rPr>
      </w:pPr>
    </w:p>
    <w:p w14:paraId="5A3B81B2" w14:textId="77777777" w:rsidR="00087A61" w:rsidRDefault="00087A61" w:rsidP="00087A61">
      <w:pPr>
        <w:spacing w:line="276" w:lineRule="auto"/>
        <w:jc w:val="both"/>
        <w:rPr>
          <w:rFonts w:cstheme="minorHAnsi"/>
          <w:szCs w:val="22"/>
        </w:rPr>
      </w:pPr>
      <w:r>
        <w:rPr>
          <w:rFonts w:cstheme="minorHAnsi"/>
          <w:szCs w:val="22"/>
        </w:rPr>
        <w:t xml:space="preserve">Consequently, the Taskforce agreed that this recommendation better reflects modern clinical practice, but also enables future proofing against likely improvement and evolution of assessment techniques, whilst providing clear guidelines. </w:t>
      </w:r>
    </w:p>
    <w:p w14:paraId="37EB60BB" w14:textId="77777777" w:rsidR="00087A61" w:rsidRDefault="00087A61" w:rsidP="00087A61">
      <w:pPr>
        <w:spacing w:line="276" w:lineRule="auto"/>
        <w:jc w:val="both"/>
        <w:rPr>
          <w:rFonts w:cstheme="minorHAnsi"/>
          <w:szCs w:val="22"/>
        </w:rPr>
      </w:pPr>
    </w:p>
    <w:p w14:paraId="5BEAC252" w14:textId="77777777" w:rsidR="00087A61" w:rsidRDefault="00087A61" w:rsidP="00087A61">
      <w:pPr>
        <w:spacing w:line="276" w:lineRule="auto"/>
        <w:jc w:val="both"/>
        <w:rPr>
          <w:rFonts w:cstheme="minorHAnsi"/>
          <w:szCs w:val="22"/>
        </w:rPr>
      </w:pPr>
      <w:r>
        <w:rPr>
          <w:rFonts w:cstheme="minorHAnsi"/>
          <w:szCs w:val="22"/>
        </w:rPr>
        <w:t>With regard to fees, the following factors have been considered:</w:t>
      </w:r>
    </w:p>
    <w:p w14:paraId="582D9C34" w14:textId="77777777" w:rsidR="00087A61" w:rsidRDefault="00087A61" w:rsidP="001A1BF9">
      <w:pPr>
        <w:pStyle w:val="ListParagraph"/>
        <w:numPr>
          <w:ilvl w:val="0"/>
          <w:numId w:val="61"/>
        </w:numPr>
        <w:spacing w:line="276" w:lineRule="auto"/>
        <w:jc w:val="both"/>
        <w:rPr>
          <w:rFonts w:cstheme="minorHAnsi"/>
          <w:szCs w:val="22"/>
        </w:rPr>
      </w:pPr>
      <w:r>
        <w:rPr>
          <w:rFonts w:cstheme="minorHAnsi"/>
          <w:szCs w:val="22"/>
        </w:rPr>
        <w:t>Current rebates experienced by consumers.</w:t>
      </w:r>
    </w:p>
    <w:p w14:paraId="68CE5D9D" w14:textId="77777777" w:rsidR="00087A61" w:rsidRDefault="00087A61" w:rsidP="001A1BF9">
      <w:pPr>
        <w:pStyle w:val="ListParagraph"/>
        <w:numPr>
          <w:ilvl w:val="0"/>
          <w:numId w:val="61"/>
        </w:numPr>
        <w:spacing w:line="276" w:lineRule="auto"/>
        <w:jc w:val="both"/>
        <w:rPr>
          <w:rFonts w:cstheme="minorHAnsi"/>
          <w:szCs w:val="22"/>
        </w:rPr>
      </w:pPr>
      <w:r>
        <w:rPr>
          <w:rFonts w:cstheme="minorHAnsi"/>
          <w:szCs w:val="22"/>
        </w:rPr>
        <w:t>Equipment required and this capital expenditure.</w:t>
      </w:r>
    </w:p>
    <w:p w14:paraId="4FEA515C" w14:textId="77777777" w:rsidR="00087A61" w:rsidRDefault="00087A61" w:rsidP="001A1BF9">
      <w:pPr>
        <w:pStyle w:val="ListParagraph"/>
        <w:numPr>
          <w:ilvl w:val="0"/>
          <w:numId w:val="61"/>
        </w:numPr>
        <w:spacing w:line="276" w:lineRule="auto"/>
        <w:jc w:val="both"/>
        <w:rPr>
          <w:rFonts w:cstheme="minorHAnsi"/>
          <w:szCs w:val="22"/>
        </w:rPr>
      </w:pPr>
      <w:r>
        <w:rPr>
          <w:rFonts w:cstheme="minorHAnsi"/>
          <w:szCs w:val="22"/>
        </w:rPr>
        <w:t>Expertise required for performing and interpreting the tests.</w:t>
      </w:r>
    </w:p>
    <w:p w14:paraId="6B4023E4" w14:textId="77777777" w:rsidR="00087A61" w:rsidRDefault="00087A61" w:rsidP="001A1BF9">
      <w:pPr>
        <w:pStyle w:val="ListParagraph"/>
        <w:numPr>
          <w:ilvl w:val="0"/>
          <w:numId w:val="61"/>
        </w:numPr>
        <w:spacing w:after="120" w:line="276" w:lineRule="auto"/>
        <w:ind w:left="714" w:hanging="357"/>
        <w:jc w:val="both"/>
        <w:rPr>
          <w:rFonts w:cstheme="minorHAnsi"/>
          <w:szCs w:val="22"/>
        </w:rPr>
      </w:pPr>
      <w:r>
        <w:rPr>
          <w:rFonts w:cstheme="minorHAnsi"/>
          <w:szCs w:val="22"/>
        </w:rPr>
        <w:t>Time required performing the tests.</w:t>
      </w:r>
    </w:p>
    <w:p w14:paraId="16ADCA22" w14:textId="77777777" w:rsidR="00087A61" w:rsidRDefault="00087A61" w:rsidP="001A1BF9">
      <w:pPr>
        <w:pStyle w:val="ListParagraph"/>
        <w:numPr>
          <w:ilvl w:val="0"/>
          <w:numId w:val="61"/>
        </w:numPr>
        <w:spacing w:after="120" w:line="276" w:lineRule="auto"/>
        <w:ind w:left="714" w:hanging="357"/>
        <w:jc w:val="both"/>
        <w:rPr>
          <w:rFonts w:cstheme="minorHAnsi"/>
          <w:szCs w:val="22"/>
        </w:rPr>
      </w:pPr>
      <w:r>
        <w:rPr>
          <w:rFonts w:cstheme="minorHAnsi"/>
          <w:szCs w:val="22"/>
        </w:rPr>
        <w:t xml:space="preserve">Comparable item numbers in other disciplines. </w:t>
      </w:r>
    </w:p>
    <w:p w14:paraId="243027D6" w14:textId="77777777" w:rsidR="00087A61" w:rsidRDefault="00087A61" w:rsidP="00087A61">
      <w:pPr>
        <w:spacing w:line="276" w:lineRule="auto"/>
        <w:jc w:val="both"/>
        <w:rPr>
          <w:rFonts w:cstheme="minorHAnsi"/>
          <w:szCs w:val="22"/>
        </w:rPr>
      </w:pPr>
      <w:r>
        <w:rPr>
          <w:rFonts w:cstheme="minorHAnsi"/>
          <w:szCs w:val="22"/>
        </w:rPr>
        <w:t>The recommended fees are derived by averaging the current rebates of the grouped items and considering the most likely test battery configurations. The Taskforce noted that by capping the rebate on the overall number of different vestibular assessments that can be performed, this approach aims to reduce the unlikely scenario of over testing.</w:t>
      </w:r>
    </w:p>
    <w:p w14:paraId="6674FA08" w14:textId="77777777" w:rsidR="00087A61" w:rsidRDefault="00087A61" w:rsidP="00087A61">
      <w:pPr>
        <w:spacing w:before="120" w:line="276" w:lineRule="auto"/>
        <w:rPr>
          <w:rFonts w:cstheme="minorHAnsi"/>
          <w:szCs w:val="22"/>
        </w:rPr>
      </w:pPr>
      <w:r>
        <w:rPr>
          <w:rFonts w:cstheme="minorHAnsi"/>
          <w:szCs w:val="22"/>
        </w:rPr>
        <w:t>The Taskforce considered the following tests, associated items and fees as comparators for the vestibular items. The Taskforce assessed that these following items are comparable to the vestibular items in time required to perform the test, skill and complexity in assessing and interpreting the results, and the equipment required to complete the test. Therefore, the Taskforce believes that the recommended vestibular assessment fees are consistent with the broader audiology MBS fees.</w:t>
      </w:r>
    </w:p>
    <w:p w14:paraId="30A8F513" w14:textId="16CFB3A6" w:rsidR="00087A61" w:rsidRDefault="00087A61" w:rsidP="00087A61">
      <w:pPr>
        <w:pStyle w:val="Caption"/>
        <w:spacing w:line="276" w:lineRule="auto"/>
        <w:rPr>
          <w:rFonts w:eastAsia="Calibri" w:cstheme="minorHAnsi"/>
          <w:bCs/>
          <w:iCs/>
          <w:sz w:val="18"/>
          <w:szCs w:val="18"/>
          <w:lang w:val="en-US"/>
        </w:rPr>
      </w:pPr>
      <w:bookmarkStart w:id="284" w:name="_Toc41405714"/>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8</w:t>
      </w:r>
      <w:r>
        <w:fldChar w:fldCharType="end"/>
      </w:r>
      <w:r>
        <w:rPr>
          <w:rFonts w:cstheme="minorHAnsi"/>
        </w:rPr>
        <w:t>: Vestibular assessment items, fees and average service times</w:t>
      </w:r>
      <w:bookmarkEnd w:id="284"/>
    </w:p>
    <w:tbl>
      <w:tblPr>
        <w:tblStyle w:val="TableGrid1"/>
        <w:tblW w:w="5550" w:type="pct"/>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Caption w:val="Table of vestibular assessment items"/>
        <w:tblDescription w:val="The table has six columns with the headings: Item number, Test, MBS Fee and average time."/>
      </w:tblPr>
      <w:tblGrid>
        <w:gridCol w:w="1418"/>
        <w:gridCol w:w="4817"/>
        <w:gridCol w:w="1416"/>
        <w:gridCol w:w="1985"/>
      </w:tblGrid>
      <w:tr w:rsidR="00087A61" w14:paraId="19226052" w14:textId="77777777" w:rsidTr="00087A61">
        <w:trPr>
          <w:trHeight w:val="767"/>
          <w:tblHeader/>
        </w:trPr>
        <w:tc>
          <w:tcPr>
            <w:tcW w:w="1418"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CCEB08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 Number</w:t>
            </w:r>
          </w:p>
        </w:tc>
        <w:tc>
          <w:tcPr>
            <w:tcW w:w="482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056B74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Test</w:t>
            </w:r>
          </w:p>
        </w:tc>
        <w:tc>
          <w:tcPr>
            <w:tcW w:w="141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9C129C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MBS Fee</w:t>
            </w:r>
          </w:p>
        </w:tc>
        <w:tc>
          <w:tcPr>
            <w:tcW w:w="198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26BB59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Average Time</w:t>
            </w:r>
          </w:p>
        </w:tc>
      </w:tr>
      <w:tr w:rsidR="00087A61" w14:paraId="45C46329" w14:textId="77777777" w:rsidTr="00087A61">
        <w:trPr>
          <w:trHeight w:val="19"/>
        </w:trPr>
        <w:tc>
          <w:tcPr>
            <w:tcW w:w="1418" w:type="dxa"/>
            <w:tcBorders>
              <w:top w:val="single" w:sz="4" w:space="0" w:color="BFBFBF"/>
              <w:left w:val="single" w:sz="4" w:space="0" w:color="BFBFBF"/>
              <w:bottom w:val="single" w:sz="4" w:space="0" w:color="BFBFBF"/>
              <w:right w:val="single" w:sz="4" w:space="0" w:color="BFBFBF"/>
            </w:tcBorders>
            <w:hideMark/>
          </w:tcPr>
          <w:p w14:paraId="56D5D625" w14:textId="77777777" w:rsidR="00087A61" w:rsidRDefault="00087A61">
            <w:pPr>
              <w:spacing w:line="276" w:lineRule="auto"/>
              <w:jc w:val="center"/>
              <w:rPr>
                <w:rFonts w:cstheme="minorHAnsi"/>
                <w:sz w:val="18"/>
                <w:szCs w:val="18"/>
              </w:rPr>
            </w:pPr>
            <w:r>
              <w:rPr>
                <w:rFonts w:cstheme="minorHAnsi"/>
                <w:sz w:val="18"/>
                <w:szCs w:val="18"/>
              </w:rPr>
              <w:t>11300</w:t>
            </w:r>
          </w:p>
        </w:tc>
        <w:tc>
          <w:tcPr>
            <w:tcW w:w="4820" w:type="dxa"/>
            <w:tcBorders>
              <w:top w:val="single" w:sz="4" w:space="0" w:color="BFBFBF"/>
              <w:left w:val="single" w:sz="4" w:space="0" w:color="BFBFBF"/>
              <w:bottom w:val="single" w:sz="4" w:space="0" w:color="BFBFBF"/>
              <w:right w:val="single" w:sz="4" w:space="0" w:color="BFBFBF"/>
            </w:tcBorders>
            <w:hideMark/>
          </w:tcPr>
          <w:p w14:paraId="648537A9" w14:textId="77777777" w:rsidR="00087A61" w:rsidRDefault="00087A61">
            <w:pPr>
              <w:spacing w:line="276" w:lineRule="auto"/>
              <w:rPr>
                <w:rFonts w:cstheme="minorHAnsi"/>
                <w:sz w:val="18"/>
                <w:szCs w:val="18"/>
              </w:rPr>
            </w:pPr>
            <w:r>
              <w:rPr>
                <w:rFonts w:cstheme="minorHAnsi"/>
                <w:sz w:val="18"/>
                <w:szCs w:val="18"/>
              </w:rPr>
              <w:t>Brainstem Evoked Response Audiometry</w:t>
            </w:r>
          </w:p>
        </w:tc>
        <w:tc>
          <w:tcPr>
            <w:tcW w:w="1417" w:type="dxa"/>
            <w:tcBorders>
              <w:top w:val="single" w:sz="4" w:space="0" w:color="BFBFBF"/>
              <w:left w:val="single" w:sz="4" w:space="0" w:color="BFBFBF"/>
              <w:bottom w:val="single" w:sz="4" w:space="0" w:color="BFBFBF"/>
              <w:right w:val="single" w:sz="4" w:space="0" w:color="BFBFBF"/>
            </w:tcBorders>
            <w:hideMark/>
          </w:tcPr>
          <w:p w14:paraId="65B52FA6" w14:textId="77777777" w:rsidR="00087A61" w:rsidRDefault="00087A61">
            <w:pPr>
              <w:spacing w:line="276" w:lineRule="auto"/>
              <w:jc w:val="center"/>
              <w:rPr>
                <w:rFonts w:cstheme="minorHAnsi"/>
                <w:sz w:val="18"/>
                <w:szCs w:val="18"/>
              </w:rPr>
            </w:pPr>
            <w:r>
              <w:rPr>
                <w:rFonts w:cstheme="minorHAnsi"/>
                <w:sz w:val="18"/>
                <w:szCs w:val="18"/>
              </w:rPr>
              <w:t>$192</w:t>
            </w:r>
          </w:p>
        </w:tc>
        <w:tc>
          <w:tcPr>
            <w:tcW w:w="1986" w:type="dxa"/>
            <w:tcBorders>
              <w:top w:val="single" w:sz="4" w:space="0" w:color="BFBFBF"/>
              <w:left w:val="single" w:sz="4" w:space="0" w:color="BFBFBF"/>
              <w:bottom w:val="single" w:sz="4" w:space="0" w:color="BFBFBF"/>
              <w:right w:val="single" w:sz="4" w:space="0" w:color="BFBFBF"/>
            </w:tcBorders>
            <w:hideMark/>
          </w:tcPr>
          <w:p w14:paraId="72F1EAAA" w14:textId="77777777" w:rsidR="00087A61" w:rsidRDefault="00087A61">
            <w:pPr>
              <w:spacing w:line="276" w:lineRule="auto"/>
              <w:jc w:val="center"/>
              <w:rPr>
                <w:rFonts w:cstheme="minorHAnsi"/>
                <w:sz w:val="18"/>
                <w:szCs w:val="18"/>
              </w:rPr>
            </w:pPr>
            <w:r>
              <w:rPr>
                <w:rFonts w:cstheme="minorHAnsi"/>
                <w:sz w:val="18"/>
                <w:szCs w:val="18"/>
              </w:rPr>
              <w:t>45mins.</w:t>
            </w:r>
          </w:p>
        </w:tc>
      </w:tr>
      <w:tr w:rsidR="00087A61" w14:paraId="5A46DDB7" w14:textId="77777777" w:rsidTr="00087A61">
        <w:trPr>
          <w:trHeight w:val="19"/>
        </w:trPr>
        <w:tc>
          <w:tcPr>
            <w:tcW w:w="1418" w:type="dxa"/>
            <w:tcBorders>
              <w:top w:val="single" w:sz="4" w:space="0" w:color="BFBFBF"/>
              <w:left w:val="single" w:sz="4" w:space="0" w:color="BFBFBF"/>
              <w:bottom w:val="single" w:sz="4" w:space="0" w:color="BFBFBF"/>
              <w:right w:val="single" w:sz="4" w:space="0" w:color="BFBFBF"/>
            </w:tcBorders>
            <w:hideMark/>
          </w:tcPr>
          <w:p w14:paraId="1A1CE8D9" w14:textId="77777777" w:rsidR="00087A61" w:rsidRDefault="00087A61">
            <w:pPr>
              <w:spacing w:line="276" w:lineRule="auto"/>
              <w:jc w:val="center"/>
              <w:rPr>
                <w:rFonts w:cstheme="minorHAnsi"/>
                <w:sz w:val="18"/>
                <w:szCs w:val="18"/>
              </w:rPr>
            </w:pPr>
            <w:r>
              <w:rPr>
                <w:rFonts w:cstheme="minorHAnsi"/>
                <w:sz w:val="18"/>
                <w:szCs w:val="18"/>
              </w:rPr>
              <w:t>11303</w:t>
            </w:r>
          </w:p>
        </w:tc>
        <w:tc>
          <w:tcPr>
            <w:tcW w:w="4820" w:type="dxa"/>
            <w:tcBorders>
              <w:top w:val="single" w:sz="4" w:space="0" w:color="BFBFBF"/>
              <w:left w:val="single" w:sz="4" w:space="0" w:color="BFBFBF"/>
              <w:bottom w:val="single" w:sz="4" w:space="0" w:color="BFBFBF"/>
              <w:right w:val="single" w:sz="4" w:space="0" w:color="BFBFBF"/>
            </w:tcBorders>
            <w:hideMark/>
          </w:tcPr>
          <w:p w14:paraId="621D9536" w14:textId="77777777" w:rsidR="00087A61" w:rsidRDefault="00087A61">
            <w:pPr>
              <w:spacing w:line="276" w:lineRule="auto"/>
              <w:rPr>
                <w:rFonts w:cstheme="minorHAnsi"/>
                <w:sz w:val="18"/>
                <w:szCs w:val="18"/>
              </w:rPr>
            </w:pPr>
            <w:r>
              <w:rPr>
                <w:rFonts w:cstheme="minorHAnsi"/>
                <w:sz w:val="18"/>
                <w:szCs w:val="18"/>
              </w:rPr>
              <w:t>Electrocochleography (extra tympanic method)</w:t>
            </w:r>
          </w:p>
        </w:tc>
        <w:tc>
          <w:tcPr>
            <w:tcW w:w="1417" w:type="dxa"/>
            <w:tcBorders>
              <w:top w:val="single" w:sz="4" w:space="0" w:color="BFBFBF"/>
              <w:left w:val="single" w:sz="4" w:space="0" w:color="BFBFBF"/>
              <w:bottom w:val="single" w:sz="4" w:space="0" w:color="BFBFBF"/>
              <w:right w:val="single" w:sz="4" w:space="0" w:color="BFBFBF"/>
            </w:tcBorders>
            <w:hideMark/>
          </w:tcPr>
          <w:p w14:paraId="23F2244B" w14:textId="77777777" w:rsidR="00087A61" w:rsidRDefault="00087A61">
            <w:pPr>
              <w:spacing w:line="276" w:lineRule="auto"/>
              <w:jc w:val="center"/>
              <w:rPr>
                <w:rFonts w:cstheme="minorHAnsi"/>
                <w:sz w:val="18"/>
                <w:szCs w:val="18"/>
              </w:rPr>
            </w:pPr>
            <w:r>
              <w:rPr>
                <w:rFonts w:cstheme="minorHAnsi"/>
                <w:sz w:val="18"/>
                <w:szCs w:val="18"/>
              </w:rPr>
              <w:t>$192</w:t>
            </w:r>
          </w:p>
        </w:tc>
        <w:tc>
          <w:tcPr>
            <w:tcW w:w="1986" w:type="dxa"/>
            <w:tcBorders>
              <w:top w:val="single" w:sz="4" w:space="0" w:color="BFBFBF"/>
              <w:left w:val="single" w:sz="4" w:space="0" w:color="BFBFBF"/>
              <w:bottom w:val="single" w:sz="4" w:space="0" w:color="BFBFBF"/>
              <w:right w:val="single" w:sz="4" w:space="0" w:color="BFBFBF"/>
            </w:tcBorders>
            <w:hideMark/>
          </w:tcPr>
          <w:p w14:paraId="1B670566" w14:textId="77777777" w:rsidR="00087A61" w:rsidRDefault="00087A61">
            <w:pPr>
              <w:spacing w:line="276" w:lineRule="auto"/>
              <w:jc w:val="center"/>
              <w:rPr>
                <w:rFonts w:cstheme="minorHAnsi"/>
                <w:sz w:val="18"/>
                <w:szCs w:val="18"/>
              </w:rPr>
            </w:pPr>
            <w:r>
              <w:rPr>
                <w:rFonts w:cstheme="minorHAnsi"/>
                <w:sz w:val="18"/>
                <w:szCs w:val="18"/>
              </w:rPr>
              <w:t>45mins.</w:t>
            </w:r>
          </w:p>
        </w:tc>
      </w:tr>
      <w:tr w:rsidR="00087A61" w14:paraId="2ED6F998" w14:textId="77777777" w:rsidTr="00087A61">
        <w:trPr>
          <w:trHeight w:val="19"/>
        </w:trPr>
        <w:tc>
          <w:tcPr>
            <w:tcW w:w="1418" w:type="dxa"/>
            <w:tcBorders>
              <w:top w:val="single" w:sz="4" w:space="0" w:color="BFBFBF"/>
              <w:left w:val="single" w:sz="4" w:space="0" w:color="BFBFBF"/>
              <w:bottom w:val="single" w:sz="4" w:space="0" w:color="BFBFBF"/>
              <w:right w:val="single" w:sz="4" w:space="0" w:color="BFBFBF"/>
            </w:tcBorders>
            <w:hideMark/>
          </w:tcPr>
          <w:p w14:paraId="6BB49024" w14:textId="4649C3FC" w:rsidR="00087A61" w:rsidRDefault="00087A61">
            <w:pPr>
              <w:spacing w:line="276" w:lineRule="auto"/>
              <w:jc w:val="center"/>
              <w:rPr>
                <w:rFonts w:cstheme="minorHAnsi"/>
                <w:sz w:val="18"/>
                <w:szCs w:val="18"/>
              </w:rPr>
            </w:pPr>
            <w:r>
              <w:rPr>
                <w:rFonts w:cstheme="minorHAnsi"/>
                <w:sz w:val="18"/>
                <w:szCs w:val="18"/>
              </w:rPr>
              <w:t>11012</w:t>
            </w:r>
            <w:r w:rsidR="00C741D9">
              <w:rPr>
                <w:rFonts w:cstheme="minorHAnsi"/>
                <w:sz w:val="18"/>
                <w:szCs w:val="18"/>
              </w:rPr>
              <w:t>-</w:t>
            </w:r>
            <w:r>
              <w:rPr>
                <w:rFonts w:cstheme="minorHAnsi"/>
                <w:sz w:val="18"/>
                <w:szCs w:val="18"/>
              </w:rPr>
              <w:t>11021</w:t>
            </w:r>
          </w:p>
        </w:tc>
        <w:tc>
          <w:tcPr>
            <w:tcW w:w="4820" w:type="dxa"/>
            <w:tcBorders>
              <w:top w:val="single" w:sz="4" w:space="0" w:color="BFBFBF"/>
              <w:left w:val="single" w:sz="4" w:space="0" w:color="BFBFBF"/>
              <w:bottom w:val="single" w:sz="4" w:space="0" w:color="BFBFBF"/>
              <w:right w:val="single" w:sz="4" w:space="0" w:color="BFBFBF"/>
            </w:tcBorders>
            <w:hideMark/>
          </w:tcPr>
          <w:p w14:paraId="090AAD0B" w14:textId="77777777" w:rsidR="00087A61" w:rsidRDefault="00087A61">
            <w:pPr>
              <w:spacing w:line="276" w:lineRule="auto"/>
              <w:rPr>
                <w:rFonts w:cstheme="minorHAnsi"/>
                <w:sz w:val="18"/>
                <w:szCs w:val="18"/>
              </w:rPr>
            </w:pPr>
            <w:r>
              <w:rPr>
                <w:rFonts w:cstheme="minorHAnsi"/>
                <w:sz w:val="18"/>
                <w:szCs w:val="18"/>
              </w:rPr>
              <w:t>Neuromuscular studies/ nerve conduction</w:t>
            </w:r>
          </w:p>
        </w:tc>
        <w:tc>
          <w:tcPr>
            <w:tcW w:w="1417" w:type="dxa"/>
            <w:tcBorders>
              <w:top w:val="single" w:sz="4" w:space="0" w:color="BFBFBF"/>
              <w:left w:val="single" w:sz="4" w:space="0" w:color="BFBFBF"/>
              <w:bottom w:val="single" w:sz="4" w:space="0" w:color="BFBFBF"/>
              <w:right w:val="single" w:sz="4" w:space="0" w:color="BFBFBF"/>
            </w:tcBorders>
            <w:hideMark/>
          </w:tcPr>
          <w:p w14:paraId="799D2B20" w14:textId="224BE487" w:rsidR="00087A61" w:rsidRDefault="00087A61">
            <w:pPr>
              <w:spacing w:line="276" w:lineRule="auto"/>
              <w:jc w:val="center"/>
              <w:rPr>
                <w:rFonts w:cstheme="minorHAnsi"/>
                <w:sz w:val="18"/>
                <w:szCs w:val="18"/>
              </w:rPr>
            </w:pPr>
            <w:r>
              <w:rPr>
                <w:rFonts w:cstheme="minorHAnsi"/>
                <w:sz w:val="18"/>
                <w:szCs w:val="18"/>
              </w:rPr>
              <w:t>$112</w:t>
            </w:r>
            <w:r w:rsidR="00C741D9">
              <w:rPr>
                <w:rFonts w:cstheme="minorHAnsi"/>
                <w:sz w:val="18"/>
                <w:szCs w:val="18"/>
              </w:rPr>
              <w:t>-</w:t>
            </w:r>
            <w:r>
              <w:rPr>
                <w:rFonts w:cstheme="minorHAnsi"/>
                <w:sz w:val="18"/>
                <w:szCs w:val="18"/>
              </w:rPr>
              <w:t>$223</w:t>
            </w:r>
          </w:p>
        </w:tc>
        <w:tc>
          <w:tcPr>
            <w:tcW w:w="1986" w:type="dxa"/>
            <w:tcBorders>
              <w:top w:val="single" w:sz="4" w:space="0" w:color="BFBFBF"/>
              <w:left w:val="single" w:sz="4" w:space="0" w:color="BFBFBF"/>
              <w:bottom w:val="single" w:sz="4" w:space="0" w:color="BFBFBF"/>
              <w:right w:val="single" w:sz="4" w:space="0" w:color="BFBFBF"/>
            </w:tcBorders>
            <w:hideMark/>
          </w:tcPr>
          <w:p w14:paraId="1D8C6A4E" w14:textId="6ACB14AF" w:rsidR="00087A61" w:rsidRDefault="00087A61">
            <w:pPr>
              <w:spacing w:line="276" w:lineRule="auto"/>
              <w:jc w:val="center"/>
              <w:rPr>
                <w:rFonts w:cs="Calibri"/>
                <w:sz w:val="18"/>
                <w:szCs w:val="18"/>
              </w:rPr>
            </w:pPr>
            <w:r>
              <w:rPr>
                <w:rFonts w:cs="Calibri"/>
                <w:sz w:val="18"/>
                <w:szCs w:val="18"/>
              </w:rPr>
              <w:t>30mins</w:t>
            </w:r>
            <w:r w:rsidR="00C741D9">
              <w:rPr>
                <w:rFonts w:cs="Calibri"/>
                <w:sz w:val="18"/>
                <w:szCs w:val="18"/>
              </w:rPr>
              <w:t>-</w:t>
            </w:r>
            <w:r>
              <w:rPr>
                <w:rFonts w:cs="Calibri"/>
                <w:sz w:val="18"/>
                <w:szCs w:val="18"/>
              </w:rPr>
              <w:t>90mins</w:t>
            </w:r>
          </w:p>
        </w:tc>
      </w:tr>
      <w:tr w:rsidR="00087A61" w14:paraId="37E88CDF" w14:textId="77777777" w:rsidTr="00087A61">
        <w:trPr>
          <w:trHeight w:val="19"/>
        </w:trPr>
        <w:tc>
          <w:tcPr>
            <w:tcW w:w="1418" w:type="dxa"/>
            <w:tcBorders>
              <w:top w:val="single" w:sz="4" w:space="0" w:color="BFBFBF"/>
              <w:left w:val="single" w:sz="4" w:space="0" w:color="BFBFBF"/>
              <w:bottom w:val="single" w:sz="4" w:space="0" w:color="BFBFBF"/>
              <w:right w:val="single" w:sz="4" w:space="0" w:color="BFBFBF"/>
            </w:tcBorders>
            <w:hideMark/>
          </w:tcPr>
          <w:p w14:paraId="08320C19" w14:textId="7BB2C8A8" w:rsidR="00087A61" w:rsidRDefault="00087A61">
            <w:pPr>
              <w:spacing w:line="276" w:lineRule="auto"/>
              <w:jc w:val="center"/>
              <w:rPr>
                <w:rFonts w:cstheme="minorHAnsi"/>
                <w:sz w:val="18"/>
                <w:szCs w:val="18"/>
              </w:rPr>
            </w:pPr>
            <w:r>
              <w:rPr>
                <w:rFonts w:cstheme="minorHAnsi"/>
                <w:sz w:val="18"/>
                <w:szCs w:val="18"/>
              </w:rPr>
              <w:t>11000</w:t>
            </w:r>
            <w:r w:rsidR="00C741D9">
              <w:rPr>
                <w:rFonts w:cstheme="minorHAnsi"/>
                <w:sz w:val="18"/>
                <w:szCs w:val="18"/>
              </w:rPr>
              <w:t>-</w:t>
            </w:r>
            <w:r>
              <w:rPr>
                <w:rFonts w:cstheme="minorHAnsi"/>
                <w:sz w:val="18"/>
                <w:szCs w:val="18"/>
              </w:rPr>
              <w:t>11009</w:t>
            </w:r>
          </w:p>
        </w:tc>
        <w:tc>
          <w:tcPr>
            <w:tcW w:w="4820" w:type="dxa"/>
            <w:tcBorders>
              <w:top w:val="single" w:sz="4" w:space="0" w:color="BFBFBF"/>
              <w:left w:val="single" w:sz="4" w:space="0" w:color="BFBFBF"/>
              <w:bottom w:val="single" w:sz="4" w:space="0" w:color="BFBFBF"/>
              <w:right w:val="single" w:sz="4" w:space="0" w:color="BFBFBF"/>
            </w:tcBorders>
            <w:hideMark/>
          </w:tcPr>
          <w:p w14:paraId="0306C053" w14:textId="77777777" w:rsidR="00087A61" w:rsidRDefault="00087A61">
            <w:pPr>
              <w:spacing w:line="276" w:lineRule="auto"/>
              <w:rPr>
                <w:rFonts w:cstheme="minorHAnsi"/>
                <w:sz w:val="18"/>
                <w:szCs w:val="18"/>
              </w:rPr>
            </w:pPr>
            <w:r>
              <w:rPr>
                <w:rFonts w:cstheme="minorHAnsi"/>
                <w:sz w:val="18"/>
                <w:szCs w:val="18"/>
              </w:rPr>
              <w:t>Electroencephalography</w:t>
            </w:r>
          </w:p>
        </w:tc>
        <w:tc>
          <w:tcPr>
            <w:tcW w:w="1417" w:type="dxa"/>
            <w:tcBorders>
              <w:top w:val="single" w:sz="4" w:space="0" w:color="BFBFBF"/>
              <w:left w:val="single" w:sz="4" w:space="0" w:color="BFBFBF"/>
              <w:bottom w:val="single" w:sz="4" w:space="0" w:color="BFBFBF"/>
              <w:right w:val="single" w:sz="4" w:space="0" w:color="BFBFBF"/>
            </w:tcBorders>
            <w:hideMark/>
          </w:tcPr>
          <w:p w14:paraId="350CEE32" w14:textId="78FF413A" w:rsidR="00087A61" w:rsidRDefault="00087A61">
            <w:pPr>
              <w:spacing w:line="276" w:lineRule="auto"/>
              <w:jc w:val="center"/>
              <w:rPr>
                <w:rFonts w:cstheme="minorHAnsi"/>
                <w:sz w:val="18"/>
                <w:szCs w:val="18"/>
              </w:rPr>
            </w:pPr>
            <w:r>
              <w:rPr>
                <w:rFonts w:cstheme="minorHAnsi"/>
                <w:sz w:val="18"/>
                <w:szCs w:val="18"/>
              </w:rPr>
              <w:t>$123</w:t>
            </w:r>
            <w:r w:rsidR="00C741D9">
              <w:rPr>
                <w:rFonts w:cstheme="minorHAnsi"/>
                <w:sz w:val="18"/>
                <w:szCs w:val="18"/>
              </w:rPr>
              <w:t>-</w:t>
            </w:r>
            <w:r>
              <w:rPr>
                <w:rFonts w:cstheme="minorHAnsi"/>
                <w:sz w:val="18"/>
                <w:szCs w:val="18"/>
              </w:rPr>
              <w:t>$325</w:t>
            </w:r>
          </w:p>
        </w:tc>
        <w:tc>
          <w:tcPr>
            <w:tcW w:w="1986" w:type="dxa"/>
            <w:tcBorders>
              <w:top w:val="single" w:sz="4" w:space="0" w:color="BFBFBF"/>
              <w:left w:val="single" w:sz="4" w:space="0" w:color="BFBFBF"/>
              <w:bottom w:val="single" w:sz="4" w:space="0" w:color="BFBFBF"/>
              <w:right w:val="single" w:sz="4" w:space="0" w:color="BFBFBF"/>
            </w:tcBorders>
            <w:hideMark/>
          </w:tcPr>
          <w:p w14:paraId="4C1AB6ED" w14:textId="1A2A61D6" w:rsidR="00087A61" w:rsidRDefault="00087A61">
            <w:pPr>
              <w:spacing w:line="276" w:lineRule="auto"/>
              <w:jc w:val="center"/>
              <w:rPr>
                <w:rFonts w:cs="Calibri"/>
                <w:sz w:val="18"/>
                <w:szCs w:val="18"/>
              </w:rPr>
            </w:pPr>
            <w:r>
              <w:rPr>
                <w:rFonts w:cs="Calibri"/>
                <w:sz w:val="18"/>
                <w:szCs w:val="18"/>
              </w:rPr>
              <w:t>30mins</w:t>
            </w:r>
            <w:r w:rsidR="00C741D9">
              <w:rPr>
                <w:rFonts w:cs="Calibri"/>
                <w:sz w:val="18"/>
                <w:szCs w:val="18"/>
              </w:rPr>
              <w:t>-</w:t>
            </w:r>
            <w:r>
              <w:rPr>
                <w:rFonts w:cs="Calibri"/>
                <w:sz w:val="18"/>
                <w:szCs w:val="18"/>
              </w:rPr>
              <w:t>120mins</w:t>
            </w:r>
          </w:p>
        </w:tc>
      </w:tr>
    </w:tbl>
    <w:p w14:paraId="6F711AA1" w14:textId="77777777" w:rsidR="00087A61" w:rsidRDefault="00087A61" w:rsidP="001A1BF9">
      <w:pPr>
        <w:pStyle w:val="Heading3Numbered"/>
        <w:numPr>
          <w:ilvl w:val="2"/>
          <w:numId w:val="26"/>
        </w:numPr>
        <w:spacing w:before="240" w:line="276" w:lineRule="auto"/>
      </w:pPr>
      <w:bookmarkStart w:id="285" w:name="_Toc50464808"/>
      <w:r>
        <w:t>Improving access to services by availing telehealth:</w:t>
      </w:r>
      <w:bookmarkEnd w:id="285"/>
    </w:p>
    <w:p w14:paraId="61178799" w14:textId="77777777" w:rsidR="00087A61" w:rsidRDefault="00087A61" w:rsidP="00087A61">
      <w:pPr>
        <w:spacing w:before="120" w:line="276" w:lineRule="auto"/>
        <w:rPr>
          <w:rFonts w:cstheme="minorHAnsi"/>
          <w:b/>
        </w:rPr>
      </w:pPr>
      <w:r>
        <w:rPr>
          <w:rFonts w:cstheme="minorHAnsi"/>
          <w:b/>
        </w:rPr>
        <w:t>•</w:t>
      </w:r>
      <w:r>
        <w:rPr>
          <w:rFonts w:cstheme="minorHAnsi"/>
          <w:b/>
        </w:rPr>
        <w:tab/>
        <w:t>Items: 11300X, 11306, 82300X and 82306.</w:t>
      </w:r>
    </w:p>
    <w:p w14:paraId="5EB9F530" w14:textId="77777777" w:rsidR="00087A61" w:rsidRDefault="00087A61" w:rsidP="00087A61">
      <w:pPr>
        <w:spacing w:before="120" w:line="276" w:lineRule="auto"/>
        <w:rPr>
          <w:rFonts w:cstheme="minorHAnsi"/>
          <w:b/>
        </w:rPr>
      </w:pPr>
      <w:r>
        <w:rPr>
          <w:rFonts w:cstheme="minorHAnsi"/>
          <w:b/>
        </w:rPr>
        <w:t xml:space="preserve">Recommendation 6: </w:t>
      </w:r>
    </w:p>
    <w:p w14:paraId="1F000EE7" w14:textId="77777777" w:rsidR="00087A61" w:rsidRDefault="00087A61" w:rsidP="00087A61">
      <w:pPr>
        <w:pStyle w:val="Bullet2"/>
        <w:rPr>
          <w:rFonts w:eastAsiaTheme="minorHAnsi"/>
        </w:rPr>
      </w:pPr>
      <w:r>
        <w:rPr>
          <w:rFonts w:eastAsiaTheme="minorHAnsi"/>
        </w:rPr>
        <w:t>Enable telehealth delivery for items 11300X, 11306, 82300X and 82306 by creating new items 11300Y, 11306Y, 82300Y and 82306Y.</w:t>
      </w:r>
    </w:p>
    <w:p w14:paraId="60486CF0" w14:textId="77777777" w:rsidR="00087A61" w:rsidRDefault="00087A61" w:rsidP="00087A61">
      <w:pPr>
        <w:pStyle w:val="Bullet2"/>
        <w:rPr>
          <w:rFonts w:eastAsiaTheme="minorHAnsi"/>
        </w:rPr>
      </w:pPr>
      <w:r>
        <w:rPr>
          <w:rFonts w:eastAsiaTheme="minorHAnsi"/>
        </w:rPr>
        <w:t>To facilitate the use of telehealth technology to service remote and rural communities, and vulnerable persons, it is recommended that non determinate audiometry can occur via telehealth. There is no change recommended to the schedule fee for these items. The Taskforce notes that this recommendation may require MSAC consideration.</w:t>
      </w:r>
    </w:p>
    <w:p w14:paraId="558815CB" w14:textId="77777777" w:rsidR="00087A61" w:rsidRDefault="00087A61" w:rsidP="00087A61">
      <w:pPr>
        <w:pStyle w:val="ListParagraph"/>
        <w:spacing w:before="120" w:line="276" w:lineRule="auto"/>
        <w:ind w:left="0" w:right="142"/>
        <w:rPr>
          <w:rFonts w:eastAsiaTheme="minorHAnsi" w:cstheme="minorHAnsi"/>
          <w:szCs w:val="20"/>
          <w:lang w:val="en-US"/>
        </w:rPr>
      </w:pPr>
      <w:r>
        <w:rPr>
          <w:rFonts w:eastAsiaTheme="minorHAnsi" w:cstheme="minorHAnsi"/>
          <w:szCs w:val="20"/>
          <w:lang w:val="en-US"/>
        </w:rPr>
        <w:t xml:space="preserve">The recommended item descriptors are as follows: </w:t>
      </w:r>
    </w:p>
    <w:p w14:paraId="60B8E815" w14:textId="7E3A9813" w:rsidR="00087A61" w:rsidRDefault="003752E5" w:rsidP="001A1BF9">
      <w:pPr>
        <w:pStyle w:val="ListParagraph"/>
        <w:numPr>
          <w:ilvl w:val="0"/>
          <w:numId w:val="42"/>
        </w:numPr>
        <w:ind w:left="709"/>
        <w:rPr>
          <w:rFonts w:eastAsiaTheme="minorHAnsi" w:cstheme="minorHAnsi"/>
          <w:sz w:val="22"/>
          <w:szCs w:val="22"/>
          <w:lang w:val="en-US"/>
        </w:rPr>
      </w:pPr>
      <w:r>
        <w:rPr>
          <w:rFonts w:eastAsiaTheme="minorHAnsi" w:cstheme="minorHAnsi"/>
          <w:b/>
          <w:sz w:val="22"/>
          <w:szCs w:val="22"/>
          <w:lang w:val="en-US"/>
        </w:rPr>
        <w:t xml:space="preserve">New item </w:t>
      </w:r>
      <w:r w:rsidR="00087A61">
        <w:rPr>
          <w:rFonts w:eastAsiaTheme="minorHAnsi" w:cstheme="minorHAnsi"/>
          <w:b/>
          <w:sz w:val="22"/>
          <w:szCs w:val="22"/>
          <w:lang w:val="en-US"/>
        </w:rPr>
        <w:t>11300Y:</w:t>
      </w:r>
      <w:r w:rsidR="00087A61">
        <w:rPr>
          <w:rFonts w:eastAsiaTheme="minorHAnsi" w:cstheme="minorHAnsi"/>
          <w:sz w:val="22"/>
          <w:szCs w:val="22"/>
          <w:lang w:val="en-US"/>
        </w:rPr>
        <w:t xml:space="preserve"> Programming an auditory implant or the sound processor of an auditory implant, unilateral. </w:t>
      </w:r>
      <w:r w:rsidR="00087A61">
        <w:rPr>
          <w:rFonts w:eastAsiaTheme="minorHAnsi" w:cstheme="minorHAnsi"/>
          <w:sz w:val="22"/>
          <w:szCs w:val="22"/>
        </w:rPr>
        <w:t xml:space="preserve">Performed via telehealth. Cannot be claimed in conjunction with items 11300, 11300X, 82300 or 82300X. </w:t>
      </w:r>
    </w:p>
    <w:p w14:paraId="30AC5794" w14:textId="77777777" w:rsidR="00087A61" w:rsidRDefault="00087A61" w:rsidP="00087A61">
      <w:pPr>
        <w:pStyle w:val="Bullet2"/>
        <w:rPr>
          <w:rFonts w:eastAsiaTheme="minorHAnsi"/>
        </w:rPr>
      </w:pPr>
      <w:r>
        <w:rPr>
          <w:rFonts w:eastAsiaTheme="minorHAnsi"/>
        </w:rPr>
        <w:t xml:space="preserve">No explanatory note. </w:t>
      </w:r>
    </w:p>
    <w:p w14:paraId="5EA89C75" w14:textId="77777777" w:rsidR="00087A61" w:rsidRDefault="00087A61" w:rsidP="00087A61">
      <w:pPr>
        <w:pStyle w:val="Bullet2"/>
        <w:rPr>
          <w:rFonts w:eastAsiaTheme="minorHAnsi"/>
        </w:rPr>
      </w:pPr>
      <w:r>
        <w:rPr>
          <w:rFonts w:eastAsiaTheme="minorHAnsi"/>
        </w:rPr>
        <w:t xml:space="preserve">Recommended schedule fee is the same as 11300. </w:t>
      </w:r>
    </w:p>
    <w:p w14:paraId="05873097" w14:textId="77777777" w:rsidR="00087A61" w:rsidRDefault="00087A61" w:rsidP="00087A61">
      <w:pPr>
        <w:pStyle w:val="ListParagraph"/>
        <w:ind w:left="0"/>
        <w:rPr>
          <w:rFonts w:eastAsiaTheme="minorHAnsi" w:cstheme="minorHAnsi"/>
          <w:szCs w:val="20"/>
          <w:lang w:val="en-US"/>
        </w:rPr>
      </w:pPr>
    </w:p>
    <w:p w14:paraId="2E5FBC8A" w14:textId="1BA2601A" w:rsidR="00087A61" w:rsidRDefault="003752E5" w:rsidP="001A1BF9">
      <w:pPr>
        <w:pStyle w:val="ListParagraph"/>
        <w:numPr>
          <w:ilvl w:val="0"/>
          <w:numId w:val="45"/>
        </w:numPr>
        <w:spacing w:before="120"/>
        <w:ind w:right="142"/>
        <w:rPr>
          <w:rFonts w:eastAsiaTheme="minorHAnsi" w:cstheme="minorHAnsi"/>
          <w:sz w:val="22"/>
          <w:szCs w:val="20"/>
        </w:rPr>
      </w:pPr>
      <w:r>
        <w:rPr>
          <w:rFonts w:eastAsiaTheme="minorHAnsi" w:cstheme="minorHAnsi"/>
          <w:b/>
          <w:sz w:val="22"/>
          <w:szCs w:val="20"/>
          <w:lang w:val="en-GB"/>
        </w:rPr>
        <w:t xml:space="preserve">New item </w:t>
      </w:r>
      <w:r w:rsidR="00087A61">
        <w:rPr>
          <w:rFonts w:eastAsiaTheme="minorHAnsi" w:cstheme="minorHAnsi"/>
          <w:b/>
          <w:sz w:val="22"/>
          <w:szCs w:val="20"/>
          <w:lang w:val="en-GB"/>
        </w:rPr>
        <w:t>82300Y</w:t>
      </w:r>
      <w:r w:rsidR="00087A61">
        <w:rPr>
          <w:rFonts w:eastAsiaTheme="minorHAnsi" w:cstheme="minorHAnsi"/>
          <w:sz w:val="22"/>
          <w:szCs w:val="20"/>
          <w:lang w:val="en-GB"/>
        </w:rPr>
        <w:t>:</w:t>
      </w:r>
      <w:r w:rsidR="00087A61">
        <w:rPr>
          <w:rFonts w:eastAsiaTheme="minorHAnsi" w:cstheme="minorHAnsi"/>
          <w:sz w:val="22"/>
          <w:szCs w:val="20"/>
          <w:lang w:val="en-US"/>
        </w:rPr>
        <w:t xml:space="preserve"> Audiology health service, consisting or programming an auditory implant or the sound processor of an auditory implant, unilateral, </w:t>
      </w:r>
      <w:r w:rsidR="00087A61">
        <w:rPr>
          <w:rFonts w:eastAsiaTheme="minorHAnsi" w:cstheme="minorHAnsi"/>
          <w:sz w:val="22"/>
          <w:szCs w:val="20"/>
        </w:rPr>
        <w:t>performed on a person by an eligible audiologist if:</w:t>
      </w:r>
    </w:p>
    <w:p w14:paraId="29D0D001" w14:textId="77777777" w:rsidR="00087A61" w:rsidRDefault="00087A61" w:rsidP="00087A61">
      <w:pPr>
        <w:pStyle w:val="ListParagraph"/>
        <w:spacing w:before="120"/>
        <w:ind w:right="142"/>
        <w:rPr>
          <w:rFonts w:eastAsiaTheme="minorHAnsi" w:cstheme="minorHAnsi"/>
          <w:sz w:val="22"/>
          <w:szCs w:val="20"/>
        </w:rPr>
      </w:pPr>
      <w:r>
        <w:rPr>
          <w:rFonts w:eastAsiaTheme="minorHAnsi" w:cstheme="minorHAnsi"/>
          <w:sz w:val="22"/>
          <w:szCs w:val="20"/>
        </w:rPr>
        <w:t xml:space="preserve">(a) the service is performed pursuant to a written request made by a medical practitioner to assist in the diagnosis and/or treatment and/or management of ear disease or a related disorder in the person; and </w:t>
      </w:r>
    </w:p>
    <w:p w14:paraId="4AC86FFC" w14:textId="77777777" w:rsidR="00087A61" w:rsidRDefault="00087A61" w:rsidP="00087A61">
      <w:pPr>
        <w:pStyle w:val="ListParagraph"/>
        <w:spacing w:before="120"/>
        <w:ind w:right="142"/>
        <w:rPr>
          <w:rFonts w:eastAsiaTheme="minorHAnsi" w:cstheme="minorHAnsi"/>
          <w:sz w:val="22"/>
          <w:szCs w:val="20"/>
        </w:rPr>
      </w:pPr>
      <w:r>
        <w:rPr>
          <w:rFonts w:eastAsiaTheme="minorHAnsi" w:cstheme="minorHAnsi"/>
          <w:sz w:val="22"/>
          <w:szCs w:val="20"/>
        </w:rPr>
        <w:t xml:space="preserve">(b) the person is not an admitted patient of a hospital; and </w:t>
      </w:r>
    </w:p>
    <w:p w14:paraId="067CE42D" w14:textId="77777777" w:rsidR="00087A61" w:rsidRDefault="00087A61" w:rsidP="00087A61">
      <w:pPr>
        <w:pStyle w:val="ListParagraph"/>
        <w:spacing w:before="120"/>
        <w:ind w:right="142"/>
        <w:rPr>
          <w:rFonts w:eastAsiaTheme="minorHAnsi" w:cstheme="minorHAnsi"/>
          <w:sz w:val="22"/>
          <w:szCs w:val="20"/>
        </w:rPr>
      </w:pPr>
      <w:r>
        <w:rPr>
          <w:rFonts w:eastAsiaTheme="minorHAnsi" w:cstheme="minorHAnsi"/>
          <w:sz w:val="22"/>
          <w:szCs w:val="20"/>
        </w:rPr>
        <w:t xml:space="preserve">(c) the service is performed on the person via telehealth; and </w:t>
      </w:r>
    </w:p>
    <w:p w14:paraId="004A4CB9" w14:textId="77777777" w:rsidR="00087A61" w:rsidRDefault="00087A61" w:rsidP="00087A61">
      <w:pPr>
        <w:pStyle w:val="ListParagraph"/>
        <w:spacing w:before="120"/>
        <w:ind w:right="142"/>
        <w:rPr>
          <w:rFonts w:eastAsiaTheme="minorHAnsi" w:cstheme="minorHAnsi"/>
          <w:sz w:val="22"/>
          <w:szCs w:val="20"/>
        </w:rPr>
      </w:pPr>
      <w:r>
        <w:rPr>
          <w:rFonts w:eastAsiaTheme="minorHAnsi" w:cstheme="minorHAnsi"/>
          <w:sz w:val="22"/>
          <w:szCs w:val="20"/>
        </w:rPr>
        <w:t xml:space="preserve">(d) after the service, the eligible audiologist provides a copy of the results of the service performed, together with relevant comments in writing that the eligible audiologist has on those results, to the eligible practitioner who requested the service; and </w:t>
      </w:r>
    </w:p>
    <w:p w14:paraId="3D6DF56D" w14:textId="77777777" w:rsidR="00087A61" w:rsidRDefault="00087A61" w:rsidP="00087A61">
      <w:pPr>
        <w:pStyle w:val="ListParagraph"/>
        <w:spacing w:before="120"/>
        <w:ind w:right="142"/>
        <w:rPr>
          <w:rFonts w:eastAsiaTheme="minorHAnsi" w:cstheme="minorHAnsi"/>
          <w:sz w:val="22"/>
          <w:szCs w:val="20"/>
        </w:rPr>
      </w:pPr>
      <w:r>
        <w:rPr>
          <w:rFonts w:eastAsiaTheme="minorHAnsi" w:cstheme="minorHAnsi"/>
          <w:sz w:val="22"/>
          <w:szCs w:val="20"/>
        </w:rPr>
        <w:t>(e) a service to which items 11300, 11300X, 82300 or 82300X applies has not been performed on the same patient on the same day.</w:t>
      </w:r>
    </w:p>
    <w:p w14:paraId="3E6D347C" w14:textId="77777777" w:rsidR="00087A61" w:rsidRDefault="00087A61" w:rsidP="00087A61">
      <w:pPr>
        <w:pStyle w:val="Bullet2"/>
        <w:rPr>
          <w:rFonts w:eastAsiaTheme="minorHAnsi"/>
        </w:rPr>
      </w:pPr>
      <w:r>
        <w:rPr>
          <w:rFonts w:eastAsiaTheme="minorHAnsi"/>
        </w:rPr>
        <w:t xml:space="preserve">No explanatory note. </w:t>
      </w:r>
    </w:p>
    <w:p w14:paraId="7E8351C2" w14:textId="77777777" w:rsidR="00087A61" w:rsidRDefault="00087A61" w:rsidP="00087A61">
      <w:pPr>
        <w:pStyle w:val="Bullet2"/>
        <w:rPr>
          <w:rFonts w:eastAsiaTheme="minorHAnsi"/>
        </w:rPr>
      </w:pPr>
      <w:r>
        <w:rPr>
          <w:rFonts w:eastAsiaTheme="minorHAnsi"/>
        </w:rPr>
        <w:t xml:space="preserve">Recommended fee is the same as 82300. </w:t>
      </w:r>
    </w:p>
    <w:p w14:paraId="0EE48214" w14:textId="77777777" w:rsidR="00087A61" w:rsidRDefault="00087A61" w:rsidP="00087A61">
      <w:pPr>
        <w:pStyle w:val="ListParagraph"/>
        <w:spacing w:before="120" w:line="276" w:lineRule="auto"/>
        <w:ind w:left="0" w:right="142"/>
        <w:rPr>
          <w:rFonts w:eastAsiaTheme="minorHAnsi" w:cstheme="minorHAnsi"/>
          <w:szCs w:val="20"/>
          <w:lang w:val="en-US"/>
        </w:rPr>
      </w:pPr>
    </w:p>
    <w:p w14:paraId="6F5F03D1" w14:textId="60CE55CE" w:rsidR="00087A61" w:rsidRDefault="003752E5" w:rsidP="001A1BF9">
      <w:pPr>
        <w:pStyle w:val="ListParagraph"/>
        <w:numPr>
          <w:ilvl w:val="0"/>
          <w:numId w:val="50"/>
        </w:numPr>
        <w:spacing w:line="276" w:lineRule="auto"/>
        <w:rPr>
          <w:rFonts w:cstheme="minorHAnsi"/>
          <w:color w:val="000000"/>
          <w:sz w:val="22"/>
          <w:szCs w:val="22"/>
          <w:lang w:eastAsia="en-AU"/>
        </w:rPr>
      </w:pPr>
      <w:r>
        <w:rPr>
          <w:rFonts w:eastAsiaTheme="minorHAnsi" w:cstheme="minorHAnsi"/>
          <w:b/>
          <w:sz w:val="22"/>
          <w:szCs w:val="20"/>
          <w:lang w:val="en-GB"/>
        </w:rPr>
        <w:t xml:space="preserve">New item </w:t>
      </w:r>
      <w:r w:rsidR="00087A61">
        <w:rPr>
          <w:rFonts w:cstheme="minorHAnsi"/>
          <w:b/>
          <w:color w:val="000000"/>
          <w:sz w:val="22"/>
          <w:szCs w:val="22"/>
          <w:lang w:eastAsia="en-AU"/>
        </w:rPr>
        <w:t>11306Y</w:t>
      </w:r>
      <w:r w:rsidR="00087A61">
        <w:rPr>
          <w:rFonts w:cstheme="minorHAnsi"/>
          <w:color w:val="000000"/>
          <w:sz w:val="22"/>
          <w:szCs w:val="22"/>
          <w:lang w:eastAsia="en-AU"/>
        </w:rPr>
        <w:t>: Non</w:t>
      </w:r>
      <w:r w:rsidR="00C741D9">
        <w:rPr>
          <w:rFonts w:cstheme="minorHAnsi"/>
          <w:color w:val="000000"/>
          <w:sz w:val="22"/>
          <w:szCs w:val="22"/>
          <w:lang w:eastAsia="en-AU"/>
        </w:rPr>
        <w:t>-</w:t>
      </w:r>
      <w:r w:rsidR="00087A61">
        <w:rPr>
          <w:rFonts w:cstheme="minorHAnsi"/>
          <w:color w:val="000000"/>
          <w:sz w:val="22"/>
          <w:szCs w:val="22"/>
          <w:lang w:eastAsia="en-AU"/>
        </w:rPr>
        <w:t>determinate AUDIOMETRY.  Performed via telehealth. Cannot be claimed</w:t>
      </w:r>
      <w:r w:rsidR="009A32CD">
        <w:rPr>
          <w:rFonts w:cstheme="minorHAnsi"/>
          <w:color w:val="000000"/>
          <w:sz w:val="22"/>
          <w:szCs w:val="22"/>
          <w:lang w:eastAsia="en-AU"/>
        </w:rPr>
        <w:t xml:space="preserve"> in conjunction with item 11306 or </w:t>
      </w:r>
      <w:r w:rsidR="00087A61">
        <w:rPr>
          <w:rFonts w:cstheme="minorHAnsi"/>
          <w:color w:val="000000"/>
          <w:sz w:val="22"/>
          <w:szCs w:val="22"/>
          <w:lang w:eastAsia="en-AU"/>
        </w:rPr>
        <w:t>82306 on the same patient on the same day.</w:t>
      </w:r>
    </w:p>
    <w:p w14:paraId="2B225EDD" w14:textId="77777777" w:rsidR="00087A61" w:rsidRDefault="00087A61" w:rsidP="00087A61">
      <w:pPr>
        <w:pStyle w:val="Bullet2"/>
        <w:rPr>
          <w:lang w:eastAsia="en-AU"/>
        </w:rPr>
      </w:pPr>
      <w:r>
        <w:rPr>
          <w:lang w:eastAsia="en-AU"/>
        </w:rPr>
        <w:t xml:space="preserve">The proposed fee for this item is unchanged from 11306. </w:t>
      </w:r>
    </w:p>
    <w:p w14:paraId="609E1A87" w14:textId="77777777" w:rsidR="00087A61" w:rsidRDefault="00087A61" w:rsidP="00087A61">
      <w:pPr>
        <w:pStyle w:val="ListParagraph"/>
        <w:spacing w:line="276" w:lineRule="auto"/>
        <w:rPr>
          <w:rFonts w:cstheme="minorHAnsi"/>
          <w:color w:val="000000"/>
          <w:sz w:val="22"/>
          <w:szCs w:val="22"/>
          <w:lang w:eastAsia="en-AU"/>
        </w:rPr>
      </w:pPr>
    </w:p>
    <w:p w14:paraId="2C6C8982" w14:textId="526A4326" w:rsidR="00087A61" w:rsidRDefault="003752E5" w:rsidP="001A1BF9">
      <w:pPr>
        <w:pStyle w:val="ListParagraph"/>
        <w:numPr>
          <w:ilvl w:val="0"/>
          <w:numId w:val="50"/>
        </w:numPr>
        <w:spacing w:line="276" w:lineRule="auto"/>
        <w:rPr>
          <w:rFonts w:eastAsiaTheme="minorHAnsi" w:cstheme="minorHAnsi"/>
          <w:sz w:val="22"/>
          <w:szCs w:val="22"/>
          <w:lang w:val="en-US"/>
        </w:rPr>
      </w:pPr>
      <w:r>
        <w:rPr>
          <w:rFonts w:eastAsiaTheme="minorHAnsi" w:cstheme="minorHAnsi"/>
          <w:b/>
          <w:sz w:val="22"/>
          <w:szCs w:val="20"/>
          <w:lang w:val="en-GB"/>
        </w:rPr>
        <w:t xml:space="preserve">New item </w:t>
      </w:r>
      <w:r w:rsidR="00087A61">
        <w:rPr>
          <w:rFonts w:eastAsiaTheme="minorHAnsi" w:cstheme="minorHAnsi"/>
          <w:b/>
          <w:sz w:val="22"/>
          <w:szCs w:val="22"/>
          <w:lang w:val="en-US"/>
        </w:rPr>
        <w:t>82306Y:</w:t>
      </w:r>
      <w:r w:rsidR="00087A61">
        <w:rPr>
          <w:rFonts w:eastAsiaTheme="minorHAnsi" w:cstheme="minorHAnsi"/>
          <w:sz w:val="22"/>
          <w:szCs w:val="22"/>
          <w:lang w:val="en-US"/>
        </w:rPr>
        <w:t xml:space="preserve"> Audiology health service, consisting of NON</w:t>
      </w:r>
      <w:r w:rsidR="00C741D9">
        <w:rPr>
          <w:rFonts w:eastAsiaTheme="minorHAnsi" w:cstheme="minorHAnsi"/>
          <w:sz w:val="22"/>
          <w:szCs w:val="22"/>
          <w:lang w:val="en-US"/>
        </w:rPr>
        <w:t>-</w:t>
      </w:r>
      <w:r w:rsidR="00087A61">
        <w:rPr>
          <w:rFonts w:eastAsiaTheme="minorHAnsi" w:cstheme="minorHAnsi"/>
          <w:sz w:val="22"/>
          <w:szCs w:val="22"/>
          <w:lang w:val="en-US"/>
        </w:rPr>
        <w:t>DETERMINATE AUDIOMETRY performed on a person by an eligible audiologist if:</w:t>
      </w:r>
    </w:p>
    <w:p w14:paraId="5AE3F93F" w14:textId="7F9091DA" w:rsidR="00087A61" w:rsidRDefault="00087A61" w:rsidP="001A1BF9">
      <w:pPr>
        <w:pStyle w:val="ListParagraph"/>
        <w:numPr>
          <w:ilvl w:val="0"/>
          <w:numId w:val="92"/>
        </w:numPr>
        <w:spacing w:line="276" w:lineRule="auto"/>
        <w:rPr>
          <w:rFonts w:eastAsiaTheme="minorHAnsi" w:cstheme="minorHAnsi"/>
          <w:sz w:val="22"/>
          <w:szCs w:val="22"/>
          <w:lang w:val="en-US"/>
        </w:rPr>
      </w:pPr>
      <w:r>
        <w:rPr>
          <w:rFonts w:eastAsiaTheme="minorHAnsi" w:cstheme="minorHAnsi"/>
          <w:sz w:val="22"/>
          <w:szCs w:val="22"/>
          <w:lang w:val="en-US"/>
        </w:rPr>
        <w:t xml:space="preserve">the service is performed pursuant to a written request made by a medical practitioner to assist in the diagnosis and/or treatment and/or management of ear disease or a related disorder in the person; and </w:t>
      </w:r>
    </w:p>
    <w:p w14:paraId="76DDC87D" w14:textId="683859E5" w:rsidR="00087A61" w:rsidRDefault="00087A61" w:rsidP="001A1BF9">
      <w:pPr>
        <w:pStyle w:val="ListParagraph"/>
        <w:numPr>
          <w:ilvl w:val="0"/>
          <w:numId w:val="92"/>
        </w:numPr>
        <w:spacing w:line="276" w:lineRule="auto"/>
        <w:rPr>
          <w:rFonts w:eastAsiaTheme="minorHAnsi" w:cstheme="minorHAnsi"/>
          <w:sz w:val="22"/>
          <w:szCs w:val="22"/>
          <w:lang w:val="en-US"/>
        </w:rPr>
      </w:pPr>
      <w:r>
        <w:rPr>
          <w:rFonts w:eastAsiaTheme="minorHAnsi" w:cstheme="minorHAnsi"/>
          <w:sz w:val="22"/>
          <w:szCs w:val="22"/>
          <w:lang w:val="en-US"/>
        </w:rPr>
        <w:t>the service is not performed for the purpose of a hearing screening; and</w:t>
      </w:r>
    </w:p>
    <w:p w14:paraId="3561651D" w14:textId="54DD9037" w:rsidR="00087A61" w:rsidRDefault="00087A61" w:rsidP="001A1BF9">
      <w:pPr>
        <w:pStyle w:val="ListParagraph"/>
        <w:numPr>
          <w:ilvl w:val="0"/>
          <w:numId w:val="92"/>
        </w:numPr>
        <w:spacing w:line="276" w:lineRule="auto"/>
        <w:rPr>
          <w:rFonts w:eastAsiaTheme="minorHAnsi" w:cstheme="minorHAnsi"/>
          <w:sz w:val="22"/>
          <w:szCs w:val="22"/>
          <w:lang w:val="en-US"/>
        </w:rPr>
      </w:pPr>
      <w:r>
        <w:rPr>
          <w:rFonts w:eastAsiaTheme="minorHAnsi" w:cstheme="minorHAnsi"/>
          <w:sz w:val="22"/>
          <w:szCs w:val="22"/>
          <w:lang w:val="en-US"/>
        </w:rPr>
        <w:t>the person is not an admitted patient of a hospital; and</w:t>
      </w:r>
    </w:p>
    <w:p w14:paraId="7470CD31" w14:textId="52F268A5" w:rsidR="00087A61" w:rsidRDefault="00087A61" w:rsidP="001A1BF9">
      <w:pPr>
        <w:pStyle w:val="ListParagraph"/>
        <w:numPr>
          <w:ilvl w:val="0"/>
          <w:numId w:val="92"/>
        </w:numPr>
        <w:spacing w:line="276" w:lineRule="auto"/>
        <w:rPr>
          <w:rFonts w:eastAsiaTheme="minorHAnsi" w:cstheme="minorHAnsi"/>
          <w:sz w:val="22"/>
          <w:szCs w:val="22"/>
          <w:lang w:val="en-US"/>
        </w:rPr>
      </w:pPr>
      <w:r>
        <w:rPr>
          <w:rFonts w:eastAsiaTheme="minorHAnsi" w:cstheme="minorHAnsi"/>
          <w:sz w:val="22"/>
          <w:szCs w:val="22"/>
          <w:lang w:val="en-US"/>
        </w:rPr>
        <w:t>the service is performed via telehealth; and</w:t>
      </w:r>
    </w:p>
    <w:p w14:paraId="267CD1D4" w14:textId="38A5538A" w:rsidR="00087A61" w:rsidRDefault="00087A61" w:rsidP="001A1BF9">
      <w:pPr>
        <w:pStyle w:val="ListParagraph"/>
        <w:numPr>
          <w:ilvl w:val="0"/>
          <w:numId w:val="92"/>
        </w:numPr>
        <w:spacing w:line="276" w:lineRule="auto"/>
        <w:rPr>
          <w:rFonts w:eastAsiaTheme="minorHAnsi" w:cstheme="minorHAnsi"/>
          <w:sz w:val="22"/>
          <w:szCs w:val="22"/>
          <w:lang w:val="en-US"/>
        </w:rPr>
      </w:pPr>
      <w:r>
        <w:rPr>
          <w:rFonts w:eastAsiaTheme="minorHAnsi" w:cstheme="minorHAnsi"/>
          <w:sz w:val="22"/>
          <w:szCs w:val="22"/>
          <w:lang w:val="en-US"/>
        </w:rPr>
        <w:t>after the service, the eligible audiologist provides a copy of the results of the service performed, together with relevant comments in writing that the eligible audiologist has on those results, to the eligible practitioner who requested the service; and</w:t>
      </w:r>
    </w:p>
    <w:p w14:paraId="1D8A83C4" w14:textId="62A5CD94" w:rsidR="00087A61" w:rsidRDefault="00087A61" w:rsidP="001A1BF9">
      <w:pPr>
        <w:pStyle w:val="ListParagraph"/>
        <w:numPr>
          <w:ilvl w:val="0"/>
          <w:numId w:val="92"/>
        </w:numPr>
        <w:spacing w:line="276" w:lineRule="auto"/>
        <w:rPr>
          <w:rFonts w:eastAsiaTheme="minorHAnsi" w:cstheme="minorHAnsi"/>
          <w:sz w:val="22"/>
          <w:szCs w:val="22"/>
          <w:lang w:val="en-US"/>
        </w:rPr>
      </w:pPr>
      <w:r>
        <w:rPr>
          <w:rFonts w:eastAsiaTheme="minorHAnsi" w:cstheme="minorHAnsi"/>
          <w:sz w:val="22"/>
          <w:szCs w:val="22"/>
          <w:lang w:val="en-US"/>
        </w:rPr>
        <w:t>a service to which items 11306</w:t>
      </w:r>
      <w:r w:rsidR="009A32CD">
        <w:rPr>
          <w:rFonts w:eastAsiaTheme="minorHAnsi" w:cstheme="minorHAnsi"/>
          <w:sz w:val="22"/>
          <w:szCs w:val="22"/>
          <w:lang w:val="en-US"/>
        </w:rPr>
        <w:t xml:space="preserve"> or </w:t>
      </w:r>
      <w:r>
        <w:rPr>
          <w:rFonts w:eastAsiaTheme="minorHAnsi" w:cstheme="minorHAnsi"/>
          <w:sz w:val="22"/>
          <w:szCs w:val="22"/>
          <w:lang w:val="en-US"/>
        </w:rPr>
        <w:t>82306 applies has not been performed on the same patient on the same day.</w:t>
      </w:r>
    </w:p>
    <w:p w14:paraId="65EDB032" w14:textId="77777777" w:rsidR="00087A61" w:rsidRDefault="00087A61" w:rsidP="00087A61">
      <w:pPr>
        <w:pStyle w:val="Bullet2"/>
        <w:rPr>
          <w:rFonts w:eastAsiaTheme="minorHAnsi"/>
        </w:rPr>
      </w:pPr>
      <w:r>
        <w:rPr>
          <w:rFonts w:eastAsiaTheme="minorHAnsi"/>
        </w:rPr>
        <w:t xml:space="preserve">The proposed fee for this item is unchanged from 82306. </w:t>
      </w:r>
    </w:p>
    <w:p w14:paraId="6A8D5EA1"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Rationale for Recommendation 6: </w:t>
      </w:r>
    </w:p>
    <w:p w14:paraId="4C7438FA" w14:textId="77777777" w:rsidR="00087A61" w:rsidRDefault="00087A61" w:rsidP="00087A61">
      <w:pPr>
        <w:spacing w:before="120" w:line="276" w:lineRule="auto"/>
        <w:ind w:right="142"/>
        <w:rPr>
          <w:rFonts w:eastAsiaTheme="minorHAnsi" w:cstheme="minorHAnsi"/>
          <w:szCs w:val="20"/>
          <w:lang w:val="en-US"/>
        </w:rPr>
      </w:pPr>
      <w:r>
        <w:rPr>
          <w:rFonts w:eastAsiaTheme="minorHAnsi" w:cstheme="minorHAnsi"/>
          <w:szCs w:val="20"/>
          <w:lang w:val="en-US"/>
        </w:rPr>
        <w:t xml:space="preserve">Non determinate audiology item numbers enable a practitioner to determine a range of elements regarding the auditory status of a patient. Telehealth could include a range of assessments, including but not limited to, hearing threshold testing which is available through a range of mobile applications, speech testing and / or clinical case history. These clinical telehealth techniques are well established. </w:t>
      </w:r>
    </w:p>
    <w:p w14:paraId="21BABDA4" w14:textId="77777777" w:rsidR="00087A61" w:rsidRDefault="00087A61" w:rsidP="00087A61">
      <w:pPr>
        <w:spacing w:before="120" w:line="276" w:lineRule="auto"/>
        <w:ind w:right="142"/>
        <w:rPr>
          <w:rFonts w:eastAsiaTheme="minorHAnsi" w:cstheme="minorHAnsi"/>
          <w:szCs w:val="20"/>
          <w:lang w:val="en-US"/>
        </w:rPr>
      </w:pPr>
      <w:r>
        <w:rPr>
          <w:rFonts w:eastAsiaTheme="minorHAnsi" w:cstheme="minorHAnsi"/>
          <w:szCs w:val="20"/>
          <w:lang w:val="en-US"/>
        </w:rPr>
        <w:t xml:space="preserve">The remote mapping or programming of an auditory implant is routinely used to assist implanted persons in providing them with services. The adoption of telehealth as a means of claiming items 11300, 11300X, 82300 and 82300X recognises the clinical efficacy of this remote technology and facilitate greater access and convenience for patients. </w:t>
      </w:r>
    </w:p>
    <w:p w14:paraId="140A08DC" w14:textId="77777777" w:rsidR="00087A61" w:rsidRDefault="00087A61" w:rsidP="00087A61">
      <w:pPr>
        <w:spacing w:before="120" w:line="276" w:lineRule="auto"/>
        <w:ind w:right="142"/>
        <w:rPr>
          <w:rFonts w:eastAsiaTheme="minorHAnsi" w:cstheme="minorHAnsi"/>
          <w:szCs w:val="20"/>
          <w:lang w:val="en-US"/>
        </w:rPr>
      </w:pPr>
      <w:r>
        <w:rPr>
          <w:rFonts w:eastAsiaTheme="minorHAnsi" w:cstheme="minorHAnsi"/>
          <w:szCs w:val="20"/>
          <w:lang w:val="en-US"/>
        </w:rPr>
        <w:t xml:space="preserve">As this recommendation involves proposed new telehealth items, </w:t>
      </w:r>
      <w:r>
        <w:rPr>
          <w:rFonts w:ascii="Calibri" w:eastAsiaTheme="minorHAnsi" w:hAnsi="Calibri" w:cs="Calibri"/>
          <w:szCs w:val="22"/>
          <w:lang w:val="en-GB" w:eastAsia="en-AU"/>
        </w:rPr>
        <w:t>the Taskforce understands that this recommendation may require MSAC consideration. In referring any telehealth items for MSAC consideration, the Implementation Liaison Group (ILG) will need to ensure that telehealth encompasses services provided by telephone and by video.</w:t>
      </w:r>
    </w:p>
    <w:p w14:paraId="60028FF3" w14:textId="77777777" w:rsidR="00087A61" w:rsidRDefault="00087A61" w:rsidP="00087A61">
      <w:pPr>
        <w:rPr>
          <w:rFonts w:eastAsiaTheme="minorHAnsi" w:cstheme="minorHAnsi"/>
          <w:b/>
          <w:bCs/>
          <w:iCs/>
          <w:color w:val="01653F"/>
          <w:sz w:val="30"/>
          <w:szCs w:val="26"/>
          <w:lang w:val="en-US"/>
        </w:rPr>
      </w:pPr>
      <w:r>
        <w:rPr>
          <w:rFonts w:cstheme="minorHAnsi"/>
        </w:rPr>
        <w:br w:type="page"/>
      </w:r>
      <w:bookmarkStart w:id="286" w:name="_Head_and_Neck"/>
      <w:bookmarkEnd w:id="286"/>
    </w:p>
    <w:p w14:paraId="5D5947AD" w14:textId="77777777" w:rsidR="00087A61" w:rsidRDefault="00087A61" w:rsidP="001A1BF9">
      <w:pPr>
        <w:pStyle w:val="Heading2"/>
        <w:numPr>
          <w:ilvl w:val="1"/>
          <w:numId w:val="26"/>
        </w:numPr>
        <w:spacing w:before="240" w:line="276" w:lineRule="auto"/>
        <w:ind w:left="0" w:firstLine="0"/>
        <w:rPr>
          <w:rFonts w:cstheme="minorHAnsi"/>
        </w:rPr>
      </w:pPr>
      <w:bookmarkStart w:id="287" w:name="_Head_and_Neck_1"/>
      <w:bookmarkStart w:id="288" w:name="_Toc50464809"/>
      <w:bookmarkEnd w:id="287"/>
      <w:r>
        <w:rPr>
          <w:rFonts w:cstheme="minorHAnsi"/>
        </w:rPr>
        <w:t>Head and Neck Surgery</w:t>
      </w:r>
      <w:bookmarkEnd w:id="288"/>
    </w:p>
    <w:p w14:paraId="451F8EFD" w14:textId="77777777" w:rsidR="00087A61" w:rsidRDefault="00087A61" w:rsidP="00087A61">
      <w:pPr>
        <w:tabs>
          <w:tab w:val="left" w:pos="9026"/>
        </w:tabs>
        <w:spacing w:line="276" w:lineRule="auto"/>
        <w:ind w:right="-46"/>
        <w:rPr>
          <w:rFonts w:eastAsia="Calibri" w:cstheme="minorHAnsi"/>
          <w:color w:val="000000" w:themeColor="text1"/>
          <w:szCs w:val="22"/>
        </w:rPr>
      </w:pPr>
      <w:r>
        <w:rPr>
          <w:rFonts w:eastAsia="Calibri" w:cstheme="minorHAnsi"/>
          <w:color w:val="000000" w:themeColor="text1"/>
          <w:szCs w:val="22"/>
        </w:rPr>
        <w:t>The Taskforce reviewed 27 items relating to head and neck surgical procedures. Head and Neck surgeons practice a branch of medicine that studies the diseases of the base of the skull, and the surgical management of cancers and benign tumours of the head and neck.</w:t>
      </w:r>
    </w:p>
    <w:p w14:paraId="66BD6343" w14:textId="1FD3AE5C" w:rsidR="00087A61" w:rsidRDefault="00087A61" w:rsidP="00087A61">
      <w:pPr>
        <w:tabs>
          <w:tab w:val="left" w:pos="9026"/>
        </w:tabs>
        <w:spacing w:before="120" w:line="276" w:lineRule="auto"/>
        <w:ind w:right="-45"/>
        <w:rPr>
          <w:rFonts w:eastAsia="Calibri" w:cstheme="minorHAnsi"/>
          <w:color w:val="000000" w:themeColor="text1"/>
          <w:szCs w:val="22"/>
        </w:rPr>
      </w:pPr>
      <w:r>
        <w:rPr>
          <w:rFonts w:eastAsia="Calibri" w:cstheme="minorHAnsi"/>
          <w:color w:val="000000" w:themeColor="text1"/>
          <w:szCs w:val="22"/>
        </w:rPr>
        <w:t>The Taskforce identified that many of the services relating to head and neck surgery were in accordance with contemporary best practice. The recommendations below aligned parotid surgeries with current complete medical services and restricted the potential for inappropriate co</w:t>
      </w:r>
      <w:r w:rsidR="00C741D9">
        <w:rPr>
          <w:rFonts w:eastAsia="Calibri" w:cstheme="minorHAnsi"/>
          <w:color w:val="000000" w:themeColor="text1"/>
          <w:szCs w:val="22"/>
        </w:rPr>
        <w:t>-</w:t>
      </w:r>
      <w:r>
        <w:rPr>
          <w:rFonts w:eastAsia="Calibri" w:cstheme="minorHAnsi"/>
          <w:color w:val="000000" w:themeColor="text1"/>
          <w:szCs w:val="22"/>
        </w:rPr>
        <w:t>claiming.</w:t>
      </w:r>
    </w:p>
    <w:p w14:paraId="0A95FC00" w14:textId="7BE8104E" w:rsidR="00087A61" w:rsidRDefault="00087A61" w:rsidP="001A1BF9">
      <w:pPr>
        <w:pStyle w:val="Heading3Numbered"/>
        <w:numPr>
          <w:ilvl w:val="2"/>
          <w:numId w:val="26"/>
        </w:numPr>
        <w:spacing w:before="240" w:line="276" w:lineRule="auto"/>
        <w:rPr>
          <w:rFonts w:cstheme="minorHAnsi"/>
          <w:b w:val="0"/>
          <w:bCs w:val="0"/>
          <w:iCs w:val="0"/>
        </w:rPr>
      </w:pPr>
      <w:bookmarkStart w:id="289" w:name="_Toc50464810"/>
      <w:r>
        <w:rPr>
          <w:rFonts w:cstheme="minorHAnsi"/>
        </w:rPr>
        <w:t xml:space="preserve">Head and Neck </w:t>
      </w:r>
      <w:r w:rsidR="00C741D9">
        <w:rPr>
          <w:rFonts w:cstheme="minorHAnsi"/>
        </w:rPr>
        <w:t>-</w:t>
      </w:r>
      <w:r>
        <w:rPr>
          <w:rFonts w:cstheme="minorHAnsi"/>
        </w:rPr>
        <w:t xml:space="preserve"> Parotid gland surgery:</w:t>
      </w:r>
      <w:bookmarkEnd w:id="289"/>
      <w:r>
        <w:rPr>
          <w:rFonts w:cstheme="minorHAnsi"/>
        </w:rPr>
        <w:t xml:space="preserve"> </w:t>
      </w:r>
    </w:p>
    <w:p w14:paraId="36F14CBD" w14:textId="4DD8D3A4" w:rsidR="00087A61" w:rsidRDefault="00087A61" w:rsidP="00087A61">
      <w:pPr>
        <w:pStyle w:val="Caption"/>
        <w:spacing w:line="276" w:lineRule="auto"/>
        <w:rPr>
          <w:rFonts w:eastAsia="Calibri" w:cstheme="minorHAnsi"/>
          <w:bCs/>
          <w:iCs/>
          <w:sz w:val="18"/>
          <w:szCs w:val="18"/>
          <w:lang w:val="en-US"/>
        </w:rPr>
      </w:pPr>
      <w:bookmarkStart w:id="290" w:name="_Toc41405715"/>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9</w:t>
      </w:r>
      <w:r>
        <w:fldChar w:fldCharType="end"/>
      </w:r>
      <w:r>
        <w:rPr>
          <w:rFonts w:cstheme="minorHAnsi"/>
        </w:rPr>
        <w:t>: Item introduction table for items 30247, 30250, 30251 and 30253</w:t>
      </w:r>
      <w:bookmarkEnd w:id="290"/>
    </w:p>
    <w:tbl>
      <w:tblPr>
        <w:tblStyle w:val="TableGrid1"/>
        <w:tblW w:w="483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6"/>
        <w:gridCol w:w="4165"/>
        <w:gridCol w:w="951"/>
        <w:gridCol w:w="824"/>
        <w:gridCol w:w="854"/>
        <w:gridCol w:w="898"/>
      </w:tblGrid>
      <w:tr w:rsidR="00087A61" w14:paraId="7B2797CD" w14:textId="77777777" w:rsidTr="00087A61">
        <w:trPr>
          <w:tblHeader/>
        </w:trPr>
        <w:tc>
          <w:tcPr>
            <w:tcW w:w="70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219C61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6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1D1AC5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95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3CC3CE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D481F9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5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2F1936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98"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8B0367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924A075" w14:textId="77777777" w:rsidTr="00087A61">
        <w:trPr>
          <w:trHeight w:val="215"/>
        </w:trPr>
        <w:tc>
          <w:tcPr>
            <w:tcW w:w="706" w:type="dxa"/>
            <w:tcBorders>
              <w:top w:val="single" w:sz="4" w:space="0" w:color="BFBFBF"/>
              <w:left w:val="single" w:sz="4" w:space="0" w:color="BFBFBF"/>
              <w:bottom w:val="single" w:sz="4" w:space="0" w:color="BFBFBF"/>
              <w:right w:val="single" w:sz="4" w:space="0" w:color="BFBFBF"/>
            </w:tcBorders>
            <w:hideMark/>
          </w:tcPr>
          <w:p w14:paraId="38F7825E" w14:textId="77777777" w:rsidR="00087A61" w:rsidRDefault="00087A61">
            <w:pPr>
              <w:spacing w:line="276" w:lineRule="auto"/>
              <w:jc w:val="center"/>
              <w:rPr>
                <w:rFonts w:cstheme="minorHAnsi"/>
                <w:sz w:val="18"/>
                <w:szCs w:val="18"/>
              </w:rPr>
            </w:pPr>
            <w:r>
              <w:rPr>
                <w:rFonts w:cstheme="minorHAnsi"/>
                <w:sz w:val="18"/>
                <w:szCs w:val="18"/>
              </w:rPr>
              <w:t>30247</w:t>
            </w:r>
          </w:p>
        </w:tc>
        <w:tc>
          <w:tcPr>
            <w:tcW w:w="4165" w:type="dxa"/>
            <w:tcBorders>
              <w:top w:val="single" w:sz="4" w:space="0" w:color="BFBFBF"/>
              <w:left w:val="single" w:sz="4" w:space="0" w:color="BFBFBF"/>
              <w:bottom w:val="single" w:sz="4" w:space="0" w:color="BFBFBF"/>
              <w:right w:val="single" w:sz="4" w:space="0" w:color="BFBFBF"/>
            </w:tcBorders>
            <w:hideMark/>
          </w:tcPr>
          <w:p w14:paraId="0A512366" w14:textId="77777777" w:rsidR="00087A61" w:rsidRDefault="00087A61">
            <w:pPr>
              <w:spacing w:line="276" w:lineRule="auto"/>
              <w:rPr>
                <w:rFonts w:cstheme="minorHAnsi"/>
                <w:sz w:val="18"/>
                <w:szCs w:val="18"/>
              </w:rPr>
            </w:pPr>
            <w:r>
              <w:rPr>
                <w:rFonts w:cstheme="minorHAnsi"/>
                <w:sz w:val="18"/>
                <w:szCs w:val="18"/>
              </w:rPr>
              <w:t>Parotid gland, total extirpation of (Anaes.) (Assist.)</w:t>
            </w:r>
          </w:p>
        </w:tc>
        <w:tc>
          <w:tcPr>
            <w:tcW w:w="951" w:type="dxa"/>
            <w:tcBorders>
              <w:top w:val="single" w:sz="4" w:space="0" w:color="BFBFBF"/>
              <w:left w:val="single" w:sz="4" w:space="0" w:color="BFBFBF"/>
              <w:bottom w:val="single" w:sz="4" w:space="0" w:color="BFBFBF"/>
              <w:right w:val="single" w:sz="4" w:space="0" w:color="BFBFBF"/>
            </w:tcBorders>
            <w:hideMark/>
          </w:tcPr>
          <w:p w14:paraId="65C7ABF6" w14:textId="77777777" w:rsidR="00087A61" w:rsidRDefault="00087A61">
            <w:pPr>
              <w:spacing w:line="276" w:lineRule="auto"/>
              <w:jc w:val="center"/>
              <w:rPr>
                <w:rFonts w:cstheme="minorHAnsi"/>
                <w:sz w:val="18"/>
                <w:szCs w:val="18"/>
              </w:rPr>
            </w:pPr>
            <w:r>
              <w:rPr>
                <w:rFonts w:cstheme="minorHAnsi"/>
                <w:sz w:val="18"/>
                <w:szCs w:val="18"/>
              </w:rPr>
              <w:t xml:space="preserve"> $739.35 </w:t>
            </w:r>
          </w:p>
        </w:tc>
        <w:tc>
          <w:tcPr>
            <w:tcW w:w="824" w:type="dxa"/>
            <w:tcBorders>
              <w:top w:val="single" w:sz="4" w:space="0" w:color="BFBFBF"/>
              <w:left w:val="single" w:sz="4" w:space="0" w:color="BFBFBF"/>
              <w:bottom w:val="single" w:sz="4" w:space="0" w:color="BFBFBF"/>
              <w:right w:val="single" w:sz="4" w:space="0" w:color="BFBFBF"/>
            </w:tcBorders>
            <w:hideMark/>
          </w:tcPr>
          <w:p w14:paraId="381CE724" w14:textId="77777777" w:rsidR="00087A61" w:rsidRDefault="00087A61">
            <w:pPr>
              <w:spacing w:line="276" w:lineRule="auto"/>
              <w:jc w:val="center"/>
              <w:rPr>
                <w:rFonts w:cstheme="minorHAnsi"/>
                <w:sz w:val="18"/>
                <w:szCs w:val="18"/>
              </w:rPr>
            </w:pPr>
            <w:r>
              <w:rPr>
                <w:rFonts w:cs="Calibri"/>
                <w:sz w:val="18"/>
                <w:szCs w:val="18"/>
              </w:rPr>
              <w:t>31</w:t>
            </w:r>
          </w:p>
        </w:tc>
        <w:tc>
          <w:tcPr>
            <w:tcW w:w="854" w:type="dxa"/>
            <w:tcBorders>
              <w:top w:val="single" w:sz="4" w:space="0" w:color="BFBFBF"/>
              <w:left w:val="single" w:sz="4" w:space="0" w:color="BFBFBF"/>
              <w:bottom w:val="single" w:sz="4" w:space="0" w:color="BFBFBF"/>
              <w:right w:val="single" w:sz="4" w:space="0" w:color="BFBFBF"/>
            </w:tcBorders>
            <w:hideMark/>
          </w:tcPr>
          <w:p w14:paraId="47DC23B3" w14:textId="373751E2"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4.97%</w:t>
            </w:r>
          </w:p>
        </w:tc>
        <w:tc>
          <w:tcPr>
            <w:tcW w:w="898" w:type="dxa"/>
            <w:tcBorders>
              <w:top w:val="single" w:sz="4" w:space="0" w:color="BFBFBF"/>
              <w:left w:val="single" w:sz="4" w:space="0" w:color="BFBFBF"/>
              <w:bottom w:val="single" w:sz="4" w:space="0" w:color="BFBFBF"/>
              <w:right w:val="single" w:sz="4" w:space="0" w:color="BFBFBF"/>
            </w:tcBorders>
            <w:hideMark/>
          </w:tcPr>
          <w:p w14:paraId="635258C6" w14:textId="06E5ED63"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2.23%</w:t>
            </w:r>
          </w:p>
        </w:tc>
      </w:tr>
      <w:tr w:rsidR="00087A61" w14:paraId="70E4593D" w14:textId="77777777" w:rsidTr="00087A61">
        <w:trPr>
          <w:trHeight w:val="215"/>
        </w:trPr>
        <w:tc>
          <w:tcPr>
            <w:tcW w:w="706" w:type="dxa"/>
            <w:tcBorders>
              <w:top w:val="single" w:sz="4" w:space="0" w:color="BFBFBF"/>
              <w:left w:val="single" w:sz="4" w:space="0" w:color="BFBFBF"/>
              <w:bottom w:val="single" w:sz="4" w:space="0" w:color="BFBFBF"/>
              <w:right w:val="single" w:sz="4" w:space="0" w:color="BFBFBF"/>
            </w:tcBorders>
            <w:hideMark/>
          </w:tcPr>
          <w:p w14:paraId="3D2CA45C" w14:textId="77777777" w:rsidR="00087A61" w:rsidRDefault="00087A61">
            <w:pPr>
              <w:spacing w:line="276" w:lineRule="auto"/>
              <w:jc w:val="center"/>
              <w:rPr>
                <w:rFonts w:cstheme="minorHAnsi"/>
                <w:sz w:val="18"/>
                <w:szCs w:val="18"/>
              </w:rPr>
            </w:pPr>
            <w:r>
              <w:rPr>
                <w:rFonts w:cstheme="minorHAnsi"/>
                <w:sz w:val="18"/>
                <w:szCs w:val="18"/>
              </w:rPr>
              <w:t>30250</w:t>
            </w:r>
          </w:p>
        </w:tc>
        <w:tc>
          <w:tcPr>
            <w:tcW w:w="4165" w:type="dxa"/>
            <w:tcBorders>
              <w:top w:val="single" w:sz="4" w:space="0" w:color="BFBFBF"/>
              <w:left w:val="single" w:sz="4" w:space="0" w:color="BFBFBF"/>
              <w:bottom w:val="single" w:sz="4" w:space="0" w:color="BFBFBF"/>
              <w:right w:val="single" w:sz="4" w:space="0" w:color="BFBFBF"/>
            </w:tcBorders>
            <w:hideMark/>
          </w:tcPr>
          <w:p w14:paraId="74AA40EC" w14:textId="77777777" w:rsidR="00087A61" w:rsidRDefault="00087A61">
            <w:pPr>
              <w:spacing w:line="276" w:lineRule="auto"/>
              <w:rPr>
                <w:rFonts w:cstheme="minorHAnsi"/>
                <w:sz w:val="18"/>
                <w:szCs w:val="18"/>
              </w:rPr>
            </w:pPr>
            <w:r>
              <w:rPr>
                <w:rFonts w:cstheme="minorHAnsi"/>
                <w:sz w:val="18"/>
                <w:szCs w:val="18"/>
              </w:rPr>
              <w:t>Parotid gland, total extirpation of with preservation of facial nerve (Anaes.) (Assist.)</w:t>
            </w:r>
          </w:p>
        </w:tc>
        <w:tc>
          <w:tcPr>
            <w:tcW w:w="951" w:type="dxa"/>
            <w:tcBorders>
              <w:top w:val="single" w:sz="4" w:space="0" w:color="BFBFBF"/>
              <w:left w:val="single" w:sz="4" w:space="0" w:color="BFBFBF"/>
              <w:bottom w:val="single" w:sz="4" w:space="0" w:color="BFBFBF"/>
              <w:right w:val="single" w:sz="4" w:space="0" w:color="BFBFBF"/>
            </w:tcBorders>
            <w:hideMark/>
          </w:tcPr>
          <w:p w14:paraId="4289A654" w14:textId="77777777" w:rsidR="00087A61" w:rsidRDefault="00087A61">
            <w:pPr>
              <w:spacing w:line="276" w:lineRule="auto"/>
              <w:jc w:val="center"/>
              <w:rPr>
                <w:rFonts w:cstheme="minorHAnsi"/>
                <w:sz w:val="18"/>
                <w:szCs w:val="18"/>
              </w:rPr>
            </w:pPr>
            <w:r>
              <w:rPr>
                <w:rFonts w:cstheme="minorHAnsi"/>
                <w:sz w:val="18"/>
                <w:szCs w:val="18"/>
              </w:rPr>
              <w:t xml:space="preserve"> $1,251.10 </w:t>
            </w:r>
          </w:p>
        </w:tc>
        <w:tc>
          <w:tcPr>
            <w:tcW w:w="824" w:type="dxa"/>
            <w:tcBorders>
              <w:top w:val="single" w:sz="4" w:space="0" w:color="BFBFBF"/>
              <w:left w:val="single" w:sz="4" w:space="0" w:color="BFBFBF"/>
              <w:bottom w:val="single" w:sz="4" w:space="0" w:color="BFBFBF"/>
              <w:right w:val="single" w:sz="4" w:space="0" w:color="BFBFBF"/>
            </w:tcBorders>
            <w:hideMark/>
          </w:tcPr>
          <w:p w14:paraId="35BEC373" w14:textId="77777777" w:rsidR="00087A61" w:rsidRDefault="00087A61">
            <w:pPr>
              <w:spacing w:line="276" w:lineRule="auto"/>
              <w:jc w:val="center"/>
              <w:rPr>
                <w:rFonts w:cs="Calibri"/>
                <w:sz w:val="18"/>
                <w:szCs w:val="18"/>
              </w:rPr>
            </w:pPr>
            <w:r>
              <w:rPr>
                <w:rFonts w:cs="Calibri"/>
                <w:sz w:val="18"/>
                <w:szCs w:val="18"/>
              </w:rPr>
              <w:t>450</w:t>
            </w:r>
          </w:p>
        </w:tc>
        <w:tc>
          <w:tcPr>
            <w:tcW w:w="854" w:type="dxa"/>
            <w:tcBorders>
              <w:top w:val="single" w:sz="4" w:space="0" w:color="BFBFBF"/>
              <w:left w:val="single" w:sz="4" w:space="0" w:color="BFBFBF"/>
              <w:bottom w:val="single" w:sz="4" w:space="0" w:color="BFBFBF"/>
              <w:right w:val="single" w:sz="4" w:space="0" w:color="BFBFBF"/>
            </w:tcBorders>
            <w:hideMark/>
          </w:tcPr>
          <w:p w14:paraId="725CF1EF" w14:textId="77777777" w:rsidR="00087A61" w:rsidRDefault="00087A61">
            <w:pPr>
              <w:spacing w:line="276" w:lineRule="auto"/>
              <w:jc w:val="center"/>
              <w:rPr>
                <w:rFonts w:cs="Calibri"/>
                <w:sz w:val="18"/>
                <w:szCs w:val="18"/>
              </w:rPr>
            </w:pPr>
            <w:r>
              <w:rPr>
                <w:rFonts w:cs="Calibri"/>
                <w:sz w:val="18"/>
                <w:szCs w:val="18"/>
              </w:rPr>
              <w:t>2.69%</w:t>
            </w:r>
          </w:p>
        </w:tc>
        <w:tc>
          <w:tcPr>
            <w:tcW w:w="898" w:type="dxa"/>
            <w:tcBorders>
              <w:top w:val="single" w:sz="4" w:space="0" w:color="BFBFBF"/>
              <w:left w:val="single" w:sz="4" w:space="0" w:color="BFBFBF"/>
              <w:bottom w:val="single" w:sz="4" w:space="0" w:color="BFBFBF"/>
              <w:right w:val="single" w:sz="4" w:space="0" w:color="BFBFBF"/>
            </w:tcBorders>
            <w:hideMark/>
          </w:tcPr>
          <w:p w14:paraId="72BA51E3" w14:textId="77777777" w:rsidR="00087A61" w:rsidRDefault="00087A61">
            <w:pPr>
              <w:spacing w:line="276" w:lineRule="auto"/>
              <w:jc w:val="center"/>
              <w:rPr>
                <w:rFonts w:cs="Calibri"/>
                <w:sz w:val="18"/>
                <w:szCs w:val="18"/>
              </w:rPr>
            </w:pPr>
            <w:r>
              <w:rPr>
                <w:rFonts w:cs="Calibri"/>
                <w:sz w:val="18"/>
                <w:szCs w:val="18"/>
              </w:rPr>
              <w:t>2.01%</w:t>
            </w:r>
          </w:p>
        </w:tc>
      </w:tr>
      <w:tr w:rsidR="00087A61" w14:paraId="52D71598" w14:textId="77777777" w:rsidTr="00087A61">
        <w:trPr>
          <w:trHeight w:val="411"/>
        </w:trPr>
        <w:tc>
          <w:tcPr>
            <w:tcW w:w="706" w:type="dxa"/>
            <w:tcBorders>
              <w:top w:val="single" w:sz="4" w:space="0" w:color="BFBFBF"/>
              <w:left w:val="single" w:sz="4" w:space="0" w:color="BFBFBF"/>
              <w:bottom w:val="single" w:sz="4" w:space="0" w:color="BFBFBF"/>
              <w:right w:val="single" w:sz="4" w:space="0" w:color="BFBFBF"/>
            </w:tcBorders>
            <w:hideMark/>
          </w:tcPr>
          <w:p w14:paraId="03406908" w14:textId="77777777" w:rsidR="00087A61" w:rsidRDefault="00087A61">
            <w:pPr>
              <w:spacing w:line="276" w:lineRule="auto"/>
              <w:jc w:val="center"/>
              <w:rPr>
                <w:rFonts w:cstheme="minorHAnsi"/>
                <w:sz w:val="18"/>
                <w:szCs w:val="18"/>
              </w:rPr>
            </w:pPr>
            <w:r>
              <w:rPr>
                <w:rFonts w:cstheme="minorHAnsi"/>
                <w:sz w:val="18"/>
                <w:szCs w:val="18"/>
              </w:rPr>
              <w:t>30251</w:t>
            </w:r>
          </w:p>
        </w:tc>
        <w:tc>
          <w:tcPr>
            <w:tcW w:w="4165" w:type="dxa"/>
            <w:tcBorders>
              <w:top w:val="single" w:sz="4" w:space="0" w:color="BFBFBF"/>
              <w:left w:val="single" w:sz="4" w:space="0" w:color="BFBFBF"/>
              <w:bottom w:val="single" w:sz="4" w:space="0" w:color="BFBFBF"/>
              <w:right w:val="single" w:sz="4" w:space="0" w:color="BFBFBF"/>
            </w:tcBorders>
            <w:hideMark/>
          </w:tcPr>
          <w:p w14:paraId="590A12B9" w14:textId="77777777" w:rsidR="00087A61" w:rsidRDefault="00087A61">
            <w:pPr>
              <w:spacing w:line="276" w:lineRule="auto"/>
              <w:rPr>
                <w:rFonts w:cstheme="minorHAnsi"/>
                <w:sz w:val="18"/>
                <w:szCs w:val="18"/>
              </w:rPr>
            </w:pPr>
            <w:r>
              <w:rPr>
                <w:rFonts w:cstheme="minorHAnsi"/>
                <w:sz w:val="18"/>
                <w:szCs w:val="18"/>
              </w:rPr>
              <w:t>Recurrent parotid tumour, excision of, with preservation of facial nerve (Anaes.) (Assist.)</w:t>
            </w:r>
          </w:p>
        </w:tc>
        <w:tc>
          <w:tcPr>
            <w:tcW w:w="951" w:type="dxa"/>
            <w:tcBorders>
              <w:top w:val="single" w:sz="4" w:space="0" w:color="BFBFBF"/>
              <w:left w:val="single" w:sz="4" w:space="0" w:color="BFBFBF"/>
              <w:bottom w:val="single" w:sz="4" w:space="0" w:color="BFBFBF"/>
              <w:right w:val="single" w:sz="4" w:space="0" w:color="BFBFBF"/>
            </w:tcBorders>
            <w:hideMark/>
          </w:tcPr>
          <w:p w14:paraId="727D3399" w14:textId="77777777" w:rsidR="00087A61" w:rsidRDefault="00087A61">
            <w:pPr>
              <w:spacing w:line="276" w:lineRule="auto"/>
              <w:jc w:val="center"/>
              <w:rPr>
                <w:rFonts w:cstheme="minorHAnsi"/>
                <w:sz w:val="18"/>
                <w:szCs w:val="18"/>
              </w:rPr>
            </w:pPr>
            <w:r>
              <w:rPr>
                <w:rFonts w:cstheme="minorHAnsi"/>
                <w:sz w:val="18"/>
                <w:szCs w:val="18"/>
              </w:rPr>
              <w:t xml:space="preserve"> $1,921.75 </w:t>
            </w:r>
          </w:p>
        </w:tc>
        <w:tc>
          <w:tcPr>
            <w:tcW w:w="824" w:type="dxa"/>
            <w:tcBorders>
              <w:top w:val="single" w:sz="4" w:space="0" w:color="BFBFBF"/>
              <w:left w:val="single" w:sz="4" w:space="0" w:color="BFBFBF"/>
              <w:bottom w:val="single" w:sz="4" w:space="0" w:color="BFBFBF"/>
              <w:right w:val="single" w:sz="4" w:space="0" w:color="BFBFBF"/>
            </w:tcBorders>
            <w:hideMark/>
          </w:tcPr>
          <w:p w14:paraId="4831771B" w14:textId="77777777" w:rsidR="00087A61" w:rsidRDefault="00087A61">
            <w:pPr>
              <w:spacing w:line="276" w:lineRule="auto"/>
              <w:jc w:val="center"/>
              <w:rPr>
                <w:rFonts w:cs="Calibri"/>
                <w:sz w:val="18"/>
                <w:szCs w:val="18"/>
              </w:rPr>
            </w:pPr>
            <w:r>
              <w:rPr>
                <w:rFonts w:cs="Calibri"/>
                <w:sz w:val="18"/>
                <w:szCs w:val="18"/>
              </w:rPr>
              <w:t>80</w:t>
            </w:r>
          </w:p>
        </w:tc>
        <w:tc>
          <w:tcPr>
            <w:tcW w:w="854" w:type="dxa"/>
            <w:tcBorders>
              <w:top w:val="single" w:sz="4" w:space="0" w:color="BFBFBF"/>
              <w:left w:val="single" w:sz="4" w:space="0" w:color="BFBFBF"/>
              <w:bottom w:val="single" w:sz="4" w:space="0" w:color="BFBFBF"/>
              <w:right w:val="single" w:sz="4" w:space="0" w:color="BFBFBF"/>
            </w:tcBorders>
            <w:hideMark/>
          </w:tcPr>
          <w:p w14:paraId="2CB330D5" w14:textId="77777777" w:rsidR="00087A61" w:rsidRDefault="00087A61">
            <w:pPr>
              <w:spacing w:line="276" w:lineRule="auto"/>
              <w:jc w:val="center"/>
              <w:rPr>
                <w:rFonts w:cs="Calibri"/>
                <w:sz w:val="18"/>
                <w:szCs w:val="18"/>
              </w:rPr>
            </w:pPr>
            <w:r>
              <w:rPr>
                <w:rFonts w:cs="Calibri"/>
                <w:sz w:val="18"/>
                <w:szCs w:val="18"/>
              </w:rPr>
              <w:t>4.24%</w:t>
            </w:r>
          </w:p>
        </w:tc>
        <w:tc>
          <w:tcPr>
            <w:tcW w:w="898" w:type="dxa"/>
            <w:tcBorders>
              <w:top w:val="single" w:sz="4" w:space="0" w:color="BFBFBF"/>
              <w:left w:val="single" w:sz="4" w:space="0" w:color="BFBFBF"/>
              <w:bottom w:val="single" w:sz="4" w:space="0" w:color="BFBFBF"/>
              <w:right w:val="single" w:sz="4" w:space="0" w:color="BFBFBF"/>
            </w:tcBorders>
            <w:hideMark/>
          </w:tcPr>
          <w:p w14:paraId="7165360A" w14:textId="77777777" w:rsidR="00087A61" w:rsidRDefault="00087A61">
            <w:pPr>
              <w:spacing w:line="276" w:lineRule="auto"/>
              <w:jc w:val="center"/>
              <w:rPr>
                <w:rFonts w:cs="Calibri"/>
                <w:sz w:val="18"/>
                <w:szCs w:val="18"/>
              </w:rPr>
            </w:pPr>
            <w:r>
              <w:rPr>
                <w:rFonts w:cs="Calibri"/>
                <w:sz w:val="18"/>
                <w:szCs w:val="18"/>
              </w:rPr>
              <w:t>4.26%</w:t>
            </w:r>
          </w:p>
        </w:tc>
      </w:tr>
      <w:tr w:rsidR="00087A61" w14:paraId="73231C92" w14:textId="77777777" w:rsidTr="00087A61">
        <w:trPr>
          <w:trHeight w:val="215"/>
        </w:trPr>
        <w:tc>
          <w:tcPr>
            <w:tcW w:w="706" w:type="dxa"/>
            <w:tcBorders>
              <w:top w:val="single" w:sz="4" w:space="0" w:color="BFBFBF"/>
              <w:left w:val="single" w:sz="4" w:space="0" w:color="BFBFBF"/>
              <w:bottom w:val="single" w:sz="4" w:space="0" w:color="BFBFBF"/>
              <w:right w:val="single" w:sz="4" w:space="0" w:color="BFBFBF"/>
            </w:tcBorders>
            <w:hideMark/>
          </w:tcPr>
          <w:p w14:paraId="20643AB8" w14:textId="77777777" w:rsidR="00087A61" w:rsidRDefault="00087A61">
            <w:pPr>
              <w:spacing w:line="276" w:lineRule="auto"/>
              <w:jc w:val="center"/>
              <w:rPr>
                <w:rFonts w:cstheme="minorHAnsi"/>
                <w:sz w:val="18"/>
                <w:szCs w:val="18"/>
              </w:rPr>
            </w:pPr>
            <w:r>
              <w:rPr>
                <w:rFonts w:cstheme="minorHAnsi"/>
                <w:sz w:val="18"/>
                <w:szCs w:val="18"/>
              </w:rPr>
              <w:t>30253</w:t>
            </w:r>
          </w:p>
        </w:tc>
        <w:tc>
          <w:tcPr>
            <w:tcW w:w="4165" w:type="dxa"/>
            <w:tcBorders>
              <w:top w:val="single" w:sz="4" w:space="0" w:color="BFBFBF"/>
              <w:left w:val="single" w:sz="4" w:space="0" w:color="BFBFBF"/>
              <w:bottom w:val="single" w:sz="4" w:space="0" w:color="BFBFBF"/>
              <w:right w:val="single" w:sz="4" w:space="0" w:color="BFBFBF"/>
            </w:tcBorders>
            <w:hideMark/>
          </w:tcPr>
          <w:p w14:paraId="402D57CC" w14:textId="77777777" w:rsidR="00087A61" w:rsidRDefault="00087A61">
            <w:pPr>
              <w:spacing w:line="276" w:lineRule="auto"/>
              <w:rPr>
                <w:rFonts w:cstheme="minorHAnsi"/>
                <w:sz w:val="18"/>
                <w:szCs w:val="18"/>
              </w:rPr>
            </w:pPr>
            <w:r>
              <w:rPr>
                <w:rFonts w:cstheme="minorHAnsi"/>
                <w:sz w:val="18"/>
                <w:szCs w:val="18"/>
              </w:rPr>
              <w:t>Parotid gland, superficial lobectomy of, with exposure of facial nerve (Anaes.) (Assist.)</w:t>
            </w:r>
          </w:p>
        </w:tc>
        <w:tc>
          <w:tcPr>
            <w:tcW w:w="951" w:type="dxa"/>
            <w:tcBorders>
              <w:top w:val="single" w:sz="4" w:space="0" w:color="BFBFBF"/>
              <w:left w:val="single" w:sz="4" w:space="0" w:color="BFBFBF"/>
              <w:bottom w:val="single" w:sz="4" w:space="0" w:color="BFBFBF"/>
              <w:right w:val="single" w:sz="4" w:space="0" w:color="BFBFBF"/>
            </w:tcBorders>
            <w:hideMark/>
          </w:tcPr>
          <w:p w14:paraId="268DF45E" w14:textId="77777777" w:rsidR="00087A61" w:rsidRDefault="00087A61">
            <w:pPr>
              <w:spacing w:line="276" w:lineRule="auto"/>
              <w:jc w:val="center"/>
              <w:rPr>
                <w:rFonts w:cstheme="minorHAnsi"/>
                <w:sz w:val="18"/>
                <w:szCs w:val="18"/>
              </w:rPr>
            </w:pPr>
            <w:r>
              <w:rPr>
                <w:rFonts w:cstheme="minorHAnsi"/>
                <w:sz w:val="18"/>
                <w:szCs w:val="18"/>
              </w:rPr>
              <w:t xml:space="preserve"> $834.05 </w:t>
            </w:r>
          </w:p>
        </w:tc>
        <w:tc>
          <w:tcPr>
            <w:tcW w:w="824" w:type="dxa"/>
            <w:tcBorders>
              <w:top w:val="single" w:sz="4" w:space="0" w:color="BFBFBF"/>
              <w:left w:val="single" w:sz="4" w:space="0" w:color="BFBFBF"/>
              <w:bottom w:val="single" w:sz="4" w:space="0" w:color="BFBFBF"/>
              <w:right w:val="single" w:sz="4" w:space="0" w:color="BFBFBF"/>
            </w:tcBorders>
            <w:hideMark/>
          </w:tcPr>
          <w:p w14:paraId="2EE48A06" w14:textId="77777777" w:rsidR="00087A61" w:rsidRDefault="00087A61">
            <w:pPr>
              <w:spacing w:line="276" w:lineRule="auto"/>
              <w:jc w:val="center"/>
              <w:rPr>
                <w:rFonts w:cs="Calibri"/>
                <w:sz w:val="18"/>
                <w:szCs w:val="18"/>
              </w:rPr>
            </w:pPr>
            <w:r>
              <w:rPr>
                <w:rFonts w:cs="Calibri"/>
                <w:sz w:val="18"/>
                <w:szCs w:val="18"/>
              </w:rPr>
              <w:t>976</w:t>
            </w:r>
          </w:p>
        </w:tc>
        <w:tc>
          <w:tcPr>
            <w:tcW w:w="854" w:type="dxa"/>
            <w:tcBorders>
              <w:top w:val="single" w:sz="4" w:space="0" w:color="BFBFBF"/>
              <w:left w:val="single" w:sz="4" w:space="0" w:color="BFBFBF"/>
              <w:bottom w:val="single" w:sz="4" w:space="0" w:color="BFBFBF"/>
              <w:right w:val="single" w:sz="4" w:space="0" w:color="BFBFBF"/>
            </w:tcBorders>
            <w:hideMark/>
          </w:tcPr>
          <w:p w14:paraId="108FD3C9" w14:textId="77777777" w:rsidR="00087A61" w:rsidRDefault="00087A61">
            <w:pPr>
              <w:spacing w:line="276" w:lineRule="auto"/>
              <w:jc w:val="center"/>
              <w:rPr>
                <w:rFonts w:cs="Calibri"/>
                <w:sz w:val="18"/>
                <w:szCs w:val="18"/>
              </w:rPr>
            </w:pPr>
            <w:r>
              <w:rPr>
                <w:rFonts w:cs="Calibri"/>
                <w:sz w:val="18"/>
                <w:szCs w:val="18"/>
              </w:rPr>
              <w:t>2.52%</w:t>
            </w:r>
          </w:p>
        </w:tc>
        <w:tc>
          <w:tcPr>
            <w:tcW w:w="898" w:type="dxa"/>
            <w:tcBorders>
              <w:top w:val="single" w:sz="4" w:space="0" w:color="BFBFBF"/>
              <w:left w:val="single" w:sz="4" w:space="0" w:color="BFBFBF"/>
              <w:bottom w:val="single" w:sz="4" w:space="0" w:color="BFBFBF"/>
              <w:right w:val="single" w:sz="4" w:space="0" w:color="BFBFBF"/>
            </w:tcBorders>
            <w:hideMark/>
          </w:tcPr>
          <w:p w14:paraId="78BC840F" w14:textId="77777777" w:rsidR="00087A61" w:rsidRDefault="00087A61">
            <w:pPr>
              <w:spacing w:line="276" w:lineRule="auto"/>
              <w:jc w:val="center"/>
              <w:rPr>
                <w:rFonts w:cs="Calibri"/>
                <w:sz w:val="18"/>
                <w:szCs w:val="18"/>
              </w:rPr>
            </w:pPr>
            <w:r>
              <w:rPr>
                <w:rFonts w:cs="Calibri"/>
                <w:sz w:val="18"/>
                <w:szCs w:val="18"/>
              </w:rPr>
              <w:t>2.45%</w:t>
            </w:r>
          </w:p>
        </w:tc>
      </w:tr>
    </w:tbl>
    <w:p w14:paraId="250C0740" w14:textId="77777777" w:rsidR="00087A61" w:rsidRDefault="00087A61" w:rsidP="00087A61">
      <w:pPr>
        <w:keepNext/>
        <w:spacing w:before="120" w:after="120" w:line="276" w:lineRule="auto"/>
        <w:ind w:right="425"/>
        <w:outlineLvl w:val="2"/>
        <w:rPr>
          <w:rFonts w:eastAsia="Calibri" w:cstheme="minorHAnsi"/>
          <w:b/>
          <w:bCs/>
          <w:iCs/>
          <w:szCs w:val="22"/>
        </w:rPr>
      </w:pPr>
      <w:bookmarkStart w:id="291" w:name="_Hlk12523259"/>
      <w:r>
        <w:rPr>
          <w:rFonts w:eastAsia="Calibri" w:cstheme="minorHAnsi"/>
          <w:b/>
          <w:bCs/>
          <w:iCs/>
          <w:szCs w:val="22"/>
        </w:rPr>
        <w:t>Recommendation 7:</w:t>
      </w:r>
    </w:p>
    <w:bookmarkEnd w:id="291"/>
    <w:p w14:paraId="597EDF9D"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30247, 30250, 30251 and 30253</w:t>
      </w:r>
    </w:p>
    <w:p w14:paraId="7355812B" w14:textId="77777777" w:rsidR="00087A61" w:rsidRDefault="00087A61" w:rsidP="00087A61">
      <w:pPr>
        <w:pStyle w:val="Bullet2"/>
        <w:spacing w:line="276" w:lineRule="auto"/>
        <w:rPr>
          <w:rFonts w:eastAsiaTheme="minorHAnsi" w:cstheme="minorHAnsi"/>
        </w:rPr>
      </w:pPr>
      <w:r>
        <w:rPr>
          <w:rFonts w:eastAsiaTheme="minorHAnsi" w:cstheme="minorHAnsi"/>
        </w:rPr>
        <w:t>The Taskforce recommends amending the item descriptor for items 30247, 30250, 30251 and 30253 to include:</w:t>
      </w:r>
    </w:p>
    <w:p w14:paraId="3249477B" w14:textId="77777777" w:rsidR="00087A61" w:rsidRDefault="00087A61" w:rsidP="00087A61">
      <w:pPr>
        <w:spacing w:before="120" w:line="276" w:lineRule="auto"/>
        <w:ind w:left="720"/>
        <w:rPr>
          <w:rFonts w:cstheme="minorHAnsi"/>
        </w:rPr>
      </w:pPr>
      <w:r>
        <w:rPr>
          <w:rFonts w:cstheme="minorHAnsi"/>
        </w:rPr>
        <w:t>a) removal of tumour; and</w:t>
      </w:r>
    </w:p>
    <w:p w14:paraId="40481313" w14:textId="77777777" w:rsidR="00087A61" w:rsidRDefault="00087A61" w:rsidP="00087A61">
      <w:pPr>
        <w:spacing w:before="120" w:line="276" w:lineRule="auto"/>
        <w:ind w:left="720"/>
        <w:rPr>
          <w:rFonts w:cstheme="minorHAnsi"/>
        </w:rPr>
      </w:pPr>
      <w:r>
        <w:rPr>
          <w:rFonts w:cstheme="minorHAnsi"/>
        </w:rPr>
        <w:t>b) exposure or mobilisation of facial nerve</w:t>
      </w:r>
    </w:p>
    <w:p w14:paraId="28108E21" w14:textId="77777777" w:rsidR="00087A61" w:rsidRDefault="00087A61" w:rsidP="00087A61">
      <w:pPr>
        <w:pStyle w:val="Bullet2"/>
        <w:spacing w:line="276" w:lineRule="auto"/>
        <w:rPr>
          <w:rFonts w:eastAsiaTheme="minorHAnsi" w:cstheme="minorHAnsi"/>
        </w:rPr>
      </w:pPr>
      <w:r>
        <w:rPr>
          <w:rFonts w:eastAsiaTheme="minorHAnsi" w:cstheme="minorHAnsi"/>
        </w:rPr>
        <w:t>The recommendation stipulates that items 30247, 30250, 30251 and 30253 should not be in association with a service to which the same provider performs items 39321, 39324, 39327, and 39330.</w:t>
      </w:r>
    </w:p>
    <w:p w14:paraId="1E2953BE" w14:textId="77777777" w:rsidR="00087A61" w:rsidRDefault="00087A61" w:rsidP="00087A61">
      <w:pPr>
        <w:spacing w:before="120" w:line="276" w:lineRule="auto"/>
        <w:rPr>
          <w:rFonts w:cstheme="minorHAnsi"/>
        </w:rPr>
      </w:pPr>
      <w:r>
        <w:rPr>
          <w:rFonts w:cstheme="minorHAnsi"/>
        </w:rPr>
        <w:t>Example descriptor:</w:t>
      </w:r>
    </w:p>
    <w:p w14:paraId="327E6C00" w14:textId="32181CB8" w:rsidR="00087A61" w:rsidRPr="00A06EE2" w:rsidRDefault="00087A61" w:rsidP="001A1BF9">
      <w:pPr>
        <w:pStyle w:val="ListParagraph"/>
        <w:numPr>
          <w:ilvl w:val="0"/>
          <w:numId w:val="62"/>
        </w:numPr>
        <w:spacing w:before="120" w:line="276" w:lineRule="auto"/>
        <w:ind w:left="709"/>
        <w:rPr>
          <w:rFonts w:cstheme="minorHAnsi"/>
          <w:sz w:val="22"/>
        </w:rPr>
      </w:pPr>
      <w:r>
        <w:rPr>
          <w:rFonts w:eastAsiaTheme="minorHAnsi" w:cstheme="minorHAnsi"/>
          <w:b/>
          <w:sz w:val="22"/>
        </w:rPr>
        <w:t>30250</w:t>
      </w:r>
      <w:r w:rsidR="00A06EE2">
        <w:rPr>
          <w:rFonts w:eastAsiaTheme="minorHAnsi" w:cstheme="minorHAnsi"/>
          <w:sz w:val="22"/>
        </w:rPr>
        <w:t xml:space="preserve">: </w:t>
      </w:r>
      <w:r w:rsidRPr="00A06EE2">
        <w:rPr>
          <w:rFonts w:cstheme="minorHAnsi"/>
          <w:sz w:val="22"/>
        </w:rPr>
        <w:t>Parotid gland, total extirpation of, with preservation of facial nerve, including:</w:t>
      </w:r>
    </w:p>
    <w:p w14:paraId="37021CE2" w14:textId="77777777" w:rsidR="00087A61" w:rsidRDefault="00087A61" w:rsidP="00A06EE2">
      <w:pPr>
        <w:spacing w:line="276" w:lineRule="auto"/>
        <w:ind w:left="709"/>
        <w:rPr>
          <w:rFonts w:cstheme="minorHAnsi"/>
          <w:sz w:val="22"/>
        </w:rPr>
      </w:pPr>
      <w:r>
        <w:rPr>
          <w:rFonts w:cstheme="minorHAnsi"/>
          <w:sz w:val="22"/>
        </w:rPr>
        <w:t>a) removal of tumour; and</w:t>
      </w:r>
    </w:p>
    <w:p w14:paraId="671ADE9E" w14:textId="77777777" w:rsidR="00087A61" w:rsidRDefault="00087A61" w:rsidP="00A06EE2">
      <w:pPr>
        <w:spacing w:line="276" w:lineRule="auto"/>
        <w:ind w:left="709"/>
        <w:rPr>
          <w:rFonts w:cstheme="minorHAnsi"/>
          <w:sz w:val="22"/>
        </w:rPr>
      </w:pPr>
      <w:r>
        <w:rPr>
          <w:rFonts w:cstheme="minorHAnsi"/>
          <w:sz w:val="22"/>
        </w:rPr>
        <w:t>b) exposure or mobilization of facial nerve</w:t>
      </w:r>
    </w:p>
    <w:p w14:paraId="0CDB4F69" w14:textId="77777777" w:rsidR="00087A61" w:rsidRDefault="00087A61" w:rsidP="00087A61">
      <w:pPr>
        <w:spacing w:line="276" w:lineRule="auto"/>
        <w:ind w:left="1134"/>
        <w:rPr>
          <w:rFonts w:cstheme="minorHAnsi"/>
          <w:sz w:val="22"/>
        </w:rPr>
      </w:pPr>
    </w:p>
    <w:p w14:paraId="548213DC" w14:textId="77777777" w:rsidR="00087A61" w:rsidRDefault="00087A61" w:rsidP="00A06EE2">
      <w:pPr>
        <w:spacing w:line="276" w:lineRule="auto"/>
        <w:ind w:left="720"/>
        <w:rPr>
          <w:rFonts w:cstheme="minorHAnsi"/>
          <w:sz w:val="22"/>
        </w:rPr>
      </w:pPr>
      <w:r>
        <w:rPr>
          <w:rFonts w:cstheme="minorHAnsi"/>
          <w:sz w:val="22"/>
        </w:rPr>
        <w:t>Not in association with a service to which items 39321, 39324, 39327, and 39330 are performed by the same provider (Anaes.) (Assist.)</w:t>
      </w:r>
    </w:p>
    <w:p w14:paraId="5702A240" w14:textId="77777777" w:rsidR="00087A61" w:rsidRDefault="00087A61" w:rsidP="00087A61">
      <w:pPr>
        <w:pStyle w:val="Bullet2"/>
      </w:pPr>
      <w:r>
        <w:t>Add an explanatory note to clarify the intention of item number 39321. Proposed explanatory note is:</w:t>
      </w:r>
    </w:p>
    <w:p w14:paraId="1B1768C3" w14:textId="77777777" w:rsidR="00087A61" w:rsidRDefault="00087A61" w:rsidP="00087A61">
      <w:pPr>
        <w:pStyle w:val="ListParagraph"/>
        <w:spacing w:line="276" w:lineRule="auto"/>
        <w:ind w:left="360"/>
        <w:rPr>
          <w:rFonts w:cstheme="minorHAnsi"/>
          <w:sz w:val="22"/>
        </w:rPr>
      </w:pPr>
    </w:p>
    <w:p w14:paraId="6C1ACFD0" w14:textId="08001A36" w:rsidR="00087A61" w:rsidRDefault="00087A61" w:rsidP="001A1BF9">
      <w:pPr>
        <w:pStyle w:val="ListParagraph"/>
        <w:numPr>
          <w:ilvl w:val="0"/>
          <w:numId w:val="62"/>
        </w:numPr>
        <w:spacing w:line="276" w:lineRule="auto"/>
        <w:rPr>
          <w:rFonts w:cstheme="minorHAnsi"/>
          <w:sz w:val="20"/>
        </w:rPr>
      </w:pPr>
      <w:r>
        <w:rPr>
          <w:sz w:val="22"/>
        </w:rPr>
        <w:t>Exposure of the facial nerve and the great auricular nerve with or without mobilisation are considered integral parts of parotid gland surgery and hence part of the complete procedure. As such, co</w:t>
      </w:r>
      <w:r w:rsidR="00C741D9">
        <w:rPr>
          <w:sz w:val="22"/>
        </w:rPr>
        <w:t>-</w:t>
      </w:r>
      <w:r>
        <w:rPr>
          <w:sz w:val="22"/>
        </w:rPr>
        <w:t>claiming of items 39321, 39324, 39327, 39330 is not</w:t>
      </w:r>
      <w:r>
        <w:rPr>
          <w:color w:val="1F497D"/>
          <w:sz w:val="22"/>
        </w:rPr>
        <w:t> </w:t>
      </w:r>
      <w:r>
        <w:rPr>
          <w:bCs/>
          <w:sz w:val="22"/>
        </w:rPr>
        <w:t>appropriate</w:t>
      </w:r>
      <w:r>
        <w:rPr>
          <w:b/>
          <w:bCs/>
          <w:sz w:val="22"/>
        </w:rPr>
        <w:t>.</w:t>
      </w:r>
    </w:p>
    <w:p w14:paraId="5BA349A2"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7:</w:t>
      </w:r>
    </w:p>
    <w:p w14:paraId="224CBB6C" w14:textId="77777777" w:rsidR="00087A61" w:rsidRDefault="00087A61" w:rsidP="00087A61">
      <w:pPr>
        <w:spacing w:before="120" w:after="120" w:line="276" w:lineRule="auto"/>
        <w:rPr>
          <w:rFonts w:cstheme="minorHAnsi"/>
        </w:rPr>
      </w:pPr>
      <w:r>
        <w:rPr>
          <w:rFonts w:cstheme="minorHAnsi"/>
        </w:rPr>
        <w:t>The Taskforce recommends amending of the item descriptors related to parotid gland surgery to clarify that both exposure and mobilisation of the facial nerve and removal of tumour, are an integral part of the procedure and do not warrant further item numbers.</w:t>
      </w:r>
    </w:p>
    <w:p w14:paraId="74BEE377" w14:textId="467CF09E" w:rsidR="00087A61" w:rsidRDefault="00087A61" w:rsidP="001A1BF9">
      <w:pPr>
        <w:pStyle w:val="Heading3Numbered"/>
        <w:numPr>
          <w:ilvl w:val="2"/>
          <w:numId w:val="26"/>
        </w:numPr>
        <w:spacing w:before="240" w:line="276" w:lineRule="auto"/>
      </w:pPr>
      <w:bookmarkStart w:id="292" w:name="_Toc50464811"/>
      <w:r>
        <w:t xml:space="preserve">Head and Neck </w:t>
      </w:r>
      <w:r w:rsidR="00C741D9">
        <w:t>-</w:t>
      </w:r>
      <w:r>
        <w:t xml:space="preserve"> Submandibular gland:</w:t>
      </w:r>
      <w:bookmarkEnd w:id="292"/>
      <w:r>
        <w:t xml:space="preserve"> </w:t>
      </w:r>
    </w:p>
    <w:p w14:paraId="5A294623" w14:textId="5829CF06" w:rsidR="00087A61" w:rsidRDefault="00087A61" w:rsidP="00087A61">
      <w:pPr>
        <w:pStyle w:val="TableCaption"/>
        <w:spacing w:line="276" w:lineRule="auto"/>
      </w:pPr>
      <w:bookmarkStart w:id="293" w:name="_Toc41405716"/>
      <w:r>
        <w:t xml:space="preserve">Table </w:t>
      </w:r>
      <w:r>
        <w:fldChar w:fldCharType="begin"/>
      </w:r>
      <w:r>
        <w:instrText xml:space="preserve"> SEQ Table \* ARABIC </w:instrText>
      </w:r>
      <w:r>
        <w:fldChar w:fldCharType="separate"/>
      </w:r>
      <w:r w:rsidR="00650E19">
        <w:t>10</w:t>
      </w:r>
      <w:r>
        <w:fldChar w:fldCharType="end"/>
      </w:r>
      <w:r>
        <w:t>: Item introduction table for item 30256</w:t>
      </w:r>
      <w:bookmarkEnd w:id="293"/>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689"/>
        <w:gridCol w:w="4013"/>
        <w:gridCol w:w="794"/>
        <w:gridCol w:w="886"/>
        <w:gridCol w:w="969"/>
        <w:gridCol w:w="919"/>
      </w:tblGrid>
      <w:tr w:rsidR="00087A61" w14:paraId="5716DD0C" w14:textId="77777777" w:rsidTr="00087A61">
        <w:trPr>
          <w:trHeight w:val="794"/>
          <w:tblHeader/>
        </w:trPr>
        <w:tc>
          <w:tcPr>
            <w:tcW w:w="68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C749AE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013"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068A41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9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96B8AC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8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DB7C34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6DCAF2C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1DD0856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96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39B64D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91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B7949F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506F064D" w14:textId="77777777" w:rsidTr="00087A61">
        <w:trPr>
          <w:trHeight w:val="207"/>
        </w:trPr>
        <w:tc>
          <w:tcPr>
            <w:tcW w:w="689" w:type="dxa"/>
            <w:tcBorders>
              <w:top w:val="single" w:sz="4" w:space="0" w:color="BFBFBF"/>
              <w:left w:val="single" w:sz="4" w:space="0" w:color="BFBFBF"/>
              <w:bottom w:val="single" w:sz="4" w:space="0" w:color="BFBFBF"/>
              <w:right w:val="single" w:sz="4" w:space="0" w:color="BFBFBF"/>
            </w:tcBorders>
            <w:hideMark/>
          </w:tcPr>
          <w:p w14:paraId="232AF32C" w14:textId="77777777" w:rsidR="00087A61" w:rsidRDefault="00087A61">
            <w:pPr>
              <w:spacing w:line="276" w:lineRule="auto"/>
              <w:jc w:val="center"/>
              <w:rPr>
                <w:rFonts w:cstheme="minorHAnsi"/>
                <w:sz w:val="18"/>
                <w:szCs w:val="18"/>
              </w:rPr>
            </w:pPr>
            <w:r>
              <w:rPr>
                <w:rFonts w:cstheme="minorHAnsi"/>
                <w:sz w:val="18"/>
                <w:szCs w:val="18"/>
              </w:rPr>
              <w:t>30256</w:t>
            </w:r>
          </w:p>
        </w:tc>
        <w:tc>
          <w:tcPr>
            <w:tcW w:w="4013" w:type="dxa"/>
            <w:tcBorders>
              <w:top w:val="single" w:sz="4" w:space="0" w:color="BFBFBF"/>
              <w:left w:val="single" w:sz="4" w:space="0" w:color="BFBFBF"/>
              <w:bottom w:val="single" w:sz="4" w:space="0" w:color="BFBFBF"/>
              <w:right w:val="single" w:sz="4" w:space="0" w:color="BFBFBF"/>
            </w:tcBorders>
            <w:hideMark/>
          </w:tcPr>
          <w:p w14:paraId="41BFA258" w14:textId="77777777" w:rsidR="00087A61" w:rsidRDefault="00087A61">
            <w:pPr>
              <w:spacing w:line="276" w:lineRule="auto"/>
              <w:rPr>
                <w:rFonts w:cstheme="minorHAnsi"/>
                <w:sz w:val="18"/>
                <w:szCs w:val="18"/>
              </w:rPr>
            </w:pPr>
            <w:r>
              <w:rPr>
                <w:rFonts w:cstheme="minorHAnsi"/>
                <w:sz w:val="18"/>
                <w:szCs w:val="18"/>
              </w:rPr>
              <w:t>Submandibular gland, extirpation of (Anaes.) (Assist.)</w:t>
            </w:r>
          </w:p>
        </w:tc>
        <w:tc>
          <w:tcPr>
            <w:tcW w:w="794" w:type="dxa"/>
            <w:tcBorders>
              <w:top w:val="single" w:sz="4" w:space="0" w:color="BFBFBF"/>
              <w:left w:val="single" w:sz="4" w:space="0" w:color="BFBFBF"/>
              <w:bottom w:val="single" w:sz="4" w:space="0" w:color="BFBFBF"/>
              <w:right w:val="single" w:sz="4" w:space="0" w:color="BFBFBF"/>
            </w:tcBorders>
            <w:hideMark/>
          </w:tcPr>
          <w:p w14:paraId="6FC3EF1F" w14:textId="77777777" w:rsidR="00087A61" w:rsidRDefault="00087A61">
            <w:pPr>
              <w:spacing w:line="276" w:lineRule="auto"/>
              <w:jc w:val="center"/>
              <w:rPr>
                <w:rFonts w:cstheme="minorHAnsi"/>
                <w:sz w:val="18"/>
                <w:szCs w:val="18"/>
              </w:rPr>
            </w:pPr>
            <w:r>
              <w:rPr>
                <w:rFonts w:cstheme="minorHAnsi"/>
                <w:sz w:val="18"/>
                <w:szCs w:val="18"/>
              </w:rPr>
              <w:t xml:space="preserve"> $445.40 </w:t>
            </w:r>
          </w:p>
        </w:tc>
        <w:tc>
          <w:tcPr>
            <w:tcW w:w="886" w:type="dxa"/>
            <w:tcBorders>
              <w:top w:val="single" w:sz="4" w:space="0" w:color="BFBFBF"/>
              <w:left w:val="single" w:sz="4" w:space="0" w:color="BFBFBF"/>
              <w:bottom w:val="single" w:sz="4" w:space="0" w:color="BFBFBF"/>
              <w:right w:val="single" w:sz="4" w:space="0" w:color="BFBFBF"/>
            </w:tcBorders>
            <w:hideMark/>
          </w:tcPr>
          <w:p w14:paraId="4AB95A58" w14:textId="77777777" w:rsidR="00087A61" w:rsidRDefault="00087A61">
            <w:pPr>
              <w:spacing w:line="276" w:lineRule="auto"/>
              <w:jc w:val="center"/>
              <w:rPr>
                <w:rFonts w:cstheme="minorHAnsi"/>
                <w:sz w:val="18"/>
                <w:szCs w:val="18"/>
              </w:rPr>
            </w:pPr>
            <w:r>
              <w:rPr>
                <w:rFonts w:cs="Calibri"/>
                <w:sz w:val="18"/>
                <w:szCs w:val="18"/>
              </w:rPr>
              <w:t>537</w:t>
            </w:r>
          </w:p>
        </w:tc>
        <w:tc>
          <w:tcPr>
            <w:tcW w:w="969" w:type="dxa"/>
            <w:tcBorders>
              <w:top w:val="single" w:sz="4" w:space="0" w:color="BFBFBF"/>
              <w:left w:val="single" w:sz="4" w:space="0" w:color="BFBFBF"/>
              <w:bottom w:val="single" w:sz="4" w:space="0" w:color="BFBFBF"/>
              <w:right w:val="single" w:sz="4" w:space="0" w:color="BFBFBF"/>
            </w:tcBorders>
            <w:hideMark/>
          </w:tcPr>
          <w:p w14:paraId="43CBB2F7" w14:textId="77777777" w:rsidR="00087A61" w:rsidRDefault="00087A61">
            <w:pPr>
              <w:spacing w:line="276" w:lineRule="auto"/>
              <w:jc w:val="center"/>
              <w:rPr>
                <w:rFonts w:cstheme="minorHAnsi"/>
                <w:sz w:val="18"/>
                <w:szCs w:val="18"/>
              </w:rPr>
            </w:pPr>
            <w:r>
              <w:rPr>
                <w:rFonts w:cs="Calibri"/>
                <w:sz w:val="18"/>
                <w:szCs w:val="18"/>
              </w:rPr>
              <w:t>0.76%</w:t>
            </w:r>
          </w:p>
        </w:tc>
        <w:tc>
          <w:tcPr>
            <w:tcW w:w="919" w:type="dxa"/>
            <w:tcBorders>
              <w:top w:val="single" w:sz="4" w:space="0" w:color="BFBFBF"/>
              <w:left w:val="single" w:sz="4" w:space="0" w:color="BFBFBF"/>
              <w:bottom w:val="single" w:sz="4" w:space="0" w:color="BFBFBF"/>
              <w:right w:val="single" w:sz="4" w:space="0" w:color="BFBFBF"/>
            </w:tcBorders>
            <w:hideMark/>
          </w:tcPr>
          <w:p w14:paraId="789D9521" w14:textId="6FD80F6B"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0.10%</w:t>
            </w:r>
          </w:p>
        </w:tc>
      </w:tr>
    </w:tbl>
    <w:p w14:paraId="4E51A6CB"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Recommendation 8:</w:t>
      </w:r>
    </w:p>
    <w:p w14:paraId="2D788606"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30256</w:t>
      </w:r>
    </w:p>
    <w:p w14:paraId="03BA6A93" w14:textId="45DFD6B9" w:rsidR="00087A61" w:rsidRDefault="00087A61" w:rsidP="00087A61">
      <w:pPr>
        <w:pStyle w:val="Bullet2"/>
        <w:spacing w:line="276" w:lineRule="auto"/>
        <w:rPr>
          <w:rFonts w:eastAsiaTheme="minorHAnsi" w:cstheme="minorHAnsi"/>
        </w:rPr>
      </w:pPr>
      <w:r>
        <w:rPr>
          <w:rFonts w:eastAsiaTheme="minorHAnsi" w:cstheme="minorHAnsi"/>
        </w:rPr>
        <w:t>Amend the item descriptor for 30256 to restrict co</w:t>
      </w:r>
      <w:r w:rsidR="00C741D9">
        <w:rPr>
          <w:rFonts w:eastAsiaTheme="minorHAnsi" w:cstheme="minorHAnsi"/>
        </w:rPr>
        <w:t>-</w:t>
      </w:r>
      <w:r>
        <w:rPr>
          <w:rFonts w:eastAsiaTheme="minorHAnsi" w:cstheme="minorHAnsi"/>
        </w:rPr>
        <w:t xml:space="preserve">claiming with neck lymph node dissection items ranging from 31423 to 31438. </w:t>
      </w:r>
    </w:p>
    <w:p w14:paraId="21974D70"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amended descriptor is as follows:</w:t>
      </w:r>
    </w:p>
    <w:p w14:paraId="448298D4" w14:textId="5DC60E3C" w:rsidR="00087A61" w:rsidRPr="00A06EE2" w:rsidRDefault="00087A61" w:rsidP="001A1BF9">
      <w:pPr>
        <w:pStyle w:val="ListParagraph"/>
        <w:numPr>
          <w:ilvl w:val="0"/>
          <w:numId w:val="96"/>
        </w:numPr>
        <w:spacing w:before="120" w:line="276" w:lineRule="auto"/>
        <w:ind w:left="709"/>
        <w:rPr>
          <w:rFonts w:cstheme="minorHAnsi"/>
          <w:sz w:val="22"/>
        </w:rPr>
      </w:pPr>
      <w:r w:rsidRPr="00A06EE2">
        <w:rPr>
          <w:rFonts w:cstheme="minorHAnsi"/>
          <w:sz w:val="22"/>
        </w:rPr>
        <w:t xml:space="preserve">Submandibular gland, extirpation of. Not in association with a service to which items 31423 to 31438 on the same side apply. (Anaes.) (Assist.) </w:t>
      </w:r>
    </w:p>
    <w:p w14:paraId="612DE05E" w14:textId="77777777" w:rsidR="00087A61" w:rsidRDefault="00087A61" w:rsidP="00087A61">
      <w:pPr>
        <w:keepNext/>
        <w:spacing w:before="120" w:after="120" w:line="276" w:lineRule="auto"/>
        <w:ind w:right="425"/>
        <w:outlineLvl w:val="2"/>
        <w:rPr>
          <w:rFonts w:eastAsia="Calibri" w:cstheme="minorHAnsi"/>
          <w:bCs/>
          <w:iCs/>
          <w:szCs w:val="22"/>
        </w:rPr>
      </w:pPr>
      <w:r>
        <w:rPr>
          <w:rFonts w:eastAsia="Calibri" w:cstheme="minorHAnsi"/>
          <w:b/>
          <w:bCs/>
          <w:iCs/>
          <w:szCs w:val="22"/>
        </w:rPr>
        <w:t>Rationale for Recommendation 8:</w:t>
      </w:r>
      <w:r>
        <w:rPr>
          <w:rFonts w:eastAsia="Calibri" w:cstheme="minorHAnsi"/>
          <w:bCs/>
          <w:iCs/>
          <w:szCs w:val="22"/>
        </w:rPr>
        <w:t xml:space="preserve"> </w:t>
      </w:r>
    </w:p>
    <w:p w14:paraId="380570CF" w14:textId="45443793" w:rsidR="00087A61" w:rsidRDefault="00087A61" w:rsidP="00087A61">
      <w:pPr>
        <w:spacing w:before="120" w:line="276" w:lineRule="auto"/>
        <w:rPr>
          <w:rFonts w:eastAsia="Calibri" w:cstheme="minorHAnsi"/>
          <w:bCs/>
          <w:iCs/>
          <w:szCs w:val="22"/>
        </w:rPr>
      </w:pPr>
      <w:r>
        <w:rPr>
          <w:rFonts w:eastAsia="Calibri" w:cstheme="minorHAnsi"/>
          <w:bCs/>
          <w:iCs/>
          <w:szCs w:val="22"/>
        </w:rPr>
        <w:t>The Taskforce considered that removal of submandibular gland is an integral part of neck dissections involving Level 1 and as such, removal of submandibular gland should not be co</w:t>
      </w:r>
      <w:r w:rsidR="00C741D9">
        <w:rPr>
          <w:rFonts w:eastAsia="Calibri" w:cstheme="minorHAnsi"/>
          <w:bCs/>
          <w:iCs/>
          <w:szCs w:val="22"/>
        </w:rPr>
        <w:t>-</w:t>
      </w:r>
      <w:r>
        <w:rPr>
          <w:rFonts w:eastAsia="Calibri" w:cstheme="minorHAnsi"/>
          <w:bCs/>
          <w:iCs/>
          <w:szCs w:val="22"/>
        </w:rPr>
        <w:t>claimed with neck lymph node dissection items.</w:t>
      </w:r>
      <w:r>
        <w:t xml:space="preserve"> </w:t>
      </w:r>
      <w:r>
        <w:rPr>
          <w:rFonts w:eastAsia="Calibri" w:cstheme="minorHAnsi"/>
          <w:bCs/>
          <w:iCs/>
          <w:szCs w:val="22"/>
        </w:rPr>
        <w:t>Level 1 has been defined as being bound by the body of the mandible superiorly, the stylohyoid muscle posteriorly, and the anterior belly of the digastric muscle on the contralateral side anteriorly. However, the 2008 classification revision proposed that, as an alternative to the stylohyoid muscle, the vertical plane marked by the posterior edge of the submandibular gland be used as a boundary between levels 1 and 2</w:t>
      </w:r>
      <w:sdt>
        <w:sdtPr>
          <w:rPr>
            <w:rFonts w:eastAsia="Calibri" w:cstheme="minorHAnsi"/>
            <w:bCs/>
            <w:iCs/>
            <w:sz w:val="20"/>
            <w:szCs w:val="20"/>
          </w:rPr>
          <w:id w:val="152121052"/>
          <w:citation/>
        </w:sdtPr>
        <w:sdtEndPr/>
        <w:sdtContent>
          <w:r>
            <w:rPr>
              <w:rFonts w:eastAsia="Calibri" w:cstheme="minorHAnsi"/>
              <w:bCs/>
              <w:iCs/>
              <w:sz w:val="20"/>
              <w:szCs w:val="20"/>
            </w:rPr>
            <w:fldChar w:fldCharType="begin"/>
          </w:r>
          <w:r>
            <w:rPr>
              <w:rFonts w:eastAsia="Calibri" w:cstheme="minorHAnsi"/>
              <w:bCs/>
              <w:iCs/>
              <w:sz w:val="20"/>
              <w:szCs w:val="20"/>
            </w:rPr>
            <w:instrText xml:space="preserve"> CITATION Rob08 \l 3081 </w:instrText>
          </w:r>
          <w:r>
            <w:rPr>
              <w:rFonts w:eastAsia="Calibri" w:cstheme="minorHAnsi"/>
              <w:bCs/>
              <w:iCs/>
              <w:sz w:val="20"/>
              <w:szCs w:val="20"/>
            </w:rPr>
            <w:fldChar w:fldCharType="separate"/>
          </w:r>
          <w:r w:rsidR="00321230">
            <w:rPr>
              <w:rFonts w:eastAsia="Calibri" w:cstheme="minorHAnsi"/>
              <w:bCs/>
              <w:iCs/>
              <w:noProof/>
              <w:sz w:val="20"/>
              <w:szCs w:val="20"/>
            </w:rPr>
            <w:t xml:space="preserve"> </w:t>
          </w:r>
          <w:r w:rsidR="00321230" w:rsidRPr="00321230">
            <w:rPr>
              <w:rFonts w:eastAsia="Calibri" w:cstheme="minorHAnsi"/>
              <w:noProof/>
              <w:sz w:val="20"/>
              <w:szCs w:val="20"/>
            </w:rPr>
            <w:t>(4)</w:t>
          </w:r>
          <w:r>
            <w:rPr>
              <w:rFonts w:eastAsia="Calibri" w:cstheme="minorHAnsi"/>
              <w:bCs/>
              <w:iCs/>
              <w:sz w:val="20"/>
              <w:szCs w:val="20"/>
            </w:rPr>
            <w:fldChar w:fldCharType="end"/>
          </w:r>
        </w:sdtContent>
      </w:sdt>
      <w:r>
        <w:rPr>
          <w:rFonts w:eastAsia="Calibri" w:cstheme="minorHAnsi"/>
          <w:bCs/>
          <w:iCs/>
          <w:szCs w:val="20"/>
        </w:rPr>
        <w:t>.</w:t>
      </w:r>
    </w:p>
    <w:p w14:paraId="43C575F0" w14:textId="3C0D7357" w:rsidR="00087A61" w:rsidRDefault="00087A61" w:rsidP="001A1BF9">
      <w:pPr>
        <w:pStyle w:val="Heading3Numbered"/>
        <w:numPr>
          <w:ilvl w:val="2"/>
          <w:numId w:val="26"/>
        </w:numPr>
        <w:spacing w:before="240" w:line="276" w:lineRule="auto"/>
      </w:pPr>
      <w:bookmarkStart w:id="294" w:name="_Toc50464812"/>
      <w:r>
        <w:t xml:space="preserve">Head and Neck </w:t>
      </w:r>
      <w:r w:rsidR="00C741D9">
        <w:t>-</w:t>
      </w:r>
      <w:r>
        <w:t xml:space="preserve"> Sialendoscopy:</w:t>
      </w:r>
      <w:bookmarkEnd w:id="294"/>
      <w:r>
        <w:t xml:space="preserve"> </w:t>
      </w:r>
    </w:p>
    <w:p w14:paraId="094A4FA2"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Recommendation 9:</w:t>
      </w:r>
    </w:p>
    <w:p w14:paraId="02DDAC5B" w14:textId="77777777" w:rsidR="00087A61" w:rsidRDefault="00087A61" w:rsidP="00087A61">
      <w:pPr>
        <w:pStyle w:val="Bullet2"/>
        <w:spacing w:line="276" w:lineRule="auto"/>
        <w:rPr>
          <w:rFonts w:eastAsiaTheme="minorHAnsi" w:cstheme="minorHAnsi"/>
        </w:rPr>
      </w:pPr>
      <w:r>
        <w:rPr>
          <w:rFonts w:eastAsiaTheme="minorHAnsi" w:cstheme="minorHAnsi"/>
        </w:rPr>
        <w:t xml:space="preserve">The Taskforce recommends the creation of a new item to retrieve stones from salivary gland drainage ducts or alleviate narrowing of these ducts. </w:t>
      </w:r>
    </w:p>
    <w:p w14:paraId="0D29E2DF"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proposed descriptor is as follows:</w:t>
      </w:r>
    </w:p>
    <w:p w14:paraId="1AF14741" w14:textId="77777777" w:rsidR="00087A61" w:rsidRDefault="00087A61" w:rsidP="001A1BF9">
      <w:pPr>
        <w:pStyle w:val="ListParagraph"/>
        <w:numPr>
          <w:ilvl w:val="0"/>
          <w:numId w:val="62"/>
        </w:numPr>
        <w:spacing w:line="276" w:lineRule="auto"/>
        <w:rPr>
          <w:rFonts w:cstheme="minorHAnsi"/>
          <w:sz w:val="22"/>
        </w:rPr>
      </w:pPr>
      <w:r>
        <w:rPr>
          <w:rFonts w:eastAsia="MS Mincho"/>
          <w:b/>
          <w:sz w:val="22"/>
          <w:lang w:eastAsia="en-AU"/>
        </w:rPr>
        <w:t xml:space="preserve">New Item 302XX: </w:t>
      </w:r>
      <w:r>
        <w:rPr>
          <w:rFonts w:cstheme="minorHAnsi"/>
          <w:sz w:val="22"/>
        </w:rPr>
        <w:t xml:space="preserve">Sialendoscopy, of submandibular or parotid duct, with or without removal of calculus or treatment of stricture (Anaes.) </w:t>
      </w:r>
    </w:p>
    <w:p w14:paraId="35474299" w14:textId="77777777" w:rsidR="00087A61" w:rsidRDefault="00087A61" w:rsidP="00087A61">
      <w:pPr>
        <w:spacing w:line="276" w:lineRule="auto"/>
        <w:rPr>
          <w:rFonts w:cstheme="minorHAnsi"/>
          <w:sz w:val="22"/>
        </w:rPr>
      </w:pPr>
    </w:p>
    <w:p w14:paraId="09D2C8CE" w14:textId="77777777" w:rsidR="00087A61" w:rsidRDefault="00087A61" w:rsidP="00087A61">
      <w:pPr>
        <w:spacing w:line="276" w:lineRule="auto"/>
        <w:rPr>
          <w:rFonts w:cstheme="minorHAnsi"/>
          <w:sz w:val="22"/>
        </w:rPr>
      </w:pPr>
      <w:r>
        <w:rPr>
          <w:rFonts w:cstheme="minorHAnsi"/>
          <w:sz w:val="22"/>
        </w:rPr>
        <w:t>The proposed Schedule Fee: $500.00</w:t>
      </w:r>
    </w:p>
    <w:p w14:paraId="766E412A" w14:textId="77777777" w:rsidR="00087A61" w:rsidRDefault="00087A61" w:rsidP="00087A61">
      <w:pPr>
        <w:keepNext/>
        <w:spacing w:before="120" w:after="120" w:line="276" w:lineRule="auto"/>
        <w:ind w:right="425"/>
        <w:outlineLvl w:val="2"/>
        <w:rPr>
          <w:rFonts w:eastAsia="Calibri" w:cstheme="minorHAnsi"/>
          <w:bCs/>
          <w:iCs/>
          <w:szCs w:val="22"/>
        </w:rPr>
      </w:pPr>
      <w:r>
        <w:rPr>
          <w:rFonts w:eastAsia="Calibri" w:cstheme="minorHAnsi"/>
          <w:b/>
          <w:bCs/>
          <w:iCs/>
          <w:szCs w:val="22"/>
        </w:rPr>
        <w:t>Rationale for Recommendation 9:</w:t>
      </w:r>
      <w:r>
        <w:rPr>
          <w:rFonts w:eastAsia="Calibri" w:cstheme="minorHAnsi"/>
          <w:bCs/>
          <w:iCs/>
          <w:szCs w:val="22"/>
        </w:rPr>
        <w:t xml:space="preserve"> </w:t>
      </w:r>
    </w:p>
    <w:p w14:paraId="7EC6E4E6" w14:textId="77777777" w:rsidR="00087A61" w:rsidRDefault="00087A61" w:rsidP="00087A61">
      <w:pPr>
        <w:spacing w:before="120" w:line="276" w:lineRule="auto"/>
        <w:rPr>
          <w:rFonts w:eastAsia="Calibri" w:cstheme="minorHAnsi"/>
          <w:bCs/>
          <w:iCs/>
          <w:szCs w:val="22"/>
        </w:rPr>
      </w:pPr>
      <w:r>
        <w:rPr>
          <w:rFonts w:eastAsia="Calibri" w:cstheme="minorHAnsi"/>
          <w:bCs/>
          <w:iCs/>
          <w:szCs w:val="22"/>
        </w:rPr>
        <w:t>Sialendoscopy has been used in Australia by appropriately trained surgeons for 10 years or more without there being appropriate MBS numbers to reimburse the procedure. Most surgeons claim an item number which does not reflect the complexity of the procedure, the time required or the cost of the equipment or the disposables used.</w:t>
      </w:r>
      <w:r>
        <w:rPr>
          <w:rFonts w:eastAsia="Calibri" w:cstheme="minorHAnsi"/>
          <w:b/>
          <w:bCs/>
          <w:iCs/>
          <w:szCs w:val="22"/>
        </w:rPr>
        <w:t xml:space="preserve"> </w:t>
      </w:r>
      <w:r>
        <w:rPr>
          <w:rFonts w:eastAsia="Calibri" w:cstheme="minorHAnsi"/>
          <w:bCs/>
          <w:iCs/>
          <w:szCs w:val="22"/>
        </w:rPr>
        <w:t>The item number most commonly used</w:t>
      </w:r>
      <w:r>
        <w:rPr>
          <w:rFonts w:eastAsia="Calibri" w:cstheme="minorHAnsi"/>
          <w:b/>
          <w:bCs/>
          <w:iCs/>
          <w:szCs w:val="22"/>
        </w:rPr>
        <w:t xml:space="preserve"> </w:t>
      </w:r>
      <w:r>
        <w:rPr>
          <w:rFonts w:eastAsia="Calibri" w:cstheme="minorHAnsi"/>
          <w:bCs/>
          <w:iCs/>
          <w:szCs w:val="22"/>
        </w:rPr>
        <w:t>are those for transoral removal of calculus and duct marsupialisation, item 30266.</w:t>
      </w:r>
    </w:p>
    <w:p w14:paraId="2F483EB9" w14:textId="07AC88A2" w:rsidR="00087A61" w:rsidRDefault="00087A61" w:rsidP="00087A61">
      <w:pPr>
        <w:spacing w:before="120" w:line="276" w:lineRule="auto"/>
        <w:rPr>
          <w:rFonts w:eastAsia="Calibri" w:cstheme="minorHAnsi"/>
          <w:bCs/>
          <w:iCs/>
          <w:szCs w:val="22"/>
        </w:rPr>
      </w:pPr>
      <w:r>
        <w:rPr>
          <w:rFonts w:eastAsia="Calibri" w:cstheme="minorHAnsi"/>
          <w:bCs/>
          <w:iCs/>
          <w:szCs w:val="22"/>
        </w:rPr>
        <w:t>The Taskforce noted the traditional surgical techniques were limited to removal of stones only from the very distal portion of these ducts. These traditional techniques do not provide any capability to treat narrowing of these ducts, and can in fact cause narrowing. The limitations of traditional techniques have in the past left open surgical procedures involving complete removal of salivary glands as the only alternative treatment. These operations, particularly in the case of parotid gland surgery, are significant procedures requiring stays in hospital typically of one to three nights, and entailing significant risks. In the case of parotid surgery, in particular there is well</w:t>
      </w:r>
      <w:r w:rsidR="00C741D9">
        <w:rPr>
          <w:rFonts w:eastAsia="Calibri" w:cstheme="minorHAnsi"/>
          <w:bCs/>
          <w:iCs/>
          <w:szCs w:val="22"/>
        </w:rPr>
        <w:t>-</w:t>
      </w:r>
      <w:r>
        <w:rPr>
          <w:rFonts w:eastAsia="Calibri" w:cstheme="minorHAnsi"/>
          <w:bCs/>
          <w:iCs/>
          <w:szCs w:val="22"/>
        </w:rPr>
        <w:t>recognised risk of partial or complete facial paralysis.</w:t>
      </w:r>
    </w:p>
    <w:p w14:paraId="019AF9BB" w14:textId="52A5AC25" w:rsidR="00087A61" w:rsidRDefault="00087A61" w:rsidP="00087A61">
      <w:pPr>
        <w:spacing w:before="120" w:line="276" w:lineRule="auto"/>
        <w:rPr>
          <w:rFonts w:eastAsia="Calibri" w:cstheme="minorHAnsi"/>
          <w:bCs/>
          <w:iCs/>
          <w:szCs w:val="22"/>
        </w:rPr>
      </w:pPr>
      <w:r>
        <w:rPr>
          <w:rFonts w:eastAsia="Calibri" w:cstheme="minorHAnsi"/>
          <w:bCs/>
          <w:iCs/>
          <w:szCs w:val="22"/>
        </w:rPr>
        <w:t>Sialendoscopy in selected patients can retrieve stones or alleviate narrowing, avoiding the need to proceed to open surgery.</w:t>
      </w:r>
      <w:r>
        <w:rPr>
          <w:rFonts w:eastAsiaTheme="minorHAnsi" w:cstheme="minorBidi"/>
        </w:rPr>
        <w:t xml:space="preserve"> It is a m</w:t>
      </w:r>
      <w:r>
        <w:rPr>
          <w:rFonts w:eastAsia="Calibri" w:cstheme="minorHAnsi"/>
          <w:bCs/>
          <w:iCs/>
          <w:szCs w:val="22"/>
        </w:rPr>
        <w:t>inimally invasive procedure with quicker recovery and reduced hospital stay, and can be done under local anaesthetic as an office</w:t>
      </w:r>
      <w:r w:rsidR="00C741D9">
        <w:rPr>
          <w:rFonts w:eastAsia="Calibri" w:cstheme="minorHAnsi"/>
          <w:bCs/>
          <w:iCs/>
          <w:szCs w:val="22"/>
        </w:rPr>
        <w:t>-</w:t>
      </w:r>
      <w:r>
        <w:rPr>
          <w:rFonts w:eastAsia="Calibri" w:cstheme="minorHAnsi"/>
          <w:bCs/>
          <w:iCs/>
          <w:szCs w:val="22"/>
        </w:rPr>
        <w:t>based procedure. The Taskforce considered it had reduced risk of complications compared to open gland removals, especially related to Facial, Lingual and Hypoglossal nerve function. The Taskforce agreed an additional benefit was the preservation of salivary function. With sialendoscopy, salivary gland function is preserved unlike with parotidectomy and submandibular gland excision. This is particularly important as some patients can have bilateral pathology</w:t>
      </w:r>
      <w:sdt>
        <w:sdtPr>
          <w:rPr>
            <w:rFonts w:eastAsia="Calibri" w:cstheme="minorHAnsi"/>
            <w:bCs/>
            <w:iCs/>
            <w:sz w:val="20"/>
            <w:szCs w:val="22"/>
          </w:rPr>
          <w:id w:val="-1711175947"/>
          <w:citation/>
        </w:sdtPr>
        <w:sdtEndPr/>
        <w:sdtContent>
          <w:r>
            <w:rPr>
              <w:rFonts w:eastAsia="Calibri" w:cstheme="minorHAnsi"/>
              <w:bCs/>
              <w:iCs/>
              <w:sz w:val="20"/>
              <w:szCs w:val="22"/>
            </w:rPr>
            <w:fldChar w:fldCharType="begin"/>
          </w:r>
          <w:r>
            <w:rPr>
              <w:rFonts w:eastAsia="Calibri" w:cstheme="minorHAnsi"/>
              <w:bCs/>
              <w:iCs/>
              <w:sz w:val="20"/>
              <w:szCs w:val="22"/>
            </w:rPr>
            <w:instrText xml:space="preserve">CITATION Ras16 \l 3081 </w:instrText>
          </w:r>
          <w:r>
            <w:rPr>
              <w:rFonts w:eastAsia="Calibri" w:cstheme="minorHAnsi"/>
              <w:bCs/>
              <w:iCs/>
              <w:sz w:val="20"/>
              <w:szCs w:val="22"/>
            </w:rPr>
            <w:fldChar w:fldCharType="separate"/>
          </w:r>
          <w:r w:rsidR="00321230">
            <w:rPr>
              <w:rFonts w:eastAsia="Calibri" w:cstheme="minorHAnsi"/>
              <w:bCs/>
              <w:iCs/>
              <w:noProof/>
              <w:sz w:val="20"/>
              <w:szCs w:val="22"/>
            </w:rPr>
            <w:t xml:space="preserve"> </w:t>
          </w:r>
          <w:r w:rsidR="00321230" w:rsidRPr="00321230">
            <w:rPr>
              <w:rFonts w:eastAsia="Calibri" w:cstheme="minorHAnsi"/>
              <w:noProof/>
              <w:sz w:val="20"/>
              <w:szCs w:val="22"/>
            </w:rPr>
            <w:t>(5)</w:t>
          </w:r>
          <w:r>
            <w:rPr>
              <w:rFonts w:eastAsia="Calibri" w:cstheme="minorHAnsi"/>
              <w:bCs/>
              <w:iCs/>
              <w:sz w:val="20"/>
              <w:szCs w:val="22"/>
            </w:rPr>
            <w:fldChar w:fldCharType="end"/>
          </w:r>
        </w:sdtContent>
      </w:sdt>
      <w:r>
        <w:rPr>
          <w:rFonts w:eastAsia="Calibri" w:cstheme="minorHAnsi"/>
          <w:bCs/>
          <w:iCs/>
          <w:szCs w:val="22"/>
        </w:rPr>
        <w:t>.</w:t>
      </w:r>
    </w:p>
    <w:p w14:paraId="316B2917" w14:textId="77777777" w:rsidR="00087A61" w:rsidRDefault="00087A61" w:rsidP="00087A61">
      <w:pPr>
        <w:spacing w:before="120" w:line="276" w:lineRule="auto"/>
        <w:rPr>
          <w:rFonts w:eastAsia="Calibri" w:cstheme="minorHAnsi"/>
          <w:bCs/>
          <w:iCs/>
          <w:szCs w:val="22"/>
        </w:rPr>
      </w:pPr>
      <w:r>
        <w:rPr>
          <w:rFonts w:eastAsia="Calibri" w:cstheme="minorHAnsi"/>
          <w:bCs/>
          <w:iCs/>
          <w:szCs w:val="22"/>
        </w:rPr>
        <w:t>Sialendoscopy procedures are performed as day procedures with external or internal incisions.</w:t>
      </w:r>
      <w:r>
        <w:t xml:space="preserve"> </w:t>
      </w:r>
      <w:r>
        <w:rPr>
          <w:rFonts w:eastAsia="Calibri" w:cstheme="minorHAnsi"/>
          <w:bCs/>
          <w:iCs/>
          <w:szCs w:val="22"/>
        </w:rPr>
        <w:t>Sialendoscopy is a subspecialty technique requiring special training. It requires specialised equipment and is more time consuming than standard procedures on salivary gland ducts. An 85% fee may be appropriate, as although these procedures are performed as in hospital procedures under general anaesthetic, it is conceivable that development of techniques may allow outpatient management with significant attendant cost savings.</w:t>
      </w:r>
    </w:p>
    <w:p w14:paraId="77142CFF" w14:textId="77777777" w:rsidR="00087A61" w:rsidRDefault="00087A61" w:rsidP="00087A61">
      <w:pPr>
        <w:spacing w:before="120" w:line="276" w:lineRule="auto"/>
        <w:rPr>
          <w:rFonts w:eastAsia="Calibri" w:cstheme="minorHAnsi"/>
          <w:bCs/>
          <w:iCs/>
          <w:szCs w:val="22"/>
        </w:rPr>
      </w:pPr>
      <w:r>
        <w:rPr>
          <w:rFonts w:eastAsia="Calibri" w:cstheme="minorHAnsi"/>
          <w:bCs/>
          <w:iCs/>
          <w:szCs w:val="22"/>
        </w:rPr>
        <w:t>In deriving a fee, the Taskforce agreed the obvious comparators are: items 30256, 30250, 30253 and 30266. It should be noted that in regards to parotid calculi and sialadenitis, traditional open techniques can require complete removal of the gland rather than just superficial lobectomy.</w:t>
      </w:r>
    </w:p>
    <w:p w14:paraId="5C0F2F94" w14:textId="77777777" w:rsidR="00087A61" w:rsidRDefault="00087A61" w:rsidP="00087A61">
      <w:pPr>
        <w:spacing w:before="120" w:line="276" w:lineRule="auto"/>
        <w:rPr>
          <w:rFonts w:eastAsia="Calibri" w:cstheme="minorHAnsi"/>
          <w:bCs/>
          <w:iCs/>
          <w:szCs w:val="22"/>
        </w:rPr>
      </w:pPr>
      <w:r>
        <w:rPr>
          <w:rFonts w:eastAsia="Calibri" w:cstheme="minorHAnsi"/>
          <w:bCs/>
          <w:iCs/>
          <w:szCs w:val="22"/>
        </w:rPr>
        <w:t>The approximate time requirements for traditional open procedures versus sialendoscopy are:</w:t>
      </w:r>
    </w:p>
    <w:tbl>
      <w:tblPr>
        <w:tblpPr w:leftFromText="180" w:rightFromText="180" w:bottomFromText="200" w:vertAnchor="text" w:horzAnchor="margin" w:tblpY="14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Caption w:val="Table details"/>
        <w:tblDescription w:val="There are three colums and five rows, which detail item numbers; procedure description and the time taken to perform the procedure"/>
      </w:tblPr>
      <w:tblGrid>
        <w:gridCol w:w="1550"/>
        <w:gridCol w:w="4819"/>
        <w:gridCol w:w="1843"/>
      </w:tblGrid>
      <w:tr w:rsidR="00087A61" w14:paraId="75E2E0C6" w14:textId="77777777" w:rsidTr="00087A61">
        <w:trPr>
          <w:tblHead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12971" w14:textId="77777777" w:rsidR="00087A61" w:rsidRDefault="00087A61">
            <w:pPr>
              <w:spacing w:line="276" w:lineRule="auto"/>
              <w:rPr>
                <w:rFonts w:cstheme="minorHAnsi"/>
                <w:b/>
                <w:bCs/>
                <w:sz w:val="22"/>
                <w:szCs w:val="22"/>
              </w:rPr>
            </w:pPr>
            <w:r>
              <w:rPr>
                <w:rFonts w:cstheme="minorHAnsi"/>
                <w:b/>
                <w:bCs/>
                <w:sz w:val="22"/>
                <w:szCs w:val="22"/>
              </w:rPr>
              <w:t>Item Number</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BFA460" w14:textId="77777777" w:rsidR="00087A61" w:rsidRDefault="00087A61">
            <w:pPr>
              <w:spacing w:line="276" w:lineRule="auto"/>
              <w:rPr>
                <w:rFonts w:cstheme="minorHAnsi"/>
                <w:b/>
                <w:bCs/>
                <w:sz w:val="22"/>
                <w:szCs w:val="22"/>
              </w:rPr>
            </w:pPr>
            <w:r>
              <w:rPr>
                <w:rFonts w:cstheme="minorHAnsi"/>
                <w:b/>
                <w:bCs/>
                <w:sz w:val="22"/>
                <w:szCs w:val="22"/>
              </w:rPr>
              <w:t>Procedure</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1C5EC" w14:textId="77777777" w:rsidR="00087A61" w:rsidRDefault="00087A61">
            <w:pPr>
              <w:spacing w:line="276" w:lineRule="auto"/>
              <w:rPr>
                <w:rFonts w:cstheme="minorHAnsi"/>
                <w:b/>
                <w:bCs/>
                <w:sz w:val="22"/>
                <w:szCs w:val="22"/>
              </w:rPr>
            </w:pPr>
            <w:r>
              <w:rPr>
                <w:rFonts w:cstheme="minorHAnsi"/>
                <w:b/>
                <w:bCs/>
                <w:sz w:val="22"/>
                <w:szCs w:val="22"/>
              </w:rPr>
              <w:t>Average Time</w:t>
            </w:r>
          </w:p>
        </w:tc>
      </w:tr>
      <w:tr w:rsidR="00087A61" w14:paraId="0C4359CA" w14:textId="77777777" w:rsidTr="00087A61">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D5F74E" w14:textId="77777777" w:rsidR="00087A61" w:rsidRDefault="00087A61">
            <w:pPr>
              <w:spacing w:line="276" w:lineRule="auto"/>
              <w:rPr>
                <w:rFonts w:cstheme="minorHAnsi"/>
                <w:sz w:val="22"/>
                <w:szCs w:val="22"/>
              </w:rPr>
            </w:pPr>
            <w:r>
              <w:rPr>
                <w:rFonts w:cstheme="minorHAnsi"/>
                <w:sz w:val="22"/>
                <w:szCs w:val="22"/>
              </w:rPr>
              <w:t>30266</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7D2A0C" w14:textId="77777777" w:rsidR="00087A61" w:rsidRDefault="00087A61">
            <w:pPr>
              <w:spacing w:line="276" w:lineRule="auto"/>
              <w:rPr>
                <w:rFonts w:cstheme="minorHAnsi"/>
                <w:sz w:val="22"/>
                <w:szCs w:val="22"/>
              </w:rPr>
            </w:pPr>
            <w:r>
              <w:rPr>
                <w:rFonts w:eastAsia="Calibri" w:cstheme="minorHAnsi"/>
                <w:bCs/>
                <w:iCs/>
                <w:sz w:val="22"/>
                <w:szCs w:val="22"/>
              </w:rPr>
              <w:t>Duct meatotomy/marsupialisation</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C30FD6" w14:textId="5731D63F" w:rsidR="00087A61" w:rsidRDefault="00087A61">
            <w:pPr>
              <w:spacing w:line="276" w:lineRule="auto"/>
              <w:rPr>
                <w:rFonts w:cstheme="minorHAnsi"/>
                <w:sz w:val="22"/>
                <w:szCs w:val="22"/>
              </w:rPr>
            </w:pPr>
            <w:r>
              <w:rPr>
                <w:rFonts w:eastAsia="Calibri" w:cstheme="minorHAnsi"/>
                <w:bCs/>
                <w:iCs/>
                <w:sz w:val="22"/>
                <w:szCs w:val="22"/>
              </w:rPr>
              <w:t>20</w:t>
            </w:r>
            <w:r w:rsidR="00C741D9">
              <w:rPr>
                <w:rFonts w:eastAsia="Calibri" w:cstheme="minorHAnsi"/>
                <w:bCs/>
                <w:iCs/>
                <w:sz w:val="22"/>
                <w:szCs w:val="22"/>
              </w:rPr>
              <w:t>-</w:t>
            </w:r>
            <w:r>
              <w:rPr>
                <w:rFonts w:eastAsia="Calibri" w:cstheme="minorHAnsi"/>
                <w:bCs/>
                <w:iCs/>
                <w:sz w:val="22"/>
                <w:szCs w:val="22"/>
              </w:rPr>
              <w:t>30 minutes</w:t>
            </w:r>
          </w:p>
        </w:tc>
      </w:tr>
      <w:tr w:rsidR="00087A61" w14:paraId="2B4CA1BA" w14:textId="77777777" w:rsidTr="00087A61">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85415" w14:textId="77777777" w:rsidR="00087A61" w:rsidRDefault="00087A61">
            <w:pPr>
              <w:spacing w:line="276" w:lineRule="auto"/>
              <w:rPr>
                <w:rFonts w:cstheme="minorHAnsi"/>
                <w:sz w:val="22"/>
                <w:szCs w:val="22"/>
              </w:rPr>
            </w:pPr>
            <w:r>
              <w:rPr>
                <w:rFonts w:cstheme="minorHAnsi"/>
                <w:sz w:val="22"/>
                <w:szCs w:val="22"/>
              </w:rPr>
              <w:t>30256</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1E57DD" w14:textId="77777777" w:rsidR="00087A61" w:rsidRDefault="00087A61">
            <w:pPr>
              <w:spacing w:line="276" w:lineRule="auto"/>
              <w:rPr>
                <w:rFonts w:cstheme="minorHAnsi"/>
                <w:sz w:val="22"/>
                <w:szCs w:val="22"/>
              </w:rPr>
            </w:pPr>
            <w:r>
              <w:rPr>
                <w:rFonts w:eastAsia="Calibri" w:cstheme="minorHAnsi"/>
                <w:bCs/>
                <w:iCs/>
                <w:sz w:val="22"/>
                <w:szCs w:val="22"/>
              </w:rPr>
              <w:t>Submandibular gland excision</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1D6F88" w14:textId="2BE3DEAD" w:rsidR="00087A61" w:rsidRDefault="00087A61">
            <w:pPr>
              <w:spacing w:line="276" w:lineRule="auto"/>
              <w:rPr>
                <w:rFonts w:cstheme="minorHAnsi"/>
                <w:sz w:val="22"/>
                <w:szCs w:val="22"/>
              </w:rPr>
            </w:pPr>
            <w:r>
              <w:rPr>
                <w:rFonts w:eastAsia="Calibri" w:cstheme="minorHAnsi"/>
                <w:bCs/>
                <w:iCs/>
                <w:sz w:val="22"/>
                <w:szCs w:val="22"/>
              </w:rPr>
              <w:t>45</w:t>
            </w:r>
            <w:r w:rsidR="00C741D9">
              <w:rPr>
                <w:rFonts w:eastAsia="Calibri" w:cstheme="minorHAnsi"/>
                <w:bCs/>
                <w:iCs/>
                <w:sz w:val="22"/>
                <w:szCs w:val="22"/>
              </w:rPr>
              <w:t>-</w:t>
            </w:r>
            <w:r>
              <w:rPr>
                <w:rFonts w:eastAsia="Calibri" w:cstheme="minorHAnsi"/>
                <w:bCs/>
                <w:iCs/>
                <w:sz w:val="22"/>
                <w:szCs w:val="22"/>
              </w:rPr>
              <w:t>60 minutes</w:t>
            </w:r>
          </w:p>
        </w:tc>
      </w:tr>
      <w:tr w:rsidR="00087A61" w14:paraId="51CA8512" w14:textId="77777777" w:rsidTr="00087A61">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536EF" w14:textId="77777777" w:rsidR="00087A61" w:rsidRDefault="00087A61">
            <w:pPr>
              <w:spacing w:line="276" w:lineRule="auto"/>
              <w:rPr>
                <w:rFonts w:cstheme="minorHAnsi"/>
                <w:sz w:val="22"/>
                <w:szCs w:val="22"/>
              </w:rPr>
            </w:pPr>
            <w:r>
              <w:rPr>
                <w:rFonts w:cstheme="minorHAnsi"/>
                <w:sz w:val="22"/>
                <w:szCs w:val="22"/>
              </w:rPr>
              <w:t>30253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794AE9" w14:textId="77777777" w:rsidR="00087A61" w:rsidRDefault="00087A61">
            <w:pPr>
              <w:spacing w:line="276" w:lineRule="auto"/>
              <w:rPr>
                <w:rFonts w:cstheme="minorHAnsi"/>
                <w:sz w:val="22"/>
                <w:szCs w:val="22"/>
              </w:rPr>
            </w:pPr>
            <w:r>
              <w:rPr>
                <w:rFonts w:eastAsia="Calibri" w:cstheme="minorHAnsi"/>
                <w:bCs/>
                <w:iCs/>
                <w:sz w:val="22"/>
                <w:szCs w:val="22"/>
              </w:rPr>
              <w:t>Superficial parotidectomy, with nerve preservation</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3BAF8E" w14:textId="09908EB8" w:rsidR="00087A61" w:rsidRDefault="00087A61">
            <w:pPr>
              <w:spacing w:line="276" w:lineRule="auto"/>
              <w:rPr>
                <w:rFonts w:cstheme="minorHAnsi"/>
                <w:sz w:val="22"/>
                <w:szCs w:val="22"/>
              </w:rPr>
            </w:pPr>
            <w:r>
              <w:rPr>
                <w:rFonts w:eastAsia="Calibri" w:cstheme="minorHAnsi"/>
                <w:bCs/>
                <w:iCs/>
                <w:sz w:val="22"/>
                <w:szCs w:val="22"/>
              </w:rPr>
              <w:t>90</w:t>
            </w:r>
            <w:r w:rsidR="00C741D9">
              <w:rPr>
                <w:rFonts w:eastAsia="Calibri" w:cstheme="minorHAnsi"/>
                <w:bCs/>
                <w:iCs/>
                <w:sz w:val="22"/>
                <w:szCs w:val="22"/>
              </w:rPr>
              <w:t>-</w:t>
            </w:r>
            <w:r>
              <w:rPr>
                <w:rFonts w:eastAsia="Calibri" w:cstheme="minorHAnsi"/>
                <w:bCs/>
                <w:iCs/>
                <w:sz w:val="22"/>
                <w:szCs w:val="22"/>
              </w:rPr>
              <w:t>120 minutes</w:t>
            </w:r>
          </w:p>
        </w:tc>
      </w:tr>
      <w:tr w:rsidR="00087A61" w14:paraId="1475C57C" w14:textId="77777777" w:rsidTr="00087A61">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5FDD00" w14:textId="77777777" w:rsidR="00087A61" w:rsidRDefault="00087A61">
            <w:pPr>
              <w:spacing w:line="276" w:lineRule="auto"/>
              <w:rPr>
                <w:rFonts w:cstheme="minorHAnsi"/>
                <w:sz w:val="22"/>
                <w:szCs w:val="22"/>
              </w:rPr>
            </w:pPr>
            <w:r>
              <w:rPr>
                <w:rFonts w:cstheme="minorHAnsi"/>
                <w:sz w:val="22"/>
                <w:szCs w:val="22"/>
              </w:rPr>
              <w:t>30250</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AE448F" w14:textId="77777777" w:rsidR="00087A61" w:rsidRDefault="00087A61">
            <w:pPr>
              <w:spacing w:line="276" w:lineRule="auto"/>
              <w:rPr>
                <w:rFonts w:cstheme="minorHAnsi"/>
                <w:sz w:val="22"/>
                <w:szCs w:val="22"/>
              </w:rPr>
            </w:pPr>
            <w:r>
              <w:rPr>
                <w:rFonts w:eastAsia="Calibri" w:cstheme="minorHAnsi"/>
                <w:bCs/>
                <w:iCs/>
                <w:sz w:val="22"/>
                <w:szCs w:val="22"/>
              </w:rPr>
              <w:t>Total parotidectomy, with nerve preservation</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88E994" w14:textId="2342A722" w:rsidR="00087A61" w:rsidRDefault="00087A61">
            <w:pPr>
              <w:spacing w:line="276" w:lineRule="auto"/>
              <w:rPr>
                <w:rFonts w:cstheme="minorHAnsi"/>
                <w:sz w:val="22"/>
                <w:szCs w:val="22"/>
              </w:rPr>
            </w:pPr>
            <w:r>
              <w:rPr>
                <w:rFonts w:eastAsia="Calibri" w:cstheme="minorHAnsi"/>
                <w:bCs/>
                <w:iCs/>
                <w:sz w:val="22"/>
                <w:szCs w:val="22"/>
              </w:rPr>
              <w:t>120</w:t>
            </w:r>
            <w:r w:rsidR="00C741D9">
              <w:rPr>
                <w:rFonts w:eastAsia="Calibri" w:cstheme="minorHAnsi"/>
                <w:bCs/>
                <w:iCs/>
                <w:sz w:val="22"/>
                <w:szCs w:val="22"/>
              </w:rPr>
              <w:t>-</w:t>
            </w:r>
            <w:r>
              <w:rPr>
                <w:rFonts w:eastAsia="Calibri" w:cstheme="minorHAnsi"/>
                <w:bCs/>
                <w:iCs/>
                <w:sz w:val="22"/>
                <w:szCs w:val="22"/>
              </w:rPr>
              <w:t>180 minutes</w:t>
            </w:r>
          </w:p>
        </w:tc>
      </w:tr>
      <w:tr w:rsidR="00087A61" w14:paraId="319C34F4" w14:textId="77777777" w:rsidTr="00087A61">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25DD20" w14:textId="77777777" w:rsidR="00087A61" w:rsidRDefault="00087A61">
            <w:pPr>
              <w:spacing w:line="276" w:lineRule="auto"/>
              <w:rPr>
                <w:rFonts w:cstheme="minorHAnsi"/>
                <w:sz w:val="22"/>
                <w:szCs w:val="22"/>
              </w:rPr>
            </w:pPr>
            <w:r>
              <w:rPr>
                <w:rFonts w:cstheme="minorHAnsi"/>
                <w:sz w:val="22"/>
                <w:szCs w:val="22"/>
              </w:rPr>
              <w:t>302XX</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A0B526" w14:textId="77777777" w:rsidR="00087A61" w:rsidRDefault="00087A61">
            <w:pPr>
              <w:spacing w:line="276" w:lineRule="auto"/>
              <w:rPr>
                <w:rFonts w:cstheme="minorHAnsi"/>
                <w:sz w:val="22"/>
                <w:szCs w:val="22"/>
              </w:rPr>
            </w:pPr>
            <w:r>
              <w:rPr>
                <w:rFonts w:eastAsia="Calibri" w:cstheme="minorHAnsi"/>
                <w:bCs/>
                <w:iCs/>
                <w:sz w:val="22"/>
                <w:szCs w:val="22"/>
              </w:rPr>
              <w:t>Sialendoscopy</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521FD6" w14:textId="1328EBE5" w:rsidR="00087A61" w:rsidRDefault="00087A61">
            <w:pPr>
              <w:spacing w:line="276" w:lineRule="auto"/>
              <w:rPr>
                <w:rFonts w:eastAsia="Calibri" w:cstheme="minorHAnsi"/>
                <w:bCs/>
                <w:iCs/>
                <w:sz w:val="22"/>
                <w:szCs w:val="22"/>
              </w:rPr>
            </w:pPr>
            <w:r>
              <w:rPr>
                <w:rFonts w:eastAsia="Calibri" w:cstheme="minorHAnsi"/>
                <w:bCs/>
                <w:iCs/>
                <w:sz w:val="22"/>
                <w:szCs w:val="22"/>
              </w:rPr>
              <w:t>45</w:t>
            </w:r>
            <w:r w:rsidR="00C741D9">
              <w:rPr>
                <w:rFonts w:eastAsia="Calibri" w:cstheme="minorHAnsi"/>
                <w:bCs/>
                <w:iCs/>
                <w:sz w:val="22"/>
                <w:szCs w:val="22"/>
              </w:rPr>
              <w:t>-</w:t>
            </w:r>
            <w:r>
              <w:rPr>
                <w:rFonts w:eastAsia="Calibri" w:cstheme="minorHAnsi"/>
                <w:bCs/>
                <w:iCs/>
                <w:sz w:val="22"/>
                <w:szCs w:val="22"/>
              </w:rPr>
              <w:t>90 minutes</w:t>
            </w:r>
          </w:p>
        </w:tc>
      </w:tr>
    </w:tbl>
    <w:p w14:paraId="50A830CF" w14:textId="77777777" w:rsidR="00087A61" w:rsidRDefault="00087A61" w:rsidP="00087A61">
      <w:pPr>
        <w:spacing w:before="120" w:line="276" w:lineRule="auto"/>
        <w:rPr>
          <w:rFonts w:eastAsia="Calibri" w:cstheme="minorHAnsi"/>
          <w:bCs/>
          <w:iCs/>
          <w:szCs w:val="22"/>
        </w:rPr>
      </w:pPr>
      <w:r>
        <w:rPr>
          <w:rFonts w:eastAsia="Calibri" w:cstheme="minorHAnsi"/>
          <w:bCs/>
          <w:iCs/>
          <w:szCs w:val="22"/>
        </w:rPr>
        <w:t xml:space="preserve">Sialendoscopy is significantly more demanding than simple meatotomy or marsupialisation (30266) in terms of skill requirements and necessary training. </w:t>
      </w:r>
    </w:p>
    <w:p w14:paraId="5F654991" w14:textId="0F607B88" w:rsidR="00087A61" w:rsidRDefault="00087A61" w:rsidP="00087A61">
      <w:pPr>
        <w:spacing w:before="120" w:line="276" w:lineRule="auto"/>
        <w:rPr>
          <w:rFonts w:eastAsia="Calibri" w:cstheme="minorHAnsi"/>
          <w:bCs/>
          <w:iCs/>
          <w:szCs w:val="22"/>
        </w:rPr>
      </w:pPr>
      <w:r>
        <w:rPr>
          <w:rFonts w:eastAsia="Calibri" w:cstheme="minorHAnsi"/>
          <w:bCs/>
          <w:iCs/>
          <w:szCs w:val="22"/>
        </w:rPr>
        <w:t>The skill level of sialendoscopy is perhaps comparable to submandibular gland excision, although generally more time consuming. Sub</w:t>
      </w:r>
      <w:r w:rsidR="00C741D9">
        <w:rPr>
          <w:rFonts w:eastAsia="Calibri" w:cstheme="minorHAnsi"/>
          <w:bCs/>
          <w:iCs/>
          <w:szCs w:val="22"/>
        </w:rPr>
        <w:t>-</w:t>
      </w:r>
      <w:r>
        <w:rPr>
          <w:rFonts w:eastAsia="Calibri" w:cstheme="minorHAnsi"/>
          <w:bCs/>
          <w:iCs/>
          <w:szCs w:val="22"/>
        </w:rPr>
        <w:t>specialised training is required to undertake sialendoscopy.</w:t>
      </w:r>
    </w:p>
    <w:p w14:paraId="4BC42DBF" w14:textId="77777777" w:rsidR="00087A61" w:rsidRDefault="00087A61" w:rsidP="00087A61">
      <w:pPr>
        <w:spacing w:before="120" w:line="276" w:lineRule="auto"/>
        <w:rPr>
          <w:rFonts w:eastAsia="Calibri" w:cstheme="minorHAnsi"/>
          <w:bCs/>
          <w:iCs/>
          <w:szCs w:val="22"/>
        </w:rPr>
      </w:pPr>
      <w:r>
        <w:rPr>
          <w:rFonts w:eastAsia="Calibri" w:cstheme="minorHAnsi"/>
          <w:bCs/>
          <w:iCs/>
          <w:szCs w:val="22"/>
        </w:rPr>
        <w:t>Superficial parotidectomy and total parotidectomy are technically more difficult than sialendoscopy and more time consuming. Sialendoscopy is, however, performed as a day case whereas 30250 and 30256 will generally require one to three nights in hospital. Successful use of sialendoscopy will reduce the requirements for parotid or submandibular gland item usage (30250, 30253 and 30256).</w:t>
      </w:r>
    </w:p>
    <w:p w14:paraId="401BCBB5" w14:textId="77777777" w:rsidR="00087A61" w:rsidRDefault="00087A61" w:rsidP="00087A61">
      <w:pPr>
        <w:rPr>
          <w:rFonts w:eastAsiaTheme="minorHAnsi" w:cs="Arial"/>
          <w:b/>
          <w:bCs/>
          <w:iCs/>
          <w:color w:val="01653F"/>
          <w:szCs w:val="26"/>
          <w:lang w:val="en-US"/>
        </w:rPr>
      </w:pPr>
      <w:r>
        <w:br w:type="page"/>
      </w:r>
    </w:p>
    <w:p w14:paraId="0562B7FF" w14:textId="73F96CE8" w:rsidR="00087A61" w:rsidRDefault="00087A61" w:rsidP="001A1BF9">
      <w:pPr>
        <w:pStyle w:val="Heading3Numbered"/>
        <w:numPr>
          <w:ilvl w:val="2"/>
          <w:numId w:val="26"/>
        </w:numPr>
        <w:spacing w:before="240" w:line="276" w:lineRule="auto"/>
      </w:pPr>
      <w:bookmarkStart w:id="295" w:name="_Toc50464813"/>
      <w:r>
        <w:t xml:space="preserve">Head and Neck </w:t>
      </w:r>
      <w:r w:rsidR="00C741D9">
        <w:t>-</w:t>
      </w:r>
      <w:r>
        <w:t xml:space="preserve"> Radical excision of intraoral tumour:</w:t>
      </w:r>
      <w:bookmarkEnd w:id="295"/>
      <w:r>
        <w:t xml:space="preserve"> </w:t>
      </w:r>
    </w:p>
    <w:p w14:paraId="373971ED" w14:textId="074AD2B2" w:rsidR="00087A61" w:rsidRDefault="00087A61" w:rsidP="00087A61">
      <w:pPr>
        <w:pStyle w:val="TableCaption"/>
      </w:pPr>
      <w:bookmarkStart w:id="296" w:name="_Toc41405717"/>
      <w:r>
        <w:t xml:space="preserve">Table </w:t>
      </w:r>
      <w:r>
        <w:fldChar w:fldCharType="begin"/>
      </w:r>
      <w:r>
        <w:instrText xml:space="preserve"> SEQ Table \* ARABIC </w:instrText>
      </w:r>
      <w:r>
        <w:fldChar w:fldCharType="separate"/>
      </w:r>
      <w:r w:rsidR="00650E19">
        <w:t>11</w:t>
      </w:r>
      <w:r>
        <w:fldChar w:fldCharType="end"/>
      </w:r>
      <w:r>
        <w:t>: Item introduction table for item 30275</w:t>
      </w:r>
      <w:bookmarkEnd w:id="296"/>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689"/>
        <w:gridCol w:w="4013"/>
        <w:gridCol w:w="794"/>
        <w:gridCol w:w="886"/>
        <w:gridCol w:w="969"/>
        <w:gridCol w:w="919"/>
      </w:tblGrid>
      <w:tr w:rsidR="00087A61" w14:paraId="4FFE8148" w14:textId="77777777" w:rsidTr="00087A61">
        <w:trPr>
          <w:trHeight w:val="794"/>
          <w:tblHeader/>
        </w:trPr>
        <w:tc>
          <w:tcPr>
            <w:tcW w:w="68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1D4651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013"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C3714F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9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82B6FD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8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56E627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16C48DD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0D82D27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96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ED1EDA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91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696531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307FE36C" w14:textId="77777777" w:rsidTr="00087A61">
        <w:trPr>
          <w:trHeight w:val="207"/>
        </w:trPr>
        <w:tc>
          <w:tcPr>
            <w:tcW w:w="689" w:type="dxa"/>
            <w:tcBorders>
              <w:top w:val="single" w:sz="4" w:space="0" w:color="BFBFBF"/>
              <w:left w:val="single" w:sz="4" w:space="0" w:color="BFBFBF"/>
              <w:bottom w:val="single" w:sz="4" w:space="0" w:color="BFBFBF"/>
              <w:right w:val="single" w:sz="4" w:space="0" w:color="BFBFBF"/>
            </w:tcBorders>
            <w:hideMark/>
          </w:tcPr>
          <w:p w14:paraId="71B27E85" w14:textId="77777777" w:rsidR="00087A61" w:rsidRDefault="00087A61">
            <w:pPr>
              <w:spacing w:line="276" w:lineRule="auto"/>
              <w:jc w:val="center"/>
              <w:rPr>
                <w:rFonts w:cstheme="minorHAnsi"/>
                <w:sz w:val="18"/>
                <w:szCs w:val="18"/>
              </w:rPr>
            </w:pPr>
            <w:r>
              <w:rPr>
                <w:rFonts w:cstheme="minorHAnsi"/>
                <w:sz w:val="18"/>
                <w:szCs w:val="18"/>
              </w:rPr>
              <w:t>30275</w:t>
            </w:r>
          </w:p>
        </w:tc>
        <w:tc>
          <w:tcPr>
            <w:tcW w:w="4013" w:type="dxa"/>
            <w:tcBorders>
              <w:top w:val="single" w:sz="4" w:space="0" w:color="BFBFBF"/>
              <w:left w:val="single" w:sz="4" w:space="0" w:color="BFBFBF"/>
              <w:bottom w:val="single" w:sz="4" w:space="0" w:color="BFBFBF"/>
              <w:right w:val="single" w:sz="4" w:space="0" w:color="BFBFBF"/>
            </w:tcBorders>
            <w:hideMark/>
          </w:tcPr>
          <w:p w14:paraId="67ACAC93" w14:textId="77777777" w:rsidR="00087A61" w:rsidRDefault="00087A61">
            <w:pPr>
              <w:spacing w:line="276" w:lineRule="auto"/>
              <w:rPr>
                <w:rFonts w:cstheme="minorHAnsi"/>
                <w:sz w:val="18"/>
                <w:szCs w:val="18"/>
              </w:rPr>
            </w:pPr>
            <w:r>
              <w:rPr>
                <w:rFonts w:cstheme="minorHAnsi"/>
                <w:sz w:val="18"/>
                <w:szCs w:val="18"/>
              </w:rPr>
              <w:t>Radical excision of intraoral tumour involving resection of mandible and lymph glands of neck (commandotype operation) (Anaes.) (Assist.)</w:t>
            </w:r>
          </w:p>
        </w:tc>
        <w:tc>
          <w:tcPr>
            <w:tcW w:w="794" w:type="dxa"/>
            <w:tcBorders>
              <w:top w:val="single" w:sz="4" w:space="0" w:color="BFBFBF"/>
              <w:left w:val="single" w:sz="4" w:space="0" w:color="BFBFBF"/>
              <w:bottom w:val="single" w:sz="4" w:space="0" w:color="BFBFBF"/>
              <w:right w:val="single" w:sz="4" w:space="0" w:color="BFBFBF"/>
            </w:tcBorders>
            <w:hideMark/>
          </w:tcPr>
          <w:p w14:paraId="666571C5" w14:textId="77777777" w:rsidR="00087A61" w:rsidRDefault="00087A61">
            <w:pPr>
              <w:spacing w:line="276" w:lineRule="auto"/>
              <w:jc w:val="center"/>
              <w:rPr>
                <w:rFonts w:cstheme="minorHAnsi"/>
                <w:sz w:val="18"/>
                <w:szCs w:val="18"/>
              </w:rPr>
            </w:pPr>
            <w:r>
              <w:rPr>
                <w:rFonts w:cstheme="minorHAnsi"/>
                <w:sz w:val="18"/>
                <w:szCs w:val="18"/>
              </w:rPr>
              <w:t xml:space="preserve">$1,762.75 </w:t>
            </w:r>
          </w:p>
        </w:tc>
        <w:tc>
          <w:tcPr>
            <w:tcW w:w="886" w:type="dxa"/>
            <w:tcBorders>
              <w:top w:val="single" w:sz="4" w:space="0" w:color="BFBFBF"/>
              <w:left w:val="single" w:sz="4" w:space="0" w:color="BFBFBF"/>
              <w:bottom w:val="single" w:sz="4" w:space="0" w:color="BFBFBF"/>
              <w:right w:val="single" w:sz="4" w:space="0" w:color="BFBFBF"/>
            </w:tcBorders>
            <w:hideMark/>
          </w:tcPr>
          <w:p w14:paraId="5CCA81C2" w14:textId="77777777" w:rsidR="00087A61" w:rsidRDefault="00087A61">
            <w:pPr>
              <w:spacing w:line="276" w:lineRule="auto"/>
              <w:jc w:val="center"/>
              <w:rPr>
                <w:rFonts w:cstheme="minorHAnsi"/>
                <w:sz w:val="18"/>
                <w:szCs w:val="18"/>
              </w:rPr>
            </w:pPr>
            <w:r>
              <w:rPr>
                <w:rFonts w:cs="Calibri"/>
                <w:sz w:val="18"/>
                <w:szCs w:val="18"/>
              </w:rPr>
              <w:t>50</w:t>
            </w:r>
          </w:p>
        </w:tc>
        <w:tc>
          <w:tcPr>
            <w:tcW w:w="969" w:type="dxa"/>
            <w:tcBorders>
              <w:top w:val="single" w:sz="4" w:space="0" w:color="BFBFBF"/>
              <w:left w:val="single" w:sz="4" w:space="0" w:color="BFBFBF"/>
              <w:bottom w:val="single" w:sz="4" w:space="0" w:color="BFBFBF"/>
              <w:right w:val="single" w:sz="4" w:space="0" w:color="BFBFBF"/>
            </w:tcBorders>
            <w:hideMark/>
          </w:tcPr>
          <w:p w14:paraId="5FE0DE98" w14:textId="77777777" w:rsidR="00087A61" w:rsidRDefault="00087A61">
            <w:pPr>
              <w:spacing w:line="276" w:lineRule="auto"/>
              <w:jc w:val="center"/>
              <w:rPr>
                <w:rFonts w:cstheme="minorHAnsi"/>
                <w:sz w:val="18"/>
                <w:szCs w:val="18"/>
              </w:rPr>
            </w:pPr>
            <w:r>
              <w:rPr>
                <w:rFonts w:cs="Calibri"/>
                <w:sz w:val="18"/>
                <w:szCs w:val="18"/>
              </w:rPr>
              <w:t>6.21%</w:t>
            </w:r>
          </w:p>
        </w:tc>
        <w:tc>
          <w:tcPr>
            <w:tcW w:w="919" w:type="dxa"/>
            <w:tcBorders>
              <w:top w:val="single" w:sz="4" w:space="0" w:color="BFBFBF"/>
              <w:left w:val="single" w:sz="4" w:space="0" w:color="BFBFBF"/>
              <w:bottom w:val="single" w:sz="4" w:space="0" w:color="BFBFBF"/>
              <w:right w:val="single" w:sz="4" w:space="0" w:color="BFBFBF"/>
            </w:tcBorders>
            <w:hideMark/>
          </w:tcPr>
          <w:p w14:paraId="50C8555E" w14:textId="77777777" w:rsidR="00087A61" w:rsidRDefault="00087A61">
            <w:pPr>
              <w:spacing w:line="276" w:lineRule="auto"/>
              <w:jc w:val="center"/>
              <w:rPr>
                <w:rFonts w:cstheme="minorHAnsi"/>
                <w:sz w:val="18"/>
                <w:szCs w:val="18"/>
              </w:rPr>
            </w:pPr>
            <w:r>
              <w:rPr>
                <w:rFonts w:cs="Calibri"/>
                <w:sz w:val="18"/>
                <w:szCs w:val="18"/>
              </w:rPr>
              <w:t>3.82%</w:t>
            </w:r>
          </w:p>
        </w:tc>
      </w:tr>
    </w:tbl>
    <w:p w14:paraId="35446BC5"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Recommendation 10:</w:t>
      </w:r>
    </w:p>
    <w:p w14:paraId="1CE72DA0"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30275</w:t>
      </w:r>
    </w:p>
    <w:p w14:paraId="6BCE0A6B" w14:textId="33EAB3DC" w:rsidR="00087A61" w:rsidRDefault="00087A61" w:rsidP="00087A61">
      <w:pPr>
        <w:pStyle w:val="Bullet2"/>
        <w:spacing w:line="276" w:lineRule="auto"/>
        <w:rPr>
          <w:rFonts w:eastAsiaTheme="minorHAnsi" w:cstheme="minorHAnsi"/>
        </w:rPr>
      </w:pPr>
      <w:r>
        <w:rPr>
          <w:rFonts w:eastAsiaTheme="minorHAnsi" w:cstheme="minorHAnsi"/>
        </w:rPr>
        <w:t>Amend the item descriptor for 30275 to remove “commandotype operation” and restrict co</w:t>
      </w:r>
      <w:r w:rsidR="00C741D9">
        <w:rPr>
          <w:rFonts w:eastAsiaTheme="minorHAnsi" w:cstheme="minorHAnsi"/>
        </w:rPr>
        <w:t>-</w:t>
      </w:r>
      <w:r>
        <w:rPr>
          <w:rFonts w:eastAsiaTheme="minorHAnsi" w:cstheme="minorHAnsi"/>
        </w:rPr>
        <w:t xml:space="preserve">claiming with neck lymph node dissection items ranging from 31423 to 31438. </w:t>
      </w:r>
    </w:p>
    <w:p w14:paraId="5A72AD05"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amended descriptor is as follows:</w:t>
      </w:r>
    </w:p>
    <w:p w14:paraId="7C648649" w14:textId="34E36A82" w:rsidR="00087A61" w:rsidRPr="00A06EE2" w:rsidRDefault="00087A61" w:rsidP="001A1BF9">
      <w:pPr>
        <w:pStyle w:val="ListParagraph"/>
        <w:numPr>
          <w:ilvl w:val="0"/>
          <w:numId w:val="97"/>
        </w:numPr>
        <w:spacing w:before="120" w:line="276" w:lineRule="auto"/>
        <w:rPr>
          <w:rFonts w:cstheme="minorHAnsi"/>
          <w:sz w:val="22"/>
        </w:rPr>
      </w:pPr>
      <w:r w:rsidRPr="00A06EE2">
        <w:rPr>
          <w:rFonts w:cstheme="minorHAnsi"/>
          <w:sz w:val="22"/>
        </w:rPr>
        <w:t xml:space="preserve">Radical excision of intraoral tumour, with or without resection of mandible, including dissection of lymph glands of neck, unilateral. Not in association with a service to which items 31423 to 31438 on the same side apply. (Anaes.) (Assist.) </w:t>
      </w:r>
    </w:p>
    <w:p w14:paraId="378086D2" w14:textId="77777777" w:rsidR="00087A61" w:rsidRDefault="00087A61" w:rsidP="00087A61">
      <w:pPr>
        <w:keepNext/>
        <w:spacing w:before="120" w:after="120" w:line="276" w:lineRule="auto"/>
        <w:ind w:right="425"/>
        <w:outlineLvl w:val="2"/>
        <w:rPr>
          <w:rFonts w:eastAsia="Calibri" w:cstheme="minorHAnsi"/>
          <w:bCs/>
          <w:iCs/>
          <w:szCs w:val="22"/>
        </w:rPr>
      </w:pPr>
      <w:r>
        <w:rPr>
          <w:rFonts w:eastAsia="Calibri" w:cstheme="minorHAnsi"/>
          <w:b/>
          <w:bCs/>
          <w:iCs/>
          <w:szCs w:val="22"/>
        </w:rPr>
        <w:t>Rationale for Recommendation 10:</w:t>
      </w:r>
      <w:r>
        <w:rPr>
          <w:rFonts w:eastAsia="Calibri" w:cstheme="minorHAnsi"/>
          <w:bCs/>
          <w:iCs/>
          <w:szCs w:val="22"/>
        </w:rPr>
        <w:t xml:space="preserve"> </w:t>
      </w:r>
    </w:p>
    <w:p w14:paraId="58C0FA22" w14:textId="77777777" w:rsidR="00087A61" w:rsidRDefault="00087A61" w:rsidP="00087A61">
      <w:pPr>
        <w:spacing w:before="120" w:line="276" w:lineRule="auto"/>
        <w:rPr>
          <w:rFonts w:eastAsia="Calibri" w:cstheme="minorHAnsi"/>
          <w:bCs/>
          <w:iCs/>
          <w:szCs w:val="22"/>
        </w:rPr>
      </w:pPr>
      <w:r>
        <w:rPr>
          <w:rFonts w:eastAsia="Calibri" w:cstheme="minorHAnsi"/>
          <w:bCs/>
          <w:iCs/>
          <w:szCs w:val="22"/>
        </w:rPr>
        <w:t xml:space="preserve">The Taskforce recommend amending the item descriptor to recognise that equivalent resections can be performed via transoral root, often without the need to resect mandible. Although resections via external approach may on occasion still be necessary, this does create significant morbidity in terms of cosmetic defects, loss of function and reconstructive requirements. The Taskforce agreed that equivalent tumour resections can be performed by transoral techniques without the need to sacrifice the mandible, improving function and cosmesis and reducing reconstructive requirements. </w:t>
      </w:r>
    </w:p>
    <w:p w14:paraId="7E48CE01" w14:textId="77777777" w:rsidR="00087A61" w:rsidRDefault="00087A61" w:rsidP="00087A61">
      <w:pPr>
        <w:spacing w:before="120" w:line="276" w:lineRule="auto"/>
        <w:rPr>
          <w:rFonts w:eastAsia="Calibri" w:cstheme="minorHAnsi"/>
          <w:bCs/>
          <w:iCs/>
          <w:szCs w:val="22"/>
        </w:rPr>
      </w:pPr>
      <w:r>
        <w:rPr>
          <w:rFonts w:eastAsia="Calibri" w:cstheme="minorHAnsi"/>
          <w:bCs/>
          <w:iCs/>
          <w:szCs w:val="22"/>
        </w:rPr>
        <w:t>As with the existing item, the amended descriptor will include lymph node dissection on the same side. There may be occasions where a contralateral neck dissection is required, whether or not the primary surgery is performed as an open or transoral procedure, and as such, claiming of a neck dissection item for the contralateral neck would be appropriate.</w:t>
      </w:r>
    </w:p>
    <w:p w14:paraId="4A13EC88" w14:textId="7A0338BC" w:rsidR="00087A61" w:rsidRDefault="00087A61" w:rsidP="001A1BF9">
      <w:pPr>
        <w:pStyle w:val="Heading3Numbered"/>
        <w:numPr>
          <w:ilvl w:val="2"/>
          <w:numId w:val="26"/>
        </w:numPr>
        <w:spacing w:before="240" w:line="276" w:lineRule="auto"/>
        <w:rPr>
          <w:rFonts w:cstheme="minorHAnsi"/>
          <w:b w:val="0"/>
          <w:bCs w:val="0"/>
          <w:iCs w:val="0"/>
        </w:rPr>
      </w:pPr>
      <w:bookmarkStart w:id="297" w:name="_Toc50464814"/>
      <w:r>
        <w:rPr>
          <w:rFonts w:cstheme="minorHAnsi"/>
        </w:rPr>
        <w:t xml:space="preserve">Head and Neck </w:t>
      </w:r>
      <w:r w:rsidR="00C741D9">
        <w:rPr>
          <w:rFonts w:cstheme="minorHAnsi"/>
        </w:rPr>
        <w:t>-</w:t>
      </w:r>
      <w:r>
        <w:rPr>
          <w:rFonts w:cstheme="minorHAnsi"/>
        </w:rPr>
        <w:t xml:space="preserve"> Tongue</w:t>
      </w:r>
      <w:r w:rsidR="00C741D9">
        <w:rPr>
          <w:rFonts w:cstheme="minorHAnsi"/>
        </w:rPr>
        <w:t>-</w:t>
      </w:r>
      <w:r>
        <w:rPr>
          <w:rFonts w:cstheme="minorHAnsi"/>
        </w:rPr>
        <w:t>tie procedure:</w:t>
      </w:r>
      <w:bookmarkEnd w:id="297"/>
      <w:r>
        <w:rPr>
          <w:rFonts w:cstheme="minorHAnsi"/>
        </w:rPr>
        <w:t xml:space="preserve"> </w:t>
      </w:r>
    </w:p>
    <w:p w14:paraId="7965F418" w14:textId="46506DB5" w:rsidR="00087A61" w:rsidRDefault="00087A61" w:rsidP="00087A61">
      <w:pPr>
        <w:pStyle w:val="TableCaption"/>
        <w:spacing w:line="276" w:lineRule="auto"/>
        <w:rPr>
          <w:rFonts w:eastAsia="Calibri"/>
          <w:bCs/>
          <w:iCs/>
          <w:lang w:val="en-US"/>
        </w:rPr>
      </w:pPr>
      <w:bookmarkStart w:id="298" w:name="_Toc41405718"/>
      <w:r>
        <w:t xml:space="preserve">Table </w:t>
      </w:r>
      <w:r>
        <w:fldChar w:fldCharType="begin"/>
      </w:r>
      <w:r>
        <w:instrText xml:space="preserve"> SEQ Table \* ARABIC </w:instrText>
      </w:r>
      <w:r>
        <w:fldChar w:fldCharType="separate"/>
      </w:r>
      <w:r w:rsidR="00650E19">
        <w:t>12</w:t>
      </w:r>
      <w:r>
        <w:fldChar w:fldCharType="end"/>
      </w:r>
      <w:r>
        <w:t>: Item introduction table for items 30278 and 30281</w:t>
      </w:r>
      <w:bookmarkEnd w:id="298"/>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339AEA79"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75242FD"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9E0D0E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0BC1F51"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C0A2CA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4D5F244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55FED6E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C8787C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671B78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80C60FA"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5921E66B" w14:textId="77777777" w:rsidR="00087A61" w:rsidRDefault="00087A61">
            <w:pPr>
              <w:spacing w:line="276" w:lineRule="auto"/>
              <w:jc w:val="center"/>
              <w:rPr>
                <w:rFonts w:cstheme="minorHAnsi"/>
                <w:sz w:val="18"/>
                <w:szCs w:val="18"/>
              </w:rPr>
            </w:pPr>
            <w:r>
              <w:rPr>
                <w:rFonts w:cstheme="minorHAnsi"/>
                <w:sz w:val="18"/>
                <w:szCs w:val="18"/>
              </w:rPr>
              <w:t>30278</w:t>
            </w:r>
          </w:p>
        </w:tc>
        <w:tc>
          <w:tcPr>
            <w:tcW w:w="4139" w:type="dxa"/>
            <w:tcBorders>
              <w:top w:val="single" w:sz="4" w:space="0" w:color="BFBFBF"/>
              <w:left w:val="single" w:sz="4" w:space="0" w:color="BFBFBF"/>
              <w:bottom w:val="single" w:sz="4" w:space="0" w:color="BFBFBF"/>
              <w:right w:val="single" w:sz="4" w:space="0" w:color="BFBFBF"/>
            </w:tcBorders>
            <w:hideMark/>
          </w:tcPr>
          <w:p w14:paraId="04917523" w14:textId="77777777" w:rsidR="00087A61" w:rsidRDefault="00087A61">
            <w:pPr>
              <w:spacing w:line="276" w:lineRule="auto"/>
              <w:rPr>
                <w:rFonts w:cstheme="minorHAnsi"/>
                <w:sz w:val="18"/>
                <w:szCs w:val="18"/>
              </w:rPr>
            </w:pPr>
            <w:r>
              <w:rPr>
                <w:rFonts w:cstheme="minorHAnsi"/>
                <w:sz w:val="18"/>
                <w:szCs w:val="18"/>
              </w:rPr>
              <w:t>Tongue tie, repair of, not being a service to which another item in this Group applies (Anaes.)</w:t>
            </w:r>
          </w:p>
        </w:tc>
        <w:tc>
          <w:tcPr>
            <w:tcW w:w="732" w:type="dxa"/>
            <w:tcBorders>
              <w:top w:val="single" w:sz="4" w:space="0" w:color="BFBFBF"/>
              <w:left w:val="single" w:sz="4" w:space="0" w:color="BFBFBF"/>
              <w:bottom w:val="single" w:sz="4" w:space="0" w:color="BFBFBF"/>
              <w:right w:val="single" w:sz="4" w:space="0" w:color="BFBFBF"/>
            </w:tcBorders>
            <w:hideMark/>
          </w:tcPr>
          <w:p w14:paraId="5B476028" w14:textId="77777777" w:rsidR="00087A61" w:rsidRDefault="00087A61">
            <w:pPr>
              <w:spacing w:line="276" w:lineRule="auto"/>
              <w:jc w:val="center"/>
              <w:rPr>
                <w:rFonts w:cstheme="minorHAnsi"/>
                <w:sz w:val="18"/>
                <w:szCs w:val="18"/>
              </w:rPr>
            </w:pPr>
            <w:r>
              <w:rPr>
                <w:rFonts w:cstheme="minorHAnsi"/>
                <w:sz w:val="18"/>
                <w:szCs w:val="18"/>
              </w:rPr>
              <w:t xml:space="preserve"> $46.50 </w:t>
            </w:r>
          </w:p>
        </w:tc>
        <w:tc>
          <w:tcPr>
            <w:tcW w:w="802" w:type="dxa"/>
            <w:tcBorders>
              <w:top w:val="single" w:sz="4" w:space="0" w:color="BFBFBF"/>
              <w:left w:val="single" w:sz="4" w:space="0" w:color="BFBFBF"/>
              <w:bottom w:val="single" w:sz="4" w:space="0" w:color="BFBFBF"/>
              <w:right w:val="single" w:sz="4" w:space="0" w:color="BFBFBF"/>
            </w:tcBorders>
            <w:hideMark/>
          </w:tcPr>
          <w:p w14:paraId="5C40D152" w14:textId="77777777" w:rsidR="00087A61" w:rsidRDefault="00087A61">
            <w:pPr>
              <w:spacing w:line="276" w:lineRule="auto"/>
              <w:jc w:val="center"/>
              <w:rPr>
                <w:rFonts w:cstheme="minorHAnsi"/>
                <w:sz w:val="18"/>
                <w:szCs w:val="18"/>
              </w:rPr>
            </w:pPr>
            <w:r>
              <w:rPr>
                <w:rFonts w:cs="Calibri"/>
                <w:sz w:val="18"/>
                <w:szCs w:val="18"/>
              </w:rPr>
              <w:t>9,714</w:t>
            </w:r>
          </w:p>
        </w:tc>
        <w:tc>
          <w:tcPr>
            <w:tcW w:w="845" w:type="dxa"/>
            <w:tcBorders>
              <w:top w:val="single" w:sz="4" w:space="0" w:color="BFBFBF"/>
              <w:left w:val="single" w:sz="4" w:space="0" w:color="BFBFBF"/>
              <w:bottom w:val="single" w:sz="4" w:space="0" w:color="BFBFBF"/>
              <w:right w:val="single" w:sz="4" w:space="0" w:color="BFBFBF"/>
            </w:tcBorders>
            <w:hideMark/>
          </w:tcPr>
          <w:p w14:paraId="3DAB1B1E" w14:textId="77777777" w:rsidR="00087A61" w:rsidRDefault="00087A61">
            <w:pPr>
              <w:spacing w:line="276" w:lineRule="auto"/>
              <w:jc w:val="center"/>
              <w:rPr>
                <w:rFonts w:cstheme="minorHAnsi"/>
                <w:sz w:val="18"/>
                <w:szCs w:val="18"/>
              </w:rPr>
            </w:pPr>
            <w:r>
              <w:rPr>
                <w:rFonts w:cs="Calibri"/>
                <w:sz w:val="18"/>
                <w:szCs w:val="18"/>
              </w:rPr>
              <w:t>13.46%</w:t>
            </w:r>
          </w:p>
        </w:tc>
        <w:tc>
          <w:tcPr>
            <w:tcW w:w="1047" w:type="dxa"/>
            <w:tcBorders>
              <w:top w:val="single" w:sz="4" w:space="0" w:color="BFBFBF"/>
              <w:left w:val="single" w:sz="4" w:space="0" w:color="BFBFBF"/>
              <w:bottom w:val="single" w:sz="4" w:space="0" w:color="BFBFBF"/>
              <w:right w:val="single" w:sz="4" w:space="0" w:color="BFBFBF"/>
            </w:tcBorders>
            <w:hideMark/>
          </w:tcPr>
          <w:p w14:paraId="683C300D" w14:textId="77777777" w:rsidR="00087A61" w:rsidRDefault="00087A61">
            <w:pPr>
              <w:spacing w:line="276" w:lineRule="auto"/>
              <w:jc w:val="center"/>
              <w:rPr>
                <w:rFonts w:cstheme="minorHAnsi"/>
                <w:sz w:val="18"/>
                <w:szCs w:val="18"/>
              </w:rPr>
            </w:pPr>
            <w:r>
              <w:rPr>
                <w:rFonts w:cs="Calibri"/>
                <w:sz w:val="18"/>
                <w:szCs w:val="18"/>
              </w:rPr>
              <w:t>13.70%</w:t>
            </w:r>
          </w:p>
        </w:tc>
      </w:tr>
      <w:tr w:rsidR="00087A61" w14:paraId="0163DDDA"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3DF13322" w14:textId="77777777" w:rsidR="00087A61" w:rsidRDefault="00087A61">
            <w:pPr>
              <w:spacing w:line="276" w:lineRule="auto"/>
              <w:jc w:val="center"/>
              <w:rPr>
                <w:rFonts w:cstheme="minorHAnsi"/>
                <w:sz w:val="18"/>
                <w:szCs w:val="18"/>
              </w:rPr>
            </w:pPr>
            <w:r>
              <w:rPr>
                <w:rFonts w:cstheme="minorHAnsi"/>
                <w:sz w:val="18"/>
                <w:szCs w:val="18"/>
              </w:rPr>
              <w:t>30281</w:t>
            </w:r>
          </w:p>
        </w:tc>
        <w:tc>
          <w:tcPr>
            <w:tcW w:w="4139" w:type="dxa"/>
            <w:tcBorders>
              <w:top w:val="single" w:sz="4" w:space="0" w:color="BFBFBF"/>
              <w:left w:val="single" w:sz="4" w:space="0" w:color="BFBFBF"/>
              <w:bottom w:val="single" w:sz="4" w:space="0" w:color="BFBFBF"/>
              <w:right w:val="single" w:sz="4" w:space="0" w:color="BFBFBF"/>
            </w:tcBorders>
            <w:hideMark/>
          </w:tcPr>
          <w:p w14:paraId="694370CC" w14:textId="77777777" w:rsidR="00087A61" w:rsidRDefault="00087A61">
            <w:pPr>
              <w:spacing w:line="276" w:lineRule="auto"/>
              <w:rPr>
                <w:rFonts w:cstheme="minorHAnsi"/>
                <w:sz w:val="18"/>
                <w:szCs w:val="18"/>
              </w:rPr>
            </w:pPr>
            <w:r>
              <w:rPr>
                <w:rFonts w:cstheme="minorHAnsi"/>
                <w:sz w:val="18"/>
                <w:szCs w:val="18"/>
              </w:rPr>
              <w:t>Tongue tie, mandibular frenulum or maxillary frenulum, repair of, in a person aged 2 years and over, under general anaesthesia (Anaes.)</w:t>
            </w:r>
          </w:p>
        </w:tc>
        <w:tc>
          <w:tcPr>
            <w:tcW w:w="732" w:type="dxa"/>
            <w:tcBorders>
              <w:top w:val="single" w:sz="4" w:space="0" w:color="BFBFBF"/>
              <w:left w:val="single" w:sz="4" w:space="0" w:color="BFBFBF"/>
              <w:bottom w:val="single" w:sz="4" w:space="0" w:color="BFBFBF"/>
              <w:right w:val="single" w:sz="4" w:space="0" w:color="BFBFBF"/>
            </w:tcBorders>
            <w:hideMark/>
          </w:tcPr>
          <w:p w14:paraId="5B4B2CF5" w14:textId="77777777" w:rsidR="00087A61" w:rsidRDefault="00087A61">
            <w:pPr>
              <w:spacing w:line="276" w:lineRule="auto"/>
              <w:jc w:val="center"/>
              <w:rPr>
                <w:rFonts w:cstheme="minorHAnsi"/>
                <w:sz w:val="18"/>
                <w:szCs w:val="18"/>
              </w:rPr>
            </w:pPr>
            <w:r>
              <w:rPr>
                <w:rFonts w:cstheme="minorHAnsi"/>
                <w:sz w:val="18"/>
                <w:szCs w:val="18"/>
              </w:rPr>
              <w:t xml:space="preserve"> $119.50 </w:t>
            </w:r>
          </w:p>
        </w:tc>
        <w:tc>
          <w:tcPr>
            <w:tcW w:w="802" w:type="dxa"/>
            <w:tcBorders>
              <w:top w:val="single" w:sz="4" w:space="0" w:color="BFBFBF"/>
              <w:left w:val="single" w:sz="4" w:space="0" w:color="BFBFBF"/>
              <w:bottom w:val="single" w:sz="4" w:space="0" w:color="BFBFBF"/>
              <w:right w:val="single" w:sz="4" w:space="0" w:color="BFBFBF"/>
            </w:tcBorders>
            <w:hideMark/>
          </w:tcPr>
          <w:p w14:paraId="6E088D97" w14:textId="77777777" w:rsidR="00087A61" w:rsidRDefault="00087A61">
            <w:pPr>
              <w:spacing w:line="276" w:lineRule="auto"/>
              <w:jc w:val="center"/>
              <w:rPr>
                <w:rFonts w:cstheme="minorHAnsi"/>
                <w:sz w:val="18"/>
                <w:szCs w:val="18"/>
              </w:rPr>
            </w:pPr>
            <w:r>
              <w:rPr>
                <w:rFonts w:cs="Calibri"/>
                <w:sz w:val="18"/>
                <w:szCs w:val="18"/>
              </w:rPr>
              <w:t>985</w:t>
            </w:r>
          </w:p>
        </w:tc>
        <w:tc>
          <w:tcPr>
            <w:tcW w:w="845" w:type="dxa"/>
            <w:tcBorders>
              <w:top w:val="single" w:sz="4" w:space="0" w:color="BFBFBF"/>
              <w:left w:val="single" w:sz="4" w:space="0" w:color="BFBFBF"/>
              <w:bottom w:val="single" w:sz="4" w:space="0" w:color="BFBFBF"/>
              <w:right w:val="single" w:sz="4" w:space="0" w:color="BFBFBF"/>
            </w:tcBorders>
            <w:hideMark/>
          </w:tcPr>
          <w:p w14:paraId="592CCAD9" w14:textId="77777777" w:rsidR="00087A61" w:rsidRDefault="00087A61">
            <w:pPr>
              <w:spacing w:line="276" w:lineRule="auto"/>
              <w:jc w:val="center"/>
              <w:rPr>
                <w:rFonts w:cstheme="minorHAnsi"/>
                <w:sz w:val="18"/>
                <w:szCs w:val="18"/>
              </w:rPr>
            </w:pPr>
            <w:r>
              <w:rPr>
                <w:rFonts w:cs="Calibri"/>
                <w:sz w:val="18"/>
                <w:szCs w:val="18"/>
              </w:rPr>
              <w:t>7.57%</w:t>
            </w:r>
          </w:p>
        </w:tc>
        <w:tc>
          <w:tcPr>
            <w:tcW w:w="1047" w:type="dxa"/>
            <w:tcBorders>
              <w:top w:val="single" w:sz="4" w:space="0" w:color="BFBFBF"/>
              <w:left w:val="single" w:sz="4" w:space="0" w:color="BFBFBF"/>
              <w:bottom w:val="single" w:sz="4" w:space="0" w:color="BFBFBF"/>
              <w:right w:val="single" w:sz="4" w:space="0" w:color="BFBFBF"/>
            </w:tcBorders>
            <w:hideMark/>
          </w:tcPr>
          <w:p w14:paraId="266EBD60" w14:textId="77777777" w:rsidR="00087A61" w:rsidRDefault="00087A61">
            <w:pPr>
              <w:spacing w:line="276" w:lineRule="auto"/>
              <w:jc w:val="center"/>
              <w:rPr>
                <w:rFonts w:cstheme="minorHAnsi"/>
                <w:sz w:val="18"/>
                <w:szCs w:val="18"/>
              </w:rPr>
            </w:pPr>
            <w:r>
              <w:rPr>
                <w:rFonts w:cs="Calibri"/>
                <w:sz w:val="18"/>
                <w:szCs w:val="18"/>
              </w:rPr>
              <w:t>3.39%</w:t>
            </w:r>
          </w:p>
        </w:tc>
      </w:tr>
    </w:tbl>
    <w:p w14:paraId="6F429CBB"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11: </w:t>
      </w:r>
    </w:p>
    <w:p w14:paraId="69839609"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30278 and 30281</w:t>
      </w:r>
    </w:p>
    <w:p w14:paraId="781FD66B" w14:textId="77777777" w:rsidR="00087A61" w:rsidRDefault="00087A61" w:rsidP="00087A61">
      <w:pPr>
        <w:pStyle w:val="Bullet2"/>
        <w:spacing w:line="276" w:lineRule="auto"/>
        <w:rPr>
          <w:rFonts w:eastAsiaTheme="minorHAnsi" w:cstheme="minorHAnsi"/>
        </w:rPr>
      </w:pPr>
      <w:r>
        <w:rPr>
          <w:rFonts w:eastAsiaTheme="minorHAnsi" w:cstheme="minorHAnsi"/>
        </w:rPr>
        <w:t>The Taskforce supported a referral from the Plastics and Reconstructive Surgery Clinical Taskforce (PRSCC) to restrict these services with item 45009 for single stage local muscle flap repair to one defect.</w:t>
      </w:r>
    </w:p>
    <w:p w14:paraId="7871D070" w14:textId="45D2A902" w:rsidR="00087A61" w:rsidRDefault="00087A61" w:rsidP="00087A61">
      <w:pPr>
        <w:pStyle w:val="Bullet2"/>
        <w:spacing w:line="276" w:lineRule="auto"/>
        <w:rPr>
          <w:rFonts w:eastAsiaTheme="minorHAnsi" w:cstheme="minorHAnsi"/>
        </w:rPr>
      </w:pPr>
      <w:r>
        <w:rPr>
          <w:rFonts w:eastAsiaTheme="minorHAnsi" w:cstheme="minorHAnsi"/>
        </w:rPr>
        <w:t>The Taskforce recommends a co</w:t>
      </w:r>
      <w:r w:rsidR="00C741D9">
        <w:rPr>
          <w:rFonts w:eastAsiaTheme="minorHAnsi" w:cstheme="minorHAnsi"/>
        </w:rPr>
        <w:t>-</w:t>
      </w:r>
      <w:r>
        <w:rPr>
          <w:rFonts w:eastAsiaTheme="minorHAnsi" w:cstheme="minorHAnsi"/>
        </w:rPr>
        <w:t>claim restriction on items 30278 and 30281 as follows:</w:t>
      </w:r>
    </w:p>
    <w:p w14:paraId="41564569" w14:textId="752652F9" w:rsidR="00087A61" w:rsidRDefault="00087A61" w:rsidP="001A1BF9">
      <w:pPr>
        <w:pStyle w:val="Bullet2"/>
        <w:numPr>
          <w:ilvl w:val="0"/>
          <w:numId w:val="63"/>
        </w:numPr>
        <w:spacing w:line="276" w:lineRule="auto"/>
        <w:rPr>
          <w:rFonts w:eastAsiaTheme="minorHAnsi" w:cstheme="minorHAnsi"/>
        </w:rPr>
      </w:pPr>
      <w:r>
        <w:rPr>
          <w:rFonts w:eastAsiaTheme="minorHAnsi" w:cstheme="minorHAnsi"/>
          <w:b/>
          <w:sz w:val="22"/>
        </w:rPr>
        <w:t>30278</w:t>
      </w:r>
      <w:r w:rsidR="00A06EE2">
        <w:rPr>
          <w:rFonts w:eastAsiaTheme="minorHAnsi" w:cstheme="minorHAnsi"/>
          <w:b/>
          <w:sz w:val="22"/>
        </w:rPr>
        <w:t xml:space="preserve">: </w:t>
      </w:r>
      <w:r>
        <w:rPr>
          <w:rFonts w:eastAsiaTheme="minorHAnsi" w:cstheme="minorHAnsi"/>
          <w:sz w:val="22"/>
        </w:rPr>
        <w:t>Tongue tie, repair of, not being a service to which another item in this Group or 45009 applies (Anaes.)</w:t>
      </w:r>
    </w:p>
    <w:p w14:paraId="25B19634" w14:textId="53DA646A" w:rsidR="00087A61" w:rsidRDefault="00087A61" w:rsidP="001A1BF9">
      <w:pPr>
        <w:pStyle w:val="Bullet2"/>
        <w:numPr>
          <w:ilvl w:val="0"/>
          <w:numId w:val="63"/>
        </w:numPr>
        <w:spacing w:line="276" w:lineRule="auto"/>
        <w:rPr>
          <w:rFonts w:eastAsiaTheme="minorHAnsi" w:cstheme="minorHAnsi"/>
        </w:rPr>
      </w:pPr>
      <w:r>
        <w:rPr>
          <w:rFonts w:eastAsiaTheme="minorHAnsi" w:cstheme="minorHAnsi"/>
          <w:b/>
          <w:sz w:val="22"/>
        </w:rPr>
        <w:t>30281</w:t>
      </w:r>
      <w:r w:rsidR="00A06EE2">
        <w:rPr>
          <w:rFonts w:eastAsiaTheme="minorHAnsi" w:cstheme="minorHAnsi"/>
          <w:b/>
          <w:sz w:val="22"/>
        </w:rPr>
        <w:t>:</w:t>
      </w:r>
      <w:r>
        <w:rPr>
          <w:rFonts w:eastAsiaTheme="minorHAnsi" w:cstheme="minorHAnsi"/>
        </w:rPr>
        <w:t xml:space="preserve"> </w:t>
      </w:r>
      <w:r>
        <w:rPr>
          <w:rFonts w:eastAsiaTheme="minorHAnsi" w:cstheme="minorHAnsi"/>
          <w:sz w:val="22"/>
        </w:rPr>
        <w:t>Tongue tie, mandibular frenulum or maxillary frenulum, repair of, in a person aged 2 years and over, under general anaesthesia. Not in association with a service to which item 45009 applies (Anaes.)</w:t>
      </w:r>
    </w:p>
    <w:p w14:paraId="28DC0030"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11:</w:t>
      </w:r>
    </w:p>
    <w:p w14:paraId="1B000D3A" w14:textId="04F80C04" w:rsidR="00087A61" w:rsidRDefault="00087A61" w:rsidP="00087A61">
      <w:pPr>
        <w:spacing w:line="276" w:lineRule="auto"/>
        <w:rPr>
          <w:rFonts w:cstheme="minorHAnsi"/>
          <w:szCs w:val="22"/>
        </w:rPr>
      </w:pPr>
      <w:r>
        <w:rPr>
          <w:rFonts w:cstheme="minorHAnsi"/>
          <w:szCs w:val="22"/>
        </w:rPr>
        <w:t>The PRSCC recommended claiming of local flap repair in conjunction with tongue</w:t>
      </w:r>
      <w:r w:rsidR="00C741D9">
        <w:rPr>
          <w:rFonts w:cstheme="minorHAnsi"/>
          <w:szCs w:val="22"/>
        </w:rPr>
        <w:t>-</w:t>
      </w:r>
      <w:r>
        <w:rPr>
          <w:rFonts w:cstheme="minorHAnsi"/>
          <w:szCs w:val="22"/>
        </w:rPr>
        <w:t>tie release was unnecessary and OHNSCC agrees that restricting co</w:t>
      </w:r>
      <w:r w:rsidR="00C741D9">
        <w:rPr>
          <w:rFonts w:cstheme="minorHAnsi"/>
          <w:szCs w:val="22"/>
        </w:rPr>
        <w:t>-</w:t>
      </w:r>
      <w:r>
        <w:rPr>
          <w:rFonts w:cstheme="minorHAnsi"/>
          <w:szCs w:val="22"/>
        </w:rPr>
        <w:t>claiming is appropriate.</w:t>
      </w:r>
    </w:p>
    <w:p w14:paraId="6C08311A" w14:textId="77777777" w:rsidR="00087A61" w:rsidRDefault="00087A61" w:rsidP="001A1BF9">
      <w:pPr>
        <w:pStyle w:val="Heading2"/>
        <w:numPr>
          <w:ilvl w:val="1"/>
          <w:numId w:val="26"/>
        </w:numPr>
        <w:spacing w:before="360" w:line="276" w:lineRule="auto"/>
        <w:ind w:left="0" w:firstLine="0"/>
        <w:rPr>
          <w:rFonts w:cstheme="minorHAnsi"/>
        </w:rPr>
      </w:pPr>
      <w:bookmarkStart w:id="299" w:name="_Otology"/>
      <w:bookmarkStart w:id="300" w:name="_Toc50464815"/>
      <w:bookmarkEnd w:id="299"/>
      <w:r>
        <w:rPr>
          <w:rFonts w:cstheme="minorHAnsi"/>
        </w:rPr>
        <w:t>Otology</w:t>
      </w:r>
      <w:bookmarkEnd w:id="300"/>
    </w:p>
    <w:p w14:paraId="115093C8" w14:textId="77777777" w:rsidR="00087A61" w:rsidRDefault="00087A61" w:rsidP="00087A61">
      <w:pPr>
        <w:spacing w:before="120" w:line="276" w:lineRule="auto"/>
        <w:ind w:right="425"/>
        <w:rPr>
          <w:rFonts w:eastAsiaTheme="minorHAnsi" w:cstheme="minorHAnsi"/>
          <w:lang w:val="en-US"/>
        </w:rPr>
      </w:pPr>
      <w:r>
        <w:rPr>
          <w:rFonts w:eastAsiaTheme="minorHAnsi" w:cstheme="minorHAnsi"/>
          <w:lang w:val="en-US"/>
        </w:rPr>
        <w:t>The Taskforce reviewed 51 items related to Otology. Otology is a branch of medicine that studies the anatomy of the ear, with a surgical focus on diagnosis and treatment of injury and disease.</w:t>
      </w:r>
    </w:p>
    <w:p w14:paraId="5B421155" w14:textId="7E11A4D6" w:rsidR="00087A61" w:rsidRDefault="00087A61" w:rsidP="00087A61">
      <w:pPr>
        <w:spacing w:before="120" w:line="276" w:lineRule="auto"/>
        <w:ind w:right="425"/>
        <w:rPr>
          <w:rFonts w:eastAsiaTheme="minorHAnsi" w:cstheme="minorHAnsi"/>
          <w:lang w:val="en-US"/>
        </w:rPr>
      </w:pPr>
      <w:r>
        <w:rPr>
          <w:rFonts w:eastAsiaTheme="minorHAnsi" w:cstheme="minorHAnsi"/>
          <w:lang w:val="en-US"/>
        </w:rPr>
        <w:t>The most common issue the Taskforce identified in MBS utilisation data was potentially inappropriate co</w:t>
      </w:r>
      <w:r w:rsidR="00C741D9">
        <w:rPr>
          <w:rFonts w:eastAsiaTheme="minorHAnsi" w:cstheme="minorHAnsi"/>
          <w:lang w:val="en-US"/>
        </w:rPr>
        <w:t>-</w:t>
      </w:r>
      <w:r>
        <w:rPr>
          <w:rFonts w:eastAsiaTheme="minorHAnsi" w:cstheme="minorHAnsi"/>
          <w:lang w:val="en-US"/>
        </w:rPr>
        <w:t>claiming of items. To address this issue, the Taskforce agreed to recommend the creation of separate MBS Groups, which would facilitate co</w:t>
      </w:r>
      <w:r w:rsidR="00C741D9">
        <w:rPr>
          <w:rFonts w:eastAsiaTheme="minorHAnsi" w:cstheme="minorHAnsi"/>
          <w:lang w:val="en-US"/>
        </w:rPr>
        <w:t>-</w:t>
      </w:r>
      <w:r>
        <w:rPr>
          <w:rFonts w:eastAsiaTheme="minorHAnsi" w:cstheme="minorHAnsi"/>
          <w:lang w:val="en-US"/>
        </w:rPr>
        <w:t>claiming restrictions in order to minimise inappropriate billing practices.</w:t>
      </w:r>
    </w:p>
    <w:p w14:paraId="109FD421" w14:textId="073DDB19" w:rsidR="00087A61" w:rsidRDefault="00087A61" w:rsidP="001A1BF9">
      <w:pPr>
        <w:pStyle w:val="Heading3Numbered"/>
        <w:numPr>
          <w:ilvl w:val="2"/>
          <w:numId w:val="26"/>
        </w:numPr>
        <w:spacing w:line="276" w:lineRule="auto"/>
        <w:rPr>
          <w:rFonts w:cstheme="minorHAnsi"/>
        </w:rPr>
      </w:pPr>
      <w:bookmarkStart w:id="301" w:name="_Toc50464816"/>
      <w:r>
        <w:rPr>
          <w:rFonts w:cstheme="minorHAnsi"/>
        </w:rPr>
        <w:t xml:space="preserve">Otology </w:t>
      </w:r>
      <w:r w:rsidR="00C741D9">
        <w:rPr>
          <w:rFonts w:cstheme="minorHAnsi"/>
        </w:rPr>
        <w:t>-</w:t>
      </w:r>
      <w:r>
        <w:rPr>
          <w:rFonts w:cstheme="minorHAnsi"/>
        </w:rPr>
        <w:t xml:space="preserve"> Myringoplasty and tympanomastoid procedures:</w:t>
      </w:r>
      <w:bookmarkEnd w:id="301"/>
      <w:r>
        <w:rPr>
          <w:rFonts w:cstheme="minorHAnsi"/>
        </w:rPr>
        <w:t xml:space="preserve"> </w:t>
      </w:r>
    </w:p>
    <w:p w14:paraId="5E99BF31" w14:textId="666DD5EC" w:rsidR="00087A61" w:rsidRDefault="00087A61" w:rsidP="00087A61">
      <w:pPr>
        <w:pStyle w:val="TableCaption"/>
        <w:spacing w:line="276" w:lineRule="auto"/>
      </w:pPr>
      <w:bookmarkStart w:id="302" w:name="_Toc41405719"/>
      <w:r>
        <w:t xml:space="preserve">Table </w:t>
      </w:r>
      <w:r>
        <w:fldChar w:fldCharType="begin"/>
      </w:r>
      <w:r>
        <w:instrText xml:space="preserve"> SEQ Table \* ARABIC </w:instrText>
      </w:r>
      <w:r>
        <w:fldChar w:fldCharType="separate"/>
      </w:r>
      <w:r w:rsidR="00650E19">
        <w:t>13</w:t>
      </w:r>
      <w:r>
        <w:fldChar w:fldCharType="end"/>
      </w:r>
      <w:r>
        <w:t>: Item introduction table for items 41527, 41530, 41533, 41536, 41545, 41551, 41554, 41557, 41560, 41563, 41564, 41566, 41629, 41635 and 41638</w:t>
      </w:r>
      <w:bookmarkEnd w:id="302"/>
    </w:p>
    <w:tbl>
      <w:tblPr>
        <w:tblStyle w:val="TableGrid1"/>
        <w:tblW w:w="49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564"/>
        <w:gridCol w:w="4808"/>
        <w:gridCol w:w="806"/>
        <w:gridCol w:w="707"/>
        <w:gridCol w:w="943"/>
        <w:gridCol w:w="766"/>
      </w:tblGrid>
      <w:tr w:rsidR="00087A61" w14:paraId="1B1F5DA7" w14:textId="77777777" w:rsidTr="00087A61">
        <w:trPr>
          <w:trHeight w:val="794"/>
          <w:tblHeader/>
        </w:trPr>
        <w:tc>
          <w:tcPr>
            <w:tcW w:w="56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B48A66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843"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D246A9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1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91A5DB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71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38A82D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33CB070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0ED9F1A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94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A18B0D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77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04611A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2EB83ABC"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1D58956E" w14:textId="77777777" w:rsidR="00087A61" w:rsidRDefault="00087A61">
            <w:pPr>
              <w:spacing w:line="276" w:lineRule="auto"/>
              <w:jc w:val="center"/>
              <w:rPr>
                <w:rFonts w:cstheme="minorHAnsi"/>
                <w:sz w:val="18"/>
                <w:szCs w:val="18"/>
              </w:rPr>
            </w:pPr>
            <w:r>
              <w:rPr>
                <w:rFonts w:cstheme="minorHAnsi"/>
                <w:sz w:val="18"/>
                <w:szCs w:val="18"/>
              </w:rPr>
              <w:t>41527</w:t>
            </w:r>
          </w:p>
        </w:tc>
        <w:tc>
          <w:tcPr>
            <w:tcW w:w="4843" w:type="dxa"/>
            <w:tcBorders>
              <w:top w:val="single" w:sz="4" w:space="0" w:color="BFBFBF"/>
              <w:left w:val="single" w:sz="4" w:space="0" w:color="BFBFBF"/>
              <w:bottom w:val="single" w:sz="4" w:space="0" w:color="BFBFBF"/>
              <w:right w:val="single" w:sz="4" w:space="0" w:color="BFBFBF"/>
            </w:tcBorders>
            <w:hideMark/>
          </w:tcPr>
          <w:p w14:paraId="6A6962F1" w14:textId="77777777" w:rsidR="00087A61" w:rsidRDefault="00087A61">
            <w:pPr>
              <w:spacing w:line="276" w:lineRule="auto"/>
              <w:rPr>
                <w:rFonts w:cstheme="minorHAnsi"/>
                <w:sz w:val="18"/>
                <w:szCs w:val="18"/>
              </w:rPr>
            </w:pPr>
            <w:r>
              <w:rPr>
                <w:rFonts w:cstheme="minorHAnsi"/>
                <w:sz w:val="18"/>
                <w:szCs w:val="18"/>
              </w:rPr>
              <w:t>Myringoplasty, transcanal approach (Rosen incision)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6805AA6A" w14:textId="77777777" w:rsidR="00087A61" w:rsidRDefault="00087A61">
            <w:pPr>
              <w:spacing w:line="276" w:lineRule="auto"/>
              <w:jc w:val="center"/>
              <w:rPr>
                <w:rFonts w:cstheme="minorHAnsi"/>
                <w:sz w:val="18"/>
                <w:szCs w:val="18"/>
              </w:rPr>
            </w:pPr>
            <w:r>
              <w:rPr>
                <w:rFonts w:cstheme="minorHAnsi"/>
                <w:sz w:val="18"/>
                <w:szCs w:val="18"/>
              </w:rPr>
              <w:t xml:space="preserve"> $587.60 </w:t>
            </w:r>
          </w:p>
        </w:tc>
        <w:tc>
          <w:tcPr>
            <w:tcW w:w="712" w:type="dxa"/>
            <w:tcBorders>
              <w:top w:val="single" w:sz="4" w:space="0" w:color="BFBFBF"/>
              <w:left w:val="single" w:sz="4" w:space="0" w:color="BFBFBF"/>
              <w:bottom w:val="single" w:sz="4" w:space="0" w:color="BFBFBF"/>
              <w:right w:val="single" w:sz="4" w:space="0" w:color="BFBFBF"/>
            </w:tcBorders>
            <w:hideMark/>
          </w:tcPr>
          <w:p w14:paraId="3C678FCE" w14:textId="77777777" w:rsidR="00087A61" w:rsidRDefault="00087A61">
            <w:pPr>
              <w:spacing w:line="276" w:lineRule="auto"/>
              <w:jc w:val="center"/>
              <w:rPr>
                <w:rFonts w:cstheme="minorHAnsi"/>
                <w:sz w:val="18"/>
                <w:szCs w:val="18"/>
              </w:rPr>
            </w:pPr>
            <w:r>
              <w:rPr>
                <w:rFonts w:cs="Calibri"/>
                <w:sz w:val="18"/>
                <w:szCs w:val="18"/>
              </w:rPr>
              <w:t>947</w:t>
            </w:r>
          </w:p>
        </w:tc>
        <w:tc>
          <w:tcPr>
            <w:tcW w:w="949" w:type="dxa"/>
            <w:tcBorders>
              <w:top w:val="single" w:sz="4" w:space="0" w:color="BFBFBF"/>
              <w:left w:val="single" w:sz="4" w:space="0" w:color="BFBFBF"/>
              <w:bottom w:val="single" w:sz="4" w:space="0" w:color="BFBFBF"/>
              <w:right w:val="single" w:sz="4" w:space="0" w:color="BFBFBF"/>
            </w:tcBorders>
            <w:hideMark/>
          </w:tcPr>
          <w:p w14:paraId="6C04AFDE" w14:textId="77777777" w:rsidR="00087A61" w:rsidRDefault="00087A61">
            <w:pPr>
              <w:spacing w:line="276" w:lineRule="auto"/>
              <w:jc w:val="center"/>
              <w:rPr>
                <w:rFonts w:cstheme="minorHAnsi"/>
                <w:sz w:val="18"/>
                <w:szCs w:val="18"/>
              </w:rPr>
            </w:pPr>
            <w:r>
              <w:rPr>
                <w:rFonts w:cs="Calibri"/>
                <w:sz w:val="18"/>
                <w:szCs w:val="18"/>
              </w:rPr>
              <w:t>2.72%</w:t>
            </w:r>
          </w:p>
        </w:tc>
        <w:tc>
          <w:tcPr>
            <w:tcW w:w="771" w:type="dxa"/>
            <w:tcBorders>
              <w:top w:val="single" w:sz="4" w:space="0" w:color="BFBFBF"/>
              <w:left w:val="single" w:sz="4" w:space="0" w:color="BFBFBF"/>
              <w:bottom w:val="single" w:sz="4" w:space="0" w:color="BFBFBF"/>
              <w:right w:val="single" w:sz="4" w:space="0" w:color="BFBFBF"/>
            </w:tcBorders>
            <w:hideMark/>
          </w:tcPr>
          <w:p w14:paraId="0ADBD648" w14:textId="77777777" w:rsidR="00087A61" w:rsidRDefault="00087A61">
            <w:pPr>
              <w:spacing w:line="276" w:lineRule="auto"/>
              <w:jc w:val="center"/>
              <w:rPr>
                <w:rFonts w:cstheme="minorHAnsi"/>
                <w:sz w:val="18"/>
                <w:szCs w:val="18"/>
              </w:rPr>
            </w:pPr>
            <w:r>
              <w:rPr>
                <w:rFonts w:cs="Calibri"/>
                <w:sz w:val="18"/>
                <w:szCs w:val="18"/>
              </w:rPr>
              <w:t>3.52%</w:t>
            </w:r>
          </w:p>
        </w:tc>
      </w:tr>
      <w:tr w:rsidR="00087A61" w14:paraId="4E58CBFC"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6CB20913" w14:textId="77777777" w:rsidR="00087A61" w:rsidRDefault="00087A61">
            <w:pPr>
              <w:spacing w:line="276" w:lineRule="auto"/>
              <w:jc w:val="center"/>
              <w:rPr>
                <w:rFonts w:cstheme="minorHAnsi"/>
                <w:sz w:val="18"/>
                <w:szCs w:val="18"/>
              </w:rPr>
            </w:pPr>
            <w:r>
              <w:rPr>
                <w:rFonts w:cstheme="minorHAnsi"/>
                <w:sz w:val="18"/>
                <w:szCs w:val="18"/>
              </w:rPr>
              <w:t>41530</w:t>
            </w:r>
          </w:p>
        </w:tc>
        <w:tc>
          <w:tcPr>
            <w:tcW w:w="4843" w:type="dxa"/>
            <w:tcBorders>
              <w:top w:val="single" w:sz="4" w:space="0" w:color="BFBFBF"/>
              <w:left w:val="single" w:sz="4" w:space="0" w:color="BFBFBF"/>
              <w:bottom w:val="single" w:sz="4" w:space="0" w:color="BFBFBF"/>
              <w:right w:val="single" w:sz="4" w:space="0" w:color="BFBFBF"/>
            </w:tcBorders>
            <w:hideMark/>
          </w:tcPr>
          <w:p w14:paraId="05130263" w14:textId="77777777" w:rsidR="00087A61" w:rsidRDefault="00087A61">
            <w:pPr>
              <w:spacing w:line="276" w:lineRule="auto"/>
              <w:rPr>
                <w:rFonts w:cstheme="minorHAnsi"/>
                <w:sz w:val="18"/>
                <w:szCs w:val="18"/>
              </w:rPr>
            </w:pPr>
            <w:r>
              <w:rPr>
                <w:rFonts w:cstheme="minorHAnsi"/>
                <w:sz w:val="18"/>
                <w:szCs w:val="18"/>
              </w:rPr>
              <w:t>Myringoplasty, postaural or endaural approach with or without mastoid inspection (Anaes.)</w:t>
            </w:r>
          </w:p>
        </w:tc>
        <w:tc>
          <w:tcPr>
            <w:tcW w:w="811" w:type="dxa"/>
            <w:tcBorders>
              <w:top w:val="single" w:sz="4" w:space="0" w:color="BFBFBF"/>
              <w:left w:val="single" w:sz="4" w:space="0" w:color="BFBFBF"/>
              <w:bottom w:val="single" w:sz="4" w:space="0" w:color="BFBFBF"/>
              <w:right w:val="single" w:sz="4" w:space="0" w:color="BFBFBF"/>
            </w:tcBorders>
            <w:hideMark/>
          </w:tcPr>
          <w:p w14:paraId="454F3368" w14:textId="77777777" w:rsidR="00087A61" w:rsidRDefault="00087A61">
            <w:pPr>
              <w:spacing w:line="276" w:lineRule="auto"/>
              <w:jc w:val="center"/>
              <w:rPr>
                <w:rFonts w:cstheme="minorHAnsi"/>
                <w:sz w:val="18"/>
                <w:szCs w:val="18"/>
              </w:rPr>
            </w:pPr>
            <w:r>
              <w:rPr>
                <w:rFonts w:cstheme="minorHAnsi"/>
                <w:sz w:val="18"/>
                <w:szCs w:val="18"/>
              </w:rPr>
              <w:t xml:space="preserve"> $957.30 </w:t>
            </w:r>
          </w:p>
        </w:tc>
        <w:tc>
          <w:tcPr>
            <w:tcW w:w="712" w:type="dxa"/>
            <w:tcBorders>
              <w:top w:val="single" w:sz="4" w:space="0" w:color="BFBFBF"/>
              <w:left w:val="single" w:sz="4" w:space="0" w:color="BFBFBF"/>
              <w:bottom w:val="single" w:sz="4" w:space="0" w:color="BFBFBF"/>
              <w:right w:val="single" w:sz="4" w:space="0" w:color="BFBFBF"/>
            </w:tcBorders>
            <w:hideMark/>
          </w:tcPr>
          <w:p w14:paraId="0A73F367" w14:textId="77777777" w:rsidR="00087A61" w:rsidRDefault="00087A61">
            <w:pPr>
              <w:spacing w:line="276" w:lineRule="auto"/>
              <w:jc w:val="center"/>
              <w:rPr>
                <w:rFonts w:cstheme="minorHAnsi"/>
                <w:sz w:val="18"/>
                <w:szCs w:val="18"/>
              </w:rPr>
            </w:pPr>
            <w:r>
              <w:rPr>
                <w:rFonts w:cs="Calibri"/>
                <w:sz w:val="18"/>
                <w:szCs w:val="18"/>
              </w:rPr>
              <w:t>908</w:t>
            </w:r>
          </w:p>
        </w:tc>
        <w:tc>
          <w:tcPr>
            <w:tcW w:w="949" w:type="dxa"/>
            <w:tcBorders>
              <w:top w:val="single" w:sz="4" w:space="0" w:color="BFBFBF"/>
              <w:left w:val="single" w:sz="4" w:space="0" w:color="BFBFBF"/>
              <w:bottom w:val="single" w:sz="4" w:space="0" w:color="BFBFBF"/>
              <w:right w:val="single" w:sz="4" w:space="0" w:color="BFBFBF"/>
            </w:tcBorders>
            <w:hideMark/>
          </w:tcPr>
          <w:p w14:paraId="1D4D68FF" w14:textId="45D0051B"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2.45%</w:t>
            </w:r>
          </w:p>
        </w:tc>
        <w:tc>
          <w:tcPr>
            <w:tcW w:w="771" w:type="dxa"/>
            <w:tcBorders>
              <w:top w:val="single" w:sz="4" w:space="0" w:color="BFBFBF"/>
              <w:left w:val="single" w:sz="4" w:space="0" w:color="BFBFBF"/>
              <w:bottom w:val="single" w:sz="4" w:space="0" w:color="BFBFBF"/>
              <w:right w:val="single" w:sz="4" w:space="0" w:color="BFBFBF"/>
            </w:tcBorders>
            <w:hideMark/>
          </w:tcPr>
          <w:p w14:paraId="3DC1C96A" w14:textId="13AD3490"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2.37%</w:t>
            </w:r>
          </w:p>
        </w:tc>
      </w:tr>
      <w:tr w:rsidR="00087A61" w14:paraId="3B146BCA"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3F9672A4" w14:textId="77777777" w:rsidR="00087A61" w:rsidRDefault="00087A61">
            <w:pPr>
              <w:spacing w:line="276" w:lineRule="auto"/>
              <w:jc w:val="center"/>
              <w:rPr>
                <w:rFonts w:cstheme="minorHAnsi"/>
                <w:sz w:val="18"/>
                <w:szCs w:val="18"/>
              </w:rPr>
            </w:pPr>
            <w:r>
              <w:rPr>
                <w:rFonts w:cstheme="minorHAnsi"/>
                <w:sz w:val="18"/>
                <w:szCs w:val="18"/>
              </w:rPr>
              <w:t>41533</w:t>
            </w:r>
          </w:p>
        </w:tc>
        <w:tc>
          <w:tcPr>
            <w:tcW w:w="4843" w:type="dxa"/>
            <w:tcBorders>
              <w:top w:val="single" w:sz="4" w:space="0" w:color="BFBFBF"/>
              <w:left w:val="single" w:sz="4" w:space="0" w:color="BFBFBF"/>
              <w:bottom w:val="single" w:sz="4" w:space="0" w:color="BFBFBF"/>
              <w:right w:val="single" w:sz="4" w:space="0" w:color="BFBFBF"/>
            </w:tcBorders>
            <w:hideMark/>
          </w:tcPr>
          <w:p w14:paraId="09B8CD3B" w14:textId="77777777" w:rsidR="00087A61" w:rsidRDefault="00087A61">
            <w:pPr>
              <w:spacing w:line="276" w:lineRule="auto"/>
              <w:rPr>
                <w:rFonts w:cstheme="minorHAnsi"/>
                <w:sz w:val="18"/>
                <w:szCs w:val="18"/>
              </w:rPr>
            </w:pPr>
            <w:r>
              <w:rPr>
                <w:rFonts w:cstheme="minorHAnsi"/>
                <w:sz w:val="18"/>
                <w:szCs w:val="18"/>
              </w:rPr>
              <w:t>Atticotomy without reconstruction of the bony defect, with or without myringoplasty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11A60722" w14:textId="77777777" w:rsidR="00087A61" w:rsidRDefault="00087A61">
            <w:pPr>
              <w:spacing w:line="276" w:lineRule="auto"/>
              <w:rPr>
                <w:rFonts w:cstheme="minorHAnsi"/>
                <w:sz w:val="18"/>
                <w:szCs w:val="18"/>
              </w:rPr>
            </w:pPr>
            <w:r>
              <w:rPr>
                <w:rFonts w:cstheme="minorHAnsi"/>
                <w:sz w:val="18"/>
                <w:szCs w:val="18"/>
              </w:rPr>
              <w:t xml:space="preserve">$1,144.30 </w:t>
            </w:r>
          </w:p>
        </w:tc>
        <w:tc>
          <w:tcPr>
            <w:tcW w:w="712" w:type="dxa"/>
            <w:tcBorders>
              <w:top w:val="single" w:sz="4" w:space="0" w:color="BFBFBF"/>
              <w:left w:val="single" w:sz="4" w:space="0" w:color="BFBFBF"/>
              <w:bottom w:val="single" w:sz="4" w:space="0" w:color="BFBFBF"/>
              <w:right w:val="single" w:sz="4" w:space="0" w:color="BFBFBF"/>
            </w:tcBorders>
            <w:hideMark/>
          </w:tcPr>
          <w:p w14:paraId="296C6DC2" w14:textId="77777777" w:rsidR="00087A61" w:rsidRDefault="00087A61">
            <w:pPr>
              <w:spacing w:line="276" w:lineRule="auto"/>
              <w:jc w:val="center"/>
              <w:rPr>
                <w:rFonts w:cstheme="minorHAnsi"/>
                <w:sz w:val="18"/>
                <w:szCs w:val="18"/>
              </w:rPr>
            </w:pPr>
            <w:r>
              <w:rPr>
                <w:rFonts w:cs="Calibri"/>
                <w:sz w:val="18"/>
                <w:szCs w:val="18"/>
              </w:rPr>
              <w:t>116</w:t>
            </w:r>
          </w:p>
        </w:tc>
        <w:tc>
          <w:tcPr>
            <w:tcW w:w="949" w:type="dxa"/>
            <w:tcBorders>
              <w:top w:val="single" w:sz="4" w:space="0" w:color="BFBFBF"/>
              <w:left w:val="single" w:sz="4" w:space="0" w:color="BFBFBF"/>
              <w:bottom w:val="single" w:sz="4" w:space="0" w:color="BFBFBF"/>
              <w:right w:val="single" w:sz="4" w:space="0" w:color="BFBFBF"/>
            </w:tcBorders>
            <w:hideMark/>
          </w:tcPr>
          <w:p w14:paraId="3FBB6D1D" w14:textId="2CC6E7D5"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5.99%</w:t>
            </w:r>
          </w:p>
        </w:tc>
        <w:tc>
          <w:tcPr>
            <w:tcW w:w="771" w:type="dxa"/>
            <w:tcBorders>
              <w:top w:val="single" w:sz="4" w:space="0" w:color="BFBFBF"/>
              <w:left w:val="single" w:sz="4" w:space="0" w:color="BFBFBF"/>
              <w:bottom w:val="single" w:sz="4" w:space="0" w:color="BFBFBF"/>
              <w:right w:val="single" w:sz="4" w:space="0" w:color="BFBFBF"/>
            </w:tcBorders>
            <w:hideMark/>
          </w:tcPr>
          <w:p w14:paraId="1455CFDF" w14:textId="748A5CD9"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3.13%</w:t>
            </w:r>
          </w:p>
        </w:tc>
      </w:tr>
      <w:tr w:rsidR="00087A61" w14:paraId="25BE87AC"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1977ECB1" w14:textId="77777777" w:rsidR="00087A61" w:rsidRDefault="00087A61">
            <w:pPr>
              <w:spacing w:line="276" w:lineRule="auto"/>
              <w:jc w:val="center"/>
              <w:rPr>
                <w:rFonts w:cstheme="minorHAnsi"/>
                <w:sz w:val="18"/>
                <w:szCs w:val="18"/>
              </w:rPr>
            </w:pPr>
            <w:r>
              <w:rPr>
                <w:rFonts w:cstheme="minorHAnsi"/>
                <w:sz w:val="18"/>
                <w:szCs w:val="18"/>
              </w:rPr>
              <w:t>41536</w:t>
            </w:r>
          </w:p>
        </w:tc>
        <w:tc>
          <w:tcPr>
            <w:tcW w:w="4843" w:type="dxa"/>
            <w:tcBorders>
              <w:top w:val="single" w:sz="4" w:space="0" w:color="BFBFBF"/>
              <w:left w:val="single" w:sz="4" w:space="0" w:color="BFBFBF"/>
              <w:bottom w:val="single" w:sz="4" w:space="0" w:color="BFBFBF"/>
              <w:right w:val="single" w:sz="4" w:space="0" w:color="BFBFBF"/>
            </w:tcBorders>
            <w:hideMark/>
          </w:tcPr>
          <w:p w14:paraId="28C000A5" w14:textId="77777777" w:rsidR="00087A61" w:rsidRDefault="00087A61">
            <w:pPr>
              <w:spacing w:line="276" w:lineRule="auto"/>
              <w:rPr>
                <w:rFonts w:cstheme="minorHAnsi"/>
                <w:sz w:val="18"/>
                <w:szCs w:val="18"/>
              </w:rPr>
            </w:pPr>
            <w:r>
              <w:rPr>
                <w:rFonts w:cstheme="minorHAnsi"/>
                <w:sz w:val="18"/>
                <w:szCs w:val="18"/>
              </w:rPr>
              <w:t>Atticotomy with reconstruction of the bony defect with or without myringoplasty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68E57236" w14:textId="77777777" w:rsidR="00087A61" w:rsidRDefault="00087A61">
            <w:pPr>
              <w:spacing w:line="276" w:lineRule="auto"/>
              <w:jc w:val="center"/>
              <w:rPr>
                <w:rFonts w:cstheme="minorHAnsi"/>
                <w:sz w:val="18"/>
                <w:szCs w:val="18"/>
              </w:rPr>
            </w:pPr>
            <w:r>
              <w:rPr>
                <w:rFonts w:cstheme="minorHAnsi"/>
                <w:sz w:val="18"/>
                <w:szCs w:val="18"/>
              </w:rPr>
              <w:t xml:space="preserve">$1,281.70 </w:t>
            </w:r>
          </w:p>
        </w:tc>
        <w:tc>
          <w:tcPr>
            <w:tcW w:w="712" w:type="dxa"/>
            <w:tcBorders>
              <w:top w:val="single" w:sz="4" w:space="0" w:color="BFBFBF"/>
              <w:left w:val="single" w:sz="4" w:space="0" w:color="BFBFBF"/>
              <w:bottom w:val="single" w:sz="4" w:space="0" w:color="BFBFBF"/>
              <w:right w:val="single" w:sz="4" w:space="0" w:color="BFBFBF"/>
            </w:tcBorders>
            <w:hideMark/>
          </w:tcPr>
          <w:p w14:paraId="455B6B44" w14:textId="77777777" w:rsidR="00087A61" w:rsidRDefault="00087A61">
            <w:pPr>
              <w:spacing w:line="276" w:lineRule="auto"/>
              <w:jc w:val="center"/>
              <w:rPr>
                <w:rFonts w:cstheme="minorHAnsi"/>
                <w:sz w:val="18"/>
                <w:szCs w:val="18"/>
              </w:rPr>
            </w:pPr>
            <w:r>
              <w:rPr>
                <w:rFonts w:cs="Calibri"/>
                <w:sz w:val="18"/>
                <w:szCs w:val="18"/>
              </w:rPr>
              <w:t>262</w:t>
            </w:r>
          </w:p>
        </w:tc>
        <w:tc>
          <w:tcPr>
            <w:tcW w:w="949" w:type="dxa"/>
            <w:tcBorders>
              <w:top w:val="single" w:sz="4" w:space="0" w:color="BFBFBF"/>
              <w:left w:val="single" w:sz="4" w:space="0" w:color="BFBFBF"/>
              <w:bottom w:val="single" w:sz="4" w:space="0" w:color="BFBFBF"/>
              <w:right w:val="single" w:sz="4" w:space="0" w:color="BFBFBF"/>
            </w:tcBorders>
            <w:hideMark/>
          </w:tcPr>
          <w:p w14:paraId="5F2EEDE3" w14:textId="77777777" w:rsidR="00087A61" w:rsidRDefault="00087A61">
            <w:pPr>
              <w:spacing w:line="276" w:lineRule="auto"/>
              <w:jc w:val="center"/>
              <w:rPr>
                <w:rFonts w:cstheme="minorHAnsi"/>
                <w:sz w:val="18"/>
                <w:szCs w:val="18"/>
              </w:rPr>
            </w:pPr>
            <w:r>
              <w:rPr>
                <w:rFonts w:cs="Calibri"/>
                <w:sz w:val="18"/>
                <w:szCs w:val="18"/>
              </w:rPr>
              <w:t>14.87%</w:t>
            </w:r>
          </w:p>
        </w:tc>
        <w:tc>
          <w:tcPr>
            <w:tcW w:w="771" w:type="dxa"/>
            <w:tcBorders>
              <w:top w:val="single" w:sz="4" w:space="0" w:color="BFBFBF"/>
              <w:left w:val="single" w:sz="4" w:space="0" w:color="BFBFBF"/>
              <w:bottom w:val="single" w:sz="4" w:space="0" w:color="BFBFBF"/>
              <w:right w:val="single" w:sz="4" w:space="0" w:color="BFBFBF"/>
            </w:tcBorders>
            <w:hideMark/>
          </w:tcPr>
          <w:p w14:paraId="266903AB" w14:textId="77777777" w:rsidR="00087A61" w:rsidRDefault="00087A61">
            <w:pPr>
              <w:spacing w:line="276" w:lineRule="auto"/>
              <w:jc w:val="center"/>
              <w:rPr>
                <w:rFonts w:cstheme="minorHAnsi"/>
                <w:sz w:val="18"/>
                <w:szCs w:val="18"/>
              </w:rPr>
            </w:pPr>
            <w:r>
              <w:rPr>
                <w:rFonts w:cs="Calibri"/>
                <w:sz w:val="18"/>
                <w:szCs w:val="18"/>
              </w:rPr>
              <w:t>14.50%</w:t>
            </w:r>
          </w:p>
        </w:tc>
      </w:tr>
      <w:tr w:rsidR="00087A61" w14:paraId="46B6391F"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19678F14" w14:textId="77777777" w:rsidR="00087A61" w:rsidRDefault="00087A61">
            <w:pPr>
              <w:spacing w:line="276" w:lineRule="auto"/>
              <w:jc w:val="center"/>
              <w:rPr>
                <w:rFonts w:cstheme="minorHAnsi"/>
                <w:sz w:val="18"/>
                <w:szCs w:val="18"/>
              </w:rPr>
            </w:pPr>
            <w:r>
              <w:rPr>
                <w:rFonts w:cstheme="minorHAnsi"/>
                <w:sz w:val="18"/>
                <w:szCs w:val="18"/>
              </w:rPr>
              <w:t>41545</w:t>
            </w:r>
          </w:p>
        </w:tc>
        <w:tc>
          <w:tcPr>
            <w:tcW w:w="4843" w:type="dxa"/>
            <w:tcBorders>
              <w:top w:val="single" w:sz="4" w:space="0" w:color="BFBFBF"/>
              <w:left w:val="single" w:sz="4" w:space="0" w:color="BFBFBF"/>
              <w:bottom w:val="single" w:sz="4" w:space="0" w:color="BFBFBF"/>
              <w:right w:val="single" w:sz="4" w:space="0" w:color="BFBFBF"/>
            </w:tcBorders>
            <w:hideMark/>
          </w:tcPr>
          <w:p w14:paraId="34E8B195" w14:textId="77777777" w:rsidR="00087A61" w:rsidRDefault="00087A61">
            <w:pPr>
              <w:spacing w:line="276" w:lineRule="auto"/>
              <w:rPr>
                <w:rFonts w:cstheme="minorHAnsi"/>
                <w:sz w:val="18"/>
                <w:szCs w:val="18"/>
              </w:rPr>
            </w:pPr>
            <w:r>
              <w:rPr>
                <w:rFonts w:cstheme="minorHAnsi"/>
                <w:sz w:val="18"/>
                <w:szCs w:val="18"/>
              </w:rPr>
              <w:t>Mastoidectomy (cortical)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5DF16743" w14:textId="77777777" w:rsidR="00087A61" w:rsidRDefault="00087A61">
            <w:pPr>
              <w:spacing w:line="276" w:lineRule="auto"/>
              <w:jc w:val="center"/>
              <w:rPr>
                <w:rFonts w:cstheme="minorHAnsi"/>
                <w:sz w:val="18"/>
                <w:szCs w:val="18"/>
              </w:rPr>
            </w:pPr>
            <w:r>
              <w:rPr>
                <w:rFonts w:cstheme="minorHAnsi"/>
                <w:sz w:val="18"/>
                <w:szCs w:val="18"/>
              </w:rPr>
              <w:t xml:space="preserve"> $521.25 </w:t>
            </w:r>
          </w:p>
        </w:tc>
        <w:tc>
          <w:tcPr>
            <w:tcW w:w="712" w:type="dxa"/>
            <w:tcBorders>
              <w:top w:val="single" w:sz="4" w:space="0" w:color="BFBFBF"/>
              <w:left w:val="single" w:sz="4" w:space="0" w:color="BFBFBF"/>
              <w:bottom w:val="single" w:sz="4" w:space="0" w:color="BFBFBF"/>
              <w:right w:val="single" w:sz="4" w:space="0" w:color="BFBFBF"/>
            </w:tcBorders>
            <w:hideMark/>
          </w:tcPr>
          <w:p w14:paraId="11134FC8" w14:textId="77777777" w:rsidR="00087A61" w:rsidRDefault="00087A61">
            <w:pPr>
              <w:spacing w:line="276" w:lineRule="auto"/>
              <w:jc w:val="center"/>
              <w:rPr>
                <w:rFonts w:cstheme="minorHAnsi"/>
                <w:sz w:val="18"/>
                <w:szCs w:val="18"/>
              </w:rPr>
            </w:pPr>
            <w:r>
              <w:rPr>
                <w:rFonts w:cs="Calibri"/>
                <w:sz w:val="18"/>
                <w:szCs w:val="18"/>
              </w:rPr>
              <w:t>125</w:t>
            </w:r>
          </w:p>
        </w:tc>
        <w:tc>
          <w:tcPr>
            <w:tcW w:w="949" w:type="dxa"/>
            <w:tcBorders>
              <w:top w:val="single" w:sz="4" w:space="0" w:color="BFBFBF"/>
              <w:left w:val="single" w:sz="4" w:space="0" w:color="BFBFBF"/>
              <w:bottom w:val="single" w:sz="4" w:space="0" w:color="BFBFBF"/>
              <w:right w:val="single" w:sz="4" w:space="0" w:color="BFBFBF"/>
            </w:tcBorders>
            <w:hideMark/>
          </w:tcPr>
          <w:p w14:paraId="2CE8685A" w14:textId="77777777" w:rsidR="00087A61" w:rsidRDefault="00087A61">
            <w:pPr>
              <w:spacing w:line="276" w:lineRule="auto"/>
              <w:jc w:val="center"/>
              <w:rPr>
                <w:rFonts w:cstheme="minorHAnsi"/>
                <w:sz w:val="18"/>
                <w:szCs w:val="18"/>
              </w:rPr>
            </w:pPr>
            <w:r>
              <w:rPr>
                <w:rFonts w:cs="Calibri"/>
                <w:sz w:val="18"/>
                <w:szCs w:val="18"/>
              </w:rPr>
              <w:t>4.15%</w:t>
            </w:r>
          </w:p>
        </w:tc>
        <w:tc>
          <w:tcPr>
            <w:tcW w:w="771" w:type="dxa"/>
            <w:tcBorders>
              <w:top w:val="single" w:sz="4" w:space="0" w:color="BFBFBF"/>
              <w:left w:val="single" w:sz="4" w:space="0" w:color="BFBFBF"/>
              <w:bottom w:val="single" w:sz="4" w:space="0" w:color="BFBFBF"/>
              <w:right w:val="single" w:sz="4" w:space="0" w:color="BFBFBF"/>
            </w:tcBorders>
            <w:hideMark/>
          </w:tcPr>
          <w:p w14:paraId="6AF7FD1D" w14:textId="77777777" w:rsidR="00087A61" w:rsidRDefault="00087A61">
            <w:pPr>
              <w:spacing w:line="276" w:lineRule="auto"/>
              <w:jc w:val="center"/>
              <w:rPr>
                <w:rFonts w:cstheme="minorHAnsi"/>
                <w:sz w:val="18"/>
                <w:szCs w:val="18"/>
              </w:rPr>
            </w:pPr>
            <w:r>
              <w:rPr>
                <w:rFonts w:cs="Calibri"/>
                <w:sz w:val="18"/>
                <w:szCs w:val="18"/>
              </w:rPr>
              <w:t>6.23%</w:t>
            </w:r>
          </w:p>
        </w:tc>
      </w:tr>
      <w:tr w:rsidR="00087A61" w14:paraId="50A236C1"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57BA3034" w14:textId="77777777" w:rsidR="00087A61" w:rsidRDefault="00087A61">
            <w:pPr>
              <w:spacing w:line="276" w:lineRule="auto"/>
              <w:jc w:val="center"/>
              <w:rPr>
                <w:rFonts w:cstheme="minorHAnsi"/>
                <w:sz w:val="18"/>
                <w:szCs w:val="18"/>
              </w:rPr>
            </w:pPr>
            <w:r>
              <w:rPr>
                <w:rFonts w:cstheme="minorHAnsi"/>
                <w:sz w:val="18"/>
                <w:szCs w:val="18"/>
              </w:rPr>
              <w:t>41551</w:t>
            </w:r>
          </w:p>
        </w:tc>
        <w:tc>
          <w:tcPr>
            <w:tcW w:w="4843" w:type="dxa"/>
            <w:tcBorders>
              <w:top w:val="single" w:sz="4" w:space="0" w:color="BFBFBF"/>
              <w:left w:val="single" w:sz="4" w:space="0" w:color="BFBFBF"/>
              <w:bottom w:val="single" w:sz="4" w:space="0" w:color="BFBFBF"/>
              <w:right w:val="single" w:sz="4" w:space="0" w:color="BFBFBF"/>
            </w:tcBorders>
            <w:hideMark/>
          </w:tcPr>
          <w:p w14:paraId="1CD821D8" w14:textId="77777777" w:rsidR="00087A61" w:rsidRDefault="00087A61">
            <w:pPr>
              <w:spacing w:line="276" w:lineRule="auto"/>
              <w:rPr>
                <w:rFonts w:cstheme="minorHAnsi"/>
                <w:sz w:val="18"/>
                <w:szCs w:val="18"/>
              </w:rPr>
            </w:pPr>
            <w:r>
              <w:rPr>
                <w:rFonts w:cstheme="minorHAnsi"/>
                <w:sz w:val="18"/>
                <w:szCs w:val="18"/>
              </w:rPr>
              <w:t>Mastoidectomy, intact wall technique, with myringoplasty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2A9724FA" w14:textId="77777777" w:rsidR="00087A61" w:rsidRDefault="00087A61">
            <w:pPr>
              <w:spacing w:line="276" w:lineRule="auto"/>
              <w:jc w:val="center"/>
              <w:rPr>
                <w:rFonts w:cstheme="minorHAnsi"/>
                <w:sz w:val="18"/>
                <w:szCs w:val="18"/>
              </w:rPr>
            </w:pPr>
            <w:r>
              <w:rPr>
                <w:rFonts w:cstheme="minorHAnsi"/>
                <w:sz w:val="18"/>
                <w:szCs w:val="18"/>
              </w:rPr>
              <w:t xml:space="preserve">$1,593.05 </w:t>
            </w:r>
          </w:p>
        </w:tc>
        <w:tc>
          <w:tcPr>
            <w:tcW w:w="712" w:type="dxa"/>
            <w:tcBorders>
              <w:top w:val="single" w:sz="4" w:space="0" w:color="BFBFBF"/>
              <w:left w:val="single" w:sz="4" w:space="0" w:color="BFBFBF"/>
              <w:bottom w:val="single" w:sz="4" w:space="0" w:color="BFBFBF"/>
              <w:right w:val="single" w:sz="4" w:space="0" w:color="BFBFBF"/>
            </w:tcBorders>
            <w:hideMark/>
          </w:tcPr>
          <w:p w14:paraId="03724591" w14:textId="77777777" w:rsidR="00087A61" w:rsidRDefault="00087A61">
            <w:pPr>
              <w:spacing w:line="276" w:lineRule="auto"/>
              <w:jc w:val="center"/>
              <w:rPr>
                <w:rFonts w:cstheme="minorHAnsi"/>
                <w:sz w:val="18"/>
                <w:szCs w:val="18"/>
              </w:rPr>
            </w:pPr>
            <w:r>
              <w:rPr>
                <w:rFonts w:cs="Calibri"/>
                <w:sz w:val="18"/>
                <w:szCs w:val="18"/>
              </w:rPr>
              <w:t>267</w:t>
            </w:r>
          </w:p>
        </w:tc>
        <w:tc>
          <w:tcPr>
            <w:tcW w:w="949" w:type="dxa"/>
            <w:tcBorders>
              <w:top w:val="single" w:sz="4" w:space="0" w:color="BFBFBF"/>
              <w:left w:val="single" w:sz="4" w:space="0" w:color="BFBFBF"/>
              <w:bottom w:val="single" w:sz="4" w:space="0" w:color="BFBFBF"/>
              <w:right w:val="single" w:sz="4" w:space="0" w:color="BFBFBF"/>
            </w:tcBorders>
            <w:hideMark/>
          </w:tcPr>
          <w:p w14:paraId="51E38EBC" w14:textId="043796CD"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2.94%</w:t>
            </w:r>
          </w:p>
        </w:tc>
        <w:tc>
          <w:tcPr>
            <w:tcW w:w="771" w:type="dxa"/>
            <w:tcBorders>
              <w:top w:val="single" w:sz="4" w:space="0" w:color="BFBFBF"/>
              <w:left w:val="single" w:sz="4" w:space="0" w:color="BFBFBF"/>
              <w:bottom w:val="single" w:sz="4" w:space="0" w:color="BFBFBF"/>
              <w:right w:val="single" w:sz="4" w:space="0" w:color="BFBFBF"/>
            </w:tcBorders>
            <w:hideMark/>
          </w:tcPr>
          <w:p w14:paraId="21E7B1F1" w14:textId="2DBAB248"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2.74%</w:t>
            </w:r>
          </w:p>
        </w:tc>
      </w:tr>
      <w:tr w:rsidR="00087A61" w14:paraId="69D68CF9"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7A1B5989" w14:textId="77777777" w:rsidR="00087A61" w:rsidRDefault="00087A61">
            <w:pPr>
              <w:spacing w:line="276" w:lineRule="auto"/>
              <w:jc w:val="center"/>
              <w:rPr>
                <w:rFonts w:cstheme="minorHAnsi"/>
                <w:sz w:val="18"/>
                <w:szCs w:val="18"/>
              </w:rPr>
            </w:pPr>
            <w:r>
              <w:rPr>
                <w:rFonts w:cstheme="minorHAnsi"/>
                <w:sz w:val="18"/>
                <w:szCs w:val="18"/>
              </w:rPr>
              <w:t>41554</w:t>
            </w:r>
          </w:p>
        </w:tc>
        <w:tc>
          <w:tcPr>
            <w:tcW w:w="4843" w:type="dxa"/>
            <w:tcBorders>
              <w:top w:val="single" w:sz="4" w:space="0" w:color="BFBFBF"/>
              <w:left w:val="single" w:sz="4" w:space="0" w:color="BFBFBF"/>
              <w:bottom w:val="single" w:sz="4" w:space="0" w:color="BFBFBF"/>
              <w:right w:val="single" w:sz="4" w:space="0" w:color="BFBFBF"/>
            </w:tcBorders>
            <w:hideMark/>
          </w:tcPr>
          <w:p w14:paraId="0646CB4B" w14:textId="77777777" w:rsidR="00087A61" w:rsidRDefault="00087A61">
            <w:pPr>
              <w:spacing w:line="276" w:lineRule="auto"/>
              <w:rPr>
                <w:rFonts w:cstheme="minorHAnsi"/>
                <w:sz w:val="18"/>
                <w:szCs w:val="18"/>
              </w:rPr>
            </w:pPr>
            <w:r>
              <w:rPr>
                <w:rFonts w:cstheme="minorHAnsi"/>
                <w:sz w:val="18"/>
                <w:szCs w:val="18"/>
              </w:rPr>
              <w:t>Mastoidectomy, intact wall technique, with myringoplasty and ossicular chain reconstruction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64F1ACB9" w14:textId="77777777" w:rsidR="00087A61" w:rsidRDefault="00087A61">
            <w:pPr>
              <w:spacing w:line="276" w:lineRule="auto"/>
              <w:jc w:val="center"/>
              <w:rPr>
                <w:rFonts w:cstheme="minorHAnsi"/>
                <w:sz w:val="18"/>
                <w:szCs w:val="18"/>
              </w:rPr>
            </w:pPr>
            <w:r>
              <w:rPr>
                <w:rFonts w:cstheme="minorHAnsi"/>
                <w:sz w:val="18"/>
                <w:szCs w:val="18"/>
              </w:rPr>
              <w:t xml:space="preserve">$1,876.95 </w:t>
            </w:r>
          </w:p>
        </w:tc>
        <w:tc>
          <w:tcPr>
            <w:tcW w:w="712" w:type="dxa"/>
            <w:tcBorders>
              <w:top w:val="single" w:sz="4" w:space="0" w:color="BFBFBF"/>
              <w:left w:val="single" w:sz="4" w:space="0" w:color="BFBFBF"/>
              <w:bottom w:val="single" w:sz="4" w:space="0" w:color="BFBFBF"/>
              <w:right w:val="single" w:sz="4" w:space="0" w:color="BFBFBF"/>
            </w:tcBorders>
            <w:hideMark/>
          </w:tcPr>
          <w:p w14:paraId="267C230E" w14:textId="77777777" w:rsidR="00087A61" w:rsidRDefault="00087A61">
            <w:pPr>
              <w:spacing w:line="276" w:lineRule="auto"/>
              <w:jc w:val="center"/>
              <w:rPr>
                <w:rFonts w:cstheme="minorHAnsi"/>
                <w:sz w:val="18"/>
                <w:szCs w:val="18"/>
              </w:rPr>
            </w:pPr>
            <w:r>
              <w:rPr>
                <w:rFonts w:cs="Calibri"/>
                <w:sz w:val="18"/>
                <w:szCs w:val="18"/>
              </w:rPr>
              <w:t>165</w:t>
            </w:r>
          </w:p>
        </w:tc>
        <w:tc>
          <w:tcPr>
            <w:tcW w:w="949" w:type="dxa"/>
            <w:tcBorders>
              <w:top w:val="single" w:sz="4" w:space="0" w:color="BFBFBF"/>
              <w:left w:val="single" w:sz="4" w:space="0" w:color="BFBFBF"/>
              <w:bottom w:val="single" w:sz="4" w:space="0" w:color="BFBFBF"/>
              <w:right w:val="single" w:sz="4" w:space="0" w:color="BFBFBF"/>
            </w:tcBorders>
            <w:hideMark/>
          </w:tcPr>
          <w:p w14:paraId="03598E81" w14:textId="77777777" w:rsidR="00087A61" w:rsidRDefault="00087A61">
            <w:pPr>
              <w:spacing w:line="276" w:lineRule="auto"/>
              <w:jc w:val="center"/>
              <w:rPr>
                <w:rFonts w:cstheme="minorHAnsi"/>
                <w:sz w:val="18"/>
                <w:szCs w:val="18"/>
              </w:rPr>
            </w:pPr>
            <w:r>
              <w:rPr>
                <w:rFonts w:cs="Calibri"/>
                <w:sz w:val="18"/>
                <w:szCs w:val="18"/>
              </w:rPr>
              <w:t>5.05%</w:t>
            </w:r>
          </w:p>
        </w:tc>
        <w:tc>
          <w:tcPr>
            <w:tcW w:w="771" w:type="dxa"/>
            <w:tcBorders>
              <w:top w:val="single" w:sz="4" w:space="0" w:color="BFBFBF"/>
              <w:left w:val="single" w:sz="4" w:space="0" w:color="BFBFBF"/>
              <w:bottom w:val="single" w:sz="4" w:space="0" w:color="BFBFBF"/>
              <w:right w:val="single" w:sz="4" w:space="0" w:color="BFBFBF"/>
            </w:tcBorders>
            <w:hideMark/>
          </w:tcPr>
          <w:p w14:paraId="1DBCAA1B" w14:textId="77777777" w:rsidR="00087A61" w:rsidRDefault="00087A61">
            <w:pPr>
              <w:spacing w:line="276" w:lineRule="auto"/>
              <w:jc w:val="center"/>
              <w:rPr>
                <w:rFonts w:cstheme="minorHAnsi"/>
                <w:sz w:val="18"/>
                <w:szCs w:val="18"/>
              </w:rPr>
            </w:pPr>
            <w:r>
              <w:rPr>
                <w:rFonts w:cs="Calibri"/>
                <w:sz w:val="18"/>
                <w:szCs w:val="18"/>
              </w:rPr>
              <w:t>5.74%</w:t>
            </w:r>
          </w:p>
        </w:tc>
      </w:tr>
      <w:tr w:rsidR="00087A61" w14:paraId="3BC2194A"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66EB0B04" w14:textId="77777777" w:rsidR="00087A61" w:rsidRDefault="00087A61">
            <w:pPr>
              <w:spacing w:line="276" w:lineRule="auto"/>
              <w:jc w:val="center"/>
              <w:rPr>
                <w:rFonts w:cstheme="minorHAnsi"/>
                <w:sz w:val="18"/>
                <w:szCs w:val="18"/>
              </w:rPr>
            </w:pPr>
            <w:r>
              <w:rPr>
                <w:rFonts w:cstheme="minorHAnsi"/>
                <w:sz w:val="18"/>
                <w:szCs w:val="18"/>
              </w:rPr>
              <w:t>41557</w:t>
            </w:r>
          </w:p>
        </w:tc>
        <w:tc>
          <w:tcPr>
            <w:tcW w:w="4843" w:type="dxa"/>
            <w:tcBorders>
              <w:top w:val="single" w:sz="4" w:space="0" w:color="BFBFBF"/>
              <w:left w:val="single" w:sz="4" w:space="0" w:color="BFBFBF"/>
              <w:bottom w:val="single" w:sz="4" w:space="0" w:color="BFBFBF"/>
              <w:right w:val="single" w:sz="4" w:space="0" w:color="BFBFBF"/>
            </w:tcBorders>
            <w:hideMark/>
          </w:tcPr>
          <w:p w14:paraId="62127B22" w14:textId="77777777" w:rsidR="00087A61" w:rsidRDefault="00087A61">
            <w:pPr>
              <w:spacing w:line="276" w:lineRule="auto"/>
              <w:rPr>
                <w:rFonts w:cstheme="minorHAnsi"/>
                <w:sz w:val="18"/>
                <w:szCs w:val="18"/>
              </w:rPr>
            </w:pPr>
            <w:r>
              <w:rPr>
                <w:rFonts w:cstheme="minorHAnsi"/>
                <w:sz w:val="18"/>
                <w:szCs w:val="18"/>
              </w:rPr>
              <w:t>Mastoidectomy (radical or modified radical)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7A0AA9A7" w14:textId="77777777" w:rsidR="00087A61" w:rsidRDefault="00087A61">
            <w:pPr>
              <w:spacing w:line="276" w:lineRule="auto"/>
              <w:jc w:val="center"/>
              <w:rPr>
                <w:rFonts w:cstheme="minorHAnsi"/>
                <w:sz w:val="18"/>
                <w:szCs w:val="18"/>
              </w:rPr>
            </w:pPr>
            <w:r>
              <w:rPr>
                <w:rFonts w:cstheme="minorHAnsi"/>
                <w:sz w:val="18"/>
                <w:szCs w:val="18"/>
              </w:rPr>
              <w:t xml:space="preserve">$1,089.90 </w:t>
            </w:r>
          </w:p>
        </w:tc>
        <w:tc>
          <w:tcPr>
            <w:tcW w:w="712" w:type="dxa"/>
            <w:tcBorders>
              <w:top w:val="single" w:sz="4" w:space="0" w:color="BFBFBF"/>
              <w:left w:val="single" w:sz="4" w:space="0" w:color="BFBFBF"/>
              <w:bottom w:val="single" w:sz="4" w:space="0" w:color="BFBFBF"/>
              <w:right w:val="single" w:sz="4" w:space="0" w:color="BFBFBF"/>
            </w:tcBorders>
            <w:hideMark/>
          </w:tcPr>
          <w:p w14:paraId="061B77DD" w14:textId="77777777" w:rsidR="00087A61" w:rsidRDefault="00087A61">
            <w:pPr>
              <w:spacing w:line="276" w:lineRule="auto"/>
              <w:jc w:val="center"/>
              <w:rPr>
                <w:rFonts w:cstheme="minorHAnsi"/>
                <w:sz w:val="18"/>
                <w:szCs w:val="18"/>
              </w:rPr>
            </w:pPr>
            <w:r>
              <w:rPr>
                <w:rFonts w:cs="Calibri"/>
                <w:sz w:val="18"/>
                <w:szCs w:val="18"/>
              </w:rPr>
              <w:t>21</w:t>
            </w:r>
          </w:p>
        </w:tc>
        <w:tc>
          <w:tcPr>
            <w:tcW w:w="949" w:type="dxa"/>
            <w:tcBorders>
              <w:top w:val="single" w:sz="4" w:space="0" w:color="BFBFBF"/>
              <w:left w:val="single" w:sz="4" w:space="0" w:color="BFBFBF"/>
              <w:bottom w:val="single" w:sz="4" w:space="0" w:color="BFBFBF"/>
              <w:right w:val="single" w:sz="4" w:space="0" w:color="BFBFBF"/>
            </w:tcBorders>
            <w:hideMark/>
          </w:tcPr>
          <w:p w14:paraId="66D20710" w14:textId="7C6EAA2C"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11.65%</w:t>
            </w:r>
          </w:p>
        </w:tc>
        <w:tc>
          <w:tcPr>
            <w:tcW w:w="771" w:type="dxa"/>
            <w:tcBorders>
              <w:top w:val="single" w:sz="4" w:space="0" w:color="BFBFBF"/>
              <w:left w:val="single" w:sz="4" w:space="0" w:color="BFBFBF"/>
              <w:bottom w:val="single" w:sz="4" w:space="0" w:color="BFBFBF"/>
              <w:right w:val="single" w:sz="4" w:space="0" w:color="BFBFBF"/>
            </w:tcBorders>
            <w:hideMark/>
          </w:tcPr>
          <w:p w14:paraId="2265F058" w14:textId="15CBB953"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11.98%</w:t>
            </w:r>
          </w:p>
        </w:tc>
      </w:tr>
      <w:tr w:rsidR="00087A61" w14:paraId="00CA8B02"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20510400" w14:textId="77777777" w:rsidR="00087A61" w:rsidRDefault="00087A61">
            <w:pPr>
              <w:spacing w:line="276" w:lineRule="auto"/>
              <w:jc w:val="center"/>
              <w:rPr>
                <w:rFonts w:cstheme="minorHAnsi"/>
                <w:sz w:val="18"/>
                <w:szCs w:val="18"/>
              </w:rPr>
            </w:pPr>
            <w:r>
              <w:rPr>
                <w:rFonts w:cstheme="minorHAnsi"/>
                <w:sz w:val="18"/>
                <w:szCs w:val="18"/>
              </w:rPr>
              <w:t>41560</w:t>
            </w:r>
          </w:p>
        </w:tc>
        <w:tc>
          <w:tcPr>
            <w:tcW w:w="4843" w:type="dxa"/>
            <w:tcBorders>
              <w:top w:val="single" w:sz="4" w:space="0" w:color="BFBFBF"/>
              <w:left w:val="single" w:sz="4" w:space="0" w:color="BFBFBF"/>
              <w:bottom w:val="single" w:sz="4" w:space="0" w:color="BFBFBF"/>
              <w:right w:val="single" w:sz="4" w:space="0" w:color="BFBFBF"/>
            </w:tcBorders>
            <w:hideMark/>
          </w:tcPr>
          <w:p w14:paraId="5F133EDA" w14:textId="77777777" w:rsidR="00087A61" w:rsidRDefault="00087A61">
            <w:pPr>
              <w:spacing w:line="276" w:lineRule="auto"/>
              <w:rPr>
                <w:rFonts w:cstheme="minorHAnsi"/>
                <w:sz w:val="18"/>
                <w:szCs w:val="18"/>
              </w:rPr>
            </w:pPr>
            <w:r>
              <w:rPr>
                <w:rFonts w:cstheme="minorHAnsi"/>
                <w:sz w:val="18"/>
                <w:szCs w:val="18"/>
              </w:rPr>
              <w:t>Mastoidectomy (radical or modified radical) and myringoplasty (Anaes.)</w:t>
            </w:r>
          </w:p>
        </w:tc>
        <w:tc>
          <w:tcPr>
            <w:tcW w:w="811" w:type="dxa"/>
            <w:tcBorders>
              <w:top w:val="single" w:sz="4" w:space="0" w:color="BFBFBF"/>
              <w:left w:val="single" w:sz="4" w:space="0" w:color="BFBFBF"/>
              <w:bottom w:val="single" w:sz="4" w:space="0" w:color="BFBFBF"/>
              <w:right w:val="single" w:sz="4" w:space="0" w:color="BFBFBF"/>
            </w:tcBorders>
            <w:hideMark/>
          </w:tcPr>
          <w:p w14:paraId="005F1CA6" w14:textId="77777777" w:rsidR="00087A61" w:rsidRDefault="00087A61">
            <w:pPr>
              <w:spacing w:line="276" w:lineRule="auto"/>
              <w:jc w:val="center"/>
              <w:rPr>
                <w:rFonts w:cstheme="minorHAnsi"/>
                <w:sz w:val="18"/>
                <w:szCs w:val="18"/>
              </w:rPr>
            </w:pPr>
            <w:r>
              <w:rPr>
                <w:rFonts w:cstheme="minorHAnsi"/>
                <w:sz w:val="18"/>
                <w:szCs w:val="18"/>
              </w:rPr>
              <w:t xml:space="preserve">$1,194.25 </w:t>
            </w:r>
          </w:p>
        </w:tc>
        <w:tc>
          <w:tcPr>
            <w:tcW w:w="712" w:type="dxa"/>
            <w:tcBorders>
              <w:top w:val="single" w:sz="4" w:space="0" w:color="BFBFBF"/>
              <w:left w:val="single" w:sz="4" w:space="0" w:color="BFBFBF"/>
              <w:bottom w:val="single" w:sz="4" w:space="0" w:color="BFBFBF"/>
              <w:right w:val="single" w:sz="4" w:space="0" w:color="BFBFBF"/>
            </w:tcBorders>
            <w:hideMark/>
          </w:tcPr>
          <w:p w14:paraId="5BDAAB8C" w14:textId="77777777" w:rsidR="00087A61" w:rsidRDefault="00087A61">
            <w:pPr>
              <w:spacing w:line="276" w:lineRule="auto"/>
              <w:jc w:val="center"/>
              <w:rPr>
                <w:rFonts w:cstheme="minorHAnsi"/>
                <w:sz w:val="18"/>
                <w:szCs w:val="18"/>
              </w:rPr>
            </w:pPr>
            <w:r>
              <w:rPr>
                <w:rFonts w:cs="Calibri"/>
                <w:sz w:val="18"/>
                <w:szCs w:val="18"/>
              </w:rPr>
              <w:t>78</w:t>
            </w:r>
          </w:p>
        </w:tc>
        <w:tc>
          <w:tcPr>
            <w:tcW w:w="949" w:type="dxa"/>
            <w:tcBorders>
              <w:top w:val="single" w:sz="4" w:space="0" w:color="BFBFBF"/>
              <w:left w:val="single" w:sz="4" w:space="0" w:color="BFBFBF"/>
              <w:bottom w:val="single" w:sz="4" w:space="0" w:color="BFBFBF"/>
              <w:right w:val="single" w:sz="4" w:space="0" w:color="BFBFBF"/>
            </w:tcBorders>
            <w:hideMark/>
          </w:tcPr>
          <w:p w14:paraId="6EF4103F" w14:textId="3D7FE1F1"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5.95%</w:t>
            </w:r>
          </w:p>
        </w:tc>
        <w:tc>
          <w:tcPr>
            <w:tcW w:w="771" w:type="dxa"/>
            <w:tcBorders>
              <w:top w:val="single" w:sz="4" w:space="0" w:color="BFBFBF"/>
              <w:left w:val="single" w:sz="4" w:space="0" w:color="BFBFBF"/>
              <w:bottom w:val="single" w:sz="4" w:space="0" w:color="BFBFBF"/>
              <w:right w:val="single" w:sz="4" w:space="0" w:color="BFBFBF"/>
            </w:tcBorders>
            <w:hideMark/>
          </w:tcPr>
          <w:p w14:paraId="242028D0" w14:textId="4FAA2DCE"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5.71%</w:t>
            </w:r>
          </w:p>
        </w:tc>
      </w:tr>
      <w:tr w:rsidR="00087A61" w14:paraId="40203862"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75437E3A" w14:textId="77777777" w:rsidR="00087A61" w:rsidRDefault="00087A61">
            <w:pPr>
              <w:spacing w:line="276" w:lineRule="auto"/>
              <w:jc w:val="center"/>
              <w:rPr>
                <w:rFonts w:cstheme="minorHAnsi"/>
                <w:sz w:val="18"/>
                <w:szCs w:val="18"/>
              </w:rPr>
            </w:pPr>
            <w:r>
              <w:rPr>
                <w:rFonts w:cstheme="minorHAnsi"/>
                <w:sz w:val="18"/>
                <w:szCs w:val="18"/>
              </w:rPr>
              <w:t>41563</w:t>
            </w:r>
          </w:p>
        </w:tc>
        <w:tc>
          <w:tcPr>
            <w:tcW w:w="4843" w:type="dxa"/>
            <w:tcBorders>
              <w:top w:val="single" w:sz="4" w:space="0" w:color="BFBFBF"/>
              <w:left w:val="single" w:sz="4" w:space="0" w:color="BFBFBF"/>
              <w:bottom w:val="single" w:sz="4" w:space="0" w:color="BFBFBF"/>
              <w:right w:val="single" w:sz="4" w:space="0" w:color="BFBFBF"/>
            </w:tcBorders>
            <w:hideMark/>
          </w:tcPr>
          <w:p w14:paraId="394E613F" w14:textId="77777777" w:rsidR="00087A61" w:rsidRDefault="00087A61">
            <w:pPr>
              <w:spacing w:line="276" w:lineRule="auto"/>
              <w:rPr>
                <w:rFonts w:cstheme="minorHAnsi"/>
                <w:sz w:val="18"/>
                <w:szCs w:val="18"/>
              </w:rPr>
            </w:pPr>
            <w:r>
              <w:rPr>
                <w:rFonts w:cstheme="minorHAnsi"/>
                <w:sz w:val="18"/>
                <w:szCs w:val="18"/>
              </w:rPr>
              <w:t>Mastoidectomy (radical or modified radical), myringoplasty and ossicular chain reconstruction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0EF57BBE" w14:textId="77777777" w:rsidR="00087A61" w:rsidRDefault="00087A61">
            <w:pPr>
              <w:spacing w:line="276" w:lineRule="auto"/>
              <w:jc w:val="center"/>
              <w:rPr>
                <w:rFonts w:cstheme="minorHAnsi"/>
                <w:sz w:val="18"/>
                <w:szCs w:val="18"/>
              </w:rPr>
            </w:pPr>
            <w:r>
              <w:rPr>
                <w:rFonts w:cstheme="minorHAnsi"/>
                <w:sz w:val="18"/>
                <w:szCs w:val="18"/>
              </w:rPr>
              <w:t xml:space="preserve">$1,478.40 </w:t>
            </w:r>
          </w:p>
        </w:tc>
        <w:tc>
          <w:tcPr>
            <w:tcW w:w="712" w:type="dxa"/>
            <w:tcBorders>
              <w:top w:val="single" w:sz="4" w:space="0" w:color="BFBFBF"/>
              <w:left w:val="single" w:sz="4" w:space="0" w:color="BFBFBF"/>
              <w:bottom w:val="single" w:sz="4" w:space="0" w:color="BFBFBF"/>
              <w:right w:val="single" w:sz="4" w:space="0" w:color="BFBFBF"/>
            </w:tcBorders>
            <w:hideMark/>
          </w:tcPr>
          <w:p w14:paraId="7A98D0EE" w14:textId="77777777" w:rsidR="00087A61" w:rsidRDefault="00087A61">
            <w:pPr>
              <w:spacing w:line="276" w:lineRule="auto"/>
              <w:jc w:val="center"/>
              <w:rPr>
                <w:rFonts w:cstheme="minorHAnsi"/>
                <w:sz w:val="18"/>
                <w:szCs w:val="18"/>
              </w:rPr>
            </w:pPr>
            <w:r>
              <w:rPr>
                <w:rFonts w:cs="Calibri"/>
                <w:sz w:val="18"/>
                <w:szCs w:val="18"/>
              </w:rPr>
              <w:t>148</w:t>
            </w:r>
          </w:p>
        </w:tc>
        <w:tc>
          <w:tcPr>
            <w:tcW w:w="949" w:type="dxa"/>
            <w:tcBorders>
              <w:top w:val="single" w:sz="4" w:space="0" w:color="BFBFBF"/>
              <w:left w:val="single" w:sz="4" w:space="0" w:color="BFBFBF"/>
              <w:bottom w:val="single" w:sz="4" w:space="0" w:color="BFBFBF"/>
              <w:right w:val="single" w:sz="4" w:space="0" w:color="BFBFBF"/>
            </w:tcBorders>
            <w:hideMark/>
          </w:tcPr>
          <w:p w14:paraId="53944168" w14:textId="3AAD65D4"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2.96%</w:t>
            </w:r>
          </w:p>
        </w:tc>
        <w:tc>
          <w:tcPr>
            <w:tcW w:w="771" w:type="dxa"/>
            <w:tcBorders>
              <w:top w:val="single" w:sz="4" w:space="0" w:color="BFBFBF"/>
              <w:left w:val="single" w:sz="4" w:space="0" w:color="BFBFBF"/>
              <w:bottom w:val="single" w:sz="4" w:space="0" w:color="BFBFBF"/>
              <w:right w:val="single" w:sz="4" w:space="0" w:color="BFBFBF"/>
            </w:tcBorders>
            <w:hideMark/>
          </w:tcPr>
          <w:p w14:paraId="799E11DD" w14:textId="0C0D84E7"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2.31%</w:t>
            </w:r>
          </w:p>
        </w:tc>
      </w:tr>
      <w:tr w:rsidR="00087A61" w14:paraId="16110279"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2F1FCD10" w14:textId="77777777" w:rsidR="00087A61" w:rsidRDefault="00087A61">
            <w:pPr>
              <w:spacing w:line="276" w:lineRule="auto"/>
              <w:jc w:val="center"/>
              <w:rPr>
                <w:rFonts w:cstheme="minorHAnsi"/>
                <w:sz w:val="18"/>
                <w:szCs w:val="18"/>
              </w:rPr>
            </w:pPr>
            <w:r>
              <w:rPr>
                <w:rFonts w:cstheme="minorHAnsi"/>
                <w:sz w:val="18"/>
                <w:szCs w:val="18"/>
              </w:rPr>
              <w:t>41564</w:t>
            </w:r>
          </w:p>
        </w:tc>
        <w:tc>
          <w:tcPr>
            <w:tcW w:w="4843" w:type="dxa"/>
            <w:tcBorders>
              <w:top w:val="single" w:sz="4" w:space="0" w:color="BFBFBF"/>
              <w:left w:val="single" w:sz="4" w:space="0" w:color="BFBFBF"/>
              <w:bottom w:val="single" w:sz="4" w:space="0" w:color="BFBFBF"/>
              <w:right w:val="single" w:sz="4" w:space="0" w:color="BFBFBF"/>
            </w:tcBorders>
            <w:hideMark/>
          </w:tcPr>
          <w:p w14:paraId="720AA0E6" w14:textId="77777777" w:rsidR="00087A61" w:rsidRDefault="00087A61">
            <w:pPr>
              <w:spacing w:line="276" w:lineRule="auto"/>
              <w:rPr>
                <w:rFonts w:cstheme="minorHAnsi"/>
                <w:sz w:val="18"/>
                <w:szCs w:val="18"/>
              </w:rPr>
            </w:pPr>
            <w:r>
              <w:rPr>
                <w:rFonts w:cstheme="minorHAnsi"/>
                <w:sz w:val="18"/>
                <w:szCs w:val="18"/>
              </w:rPr>
              <w:t>Mastoidectomy (radical or modified radical), obliteration of the mastoid cavity, blind sac closure of external auditory canal and obliteration of eustachian tube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1CCB7957" w14:textId="77777777" w:rsidR="00087A61" w:rsidRDefault="00087A61">
            <w:pPr>
              <w:spacing w:line="276" w:lineRule="auto"/>
              <w:jc w:val="center"/>
              <w:rPr>
                <w:rFonts w:cstheme="minorHAnsi"/>
                <w:sz w:val="18"/>
                <w:szCs w:val="18"/>
              </w:rPr>
            </w:pPr>
            <w:r>
              <w:rPr>
                <w:rFonts w:cstheme="minorHAnsi"/>
                <w:sz w:val="18"/>
                <w:szCs w:val="18"/>
              </w:rPr>
              <w:t xml:space="preserve">$1,911.80 </w:t>
            </w:r>
          </w:p>
        </w:tc>
        <w:tc>
          <w:tcPr>
            <w:tcW w:w="712" w:type="dxa"/>
            <w:tcBorders>
              <w:top w:val="single" w:sz="4" w:space="0" w:color="BFBFBF"/>
              <w:left w:val="single" w:sz="4" w:space="0" w:color="BFBFBF"/>
              <w:bottom w:val="single" w:sz="4" w:space="0" w:color="BFBFBF"/>
              <w:right w:val="single" w:sz="4" w:space="0" w:color="BFBFBF"/>
            </w:tcBorders>
            <w:hideMark/>
          </w:tcPr>
          <w:p w14:paraId="44FAB3BB" w14:textId="77777777" w:rsidR="00087A61" w:rsidRDefault="00087A61">
            <w:pPr>
              <w:spacing w:line="276" w:lineRule="auto"/>
              <w:jc w:val="center"/>
              <w:rPr>
                <w:rFonts w:cstheme="minorHAnsi"/>
                <w:sz w:val="18"/>
                <w:szCs w:val="18"/>
              </w:rPr>
            </w:pPr>
            <w:r>
              <w:rPr>
                <w:rFonts w:cs="Calibri"/>
                <w:sz w:val="18"/>
                <w:szCs w:val="18"/>
              </w:rPr>
              <w:t>105</w:t>
            </w:r>
          </w:p>
        </w:tc>
        <w:tc>
          <w:tcPr>
            <w:tcW w:w="949" w:type="dxa"/>
            <w:tcBorders>
              <w:top w:val="single" w:sz="4" w:space="0" w:color="BFBFBF"/>
              <w:left w:val="single" w:sz="4" w:space="0" w:color="BFBFBF"/>
              <w:bottom w:val="single" w:sz="4" w:space="0" w:color="BFBFBF"/>
              <w:right w:val="single" w:sz="4" w:space="0" w:color="BFBFBF"/>
            </w:tcBorders>
            <w:hideMark/>
          </w:tcPr>
          <w:p w14:paraId="60CDDE74" w14:textId="77777777" w:rsidR="00087A61" w:rsidRDefault="00087A61">
            <w:pPr>
              <w:spacing w:line="276" w:lineRule="auto"/>
              <w:jc w:val="center"/>
              <w:rPr>
                <w:rFonts w:cstheme="minorHAnsi"/>
                <w:sz w:val="18"/>
                <w:szCs w:val="18"/>
              </w:rPr>
            </w:pPr>
            <w:r>
              <w:rPr>
                <w:rFonts w:cs="Calibri"/>
                <w:sz w:val="18"/>
                <w:szCs w:val="18"/>
              </w:rPr>
              <w:t>10.07%</w:t>
            </w:r>
          </w:p>
        </w:tc>
        <w:tc>
          <w:tcPr>
            <w:tcW w:w="771" w:type="dxa"/>
            <w:tcBorders>
              <w:top w:val="single" w:sz="4" w:space="0" w:color="BFBFBF"/>
              <w:left w:val="single" w:sz="4" w:space="0" w:color="BFBFBF"/>
              <w:bottom w:val="single" w:sz="4" w:space="0" w:color="BFBFBF"/>
              <w:right w:val="single" w:sz="4" w:space="0" w:color="BFBFBF"/>
            </w:tcBorders>
            <w:hideMark/>
          </w:tcPr>
          <w:p w14:paraId="54DBF9F5" w14:textId="77777777" w:rsidR="00087A61" w:rsidRDefault="00087A61">
            <w:pPr>
              <w:spacing w:line="276" w:lineRule="auto"/>
              <w:jc w:val="center"/>
              <w:rPr>
                <w:rFonts w:cstheme="minorHAnsi"/>
                <w:sz w:val="18"/>
                <w:szCs w:val="18"/>
              </w:rPr>
            </w:pPr>
            <w:r>
              <w:rPr>
                <w:rFonts w:cs="Calibri"/>
                <w:sz w:val="18"/>
                <w:szCs w:val="18"/>
              </w:rPr>
              <w:t>11.00%</w:t>
            </w:r>
          </w:p>
        </w:tc>
      </w:tr>
      <w:tr w:rsidR="00087A61" w14:paraId="2DF4A4AE"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2598A6F6" w14:textId="77777777" w:rsidR="00087A61" w:rsidRDefault="00087A61">
            <w:pPr>
              <w:spacing w:line="276" w:lineRule="auto"/>
              <w:jc w:val="center"/>
              <w:rPr>
                <w:rFonts w:cstheme="minorHAnsi"/>
                <w:sz w:val="18"/>
                <w:szCs w:val="18"/>
              </w:rPr>
            </w:pPr>
            <w:r>
              <w:rPr>
                <w:rFonts w:cstheme="minorHAnsi"/>
                <w:sz w:val="18"/>
                <w:szCs w:val="18"/>
              </w:rPr>
              <w:t>41566</w:t>
            </w:r>
          </w:p>
        </w:tc>
        <w:tc>
          <w:tcPr>
            <w:tcW w:w="4843" w:type="dxa"/>
            <w:tcBorders>
              <w:top w:val="single" w:sz="4" w:space="0" w:color="BFBFBF"/>
              <w:left w:val="single" w:sz="4" w:space="0" w:color="BFBFBF"/>
              <w:bottom w:val="single" w:sz="4" w:space="0" w:color="BFBFBF"/>
              <w:right w:val="single" w:sz="4" w:space="0" w:color="BFBFBF"/>
            </w:tcBorders>
            <w:hideMark/>
          </w:tcPr>
          <w:p w14:paraId="6C49FE63" w14:textId="77777777" w:rsidR="00087A61" w:rsidRDefault="00087A61">
            <w:pPr>
              <w:spacing w:line="276" w:lineRule="auto"/>
              <w:rPr>
                <w:rFonts w:cstheme="minorHAnsi"/>
                <w:sz w:val="18"/>
                <w:szCs w:val="18"/>
              </w:rPr>
            </w:pPr>
            <w:r>
              <w:rPr>
                <w:rFonts w:cstheme="minorHAnsi"/>
                <w:sz w:val="18"/>
                <w:szCs w:val="18"/>
              </w:rPr>
              <w:t>Revision of mastoidectomy (radical, modified radical or intact wall), including myringoplasty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6DB0FFB1" w14:textId="77777777" w:rsidR="00087A61" w:rsidRDefault="00087A61">
            <w:pPr>
              <w:spacing w:line="276" w:lineRule="auto"/>
              <w:jc w:val="center"/>
              <w:rPr>
                <w:rFonts w:cstheme="minorHAnsi"/>
                <w:sz w:val="18"/>
                <w:szCs w:val="18"/>
              </w:rPr>
            </w:pPr>
            <w:r>
              <w:rPr>
                <w:rFonts w:cstheme="minorHAnsi"/>
                <w:sz w:val="18"/>
                <w:szCs w:val="18"/>
              </w:rPr>
              <w:t xml:space="preserve">$1,089.90 </w:t>
            </w:r>
          </w:p>
        </w:tc>
        <w:tc>
          <w:tcPr>
            <w:tcW w:w="712" w:type="dxa"/>
            <w:tcBorders>
              <w:top w:val="single" w:sz="4" w:space="0" w:color="BFBFBF"/>
              <w:left w:val="single" w:sz="4" w:space="0" w:color="BFBFBF"/>
              <w:bottom w:val="single" w:sz="4" w:space="0" w:color="BFBFBF"/>
              <w:right w:val="single" w:sz="4" w:space="0" w:color="BFBFBF"/>
            </w:tcBorders>
            <w:hideMark/>
          </w:tcPr>
          <w:p w14:paraId="3A4E2083" w14:textId="77777777" w:rsidR="00087A61" w:rsidRDefault="00087A61">
            <w:pPr>
              <w:spacing w:line="276" w:lineRule="auto"/>
              <w:jc w:val="center"/>
              <w:rPr>
                <w:rFonts w:cstheme="minorHAnsi"/>
                <w:sz w:val="18"/>
                <w:szCs w:val="18"/>
              </w:rPr>
            </w:pPr>
            <w:r>
              <w:rPr>
                <w:rFonts w:cs="Calibri"/>
                <w:sz w:val="18"/>
                <w:szCs w:val="18"/>
              </w:rPr>
              <w:t>171</w:t>
            </w:r>
          </w:p>
        </w:tc>
        <w:tc>
          <w:tcPr>
            <w:tcW w:w="949" w:type="dxa"/>
            <w:tcBorders>
              <w:top w:val="single" w:sz="4" w:space="0" w:color="BFBFBF"/>
              <w:left w:val="single" w:sz="4" w:space="0" w:color="BFBFBF"/>
              <w:bottom w:val="single" w:sz="4" w:space="0" w:color="BFBFBF"/>
              <w:right w:val="single" w:sz="4" w:space="0" w:color="BFBFBF"/>
            </w:tcBorders>
            <w:hideMark/>
          </w:tcPr>
          <w:p w14:paraId="62421B21" w14:textId="77777777" w:rsidR="00087A61" w:rsidRDefault="00087A61">
            <w:pPr>
              <w:spacing w:line="276" w:lineRule="auto"/>
              <w:jc w:val="center"/>
              <w:rPr>
                <w:rFonts w:cstheme="minorHAnsi"/>
                <w:sz w:val="18"/>
                <w:szCs w:val="18"/>
              </w:rPr>
            </w:pPr>
            <w:r>
              <w:rPr>
                <w:rFonts w:cs="Calibri"/>
                <w:sz w:val="18"/>
                <w:szCs w:val="18"/>
              </w:rPr>
              <w:t>1.34%</w:t>
            </w:r>
          </w:p>
        </w:tc>
        <w:tc>
          <w:tcPr>
            <w:tcW w:w="771" w:type="dxa"/>
            <w:tcBorders>
              <w:top w:val="single" w:sz="4" w:space="0" w:color="BFBFBF"/>
              <w:left w:val="single" w:sz="4" w:space="0" w:color="BFBFBF"/>
              <w:bottom w:val="single" w:sz="4" w:space="0" w:color="BFBFBF"/>
              <w:right w:val="single" w:sz="4" w:space="0" w:color="BFBFBF"/>
            </w:tcBorders>
            <w:hideMark/>
          </w:tcPr>
          <w:p w14:paraId="1D179D27" w14:textId="77777777" w:rsidR="00087A61" w:rsidRDefault="00087A61">
            <w:pPr>
              <w:spacing w:line="276" w:lineRule="auto"/>
              <w:jc w:val="center"/>
              <w:rPr>
                <w:rFonts w:cstheme="minorHAnsi"/>
                <w:sz w:val="18"/>
                <w:szCs w:val="18"/>
              </w:rPr>
            </w:pPr>
            <w:r>
              <w:rPr>
                <w:rFonts w:cs="Calibri"/>
                <w:sz w:val="18"/>
                <w:szCs w:val="18"/>
              </w:rPr>
              <w:t>0.90%</w:t>
            </w:r>
          </w:p>
        </w:tc>
      </w:tr>
      <w:tr w:rsidR="00087A61" w14:paraId="1779D790"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1D5E73F1" w14:textId="77777777" w:rsidR="00087A61" w:rsidRDefault="00087A61">
            <w:pPr>
              <w:spacing w:line="276" w:lineRule="auto"/>
              <w:jc w:val="center"/>
              <w:rPr>
                <w:rFonts w:cstheme="minorHAnsi"/>
                <w:sz w:val="18"/>
                <w:szCs w:val="18"/>
              </w:rPr>
            </w:pPr>
            <w:r>
              <w:rPr>
                <w:rFonts w:cstheme="minorHAnsi"/>
                <w:sz w:val="18"/>
                <w:szCs w:val="18"/>
              </w:rPr>
              <w:t>41629</w:t>
            </w:r>
          </w:p>
        </w:tc>
        <w:tc>
          <w:tcPr>
            <w:tcW w:w="4843" w:type="dxa"/>
            <w:tcBorders>
              <w:top w:val="single" w:sz="4" w:space="0" w:color="BFBFBF"/>
              <w:left w:val="single" w:sz="4" w:space="0" w:color="BFBFBF"/>
              <w:bottom w:val="single" w:sz="4" w:space="0" w:color="BFBFBF"/>
              <w:right w:val="single" w:sz="4" w:space="0" w:color="BFBFBF"/>
            </w:tcBorders>
            <w:hideMark/>
          </w:tcPr>
          <w:p w14:paraId="4B929807" w14:textId="77777777" w:rsidR="00087A61" w:rsidRDefault="00087A61">
            <w:pPr>
              <w:spacing w:line="276" w:lineRule="auto"/>
              <w:rPr>
                <w:rFonts w:cstheme="minorHAnsi"/>
                <w:sz w:val="18"/>
                <w:szCs w:val="18"/>
              </w:rPr>
            </w:pPr>
            <w:r>
              <w:rPr>
                <w:rFonts w:cstheme="minorHAnsi"/>
                <w:sz w:val="18"/>
                <w:szCs w:val="18"/>
              </w:rPr>
              <w:t>Middle ear, exploration of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51DF1637" w14:textId="77777777" w:rsidR="00087A61" w:rsidRDefault="00087A61">
            <w:pPr>
              <w:spacing w:line="276" w:lineRule="auto"/>
              <w:jc w:val="center"/>
              <w:rPr>
                <w:rFonts w:cstheme="minorHAnsi"/>
                <w:sz w:val="18"/>
                <w:szCs w:val="18"/>
              </w:rPr>
            </w:pPr>
            <w:r>
              <w:rPr>
                <w:rFonts w:cstheme="minorHAnsi"/>
                <w:sz w:val="18"/>
                <w:szCs w:val="18"/>
              </w:rPr>
              <w:t xml:space="preserve"> $521.25 </w:t>
            </w:r>
          </w:p>
        </w:tc>
        <w:tc>
          <w:tcPr>
            <w:tcW w:w="712" w:type="dxa"/>
            <w:tcBorders>
              <w:top w:val="single" w:sz="4" w:space="0" w:color="BFBFBF"/>
              <w:left w:val="single" w:sz="4" w:space="0" w:color="BFBFBF"/>
              <w:bottom w:val="single" w:sz="4" w:space="0" w:color="BFBFBF"/>
              <w:right w:val="single" w:sz="4" w:space="0" w:color="BFBFBF"/>
            </w:tcBorders>
            <w:hideMark/>
          </w:tcPr>
          <w:p w14:paraId="7664155E" w14:textId="77777777" w:rsidR="00087A61" w:rsidRDefault="00087A61">
            <w:pPr>
              <w:spacing w:line="276" w:lineRule="auto"/>
              <w:jc w:val="center"/>
              <w:rPr>
                <w:rFonts w:cstheme="minorHAnsi"/>
                <w:sz w:val="18"/>
                <w:szCs w:val="18"/>
              </w:rPr>
            </w:pPr>
            <w:r>
              <w:rPr>
                <w:rFonts w:cs="Calibri"/>
                <w:sz w:val="18"/>
                <w:szCs w:val="18"/>
              </w:rPr>
              <w:t>758</w:t>
            </w:r>
          </w:p>
        </w:tc>
        <w:tc>
          <w:tcPr>
            <w:tcW w:w="949" w:type="dxa"/>
            <w:tcBorders>
              <w:top w:val="single" w:sz="4" w:space="0" w:color="BFBFBF"/>
              <w:left w:val="single" w:sz="4" w:space="0" w:color="BFBFBF"/>
              <w:bottom w:val="single" w:sz="4" w:space="0" w:color="BFBFBF"/>
              <w:right w:val="single" w:sz="4" w:space="0" w:color="BFBFBF"/>
            </w:tcBorders>
            <w:hideMark/>
          </w:tcPr>
          <w:p w14:paraId="7894ABBC" w14:textId="77777777" w:rsidR="00087A61" w:rsidRDefault="00087A61">
            <w:pPr>
              <w:spacing w:line="276" w:lineRule="auto"/>
              <w:jc w:val="center"/>
              <w:rPr>
                <w:rFonts w:cstheme="minorHAnsi"/>
                <w:sz w:val="18"/>
                <w:szCs w:val="18"/>
              </w:rPr>
            </w:pPr>
            <w:r>
              <w:rPr>
                <w:rFonts w:cs="Calibri"/>
                <w:sz w:val="18"/>
                <w:szCs w:val="18"/>
              </w:rPr>
              <w:t>7.10%</w:t>
            </w:r>
          </w:p>
        </w:tc>
        <w:tc>
          <w:tcPr>
            <w:tcW w:w="771" w:type="dxa"/>
            <w:tcBorders>
              <w:top w:val="single" w:sz="4" w:space="0" w:color="BFBFBF"/>
              <w:left w:val="single" w:sz="4" w:space="0" w:color="BFBFBF"/>
              <w:bottom w:val="single" w:sz="4" w:space="0" w:color="BFBFBF"/>
              <w:right w:val="single" w:sz="4" w:space="0" w:color="BFBFBF"/>
            </w:tcBorders>
            <w:hideMark/>
          </w:tcPr>
          <w:p w14:paraId="7A8D3D69" w14:textId="77777777" w:rsidR="00087A61" w:rsidRDefault="00087A61">
            <w:pPr>
              <w:spacing w:line="276" w:lineRule="auto"/>
              <w:jc w:val="center"/>
              <w:rPr>
                <w:rFonts w:cstheme="minorHAnsi"/>
                <w:sz w:val="18"/>
                <w:szCs w:val="18"/>
              </w:rPr>
            </w:pPr>
            <w:r>
              <w:rPr>
                <w:rFonts w:cs="Calibri"/>
                <w:sz w:val="18"/>
                <w:szCs w:val="18"/>
              </w:rPr>
              <w:t>3.76%</w:t>
            </w:r>
          </w:p>
        </w:tc>
      </w:tr>
      <w:tr w:rsidR="00087A61" w14:paraId="5A06EB02"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384F70E0" w14:textId="77777777" w:rsidR="00087A61" w:rsidRDefault="00087A61">
            <w:pPr>
              <w:spacing w:line="276" w:lineRule="auto"/>
              <w:jc w:val="center"/>
              <w:rPr>
                <w:rFonts w:cstheme="minorHAnsi"/>
                <w:sz w:val="18"/>
                <w:szCs w:val="18"/>
              </w:rPr>
            </w:pPr>
            <w:r>
              <w:rPr>
                <w:rFonts w:cstheme="minorHAnsi"/>
                <w:sz w:val="18"/>
                <w:szCs w:val="18"/>
              </w:rPr>
              <w:t>41635</w:t>
            </w:r>
          </w:p>
        </w:tc>
        <w:tc>
          <w:tcPr>
            <w:tcW w:w="4843" w:type="dxa"/>
            <w:tcBorders>
              <w:top w:val="single" w:sz="4" w:space="0" w:color="BFBFBF"/>
              <w:left w:val="single" w:sz="4" w:space="0" w:color="BFBFBF"/>
              <w:bottom w:val="single" w:sz="4" w:space="0" w:color="BFBFBF"/>
              <w:right w:val="single" w:sz="4" w:space="0" w:color="BFBFBF"/>
            </w:tcBorders>
            <w:hideMark/>
          </w:tcPr>
          <w:p w14:paraId="5AAA18BD" w14:textId="77777777" w:rsidR="00087A61" w:rsidRDefault="00087A61">
            <w:pPr>
              <w:spacing w:line="276" w:lineRule="auto"/>
              <w:rPr>
                <w:rFonts w:cstheme="minorHAnsi"/>
                <w:sz w:val="18"/>
                <w:szCs w:val="18"/>
              </w:rPr>
            </w:pPr>
            <w:r>
              <w:rPr>
                <w:rFonts w:cstheme="minorHAnsi"/>
                <w:sz w:val="18"/>
                <w:szCs w:val="18"/>
              </w:rPr>
              <w:t>Clearance of middle ear for granuloma, cholesteatoma and polyp, 1 or more, with or without myringoplasty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4A8402EB" w14:textId="77777777" w:rsidR="00087A61" w:rsidRDefault="00087A61">
            <w:pPr>
              <w:spacing w:line="276" w:lineRule="auto"/>
              <w:jc w:val="center"/>
              <w:rPr>
                <w:rFonts w:cstheme="minorHAnsi"/>
                <w:sz w:val="18"/>
                <w:szCs w:val="18"/>
              </w:rPr>
            </w:pPr>
            <w:r>
              <w:rPr>
                <w:rFonts w:cstheme="minorHAnsi"/>
                <w:sz w:val="18"/>
                <w:szCs w:val="18"/>
              </w:rPr>
              <w:t xml:space="preserve">$1,144.30 </w:t>
            </w:r>
          </w:p>
        </w:tc>
        <w:tc>
          <w:tcPr>
            <w:tcW w:w="712" w:type="dxa"/>
            <w:tcBorders>
              <w:top w:val="single" w:sz="4" w:space="0" w:color="BFBFBF"/>
              <w:left w:val="single" w:sz="4" w:space="0" w:color="BFBFBF"/>
              <w:bottom w:val="single" w:sz="4" w:space="0" w:color="BFBFBF"/>
              <w:right w:val="single" w:sz="4" w:space="0" w:color="BFBFBF"/>
            </w:tcBorders>
            <w:hideMark/>
          </w:tcPr>
          <w:p w14:paraId="4570DFAA" w14:textId="77777777" w:rsidR="00087A61" w:rsidRDefault="00087A61">
            <w:pPr>
              <w:spacing w:line="276" w:lineRule="auto"/>
              <w:jc w:val="center"/>
              <w:rPr>
                <w:rFonts w:cstheme="minorHAnsi"/>
                <w:sz w:val="18"/>
                <w:szCs w:val="18"/>
              </w:rPr>
            </w:pPr>
            <w:r>
              <w:rPr>
                <w:rFonts w:cs="Calibri"/>
                <w:sz w:val="18"/>
                <w:szCs w:val="18"/>
              </w:rPr>
              <w:t>708</w:t>
            </w:r>
          </w:p>
        </w:tc>
        <w:tc>
          <w:tcPr>
            <w:tcW w:w="949" w:type="dxa"/>
            <w:tcBorders>
              <w:top w:val="single" w:sz="4" w:space="0" w:color="BFBFBF"/>
              <w:left w:val="single" w:sz="4" w:space="0" w:color="BFBFBF"/>
              <w:bottom w:val="single" w:sz="4" w:space="0" w:color="BFBFBF"/>
              <w:right w:val="single" w:sz="4" w:space="0" w:color="BFBFBF"/>
            </w:tcBorders>
            <w:hideMark/>
          </w:tcPr>
          <w:p w14:paraId="164164FC" w14:textId="77777777" w:rsidR="00087A61" w:rsidRDefault="00087A61">
            <w:pPr>
              <w:spacing w:line="276" w:lineRule="auto"/>
              <w:jc w:val="center"/>
              <w:rPr>
                <w:rFonts w:cstheme="minorHAnsi"/>
                <w:sz w:val="18"/>
                <w:szCs w:val="18"/>
              </w:rPr>
            </w:pPr>
            <w:r>
              <w:rPr>
                <w:rFonts w:cs="Calibri"/>
                <w:sz w:val="18"/>
                <w:szCs w:val="18"/>
              </w:rPr>
              <w:t>6.20%</w:t>
            </w:r>
          </w:p>
        </w:tc>
        <w:tc>
          <w:tcPr>
            <w:tcW w:w="771" w:type="dxa"/>
            <w:tcBorders>
              <w:top w:val="single" w:sz="4" w:space="0" w:color="BFBFBF"/>
              <w:left w:val="single" w:sz="4" w:space="0" w:color="BFBFBF"/>
              <w:bottom w:val="single" w:sz="4" w:space="0" w:color="BFBFBF"/>
              <w:right w:val="single" w:sz="4" w:space="0" w:color="BFBFBF"/>
            </w:tcBorders>
            <w:hideMark/>
          </w:tcPr>
          <w:p w14:paraId="65CBE46C" w14:textId="77777777" w:rsidR="00087A61" w:rsidRDefault="00087A61">
            <w:pPr>
              <w:spacing w:line="276" w:lineRule="auto"/>
              <w:jc w:val="center"/>
              <w:rPr>
                <w:rFonts w:cstheme="minorHAnsi"/>
                <w:sz w:val="18"/>
                <w:szCs w:val="18"/>
              </w:rPr>
            </w:pPr>
            <w:r>
              <w:rPr>
                <w:rFonts w:cs="Calibri"/>
                <w:sz w:val="18"/>
                <w:szCs w:val="18"/>
              </w:rPr>
              <w:t>7.76%</w:t>
            </w:r>
          </w:p>
        </w:tc>
      </w:tr>
      <w:tr w:rsidR="00087A61" w14:paraId="66E33A8D" w14:textId="77777777" w:rsidTr="00087A61">
        <w:trPr>
          <w:trHeight w:val="20"/>
        </w:trPr>
        <w:tc>
          <w:tcPr>
            <w:tcW w:w="569" w:type="dxa"/>
            <w:tcBorders>
              <w:top w:val="single" w:sz="4" w:space="0" w:color="BFBFBF"/>
              <w:left w:val="single" w:sz="4" w:space="0" w:color="BFBFBF"/>
              <w:bottom w:val="single" w:sz="4" w:space="0" w:color="BFBFBF"/>
              <w:right w:val="single" w:sz="4" w:space="0" w:color="BFBFBF"/>
            </w:tcBorders>
            <w:hideMark/>
          </w:tcPr>
          <w:p w14:paraId="56729B85" w14:textId="77777777" w:rsidR="00087A61" w:rsidRDefault="00087A61">
            <w:pPr>
              <w:spacing w:line="276" w:lineRule="auto"/>
              <w:jc w:val="center"/>
              <w:rPr>
                <w:rFonts w:cstheme="minorHAnsi"/>
                <w:sz w:val="18"/>
                <w:szCs w:val="18"/>
              </w:rPr>
            </w:pPr>
            <w:r>
              <w:rPr>
                <w:rFonts w:cstheme="minorHAnsi"/>
                <w:sz w:val="18"/>
                <w:szCs w:val="18"/>
              </w:rPr>
              <w:t>41638</w:t>
            </w:r>
          </w:p>
        </w:tc>
        <w:tc>
          <w:tcPr>
            <w:tcW w:w="4843" w:type="dxa"/>
            <w:tcBorders>
              <w:top w:val="single" w:sz="4" w:space="0" w:color="BFBFBF"/>
              <w:left w:val="single" w:sz="4" w:space="0" w:color="BFBFBF"/>
              <w:bottom w:val="single" w:sz="4" w:space="0" w:color="BFBFBF"/>
              <w:right w:val="single" w:sz="4" w:space="0" w:color="BFBFBF"/>
            </w:tcBorders>
            <w:hideMark/>
          </w:tcPr>
          <w:p w14:paraId="05C51776" w14:textId="77777777" w:rsidR="00087A61" w:rsidRDefault="00087A61">
            <w:pPr>
              <w:spacing w:line="276" w:lineRule="auto"/>
              <w:rPr>
                <w:rFonts w:cstheme="minorHAnsi"/>
                <w:sz w:val="18"/>
                <w:szCs w:val="18"/>
              </w:rPr>
            </w:pPr>
            <w:r>
              <w:rPr>
                <w:rFonts w:cstheme="minorHAnsi"/>
                <w:sz w:val="18"/>
                <w:szCs w:val="18"/>
              </w:rPr>
              <w:t>Clearance of middle ear for granuloma, cholesteatoma and polyp, 1 or more, with or without myringoplasty with ossicular chain reconstruction (Anaes.) (Assist.)</w:t>
            </w:r>
          </w:p>
        </w:tc>
        <w:tc>
          <w:tcPr>
            <w:tcW w:w="811" w:type="dxa"/>
            <w:tcBorders>
              <w:top w:val="single" w:sz="4" w:space="0" w:color="BFBFBF"/>
              <w:left w:val="single" w:sz="4" w:space="0" w:color="BFBFBF"/>
              <w:bottom w:val="single" w:sz="4" w:space="0" w:color="BFBFBF"/>
              <w:right w:val="single" w:sz="4" w:space="0" w:color="BFBFBF"/>
            </w:tcBorders>
            <w:hideMark/>
          </w:tcPr>
          <w:p w14:paraId="7521AAAF" w14:textId="77777777" w:rsidR="00087A61" w:rsidRDefault="00087A61">
            <w:pPr>
              <w:spacing w:line="276" w:lineRule="auto"/>
              <w:jc w:val="center"/>
              <w:rPr>
                <w:rFonts w:cstheme="minorHAnsi"/>
                <w:sz w:val="18"/>
                <w:szCs w:val="18"/>
              </w:rPr>
            </w:pPr>
            <w:r>
              <w:rPr>
                <w:rFonts w:cstheme="minorHAnsi"/>
                <w:sz w:val="18"/>
                <w:szCs w:val="18"/>
              </w:rPr>
              <w:t xml:space="preserve">$1,428.35 </w:t>
            </w:r>
          </w:p>
        </w:tc>
        <w:tc>
          <w:tcPr>
            <w:tcW w:w="712" w:type="dxa"/>
            <w:tcBorders>
              <w:top w:val="single" w:sz="4" w:space="0" w:color="BFBFBF"/>
              <w:left w:val="single" w:sz="4" w:space="0" w:color="BFBFBF"/>
              <w:bottom w:val="single" w:sz="4" w:space="0" w:color="BFBFBF"/>
              <w:right w:val="single" w:sz="4" w:space="0" w:color="BFBFBF"/>
            </w:tcBorders>
            <w:hideMark/>
          </w:tcPr>
          <w:p w14:paraId="279DEAD8" w14:textId="77777777" w:rsidR="00087A61" w:rsidRDefault="00087A61">
            <w:pPr>
              <w:spacing w:line="276" w:lineRule="auto"/>
              <w:jc w:val="center"/>
              <w:rPr>
                <w:rFonts w:cstheme="minorHAnsi"/>
                <w:sz w:val="18"/>
                <w:szCs w:val="18"/>
              </w:rPr>
            </w:pPr>
            <w:r>
              <w:rPr>
                <w:rFonts w:cs="Calibri"/>
                <w:sz w:val="18"/>
                <w:szCs w:val="18"/>
              </w:rPr>
              <w:t>241</w:t>
            </w:r>
          </w:p>
        </w:tc>
        <w:tc>
          <w:tcPr>
            <w:tcW w:w="949" w:type="dxa"/>
            <w:tcBorders>
              <w:top w:val="single" w:sz="4" w:space="0" w:color="BFBFBF"/>
              <w:left w:val="single" w:sz="4" w:space="0" w:color="BFBFBF"/>
              <w:bottom w:val="single" w:sz="4" w:space="0" w:color="BFBFBF"/>
              <w:right w:val="single" w:sz="4" w:space="0" w:color="BFBFBF"/>
            </w:tcBorders>
            <w:hideMark/>
          </w:tcPr>
          <w:p w14:paraId="70473044" w14:textId="77777777" w:rsidR="00087A61" w:rsidRDefault="00087A61">
            <w:pPr>
              <w:spacing w:line="276" w:lineRule="auto"/>
              <w:jc w:val="center"/>
              <w:rPr>
                <w:rFonts w:cstheme="minorHAnsi"/>
                <w:sz w:val="18"/>
                <w:szCs w:val="18"/>
              </w:rPr>
            </w:pPr>
            <w:r>
              <w:rPr>
                <w:rFonts w:cs="Calibri"/>
                <w:sz w:val="18"/>
                <w:szCs w:val="18"/>
              </w:rPr>
              <w:t>12.46%</w:t>
            </w:r>
          </w:p>
        </w:tc>
        <w:tc>
          <w:tcPr>
            <w:tcW w:w="771" w:type="dxa"/>
            <w:tcBorders>
              <w:top w:val="single" w:sz="4" w:space="0" w:color="BFBFBF"/>
              <w:left w:val="single" w:sz="4" w:space="0" w:color="BFBFBF"/>
              <w:bottom w:val="single" w:sz="4" w:space="0" w:color="BFBFBF"/>
              <w:right w:val="single" w:sz="4" w:space="0" w:color="BFBFBF"/>
            </w:tcBorders>
            <w:hideMark/>
          </w:tcPr>
          <w:p w14:paraId="76138BB3" w14:textId="77777777" w:rsidR="00087A61" w:rsidRDefault="00087A61">
            <w:pPr>
              <w:spacing w:line="276" w:lineRule="auto"/>
              <w:jc w:val="center"/>
              <w:rPr>
                <w:rFonts w:cstheme="minorHAnsi"/>
                <w:sz w:val="18"/>
                <w:szCs w:val="18"/>
              </w:rPr>
            </w:pPr>
            <w:r>
              <w:rPr>
                <w:rFonts w:cs="Calibri"/>
                <w:sz w:val="18"/>
                <w:szCs w:val="18"/>
              </w:rPr>
              <w:t>14.30%</w:t>
            </w:r>
          </w:p>
        </w:tc>
      </w:tr>
    </w:tbl>
    <w:p w14:paraId="364A1C0C"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Recommendation 12:</w:t>
      </w:r>
    </w:p>
    <w:p w14:paraId="5422D69E"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41527, 41530, 41533, 41536, 41545, 41551, 41554, 41557, 41560, 41563, 41564, 41566, 41629, 41635 and 41638</w:t>
      </w:r>
    </w:p>
    <w:p w14:paraId="57905891" w14:textId="77777777" w:rsidR="00087A61" w:rsidRDefault="00087A61" w:rsidP="00087A61">
      <w:pPr>
        <w:pStyle w:val="Bullet2"/>
        <w:rPr>
          <w:rFonts w:eastAsia="MS Mincho"/>
          <w:lang w:eastAsia="en-AU"/>
        </w:rPr>
      </w:pPr>
      <w:r>
        <w:rPr>
          <w:rFonts w:eastAsia="MS Mincho"/>
          <w:lang w:eastAsia="en-AU"/>
        </w:rPr>
        <w:t>Create new MBS Group for myringoplasty and tympanomastoid items.</w:t>
      </w:r>
    </w:p>
    <w:p w14:paraId="57A2A577" w14:textId="59B97C07" w:rsidR="00087A61" w:rsidRDefault="00087A61" w:rsidP="00087A61">
      <w:pPr>
        <w:pStyle w:val="Bullet2"/>
        <w:spacing w:line="276" w:lineRule="auto"/>
        <w:rPr>
          <w:rFonts w:eastAsiaTheme="minorHAnsi" w:cstheme="minorHAnsi"/>
        </w:rPr>
      </w:pPr>
      <w:r>
        <w:rPr>
          <w:rFonts w:eastAsiaTheme="minorHAnsi" w:cstheme="minorHAnsi"/>
        </w:rPr>
        <w:t>The Taskforce recommends re</w:t>
      </w:r>
      <w:r w:rsidR="00C741D9">
        <w:rPr>
          <w:rFonts w:eastAsiaTheme="minorHAnsi" w:cstheme="minorHAnsi"/>
        </w:rPr>
        <w:t>-</w:t>
      </w:r>
      <w:r>
        <w:rPr>
          <w:rFonts w:eastAsiaTheme="minorHAnsi" w:cstheme="minorHAnsi"/>
        </w:rPr>
        <w:t>categorising the items above into a separate MBS Group, which would facilitate co</w:t>
      </w:r>
      <w:r w:rsidR="00C741D9">
        <w:rPr>
          <w:rFonts w:eastAsiaTheme="minorHAnsi" w:cstheme="minorHAnsi"/>
        </w:rPr>
        <w:t>-</w:t>
      </w:r>
      <w:r>
        <w:rPr>
          <w:rFonts w:eastAsiaTheme="minorHAnsi" w:cstheme="minorHAnsi"/>
        </w:rPr>
        <w:t>claiming restrictions in order to minimise inappropriate billing practices.</w:t>
      </w:r>
    </w:p>
    <w:p w14:paraId="15B2AA90" w14:textId="6A76DD5C" w:rsidR="00087A61" w:rsidRDefault="00087A61" w:rsidP="00087A61">
      <w:pPr>
        <w:pStyle w:val="Bullet2"/>
        <w:spacing w:line="276" w:lineRule="auto"/>
        <w:rPr>
          <w:rFonts w:eastAsiaTheme="minorHAnsi" w:cstheme="minorHAnsi"/>
        </w:rPr>
      </w:pPr>
      <w:r>
        <w:rPr>
          <w:rFonts w:eastAsiaTheme="minorHAnsi" w:cstheme="minorHAnsi"/>
        </w:rPr>
        <w:t>Items in this Group will not be permitted to be co</w:t>
      </w:r>
      <w:r w:rsidR="00C741D9">
        <w:rPr>
          <w:rFonts w:eastAsiaTheme="minorHAnsi" w:cstheme="minorHAnsi"/>
        </w:rPr>
        <w:t>-</w:t>
      </w:r>
      <w:r>
        <w:rPr>
          <w:rFonts w:eastAsiaTheme="minorHAnsi" w:cstheme="minorHAnsi"/>
        </w:rPr>
        <w:t>claimed with each other or with other specified Otology items during one procedure.</w:t>
      </w:r>
    </w:p>
    <w:p w14:paraId="0246121C"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Rationale for Recommendation 12: </w:t>
      </w:r>
    </w:p>
    <w:p w14:paraId="55316DB3" w14:textId="285ABF80" w:rsidR="00087A61" w:rsidRDefault="00087A61" w:rsidP="00087A61">
      <w:pPr>
        <w:spacing w:before="120" w:after="120" w:line="276" w:lineRule="auto"/>
        <w:ind w:right="283"/>
        <w:rPr>
          <w:rFonts w:cstheme="minorHAnsi"/>
          <w:szCs w:val="22"/>
        </w:rPr>
      </w:pPr>
      <w:r>
        <w:rPr>
          <w:rFonts w:cstheme="minorHAnsi"/>
          <w:szCs w:val="22"/>
        </w:rPr>
        <w:t>The Taskforce believes the item descriptors for otology procedures are in general still reflective of current practice and in most cases reflect a complete medical service. There were, however some concerns regarding patterns of co</w:t>
      </w:r>
      <w:r w:rsidR="00C741D9">
        <w:rPr>
          <w:rFonts w:cstheme="minorHAnsi"/>
          <w:szCs w:val="22"/>
        </w:rPr>
        <w:t>-</w:t>
      </w:r>
      <w:r>
        <w:rPr>
          <w:rFonts w:cstheme="minorHAnsi"/>
          <w:szCs w:val="22"/>
        </w:rPr>
        <w:t>claiming amongst otology services that need addressing.</w:t>
      </w:r>
    </w:p>
    <w:p w14:paraId="644A4857" w14:textId="637C6959" w:rsidR="00087A61" w:rsidRDefault="00087A61" w:rsidP="00087A61">
      <w:pPr>
        <w:spacing w:before="120" w:after="120" w:line="276" w:lineRule="auto"/>
        <w:ind w:right="283"/>
        <w:rPr>
          <w:rFonts w:cstheme="minorHAnsi"/>
          <w:szCs w:val="22"/>
        </w:rPr>
      </w:pPr>
      <w:r>
        <w:rPr>
          <w:rFonts w:cstheme="minorHAnsi"/>
          <w:szCs w:val="22"/>
        </w:rPr>
        <w:t>It was noted that items in this new Group where at times co</w:t>
      </w:r>
      <w:r w:rsidR="00C741D9">
        <w:rPr>
          <w:rFonts w:cstheme="minorHAnsi"/>
          <w:szCs w:val="22"/>
        </w:rPr>
        <w:t>-</w:t>
      </w:r>
      <w:r>
        <w:rPr>
          <w:rFonts w:cstheme="minorHAnsi"/>
          <w:szCs w:val="22"/>
        </w:rPr>
        <w:t>claimed with each other despite the fact that each represents a complete procedure. As such, changes to the schedule have been created to prevent this co</w:t>
      </w:r>
      <w:r w:rsidR="00C741D9">
        <w:rPr>
          <w:rFonts w:cstheme="minorHAnsi"/>
          <w:szCs w:val="22"/>
        </w:rPr>
        <w:t>-</w:t>
      </w:r>
      <w:r>
        <w:rPr>
          <w:rFonts w:cstheme="minorHAnsi"/>
          <w:szCs w:val="22"/>
        </w:rPr>
        <w:t>claiming.</w:t>
      </w:r>
    </w:p>
    <w:p w14:paraId="10C61A0F" w14:textId="2662AE35" w:rsidR="00087A61" w:rsidRDefault="00087A61" w:rsidP="001A1BF9">
      <w:pPr>
        <w:pStyle w:val="Heading3Numbered"/>
        <w:numPr>
          <w:ilvl w:val="2"/>
          <w:numId w:val="26"/>
        </w:numPr>
        <w:spacing w:line="276" w:lineRule="auto"/>
        <w:rPr>
          <w:rFonts w:cstheme="minorHAnsi"/>
        </w:rPr>
      </w:pPr>
      <w:bookmarkStart w:id="303" w:name="_Toc50464817"/>
      <w:r>
        <w:rPr>
          <w:rFonts w:cstheme="minorHAnsi"/>
        </w:rPr>
        <w:t xml:space="preserve">Otology </w:t>
      </w:r>
      <w:r w:rsidR="00C741D9">
        <w:rPr>
          <w:rFonts w:cstheme="minorHAnsi"/>
        </w:rPr>
        <w:t>-</w:t>
      </w:r>
      <w:r>
        <w:rPr>
          <w:rFonts w:cstheme="minorHAnsi"/>
        </w:rPr>
        <w:t xml:space="preserve"> Myringoplasty:</w:t>
      </w:r>
      <w:bookmarkEnd w:id="303"/>
      <w:r>
        <w:rPr>
          <w:rFonts w:cstheme="minorHAnsi"/>
        </w:rPr>
        <w:t xml:space="preserve"> </w:t>
      </w:r>
    </w:p>
    <w:p w14:paraId="1AE26CDF" w14:textId="39D73D0C" w:rsidR="00087A61" w:rsidRDefault="00087A61" w:rsidP="00087A61">
      <w:pPr>
        <w:pStyle w:val="TableCaption"/>
        <w:spacing w:line="276" w:lineRule="auto"/>
      </w:pPr>
      <w:bookmarkStart w:id="304" w:name="_Toc41405720"/>
      <w:r>
        <w:t xml:space="preserve">Table </w:t>
      </w:r>
      <w:r>
        <w:fldChar w:fldCharType="begin"/>
      </w:r>
      <w:r>
        <w:instrText xml:space="preserve"> SEQ Table \* ARABIC </w:instrText>
      </w:r>
      <w:r>
        <w:fldChar w:fldCharType="separate"/>
      </w:r>
      <w:r w:rsidR="00650E19">
        <w:t>14</w:t>
      </w:r>
      <w:r>
        <w:fldChar w:fldCharType="end"/>
      </w:r>
      <w:r>
        <w:t>: Item introduction table for item 41635</w:t>
      </w:r>
      <w:bookmarkEnd w:id="304"/>
    </w:p>
    <w:tbl>
      <w:tblPr>
        <w:tblStyle w:val="TableGrid1"/>
        <w:tblW w:w="49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10"/>
        <w:gridCol w:w="4641"/>
        <w:gridCol w:w="942"/>
        <w:gridCol w:w="702"/>
        <w:gridCol w:w="841"/>
        <w:gridCol w:w="758"/>
      </w:tblGrid>
      <w:tr w:rsidR="00087A61" w14:paraId="5B9CD606" w14:textId="77777777" w:rsidTr="00087A61">
        <w:trPr>
          <w:trHeight w:val="794"/>
          <w:tblHeader/>
        </w:trPr>
        <w:tc>
          <w:tcPr>
            <w:tcW w:w="71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B775C0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668"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D139C5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9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46291C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70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4801C2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31C58E6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02F453F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246091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76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3D69EF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52B38CE" w14:textId="77777777" w:rsidTr="00087A61">
        <w:trPr>
          <w:trHeight w:val="454"/>
        </w:trPr>
        <w:tc>
          <w:tcPr>
            <w:tcW w:w="714" w:type="dxa"/>
            <w:tcBorders>
              <w:top w:val="single" w:sz="4" w:space="0" w:color="BFBFBF"/>
              <w:left w:val="single" w:sz="4" w:space="0" w:color="BFBFBF"/>
              <w:bottom w:val="single" w:sz="4" w:space="0" w:color="BFBFBF"/>
              <w:right w:val="single" w:sz="4" w:space="0" w:color="BFBFBF"/>
            </w:tcBorders>
            <w:hideMark/>
          </w:tcPr>
          <w:p w14:paraId="2ACB86C9" w14:textId="77777777" w:rsidR="00087A61" w:rsidRDefault="00087A61">
            <w:pPr>
              <w:spacing w:line="276" w:lineRule="auto"/>
              <w:jc w:val="center"/>
              <w:rPr>
                <w:rFonts w:cstheme="minorHAnsi"/>
                <w:sz w:val="18"/>
                <w:szCs w:val="18"/>
                <w:highlight w:val="yellow"/>
              </w:rPr>
            </w:pPr>
            <w:r>
              <w:rPr>
                <w:rFonts w:cstheme="minorHAnsi"/>
                <w:sz w:val="18"/>
                <w:szCs w:val="18"/>
              </w:rPr>
              <w:t>41527</w:t>
            </w:r>
          </w:p>
        </w:tc>
        <w:tc>
          <w:tcPr>
            <w:tcW w:w="4668" w:type="dxa"/>
            <w:tcBorders>
              <w:top w:val="single" w:sz="4" w:space="0" w:color="BFBFBF"/>
              <w:left w:val="single" w:sz="4" w:space="0" w:color="BFBFBF"/>
              <w:bottom w:val="single" w:sz="4" w:space="0" w:color="BFBFBF"/>
              <w:right w:val="single" w:sz="4" w:space="0" w:color="BFBFBF"/>
            </w:tcBorders>
            <w:hideMark/>
          </w:tcPr>
          <w:p w14:paraId="5CFEA85B" w14:textId="77777777" w:rsidR="00087A61" w:rsidRDefault="00087A61">
            <w:pPr>
              <w:spacing w:line="276" w:lineRule="auto"/>
              <w:rPr>
                <w:rFonts w:cstheme="minorHAnsi"/>
                <w:sz w:val="18"/>
                <w:szCs w:val="18"/>
                <w:highlight w:val="yellow"/>
              </w:rPr>
            </w:pPr>
            <w:r>
              <w:rPr>
                <w:rFonts w:cstheme="minorHAnsi"/>
                <w:sz w:val="18"/>
                <w:szCs w:val="18"/>
              </w:rPr>
              <w:t>Myringoplasty, transcanal approach (Rosen incision) (Anaes.) (Assist.)</w:t>
            </w:r>
          </w:p>
        </w:tc>
        <w:tc>
          <w:tcPr>
            <w:tcW w:w="947" w:type="dxa"/>
            <w:tcBorders>
              <w:top w:val="single" w:sz="4" w:space="0" w:color="BFBFBF"/>
              <w:left w:val="single" w:sz="4" w:space="0" w:color="BFBFBF"/>
              <w:bottom w:val="single" w:sz="4" w:space="0" w:color="BFBFBF"/>
              <w:right w:val="single" w:sz="4" w:space="0" w:color="BFBFBF"/>
            </w:tcBorders>
            <w:hideMark/>
          </w:tcPr>
          <w:p w14:paraId="308D9502" w14:textId="77777777" w:rsidR="00087A61" w:rsidRDefault="00087A61">
            <w:pPr>
              <w:spacing w:line="276" w:lineRule="auto"/>
              <w:jc w:val="center"/>
              <w:rPr>
                <w:rFonts w:cstheme="minorHAnsi"/>
                <w:sz w:val="18"/>
                <w:szCs w:val="18"/>
              </w:rPr>
            </w:pPr>
            <w:r>
              <w:rPr>
                <w:rFonts w:cstheme="minorHAnsi"/>
                <w:sz w:val="18"/>
                <w:szCs w:val="18"/>
              </w:rPr>
              <w:t xml:space="preserve"> $587.60 </w:t>
            </w:r>
          </w:p>
        </w:tc>
        <w:tc>
          <w:tcPr>
            <w:tcW w:w="706" w:type="dxa"/>
            <w:tcBorders>
              <w:top w:val="single" w:sz="4" w:space="0" w:color="BFBFBF"/>
              <w:left w:val="single" w:sz="4" w:space="0" w:color="BFBFBF"/>
              <w:bottom w:val="single" w:sz="4" w:space="0" w:color="BFBFBF"/>
              <w:right w:val="single" w:sz="4" w:space="0" w:color="BFBFBF"/>
            </w:tcBorders>
            <w:hideMark/>
          </w:tcPr>
          <w:p w14:paraId="429A416C" w14:textId="77777777" w:rsidR="00087A61" w:rsidRDefault="00087A61">
            <w:pPr>
              <w:spacing w:line="276" w:lineRule="auto"/>
              <w:jc w:val="center"/>
              <w:rPr>
                <w:rFonts w:cstheme="minorHAnsi"/>
                <w:sz w:val="18"/>
                <w:szCs w:val="18"/>
              </w:rPr>
            </w:pPr>
            <w:r>
              <w:rPr>
                <w:rFonts w:cs="Calibri"/>
                <w:sz w:val="18"/>
                <w:szCs w:val="18"/>
              </w:rPr>
              <w:t>947</w:t>
            </w:r>
          </w:p>
        </w:tc>
        <w:tc>
          <w:tcPr>
            <w:tcW w:w="846" w:type="dxa"/>
            <w:tcBorders>
              <w:top w:val="single" w:sz="4" w:space="0" w:color="BFBFBF"/>
              <w:left w:val="single" w:sz="4" w:space="0" w:color="BFBFBF"/>
              <w:bottom w:val="single" w:sz="4" w:space="0" w:color="BFBFBF"/>
              <w:right w:val="single" w:sz="4" w:space="0" w:color="BFBFBF"/>
            </w:tcBorders>
            <w:hideMark/>
          </w:tcPr>
          <w:p w14:paraId="32CCA1F4" w14:textId="77777777" w:rsidR="00087A61" w:rsidRDefault="00087A61">
            <w:pPr>
              <w:spacing w:line="276" w:lineRule="auto"/>
              <w:jc w:val="center"/>
              <w:rPr>
                <w:rFonts w:cstheme="minorHAnsi"/>
                <w:sz w:val="18"/>
                <w:szCs w:val="18"/>
              </w:rPr>
            </w:pPr>
            <w:r>
              <w:rPr>
                <w:rFonts w:cs="Calibri"/>
                <w:sz w:val="18"/>
                <w:szCs w:val="18"/>
              </w:rPr>
              <w:t>2.72%</w:t>
            </w:r>
          </w:p>
        </w:tc>
        <w:tc>
          <w:tcPr>
            <w:tcW w:w="762" w:type="dxa"/>
            <w:tcBorders>
              <w:top w:val="single" w:sz="4" w:space="0" w:color="BFBFBF"/>
              <w:left w:val="single" w:sz="4" w:space="0" w:color="BFBFBF"/>
              <w:bottom w:val="single" w:sz="4" w:space="0" w:color="BFBFBF"/>
              <w:right w:val="single" w:sz="4" w:space="0" w:color="BFBFBF"/>
            </w:tcBorders>
            <w:hideMark/>
          </w:tcPr>
          <w:p w14:paraId="6F6DDFAF" w14:textId="77777777" w:rsidR="00087A61" w:rsidRDefault="00087A61">
            <w:pPr>
              <w:spacing w:line="276" w:lineRule="auto"/>
              <w:jc w:val="center"/>
              <w:rPr>
                <w:rFonts w:cstheme="minorHAnsi"/>
                <w:sz w:val="18"/>
                <w:szCs w:val="18"/>
              </w:rPr>
            </w:pPr>
            <w:r>
              <w:rPr>
                <w:rFonts w:cs="Calibri"/>
                <w:sz w:val="18"/>
                <w:szCs w:val="18"/>
              </w:rPr>
              <w:t>3.52%</w:t>
            </w:r>
          </w:p>
        </w:tc>
      </w:tr>
    </w:tbl>
    <w:p w14:paraId="462F16F8"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Recommendation 13:</w:t>
      </w:r>
    </w:p>
    <w:p w14:paraId="179103A9" w14:textId="4513C7B2" w:rsidR="00087A61" w:rsidRDefault="0022184D"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 xml:space="preserve">Item </w:t>
      </w:r>
      <w:r w:rsidR="00087A61">
        <w:rPr>
          <w:rFonts w:eastAsia="MS Mincho" w:cs="Arial"/>
          <w:b/>
          <w:szCs w:val="22"/>
          <w:lang w:eastAsia="en-AU"/>
        </w:rPr>
        <w:t>41527</w:t>
      </w:r>
    </w:p>
    <w:p w14:paraId="31461C86" w14:textId="77777777" w:rsidR="00087A61" w:rsidRDefault="00087A61" w:rsidP="00087A61">
      <w:pPr>
        <w:pStyle w:val="Bullet2"/>
        <w:spacing w:line="276" w:lineRule="auto"/>
        <w:rPr>
          <w:rFonts w:eastAsiaTheme="minorHAnsi" w:cstheme="minorHAnsi"/>
        </w:rPr>
      </w:pPr>
      <w:r>
        <w:rPr>
          <w:rFonts w:eastAsiaTheme="minorHAnsi" w:cstheme="minorHAnsi"/>
        </w:rPr>
        <w:t>Amend item descriptor for 41527 to remove “Rosen incision”.</w:t>
      </w:r>
    </w:p>
    <w:p w14:paraId="69C10802" w14:textId="77777777" w:rsidR="00087A61" w:rsidRDefault="00087A61" w:rsidP="00087A61">
      <w:pPr>
        <w:pStyle w:val="Bullet2"/>
        <w:numPr>
          <w:ilvl w:val="0"/>
          <w:numId w:val="0"/>
        </w:numPr>
        <w:spacing w:line="276" w:lineRule="auto"/>
        <w:ind w:left="360"/>
        <w:rPr>
          <w:rFonts w:eastAsiaTheme="minorHAnsi" w:cstheme="minorHAnsi"/>
        </w:rPr>
      </w:pPr>
      <w:r>
        <w:rPr>
          <w:rFonts w:eastAsiaTheme="minorHAnsi" w:cstheme="minorHAnsi"/>
        </w:rPr>
        <w:t>The amended descriptor is as follows:</w:t>
      </w:r>
    </w:p>
    <w:p w14:paraId="2D5D31EF" w14:textId="078F4A1C" w:rsidR="00087A61" w:rsidRDefault="00C741D9" w:rsidP="00087A61">
      <w:pPr>
        <w:pStyle w:val="Bullet2"/>
        <w:numPr>
          <w:ilvl w:val="0"/>
          <w:numId w:val="0"/>
        </w:numPr>
        <w:spacing w:line="276" w:lineRule="auto"/>
        <w:ind w:left="567"/>
        <w:rPr>
          <w:rFonts w:eastAsiaTheme="minorHAnsi" w:cstheme="minorHAnsi"/>
          <w:sz w:val="22"/>
        </w:rPr>
      </w:pPr>
      <w:r>
        <w:rPr>
          <w:rFonts w:eastAsiaTheme="minorHAnsi" w:cstheme="minorHAnsi"/>
        </w:rPr>
        <w:t>-</w:t>
      </w:r>
      <w:r w:rsidR="00087A61">
        <w:rPr>
          <w:rFonts w:eastAsiaTheme="minorHAnsi" w:cstheme="minorHAnsi"/>
        </w:rPr>
        <w:tab/>
        <w:t>Myringoplasty, by transcanal approach (Anaes.) (Assist.)</w:t>
      </w:r>
      <w:r w:rsidR="00087A61">
        <w:rPr>
          <w:rFonts w:eastAsiaTheme="minorHAnsi" w:cstheme="minorHAnsi"/>
        </w:rPr>
        <w:tab/>
      </w:r>
    </w:p>
    <w:p w14:paraId="6B51654E"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13:</w:t>
      </w:r>
    </w:p>
    <w:p w14:paraId="2CA8461E" w14:textId="77777777" w:rsidR="00087A61" w:rsidRDefault="00087A61" w:rsidP="00087A61">
      <w:pPr>
        <w:spacing w:before="120" w:after="120" w:line="276" w:lineRule="auto"/>
        <w:ind w:right="283"/>
        <w:rPr>
          <w:rFonts w:cstheme="minorHAnsi"/>
          <w:szCs w:val="22"/>
        </w:rPr>
      </w:pPr>
      <w:r>
        <w:rPr>
          <w:rFonts w:cstheme="minorHAnsi"/>
        </w:rPr>
        <w:t xml:space="preserve">The Taskforce believes </w:t>
      </w:r>
      <w:r>
        <w:rPr>
          <w:rFonts w:cstheme="minorHAnsi"/>
          <w:szCs w:val="22"/>
        </w:rPr>
        <w:t>with regard to item 41527, the term “Rosen Incision” is no longer appropriate. Techniques exist to allow performance of myringoplasty by a transcanal approach without the use of a Rosen incision.</w:t>
      </w:r>
    </w:p>
    <w:p w14:paraId="4E96AC36" w14:textId="77777777" w:rsidR="00087A61" w:rsidRDefault="00087A61" w:rsidP="00087A61">
      <w:pPr>
        <w:rPr>
          <w:rFonts w:eastAsiaTheme="minorHAnsi" w:cstheme="minorHAnsi"/>
          <w:b/>
          <w:bCs/>
          <w:iCs/>
          <w:color w:val="01653F"/>
          <w:szCs w:val="26"/>
          <w:lang w:val="en-US"/>
        </w:rPr>
      </w:pPr>
      <w:r>
        <w:rPr>
          <w:rFonts w:cstheme="minorHAnsi"/>
        </w:rPr>
        <w:br w:type="page"/>
      </w:r>
    </w:p>
    <w:p w14:paraId="0559801E" w14:textId="60CBE416" w:rsidR="00087A61" w:rsidRDefault="00087A61" w:rsidP="001A1BF9">
      <w:pPr>
        <w:pStyle w:val="Heading3Numbered"/>
        <w:numPr>
          <w:ilvl w:val="2"/>
          <w:numId w:val="26"/>
        </w:numPr>
        <w:spacing w:before="240" w:line="276" w:lineRule="auto"/>
        <w:rPr>
          <w:rFonts w:cstheme="minorHAnsi"/>
        </w:rPr>
      </w:pPr>
      <w:bookmarkStart w:id="305" w:name="_Toc50464818"/>
      <w:r>
        <w:rPr>
          <w:rFonts w:cstheme="minorHAnsi"/>
        </w:rPr>
        <w:t xml:space="preserve">Otology </w:t>
      </w:r>
      <w:r w:rsidR="00C741D9">
        <w:rPr>
          <w:rFonts w:cstheme="minorHAnsi"/>
        </w:rPr>
        <w:t>-</w:t>
      </w:r>
      <w:r>
        <w:rPr>
          <w:rFonts w:cstheme="minorHAnsi"/>
        </w:rPr>
        <w:t xml:space="preserve"> Middle ear clearance:</w:t>
      </w:r>
      <w:bookmarkEnd w:id="305"/>
      <w:r>
        <w:rPr>
          <w:rFonts w:cstheme="minorHAnsi"/>
        </w:rPr>
        <w:t xml:space="preserve"> </w:t>
      </w:r>
    </w:p>
    <w:p w14:paraId="5594B2F9" w14:textId="7A57229E" w:rsidR="00087A61" w:rsidRDefault="00087A61" w:rsidP="00087A61">
      <w:pPr>
        <w:pStyle w:val="TableCaption"/>
        <w:spacing w:line="276" w:lineRule="auto"/>
      </w:pPr>
      <w:bookmarkStart w:id="306" w:name="_Toc41405721"/>
      <w:r>
        <w:t xml:space="preserve">Table </w:t>
      </w:r>
      <w:r>
        <w:fldChar w:fldCharType="begin"/>
      </w:r>
      <w:r>
        <w:instrText xml:space="preserve"> SEQ Table \* ARABIC </w:instrText>
      </w:r>
      <w:r>
        <w:fldChar w:fldCharType="separate"/>
      </w:r>
      <w:r w:rsidR="00650E19">
        <w:t>15</w:t>
      </w:r>
      <w:r>
        <w:fldChar w:fldCharType="end"/>
      </w:r>
      <w:r>
        <w:t>: Item introduction table for item 41635</w:t>
      </w:r>
      <w:bookmarkEnd w:id="306"/>
    </w:p>
    <w:tbl>
      <w:tblPr>
        <w:tblStyle w:val="TableGrid1"/>
        <w:tblW w:w="49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10"/>
        <w:gridCol w:w="4641"/>
        <w:gridCol w:w="942"/>
        <w:gridCol w:w="702"/>
        <w:gridCol w:w="841"/>
        <w:gridCol w:w="758"/>
      </w:tblGrid>
      <w:tr w:rsidR="00087A61" w14:paraId="32A0D15B" w14:textId="77777777" w:rsidTr="00087A61">
        <w:trPr>
          <w:trHeight w:val="794"/>
          <w:tblHeader/>
        </w:trPr>
        <w:tc>
          <w:tcPr>
            <w:tcW w:w="71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4A2DD8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668"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718C96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9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CF2391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70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3854A0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2B75AF2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5CCC74D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AABD6A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76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D57212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4951A398" w14:textId="77777777" w:rsidTr="00087A61">
        <w:trPr>
          <w:trHeight w:val="454"/>
        </w:trPr>
        <w:tc>
          <w:tcPr>
            <w:tcW w:w="714" w:type="dxa"/>
            <w:tcBorders>
              <w:top w:val="single" w:sz="4" w:space="0" w:color="BFBFBF"/>
              <w:left w:val="single" w:sz="4" w:space="0" w:color="BFBFBF"/>
              <w:bottom w:val="single" w:sz="4" w:space="0" w:color="BFBFBF"/>
              <w:right w:val="single" w:sz="4" w:space="0" w:color="BFBFBF"/>
            </w:tcBorders>
            <w:hideMark/>
          </w:tcPr>
          <w:p w14:paraId="5E8C5C42" w14:textId="77777777" w:rsidR="00087A61" w:rsidRDefault="00087A61">
            <w:pPr>
              <w:spacing w:line="276" w:lineRule="auto"/>
              <w:jc w:val="center"/>
              <w:rPr>
                <w:rFonts w:cstheme="minorHAnsi"/>
                <w:sz w:val="18"/>
                <w:szCs w:val="18"/>
                <w:highlight w:val="yellow"/>
              </w:rPr>
            </w:pPr>
            <w:r>
              <w:rPr>
                <w:rFonts w:cstheme="minorHAnsi"/>
                <w:sz w:val="18"/>
                <w:szCs w:val="18"/>
              </w:rPr>
              <w:t>41635</w:t>
            </w:r>
          </w:p>
        </w:tc>
        <w:tc>
          <w:tcPr>
            <w:tcW w:w="4668" w:type="dxa"/>
            <w:tcBorders>
              <w:top w:val="single" w:sz="4" w:space="0" w:color="BFBFBF"/>
              <w:left w:val="single" w:sz="4" w:space="0" w:color="BFBFBF"/>
              <w:bottom w:val="single" w:sz="4" w:space="0" w:color="BFBFBF"/>
              <w:right w:val="single" w:sz="4" w:space="0" w:color="BFBFBF"/>
            </w:tcBorders>
            <w:hideMark/>
          </w:tcPr>
          <w:p w14:paraId="49BC45C3" w14:textId="77777777" w:rsidR="00087A61" w:rsidRDefault="00087A61">
            <w:pPr>
              <w:spacing w:line="276" w:lineRule="auto"/>
              <w:rPr>
                <w:rFonts w:cstheme="minorHAnsi"/>
                <w:sz w:val="18"/>
                <w:szCs w:val="18"/>
                <w:highlight w:val="yellow"/>
              </w:rPr>
            </w:pPr>
            <w:r>
              <w:rPr>
                <w:rFonts w:cstheme="minorHAnsi"/>
                <w:sz w:val="18"/>
                <w:szCs w:val="18"/>
              </w:rPr>
              <w:t>Clearance of middle ear for granuloma, cholesteatoma and polyp, 1 or more, with or without myringoplasty (Anaes.) (Assist.)</w:t>
            </w:r>
          </w:p>
        </w:tc>
        <w:tc>
          <w:tcPr>
            <w:tcW w:w="947" w:type="dxa"/>
            <w:tcBorders>
              <w:top w:val="single" w:sz="4" w:space="0" w:color="BFBFBF"/>
              <w:left w:val="single" w:sz="4" w:space="0" w:color="BFBFBF"/>
              <w:bottom w:val="single" w:sz="4" w:space="0" w:color="BFBFBF"/>
              <w:right w:val="single" w:sz="4" w:space="0" w:color="BFBFBF"/>
            </w:tcBorders>
            <w:hideMark/>
          </w:tcPr>
          <w:p w14:paraId="56CD385C" w14:textId="77777777" w:rsidR="00087A61" w:rsidRDefault="00087A61">
            <w:pPr>
              <w:spacing w:line="276" w:lineRule="auto"/>
              <w:jc w:val="center"/>
              <w:rPr>
                <w:rFonts w:cstheme="minorHAnsi"/>
                <w:sz w:val="18"/>
                <w:szCs w:val="18"/>
              </w:rPr>
            </w:pPr>
            <w:r>
              <w:rPr>
                <w:rFonts w:cstheme="minorHAnsi"/>
                <w:sz w:val="18"/>
                <w:szCs w:val="18"/>
              </w:rPr>
              <w:t xml:space="preserve"> $1,144.30 </w:t>
            </w:r>
          </w:p>
        </w:tc>
        <w:tc>
          <w:tcPr>
            <w:tcW w:w="706" w:type="dxa"/>
            <w:tcBorders>
              <w:top w:val="single" w:sz="4" w:space="0" w:color="BFBFBF"/>
              <w:left w:val="single" w:sz="4" w:space="0" w:color="BFBFBF"/>
              <w:bottom w:val="single" w:sz="4" w:space="0" w:color="BFBFBF"/>
              <w:right w:val="single" w:sz="4" w:space="0" w:color="BFBFBF"/>
            </w:tcBorders>
            <w:hideMark/>
          </w:tcPr>
          <w:p w14:paraId="19F7F831" w14:textId="77777777" w:rsidR="00087A61" w:rsidRDefault="00087A61">
            <w:pPr>
              <w:spacing w:line="276" w:lineRule="auto"/>
              <w:jc w:val="center"/>
              <w:rPr>
                <w:rFonts w:cstheme="minorHAnsi"/>
                <w:sz w:val="18"/>
                <w:szCs w:val="18"/>
              </w:rPr>
            </w:pPr>
            <w:r>
              <w:rPr>
                <w:rFonts w:cs="Calibri"/>
                <w:sz w:val="18"/>
                <w:szCs w:val="18"/>
              </w:rPr>
              <w:t>708</w:t>
            </w:r>
          </w:p>
        </w:tc>
        <w:tc>
          <w:tcPr>
            <w:tcW w:w="846" w:type="dxa"/>
            <w:tcBorders>
              <w:top w:val="single" w:sz="4" w:space="0" w:color="BFBFBF"/>
              <w:left w:val="single" w:sz="4" w:space="0" w:color="BFBFBF"/>
              <w:bottom w:val="single" w:sz="4" w:space="0" w:color="BFBFBF"/>
              <w:right w:val="single" w:sz="4" w:space="0" w:color="BFBFBF"/>
            </w:tcBorders>
            <w:hideMark/>
          </w:tcPr>
          <w:p w14:paraId="58F93050" w14:textId="77777777" w:rsidR="00087A61" w:rsidRDefault="00087A61">
            <w:pPr>
              <w:spacing w:line="276" w:lineRule="auto"/>
              <w:jc w:val="center"/>
              <w:rPr>
                <w:rFonts w:cstheme="minorHAnsi"/>
                <w:sz w:val="18"/>
                <w:szCs w:val="18"/>
              </w:rPr>
            </w:pPr>
            <w:r>
              <w:rPr>
                <w:rFonts w:cs="Calibri"/>
                <w:sz w:val="18"/>
                <w:szCs w:val="18"/>
              </w:rPr>
              <w:t>6.20%</w:t>
            </w:r>
          </w:p>
        </w:tc>
        <w:tc>
          <w:tcPr>
            <w:tcW w:w="762" w:type="dxa"/>
            <w:tcBorders>
              <w:top w:val="single" w:sz="4" w:space="0" w:color="BFBFBF"/>
              <w:left w:val="single" w:sz="4" w:space="0" w:color="BFBFBF"/>
              <w:bottom w:val="single" w:sz="4" w:space="0" w:color="BFBFBF"/>
              <w:right w:val="single" w:sz="4" w:space="0" w:color="BFBFBF"/>
            </w:tcBorders>
            <w:hideMark/>
          </w:tcPr>
          <w:p w14:paraId="6ABF55F6" w14:textId="77777777" w:rsidR="00087A61" w:rsidRDefault="00087A61">
            <w:pPr>
              <w:spacing w:line="276" w:lineRule="auto"/>
              <w:jc w:val="center"/>
              <w:rPr>
                <w:rFonts w:cstheme="minorHAnsi"/>
                <w:sz w:val="18"/>
                <w:szCs w:val="18"/>
              </w:rPr>
            </w:pPr>
            <w:r>
              <w:rPr>
                <w:rFonts w:cs="Calibri"/>
                <w:sz w:val="18"/>
                <w:szCs w:val="18"/>
              </w:rPr>
              <w:t>7.76%</w:t>
            </w:r>
          </w:p>
        </w:tc>
      </w:tr>
    </w:tbl>
    <w:p w14:paraId="5BFDE744"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Recommendation 14:</w:t>
      </w:r>
    </w:p>
    <w:p w14:paraId="369E0EDE" w14:textId="67FA9AAC" w:rsidR="00087A61" w:rsidRDefault="0022184D"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 xml:space="preserve">Item </w:t>
      </w:r>
      <w:r w:rsidR="00087A61">
        <w:rPr>
          <w:rFonts w:eastAsia="MS Mincho" w:cs="Arial"/>
          <w:b/>
          <w:szCs w:val="22"/>
          <w:lang w:eastAsia="en-AU"/>
        </w:rPr>
        <w:t>41635</w:t>
      </w:r>
    </w:p>
    <w:p w14:paraId="68AD3B74" w14:textId="30A39467" w:rsidR="00087A61" w:rsidRDefault="00087A61" w:rsidP="00087A61">
      <w:pPr>
        <w:pStyle w:val="Bullet2"/>
        <w:spacing w:line="276" w:lineRule="auto"/>
        <w:rPr>
          <w:rFonts w:eastAsiaTheme="minorHAnsi" w:cstheme="minorHAnsi"/>
        </w:rPr>
      </w:pPr>
      <w:r>
        <w:rPr>
          <w:rFonts w:eastAsiaTheme="minorHAnsi" w:cstheme="minorHAnsi"/>
        </w:rPr>
        <w:t>Remove the out</w:t>
      </w:r>
      <w:r w:rsidR="00C741D9">
        <w:rPr>
          <w:rFonts w:eastAsiaTheme="minorHAnsi" w:cstheme="minorHAnsi"/>
        </w:rPr>
        <w:t>-</w:t>
      </w:r>
      <w:r>
        <w:rPr>
          <w:rFonts w:eastAsiaTheme="minorHAnsi" w:cstheme="minorHAnsi"/>
        </w:rPr>
        <w:t>of</w:t>
      </w:r>
      <w:r w:rsidR="00C741D9">
        <w:rPr>
          <w:rFonts w:eastAsiaTheme="minorHAnsi" w:cstheme="minorHAnsi"/>
        </w:rPr>
        <w:t>-</w:t>
      </w:r>
      <w:r>
        <w:rPr>
          <w:rFonts w:eastAsiaTheme="minorHAnsi" w:cstheme="minorHAnsi"/>
        </w:rPr>
        <w:t>hospital 85% benefit from item 41635, as contemporary best practice currently consists of in</w:t>
      </w:r>
      <w:r w:rsidR="00C741D9">
        <w:rPr>
          <w:rFonts w:eastAsiaTheme="minorHAnsi" w:cstheme="minorHAnsi"/>
        </w:rPr>
        <w:t>-</w:t>
      </w:r>
      <w:r>
        <w:rPr>
          <w:rFonts w:eastAsiaTheme="minorHAnsi" w:cstheme="minorHAnsi"/>
        </w:rPr>
        <w:t>hospital only services.</w:t>
      </w:r>
    </w:p>
    <w:p w14:paraId="58CEC50E"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14:</w:t>
      </w:r>
    </w:p>
    <w:p w14:paraId="0F6A83DA" w14:textId="7EA38F6F" w:rsidR="00087A61" w:rsidRDefault="00087A61" w:rsidP="00087A61">
      <w:pPr>
        <w:spacing w:before="120" w:line="276" w:lineRule="auto"/>
        <w:ind w:right="-335"/>
        <w:rPr>
          <w:rFonts w:cstheme="minorHAnsi"/>
        </w:rPr>
      </w:pPr>
      <w:r>
        <w:rPr>
          <w:rFonts w:cstheme="minorHAnsi"/>
        </w:rPr>
        <w:t>The Taskforce believes the 85% out</w:t>
      </w:r>
      <w:r w:rsidR="00C741D9">
        <w:rPr>
          <w:rFonts w:cstheme="minorHAnsi"/>
        </w:rPr>
        <w:t>-</w:t>
      </w:r>
      <w:r>
        <w:rPr>
          <w:rFonts w:cstheme="minorHAnsi"/>
        </w:rPr>
        <w:t>of</w:t>
      </w:r>
      <w:r w:rsidR="00C741D9">
        <w:rPr>
          <w:rFonts w:cstheme="minorHAnsi"/>
        </w:rPr>
        <w:t>-</w:t>
      </w:r>
      <w:r>
        <w:rPr>
          <w:rFonts w:cstheme="minorHAnsi"/>
        </w:rPr>
        <w:t>hospital benefit is inappropriate for this item and recommends it be removed. It is difficult to conceive that procedures meeting the intent of this item could be performed in the clinic setting.</w:t>
      </w:r>
    </w:p>
    <w:p w14:paraId="04510CE7" w14:textId="3A653F89" w:rsidR="00087A61" w:rsidRDefault="00087A61" w:rsidP="001A1BF9">
      <w:pPr>
        <w:pStyle w:val="Heading3Numbered"/>
        <w:numPr>
          <w:ilvl w:val="2"/>
          <w:numId w:val="26"/>
        </w:numPr>
        <w:spacing w:line="276" w:lineRule="auto"/>
        <w:rPr>
          <w:rFonts w:cstheme="minorHAnsi"/>
        </w:rPr>
      </w:pPr>
      <w:bookmarkStart w:id="307" w:name="_Toc50464819"/>
      <w:r>
        <w:rPr>
          <w:rFonts w:cstheme="minorHAnsi"/>
        </w:rPr>
        <w:t xml:space="preserve">Otology </w:t>
      </w:r>
      <w:r w:rsidR="00C741D9">
        <w:rPr>
          <w:rFonts w:cstheme="minorHAnsi"/>
        </w:rPr>
        <w:t>-</w:t>
      </w:r>
      <w:r>
        <w:rPr>
          <w:rFonts w:cstheme="minorHAnsi"/>
        </w:rPr>
        <w:t xml:space="preserve"> Removal of foreign body from ear:</w:t>
      </w:r>
      <w:bookmarkEnd w:id="307"/>
      <w:r>
        <w:rPr>
          <w:rFonts w:cstheme="minorHAnsi"/>
        </w:rPr>
        <w:t xml:space="preserve"> </w:t>
      </w:r>
    </w:p>
    <w:p w14:paraId="3468B111" w14:textId="224D0F82" w:rsidR="00087A61" w:rsidRDefault="00087A61" w:rsidP="00087A61">
      <w:pPr>
        <w:pStyle w:val="TableCaption"/>
        <w:spacing w:line="276" w:lineRule="auto"/>
        <w:rPr>
          <w:sz w:val="18"/>
          <w:szCs w:val="18"/>
        </w:rPr>
      </w:pPr>
      <w:bookmarkStart w:id="308" w:name="_Toc41405722"/>
      <w:r>
        <w:t xml:space="preserve">Table </w:t>
      </w:r>
      <w:r>
        <w:fldChar w:fldCharType="begin"/>
      </w:r>
      <w:r>
        <w:instrText xml:space="preserve"> SEQ Table \* ARABIC </w:instrText>
      </w:r>
      <w:r>
        <w:fldChar w:fldCharType="separate"/>
      </w:r>
      <w:r w:rsidR="00650E19">
        <w:t>16</w:t>
      </w:r>
      <w:r>
        <w:fldChar w:fldCharType="end"/>
      </w:r>
      <w:r>
        <w:t>: Item introduction table for item 41503</w:t>
      </w:r>
      <w:bookmarkEnd w:id="308"/>
    </w:p>
    <w:tbl>
      <w:tblPr>
        <w:tblStyle w:val="TableGrid1"/>
        <w:tblW w:w="495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9"/>
        <w:gridCol w:w="4633"/>
        <w:gridCol w:w="939"/>
        <w:gridCol w:w="736"/>
        <w:gridCol w:w="805"/>
        <w:gridCol w:w="772"/>
      </w:tblGrid>
      <w:tr w:rsidR="00087A61" w14:paraId="455AFA28" w14:textId="77777777" w:rsidTr="00087A61">
        <w:trPr>
          <w:trHeight w:val="794"/>
          <w:tblHeader/>
        </w:trPr>
        <w:tc>
          <w:tcPr>
            <w:tcW w:w="71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F5DA70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668"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6DD86D1"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94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B89E08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74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376BA3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1CD375E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775FCEA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1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188AAE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77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312051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1FE9FEBE" w14:textId="77777777" w:rsidTr="00087A61">
        <w:trPr>
          <w:trHeight w:val="454"/>
        </w:trPr>
        <w:tc>
          <w:tcPr>
            <w:tcW w:w="714" w:type="dxa"/>
            <w:tcBorders>
              <w:top w:val="single" w:sz="4" w:space="0" w:color="BFBFBF"/>
              <w:left w:val="single" w:sz="4" w:space="0" w:color="BFBFBF"/>
              <w:bottom w:val="single" w:sz="4" w:space="0" w:color="BFBFBF"/>
              <w:right w:val="single" w:sz="4" w:space="0" w:color="BFBFBF"/>
            </w:tcBorders>
            <w:hideMark/>
          </w:tcPr>
          <w:p w14:paraId="4E3BBB74" w14:textId="77777777" w:rsidR="00087A61" w:rsidRDefault="00087A61">
            <w:pPr>
              <w:spacing w:line="276" w:lineRule="auto"/>
              <w:jc w:val="center"/>
              <w:rPr>
                <w:rFonts w:cstheme="minorHAnsi"/>
                <w:sz w:val="18"/>
                <w:szCs w:val="18"/>
                <w:highlight w:val="yellow"/>
              </w:rPr>
            </w:pPr>
            <w:r>
              <w:rPr>
                <w:rFonts w:cstheme="minorHAnsi"/>
                <w:sz w:val="18"/>
                <w:szCs w:val="18"/>
              </w:rPr>
              <w:t>41503</w:t>
            </w:r>
          </w:p>
        </w:tc>
        <w:tc>
          <w:tcPr>
            <w:tcW w:w="4668" w:type="dxa"/>
            <w:tcBorders>
              <w:top w:val="single" w:sz="4" w:space="0" w:color="BFBFBF"/>
              <w:left w:val="single" w:sz="4" w:space="0" w:color="BFBFBF"/>
              <w:bottom w:val="single" w:sz="4" w:space="0" w:color="BFBFBF"/>
              <w:right w:val="single" w:sz="4" w:space="0" w:color="BFBFBF"/>
            </w:tcBorders>
            <w:hideMark/>
          </w:tcPr>
          <w:p w14:paraId="649332B2" w14:textId="77777777" w:rsidR="00087A61" w:rsidRDefault="00087A61">
            <w:pPr>
              <w:spacing w:line="276" w:lineRule="auto"/>
              <w:rPr>
                <w:rFonts w:cstheme="minorHAnsi"/>
                <w:sz w:val="18"/>
                <w:szCs w:val="18"/>
                <w:highlight w:val="yellow"/>
              </w:rPr>
            </w:pPr>
            <w:r>
              <w:rPr>
                <w:rFonts w:cstheme="minorHAnsi"/>
                <w:sz w:val="18"/>
                <w:szCs w:val="18"/>
              </w:rPr>
              <w:t>Ear, removal of foreign body in, involving incision of external auditory canal (Anaes.)</w:t>
            </w:r>
          </w:p>
        </w:tc>
        <w:tc>
          <w:tcPr>
            <w:tcW w:w="946" w:type="dxa"/>
            <w:tcBorders>
              <w:top w:val="single" w:sz="4" w:space="0" w:color="BFBFBF"/>
              <w:left w:val="single" w:sz="4" w:space="0" w:color="BFBFBF"/>
              <w:bottom w:val="single" w:sz="4" w:space="0" w:color="BFBFBF"/>
              <w:right w:val="single" w:sz="4" w:space="0" w:color="BFBFBF"/>
            </w:tcBorders>
            <w:hideMark/>
          </w:tcPr>
          <w:p w14:paraId="7E0CC388" w14:textId="77777777" w:rsidR="00087A61" w:rsidRDefault="00087A61">
            <w:pPr>
              <w:spacing w:line="276" w:lineRule="auto"/>
              <w:jc w:val="center"/>
              <w:rPr>
                <w:rFonts w:cstheme="minorHAnsi"/>
                <w:sz w:val="18"/>
                <w:szCs w:val="18"/>
              </w:rPr>
            </w:pPr>
            <w:r>
              <w:rPr>
                <w:rFonts w:cstheme="minorHAnsi"/>
                <w:sz w:val="18"/>
                <w:szCs w:val="18"/>
              </w:rPr>
              <w:t xml:space="preserve"> $238.80 </w:t>
            </w:r>
          </w:p>
        </w:tc>
        <w:tc>
          <w:tcPr>
            <w:tcW w:w="741" w:type="dxa"/>
            <w:tcBorders>
              <w:top w:val="single" w:sz="4" w:space="0" w:color="BFBFBF"/>
              <w:left w:val="single" w:sz="4" w:space="0" w:color="BFBFBF"/>
              <w:bottom w:val="single" w:sz="4" w:space="0" w:color="BFBFBF"/>
              <w:right w:val="single" w:sz="4" w:space="0" w:color="BFBFBF"/>
            </w:tcBorders>
            <w:hideMark/>
          </w:tcPr>
          <w:p w14:paraId="4AB635B0" w14:textId="77777777" w:rsidR="00087A61" w:rsidRDefault="00087A61">
            <w:pPr>
              <w:spacing w:line="276" w:lineRule="auto"/>
              <w:jc w:val="center"/>
              <w:rPr>
                <w:rFonts w:cstheme="minorHAnsi"/>
                <w:sz w:val="18"/>
                <w:szCs w:val="18"/>
              </w:rPr>
            </w:pPr>
            <w:r>
              <w:rPr>
                <w:rFonts w:cs="Calibri"/>
                <w:sz w:val="18"/>
                <w:szCs w:val="18"/>
              </w:rPr>
              <w:t>115</w:t>
            </w:r>
          </w:p>
        </w:tc>
        <w:tc>
          <w:tcPr>
            <w:tcW w:w="811" w:type="dxa"/>
            <w:tcBorders>
              <w:top w:val="single" w:sz="4" w:space="0" w:color="BFBFBF"/>
              <w:left w:val="single" w:sz="4" w:space="0" w:color="BFBFBF"/>
              <w:bottom w:val="single" w:sz="4" w:space="0" w:color="BFBFBF"/>
              <w:right w:val="single" w:sz="4" w:space="0" w:color="BFBFBF"/>
            </w:tcBorders>
            <w:hideMark/>
          </w:tcPr>
          <w:p w14:paraId="4B366F63" w14:textId="0E3750F3"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3.72%</w:t>
            </w:r>
          </w:p>
        </w:tc>
        <w:tc>
          <w:tcPr>
            <w:tcW w:w="777" w:type="dxa"/>
            <w:tcBorders>
              <w:top w:val="single" w:sz="4" w:space="0" w:color="BFBFBF"/>
              <w:left w:val="single" w:sz="4" w:space="0" w:color="BFBFBF"/>
              <w:bottom w:val="single" w:sz="4" w:space="0" w:color="BFBFBF"/>
              <w:right w:val="single" w:sz="4" w:space="0" w:color="BFBFBF"/>
            </w:tcBorders>
            <w:hideMark/>
          </w:tcPr>
          <w:p w14:paraId="025C09A0" w14:textId="787EF7BE"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2.54%</w:t>
            </w:r>
          </w:p>
        </w:tc>
      </w:tr>
    </w:tbl>
    <w:p w14:paraId="6EDE7AAB"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15: </w:t>
      </w:r>
    </w:p>
    <w:p w14:paraId="6814D314"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41503</w:t>
      </w:r>
    </w:p>
    <w:p w14:paraId="01F281E8" w14:textId="435DD8DA" w:rsidR="00087A61" w:rsidRDefault="00087A61" w:rsidP="00087A61">
      <w:pPr>
        <w:pStyle w:val="Bullet2"/>
        <w:spacing w:line="276" w:lineRule="auto"/>
        <w:rPr>
          <w:rFonts w:eastAsiaTheme="minorHAnsi" w:cstheme="minorHAnsi"/>
        </w:rPr>
      </w:pPr>
      <w:r>
        <w:rPr>
          <w:rFonts w:eastAsiaTheme="minorHAnsi" w:cstheme="minorHAnsi"/>
        </w:rPr>
        <w:t>Amend the item descriptor for 41503 and include a restriction of co</w:t>
      </w:r>
      <w:r w:rsidR="00C741D9">
        <w:rPr>
          <w:rFonts w:eastAsiaTheme="minorHAnsi" w:cstheme="minorHAnsi"/>
        </w:rPr>
        <w:t>-</w:t>
      </w:r>
      <w:r>
        <w:rPr>
          <w:rFonts w:eastAsiaTheme="minorHAnsi" w:cstheme="minorHAnsi"/>
        </w:rPr>
        <w:t xml:space="preserve">claiming with otology items in this Group of the MBS. </w:t>
      </w:r>
    </w:p>
    <w:p w14:paraId="4F6E5A60"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amended descriptor is as follows:</w:t>
      </w:r>
    </w:p>
    <w:p w14:paraId="578DFE73" w14:textId="44DCF359" w:rsidR="00087A61" w:rsidRPr="00A06EE2" w:rsidRDefault="00087A61" w:rsidP="001A1BF9">
      <w:pPr>
        <w:pStyle w:val="ListParagraph"/>
        <w:numPr>
          <w:ilvl w:val="0"/>
          <w:numId w:val="98"/>
        </w:numPr>
        <w:spacing w:before="120" w:line="276" w:lineRule="auto"/>
        <w:rPr>
          <w:rFonts w:cstheme="minorHAnsi"/>
          <w:sz w:val="22"/>
        </w:rPr>
      </w:pPr>
      <w:r w:rsidRPr="00A06EE2">
        <w:rPr>
          <w:rFonts w:cstheme="minorHAnsi"/>
          <w:sz w:val="22"/>
        </w:rPr>
        <w:t>Ear, foreign body in (other than ventilating tube), removal of, involving incision of external auditory canal. Not in association with a service to which another item in this Group applies (Anaes.)</w:t>
      </w:r>
    </w:p>
    <w:p w14:paraId="7D676FFE"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Rationale for Recommendation 15: </w:t>
      </w:r>
    </w:p>
    <w:p w14:paraId="04406AE6" w14:textId="77777777" w:rsidR="00087A61" w:rsidRDefault="00087A61" w:rsidP="00087A61">
      <w:pPr>
        <w:spacing w:before="120" w:line="276" w:lineRule="auto"/>
        <w:ind w:right="-335"/>
        <w:rPr>
          <w:rFonts w:cstheme="minorHAnsi"/>
        </w:rPr>
      </w:pPr>
      <w:r>
        <w:rPr>
          <w:rFonts w:cstheme="minorHAnsi"/>
        </w:rPr>
        <w:t>The Taskforce does not consider that removal of a grommet from the external auditory canal would require incision of the canal or meets the intent of this item.</w:t>
      </w:r>
    </w:p>
    <w:p w14:paraId="3651A457" w14:textId="0F00D087" w:rsidR="00087A61" w:rsidRDefault="00087A61" w:rsidP="001A1BF9">
      <w:pPr>
        <w:pStyle w:val="Heading3Numbered"/>
        <w:numPr>
          <w:ilvl w:val="2"/>
          <w:numId w:val="26"/>
        </w:numPr>
        <w:spacing w:before="240" w:line="276" w:lineRule="auto"/>
      </w:pPr>
      <w:bookmarkStart w:id="309" w:name="_Toc50464820"/>
      <w:r>
        <w:t xml:space="preserve">Otology </w:t>
      </w:r>
      <w:r w:rsidR="00C741D9">
        <w:t>-</w:t>
      </w:r>
      <w:r>
        <w:t xml:space="preserve"> Surgical removal of keratosis obturans:</w:t>
      </w:r>
      <w:bookmarkEnd w:id="309"/>
      <w:r>
        <w:t xml:space="preserve"> </w:t>
      </w:r>
    </w:p>
    <w:p w14:paraId="751A6C94" w14:textId="2688B10D" w:rsidR="00087A61" w:rsidRDefault="00087A61" w:rsidP="00087A61">
      <w:pPr>
        <w:pStyle w:val="Caption"/>
        <w:spacing w:line="276" w:lineRule="auto"/>
        <w:rPr>
          <w:rFonts w:eastAsia="Calibri" w:cstheme="minorHAnsi"/>
          <w:bCs/>
          <w:iCs/>
          <w:lang w:val="en-US"/>
        </w:rPr>
      </w:pPr>
      <w:bookmarkStart w:id="310" w:name="_Toc41405723"/>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17</w:t>
      </w:r>
      <w:r>
        <w:fldChar w:fldCharType="end"/>
      </w:r>
      <w:r>
        <w:rPr>
          <w:rFonts w:cstheme="minorHAnsi"/>
        </w:rPr>
        <w:t>: Item introduction table for item 41509</w:t>
      </w:r>
      <w:bookmarkEnd w:id="310"/>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27ED3355"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1C454D7"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3F78550"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9C2134C"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56B1E2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5970AC5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528F535A"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F7D78D0"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B90AA96"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00A326EF"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51D6FAA7" w14:textId="77777777" w:rsidR="00087A61" w:rsidRDefault="00087A61">
            <w:pPr>
              <w:spacing w:line="276" w:lineRule="auto"/>
              <w:jc w:val="center"/>
              <w:rPr>
                <w:rFonts w:cstheme="minorHAnsi"/>
                <w:sz w:val="18"/>
                <w:szCs w:val="18"/>
              </w:rPr>
            </w:pPr>
            <w:r>
              <w:rPr>
                <w:rFonts w:cstheme="minorHAnsi"/>
                <w:sz w:val="18"/>
                <w:szCs w:val="18"/>
              </w:rPr>
              <w:t>41509</w:t>
            </w:r>
          </w:p>
        </w:tc>
        <w:tc>
          <w:tcPr>
            <w:tcW w:w="4139" w:type="dxa"/>
            <w:tcBorders>
              <w:top w:val="single" w:sz="4" w:space="0" w:color="BFBFBF"/>
              <w:left w:val="single" w:sz="4" w:space="0" w:color="BFBFBF"/>
              <w:bottom w:val="single" w:sz="4" w:space="0" w:color="BFBFBF"/>
              <w:right w:val="single" w:sz="4" w:space="0" w:color="BFBFBF"/>
            </w:tcBorders>
            <w:hideMark/>
          </w:tcPr>
          <w:p w14:paraId="3F5AAA0A" w14:textId="77777777" w:rsidR="00087A61" w:rsidRDefault="00087A61">
            <w:pPr>
              <w:spacing w:line="276" w:lineRule="auto"/>
              <w:rPr>
                <w:rFonts w:cstheme="minorHAnsi"/>
                <w:sz w:val="18"/>
                <w:szCs w:val="18"/>
              </w:rPr>
            </w:pPr>
            <w:r>
              <w:rPr>
                <w:rFonts w:cstheme="minorHAnsi"/>
                <w:sz w:val="18"/>
                <w:szCs w:val="18"/>
              </w:rPr>
              <w:t>External auditory meatus, surgical removal of keratosis obturans from, not being a service to which another item in this Group applies (Anaes.)</w:t>
            </w:r>
          </w:p>
        </w:tc>
        <w:tc>
          <w:tcPr>
            <w:tcW w:w="732" w:type="dxa"/>
            <w:tcBorders>
              <w:top w:val="single" w:sz="4" w:space="0" w:color="BFBFBF"/>
              <w:left w:val="single" w:sz="4" w:space="0" w:color="BFBFBF"/>
              <w:bottom w:val="single" w:sz="4" w:space="0" w:color="BFBFBF"/>
              <w:right w:val="single" w:sz="4" w:space="0" w:color="BFBFBF"/>
            </w:tcBorders>
            <w:hideMark/>
          </w:tcPr>
          <w:p w14:paraId="143A2584" w14:textId="77777777" w:rsidR="00087A61" w:rsidRDefault="00087A61">
            <w:pPr>
              <w:spacing w:line="276" w:lineRule="auto"/>
              <w:jc w:val="center"/>
              <w:rPr>
                <w:rFonts w:cstheme="minorHAnsi"/>
                <w:sz w:val="18"/>
                <w:szCs w:val="18"/>
              </w:rPr>
            </w:pPr>
            <w:r>
              <w:rPr>
                <w:rFonts w:cstheme="minorHAnsi"/>
                <w:sz w:val="18"/>
                <w:szCs w:val="18"/>
              </w:rPr>
              <w:t xml:space="preserve"> $162.95 </w:t>
            </w:r>
          </w:p>
        </w:tc>
        <w:tc>
          <w:tcPr>
            <w:tcW w:w="802" w:type="dxa"/>
            <w:tcBorders>
              <w:top w:val="single" w:sz="4" w:space="0" w:color="BFBFBF"/>
              <w:left w:val="single" w:sz="4" w:space="0" w:color="BFBFBF"/>
              <w:bottom w:val="single" w:sz="4" w:space="0" w:color="BFBFBF"/>
              <w:right w:val="single" w:sz="4" w:space="0" w:color="BFBFBF"/>
            </w:tcBorders>
            <w:hideMark/>
          </w:tcPr>
          <w:p w14:paraId="15BDF14D" w14:textId="77777777" w:rsidR="00087A61" w:rsidRDefault="00087A61">
            <w:pPr>
              <w:spacing w:line="276" w:lineRule="auto"/>
              <w:jc w:val="center"/>
              <w:rPr>
                <w:rFonts w:cstheme="minorHAnsi"/>
                <w:sz w:val="18"/>
                <w:szCs w:val="18"/>
              </w:rPr>
            </w:pPr>
            <w:r>
              <w:rPr>
                <w:rFonts w:cs="Calibri"/>
                <w:sz w:val="18"/>
                <w:szCs w:val="18"/>
              </w:rPr>
              <w:t>5,916</w:t>
            </w:r>
          </w:p>
        </w:tc>
        <w:tc>
          <w:tcPr>
            <w:tcW w:w="845" w:type="dxa"/>
            <w:tcBorders>
              <w:top w:val="single" w:sz="4" w:space="0" w:color="BFBFBF"/>
              <w:left w:val="single" w:sz="4" w:space="0" w:color="BFBFBF"/>
              <w:bottom w:val="single" w:sz="4" w:space="0" w:color="BFBFBF"/>
              <w:right w:val="single" w:sz="4" w:space="0" w:color="BFBFBF"/>
            </w:tcBorders>
            <w:hideMark/>
          </w:tcPr>
          <w:p w14:paraId="32DEE13A" w14:textId="77777777" w:rsidR="00087A61" w:rsidRDefault="00087A61">
            <w:pPr>
              <w:spacing w:line="276" w:lineRule="auto"/>
              <w:jc w:val="center"/>
              <w:rPr>
                <w:rFonts w:cstheme="minorHAnsi"/>
                <w:sz w:val="18"/>
                <w:szCs w:val="18"/>
              </w:rPr>
            </w:pPr>
            <w:r>
              <w:rPr>
                <w:rFonts w:cs="Calibri"/>
                <w:sz w:val="18"/>
                <w:szCs w:val="18"/>
              </w:rPr>
              <w:t>4.12%</w:t>
            </w:r>
          </w:p>
        </w:tc>
        <w:tc>
          <w:tcPr>
            <w:tcW w:w="1047" w:type="dxa"/>
            <w:tcBorders>
              <w:top w:val="single" w:sz="4" w:space="0" w:color="BFBFBF"/>
              <w:left w:val="single" w:sz="4" w:space="0" w:color="BFBFBF"/>
              <w:bottom w:val="single" w:sz="4" w:space="0" w:color="BFBFBF"/>
              <w:right w:val="single" w:sz="4" w:space="0" w:color="BFBFBF"/>
            </w:tcBorders>
            <w:hideMark/>
          </w:tcPr>
          <w:p w14:paraId="2B734823" w14:textId="77777777" w:rsidR="00087A61" w:rsidRDefault="00087A61">
            <w:pPr>
              <w:spacing w:line="276" w:lineRule="auto"/>
              <w:jc w:val="center"/>
              <w:rPr>
                <w:rFonts w:cstheme="minorHAnsi"/>
                <w:sz w:val="18"/>
                <w:szCs w:val="18"/>
              </w:rPr>
            </w:pPr>
            <w:r>
              <w:rPr>
                <w:rFonts w:cs="Calibri"/>
                <w:sz w:val="18"/>
                <w:szCs w:val="18"/>
              </w:rPr>
              <w:t>3.94%</w:t>
            </w:r>
          </w:p>
        </w:tc>
      </w:tr>
    </w:tbl>
    <w:p w14:paraId="0E19457E"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16: </w:t>
      </w:r>
    </w:p>
    <w:p w14:paraId="7A8B9BC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41509</w:t>
      </w:r>
    </w:p>
    <w:p w14:paraId="58E35487" w14:textId="77777777" w:rsidR="00087A61" w:rsidRDefault="00087A61" w:rsidP="00087A61">
      <w:pPr>
        <w:pStyle w:val="Bullet2"/>
        <w:spacing w:line="276" w:lineRule="auto"/>
        <w:rPr>
          <w:rFonts w:eastAsiaTheme="minorHAnsi" w:cstheme="minorHAnsi"/>
        </w:rPr>
      </w:pPr>
      <w:r>
        <w:rPr>
          <w:rFonts w:eastAsiaTheme="minorHAnsi" w:cstheme="minorHAnsi"/>
        </w:rPr>
        <w:t xml:space="preserve">Amend the item descriptor for 41509 to reflect that the procedure should be performed under general anaesthesia. </w:t>
      </w:r>
    </w:p>
    <w:p w14:paraId="242EA89E"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amended descriptor is as follows:</w:t>
      </w:r>
    </w:p>
    <w:p w14:paraId="2D078C9E" w14:textId="66132835" w:rsidR="00087A61" w:rsidRPr="00A06EE2" w:rsidRDefault="00087A61" w:rsidP="001A1BF9">
      <w:pPr>
        <w:pStyle w:val="ListParagraph"/>
        <w:numPr>
          <w:ilvl w:val="0"/>
          <w:numId w:val="99"/>
        </w:numPr>
        <w:spacing w:before="120" w:line="276" w:lineRule="auto"/>
        <w:rPr>
          <w:rFonts w:cstheme="minorHAnsi"/>
          <w:sz w:val="22"/>
        </w:rPr>
      </w:pPr>
      <w:r w:rsidRPr="00A06EE2">
        <w:rPr>
          <w:rFonts w:cstheme="minorHAnsi"/>
          <w:sz w:val="22"/>
        </w:rPr>
        <w:t>External auditory meatus, surgical removal of keratosis obturans from, performed under general anaesthesia. Not being a service to which another item in this Group applies (Anaes.)</w:t>
      </w:r>
    </w:p>
    <w:p w14:paraId="15AA4D5C"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16:</w:t>
      </w:r>
    </w:p>
    <w:p w14:paraId="41669298" w14:textId="77777777" w:rsidR="00087A61" w:rsidRDefault="00087A61" w:rsidP="00087A61">
      <w:pPr>
        <w:spacing w:after="120" w:line="276" w:lineRule="auto"/>
        <w:contextualSpacing/>
        <w:rPr>
          <w:rFonts w:cstheme="minorHAnsi"/>
          <w:szCs w:val="22"/>
        </w:rPr>
      </w:pPr>
      <w:r>
        <w:rPr>
          <w:rFonts w:cstheme="minorHAnsi"/>
          <w:szCs w:val="22"/>
        </w:rPr>
        <w:t>The Taskforce notes a large geographic variation in claims for item 41509. The frequency of claims in some regions also appears well beyond what would be expected given that this is a somewhat uncommon condition. However, the Taskforce does appreciate the difficulties faced when performing this treatment and hence believes that a need for an item remains. The Taskforce recommends that the item be modified to restrict claims to those requiring general anaesthesia. The Taskforce notes that item 41647 should remain available for those instances when the canal can be toileted without resort to general anaesthesia.</w:t>
      </w:r>
    </w:p>
    <w:p w14:paraId="1712B8B3" w14:textId="77777777" w:rsidR="00087A61" w:rsidRDefault="00087A61" w:rsidP="00087A61">
      <w:pPr>
        <w:rPr>
          <w:rFonts w:eastAsiaTheme="minorHAnsi" w:cs="Arial"/>
          <w:b/>
          <w:bCs/>
          <w:iCs/>
          <w:color w:val="01653F"/>
          <w:szCs w:val="26"/>
          <w:lang w:val="en-US"/>
        </w:rPr>
      </w:pPr>
      <w:r>
        <w:br w:type="page"/>
      </w:r>
    </w:p>
    <w:p w14:paraId="44445895" w14:textId="5495AAF9" w:rsidR="00087A61" w:rsidRDefault="00087A61" w:rsidP="001A1BF9">
      <w:pPr>
        <w:pStyle w:val="Heading3Numbered"/>
        <w:numPr>
          <w:ilvl w:val="2"/>
          <w:numId w:val="26"/>
        </w:numPr>
        <w:spacing w:line="276" w:lineRule="auto"/>
      </w:pPr>
      <w:bookmarkStart w:id="311" w:name="_Toc50464821"/>
      <w:r>
        <w:t xml:space="preserve">Otology </w:t>
      </w:r>
      <w:r w:rsidR="00C741D9">
        <w:t>-</w:t>
      </w:r>
      <w:r>
        <w:t xml:space="preserve"> Correction of auditory canal stenosis:</w:t>
      </w:r>
      <w:bookmarkEnd w:id="311"/>
      <w:r>
        <w:t xml:space="preserve"> </w:t>
      </w:r>
    </w:p>
    <w:p w14:paraId="0D0736C1" w14:textId="2788EEDC" w:rsidR="00087A61" w:rsidRDefault="00087A61" w:rsidP="00087A61">
      <w:pPr>
        <w:pStyle w:val="Caption"/>
        <w:spacing w:line="276" w:lineRule="auto"/>
        <w:rPr>
          <w:rFonts w:eastAsia="Calibri" w:cstheme="minorHAnsi"/>
          <w:bCs/>
          <w:iCs/>
          <w:lang w:val="en-US"/>
        </w:rPr>
      </w:pPr>
      <w:bookmarkStart w:id="312" w:name="_Toc41405724"/>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18</w:t>
      </w:r>
      <w:r>
        <w:fldChar w:fldCharType="end"/>
      </w:r>
      <w:r>
        <w:rPr>
          <w:rFonts w:cstheme="minorHAnsi"/>
        </w:rPr>
        <w:t>: Item introduction table for item 41521</w:t>
      </w:r>
      <w:bookmarkEnd w:id="312"/>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03D0BFAA"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8CC4FC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11E1C1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B28E6DC"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B2D88D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4CE6D241"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4E1CEC17"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69A1E73"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18EF16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57D83E49"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7A5580CC" w14:textId="77777777" w:rsidR="00087A61" w:rsidRDefault="00087A61">
            <w:pPr>
              <w:spacing w:line="276" w:lineRule="auto"/>
              <w:jc w:val="center"/>
              <w:rPr>
                <w:rFonts w:cstheme="minorHAnsi"/>
                <w:sz w:val="18"/>
                <w:szCs w:val="18"/>
              </w:rPr>
            </w:pPr>
            <w:r>
              <w:rPr>
                <w:rFonts w:cstheme="minorHAnsi"/>
                <w:sz w:val="18"/>
                <w:szCs w:val="18"/>
              </w:rPr>
              <w:t>41521</w:t>
            </w:r>
          </w:p>
        </w:tc>
        <w:tc>
          <w:tcPr>
            <w:tcW w:w="4139" w:type="dxa"/>
            <w:tcBorders>
              <w:top w:val="single" w:sz="4" w:space="0" w:color="BFBFBF"/>
              <w:left w:val="single" w:sz="4" w:space="0" w:color="BFBFBF"/>
              <w:bottom w:val="single" w:sz="4" w:space="0" w:color="BFBFBF"/>
              <w:right w:val="single" w:sz="4" w:space="0" w:color="BFBFBF"/>
            </w:tcBorders>
            <w:hideMark/>
          </w:tcPr>
          <w:p w14:paraId="3D3AFA1C" w14:textId="77777777" w:rsidR="00087A61" w:rsidRDefault="00087A61">
            <w:pPr>
              <w:spacing w:line="276" w:lineRule="auto"/>
              <w:rPr>
                <w:rFonts w:cstheme="minorHAnsi"/>
                <w:sz w:val="18"/>
                <w:szCs w:val="18"/>
              </w:rPr>
            </w:pPr>
            <w:r>
              <w:rPr>
                <w:rFonts w:cstheme="minorHAnsi"/>
                <w:sz w:val="18"/>
                <w:szCs w:val="18"/>
              </w:rPr>
              <w:t>Correction of auditory canal stenosis, including meatoplasty, with or without grafting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1A99E282" w14:textId="77777777" w:rsidR="00087A61" w:rsidRDefault="00087A61">
            <w:pPr>
              <w:spacing w:line="276" w:lineRule="auto"/>
              <w:jc w:val="center"/>
              <w:rPr>
                <w:rFonts w:cstheme="minorHAnsi"/>
                <w:sz w:val="18"/>
                <w:szCs w:val="18"/>
              </w:rPr>
            </w:pPr>
            <w:r>
              <w:rPr>
                <w:rFonts w:cstheme="minorHAnsi"/>
                <w:sz w:val="18"/>
                <w:szCs w:val="18"/>
              </w:rPr>
              <w:t xml:space="preserve"> $988.85 </w:t>
            </w:r>
          </w:p>
        </w:tc>
        <w:tc>
          <w:tcPr>
            <w:tcW w:w="802" w:type="dxa"/>
            <w:tcBorders>
              <w:top w:val="single" w:sz="4" w:space="0" w:color="BFBFBF"/>
              <w:left w:val="single" w:sz="4" w:space="0" w:color="BFBFBF"/>
              <w:bottom w:val="single" w:sz="4" w:space="0" w:color="BFBFBF"/>
              <w:right w:val="single" w:sz="4" w:space="0" w:color="BFBFBF"/>
            </w:tcBorders>
            <w:hideMark/>
          </w:tcPr>
          <w:p w14:paraId="1C936301" w14:textId="77777777" w:rsidR="00087A61" w:rsidRDefault="00087A61">
            <w:pPr>
              <w:spacing w:line="276" w:lineRule="auto"/>
              <w:jc w:val="center"/>
              <w:rPr>
                <w:rFonts w:cstheme="minorHAnsi"/>
                <w:sz w:val="18"/>
                <w:szCs w:val="18"/>
              </w:rPr>
            </w:pPr>
            <w:r>
              <w:rPr>
                <w:rFonts w:cs="Calibri"/>
                <w:sz w:val="18"/>
                <w:szCs w:val="18"/>
              </w:rPr>
              <w:t>428</w:t>
            </w:r>
          </w:p>
        </w:tc>
        <w:tc>
          <w:tcPr>
            <w:tcW w:w="845" w:type="dxa"/>
            <w:tcBorders>
              <w:top w:val="single" w:sz="4" w:space="0" w:color="BFBFBF"/>
              <w:left w:val="single" w:sz="4" w:space="0" w:color="BFBFBF"/>
              <w:bottom w:val="single" w:sz="4" w:space="0" w:color="BFBFBF"/>
              <w:right w:val="single" w:sz="4" w:space="0" w:color="BFBFBF"/>
            </w:tcBorders>
            <w:hideMark/>
          </w:tcPr>
          <w:p w14:paraId="5D49E5AB" w14:textId="69CC484D"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1.35%</w:t>
            </w:r>
          </w:p>
        </w:tc>
        <w:tc>
          <w:tcPr>
            <w:tcW w:w="1047" w:type="dxa"/>
            <w:tcBorders>
              <w:top w:val="single" w:sz="4" w:space="0" w:color="BFBFBF"/>
              <w:left w:val="single" w:sz="4" w:space="0" w:color="BFBFBF"/>
              <w:bottom w:val="single" w:sz="4" w:space="0" w:color="BFBFBF"/>
              <w:right w:val="single" w:sz="4" w:space="0" w:color="BFBFBF"/>
            </w:tcBorders>
            <w:hideMark/>
          </w:tcPr>
          <w:p w14:paraId="76FCB5D2" w14:textId="2E742326"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1.59%</w:t>
            </w:r>
          </w:p>
        </w:tc>
      </w:tr>
    </w:tbl>
    <w:p w14:paraId="1DDA603F"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17: </w:t>
      </w:r>
    </w:p>
    <w:p w14:paraId="5DAB0FAD"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41521</w:t>
      </w:r>
    </w:p>
    <w:p w14:paraId="068541EF" w14:textId="00A53E01" w:rsidR="00087A61" w:rsidRDefault="00087A61" w:rsidP="00087A61">
      <w:pPr>
        <w:pStyle w:val="Bullet2"/>
        <w:spacing w:line="276" w:lineRule="auto"/>
        <w:rPr>
          <w:rFonts w:eastAsiaTheme="minorHAnsi" w:cstheme="minorHAnsi"/>
        </w:rPr>
      </w:pPr>
      <w:r>
        <w:rPr>
          <w:rFonts w:eastAsiaTheme="minorHAnsi" w:cstheme="minorHAnsi"/>
        </w:rPr>
        <w:t>Amend the item descriptor for 41521 to include a restriction from being co</w:t>
      </w:r>
      <w:r w:rsidR="00C741D9">
        <w:rPr>
          <w:rFonts w:eastAsiaTheme="minorHAnsi" w:cstheme="minorHAnsi"/>
        </w:rPr>
        <w:t>-</w:t>
      </w:r>
      <w:r>
        <w:rPr>
          <w:rFonts w:eastAsiaTheme="minorHAnsi" w:cstheme="minorHAnsi"/>
        </w:rPr>
        <w:t xml:space="preserve">claimed with any items in the newly proposed Myringoplasty and Tympanomastoid Procedures Group for Otology items. </w:t>
      </w:r>
    </w:p>
    <w:p w14:paraId="413F1862"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amended descriptor is as follows:</w:t>
      </w:r>
    </w:p>
    <w:p w14:paraId="2C974809" w14:textId="22830637" w:rsidR="00087A61" w:rsidRPr="00A06EE2" w:rsidRDefault="00087A61" w:rsidP="001A1BF9">
      <w:pPr>
        <w:pStyle w:val="ListParagraph"/>
        <w:numPr>
          <w:ilvl w:val="0"/>
          <w:numId w:val="100"/>
        </w:numPr>
        <w:spacing w:before="120" w:line="276" w:lineRule="auto"/>
        <w:rPr>
          <w:rFonts w:cstheme="minorHAnsi"/>
          <w:sz w:val="22"/>
        </w:rPr>
      </w:pPr>
      <w:r w:rsidRPr="00A06EE2">
        <w:rPr>
          <w:rFonts w:cstheme="minorHAnsi"/>
          <w:sz w:val="22"/>
        </w:rPr>
        <w:t>Correction of auditory canal stenosis, including meatoplasty, with or without grafting. Not in association with a service to which the Tympanomastoid Procedures Group applies (Anaes.) (Assist.)</w:t>
      </w:r>
    </w:p>
    <w:p w14:paraId="42B35258"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17:</w:t>
      </w:r>
    </w:p>
    <w:p w14:paraId="746AC1F9" w14:textId="77777777" w:rsidR="00087A61" w:rsidRDefault="00087A61" w:rsidP="00087A61">
      <w:pPr>
        <w:spacing w:line="276" w:lineRule="auto"/>
        <w:rPr>
          <w:rFonts w:cstheme="minorHAnsi"/>
          <w:szCs w:val="22"/>
        </w:rPr>
      </w:pPr>
      <w:r>
        <w:rPr>
          <w:rFonts w:cstheme="minorHAnsi"/>
          <w:szCs w:val="22"/>
        </w:rPr>
        <w:t xml:space="preserve">The Taskforce notes a large geographic variation in the claiming of this item. Item 41521 is often claimed with middle ear and mastoid procedures, where 41515 would be more appropriate.  The Taskforce recommends restriction of claiming to prevent claiming with items in the newly created Myringoplasty and Tympanomastoid Procedures Group (see </w:t>
      </w:r>
      <w:hyperlink r:id="rId82" w:anchor="_Otology" w:history="1">
        <w:r>
          <w:rPr>
            <w:rStyle w:val="Hyperlink"/>
            <w:szCs w:val="22"/>
          </w:rPr>
          <w:t>Recommendation 12</w:t>
        </w:r>
      </w:hyperlink>
      <w:r>
        <w:rPr>
          <w:rFonts w:cstheme="minorHAnsi"/>
          <w:szCs w:val="22"/>
        </w:rPr>
        <w:t>).</w:t>
      </w:r>
    </w:p>
    <w:p w14:paraId="3EA05CA7" w14:textId="188ED86C" w:rsidR="00087A61" w:rsidRDefault="00087A61" w:rsidP="001A1BF9">
      <w:pPr>
        <w:pStyle w:val="Heading3Numbered"/>
        <w:numPr>
          <w:ilvl w:val="2"/>
          <w:numId w:val="26"/>
        </w:numPr>
        <w:spacing w:before="240" w:line="276" w:lineRule="auto"/>
      </w:pPr>
      <w:bookmarkStart w:id="313" w:name="_Toc50464822"/>
      <w:r>
        <w:t xml:space="preserve">Otology </w:t>
      </w:r>
      <w:r w:rsidR="00C741D9">
        <w:t>-</w:t>
      </w:r>
      <w:r>
        <w:t xml:space="preserve"> Reconstruction of external auditory canal:</w:t>
      </w:r>
      <w:bookmarkEnd w:id="313"/>
      <w:r>
        <w:t xml:space="preserve"> </w:t>
      </w:r>
    </w:p>
    <w:p w14:paraId="290F3B6D" w14:textId="79B65F5F" w:rsidR="00087A61" w:rsidRDefault="00087A61" w:rsidP="00087A61">
      <w:pPr>
        <w:pStyle w:val="Caption"/>
        <w:spacing w:line="276" w:lineRule="auto"/>
        <w:rPr>
          <w:rFonts w:eastAsia="Calibri" w:cstheme="minorHAnsi"/>
          <w:bCs/>
          <w:iCs/>
          <w:lang w:val="en-US"/>
        </w:rPr>
      </w:pPr>
      <w:bookmarkStart w:id="314" w:name="_Toc41405725"/>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19</w:t>
      </w:r>
      <w:r>
        <w:fldChar w:fldCharType="end"/>
      </w:r>
      <w:r>
        <w:rPr>
          <w:rFonts w:cstheme="minorHAnsi"/>
        </w:rPr>
        <w:t>: Item introduction table for item 41524</w:t>
      </w:r>
      <w:bookmarkEnd w:id="314"/>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7D57C3C1"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8678662"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69B49D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E6DDBE8"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79A42B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23FDAAB1"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5589FDB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9D78F9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DACE847"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EFEC185"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2AFDCCC2" w14:textId="77777777" w:rsidR="00087A61" w:rsidRDefault="00087A61">
            <w:pPr>
              <w:spacing w:line="276" w:lineRule="auto"/>
              <w:jc w:val="center"/>
              <w:rPr>
                <w:rFonts w:cstheme="minorHAnsi"/>
                <w:sz w:val="18"/>
                <w:szCs w:val="18"/>
                <w:highlight w:val="yellow"/>
              </w:rPr>
            </w:pPr>
            <w:r>
              <w:rPr>
                <w:rFonts w:cstheme="minorHAnsi"/>
                <w:sz w:val="18"/>
                <w:szCs w:val="18"/>
              </w:rPr>
              <w:t>41524</w:t>
            </w:r>
          </w:p>
        </w:tc>
        <w:tc>
          <w:tcPr>
            <w:tcW w:w="4139" w:type="dxa"/>
            <w:tcBorders>
              <w:top w:val="single" w:sz="4" w:space="0" w:color="BFBFBF"/>
              <w:left w:val="single" w:sz="4" w:space="0" w:color="BFBFBF"/>
              <w:bottom w:val="single" w:sz="4" w:space="0" w:color="BFBFBF"/>
              <w:right w:val="single" w:sz="4" w:space="0" w:color="BFBFBF"/>
            </w:tcBorders>
            <w:hideMark/>
          </w:tcPr>
          <w:p w14:paraId="65A4FBE0" w14:textId="77777777" w:rsidR="00087A61" w:rsidRDefault="00087A61">
            <w:pPr>
              <w:spacing w:line="276" w:lineRule="auto"/>
              <w:rPr>
                <w:rFonts w:cstheme="minorHAnsi"/>
                <w:sz w:val="18"/>
                <w:szCs w:val="18"/>
              </w:rPr>
            </w:pPr>
            <w:r>
              <w:rPr>
                <w:rFonts w:cstheme="minorHAnsi"/>
                <w:sz w:val="18"/>
                <w:szCs w:val="18"/>
              </w:rPr>
              <w:t>Reconstruction of external auditory canal, being a service associated with a service to which items 41557, 41560 and 41563 apply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055FB292" w14:textId="77777777" w:rsidR="00087A61" w:rsidRDefault="00087A61">
            <w:pPr>
              <w:spacing w:line="276" w:lineRule="auto"/>
              <w:jc w:val="center"/>
              <w:rPr>
                <w:rFonts w:cstheme="minorHAnsi"/>
                <w:sz w:val="18"/>
                <w:szCs w:val="18"/>
              </w:rPr>
            </w:pPr>
            <w:r>
              <w:rPr>
                <w:rFonts w:cstheme="minorHAnsi"/>
                <w:sz w:val="18"/>
                <w:szCs w:val="18"/>
              </w:rPr>
              <w:t xml:space="preserve"> $285.70 </w:t>
            </w:r>
          </w:p>
        </w:tc>
        <w:tc>
          <w:tcPr>
            <w:tcW w:w="802" w:type="dxa"/>
            <w:tcBorders>
              <w:top w:val="single" w:sz="4" w:space="0" w:color="BFBFBF"/>
              <w:left w:val="single" w:sz="4" w:space="0" w:color="BFBFBF"/>
              <w:bottom w:val="single" w:sz="4" w:space="0" w:color="BFBFBF"/>
              <w:right w:val="single" w:sz="4" w:space="0" w:color="BFBFBF"/>
            </w:tcBorders>
            <w:hideMark/>
          </w:tcPr>
          <w:p w14:paraId="4352379F" w14:textId="77777777" w:rsidR="00087A61" w:rsidRDefault="00087A61">
            <w:pPr>
              <w:spacing w:line="276" w:lineRule="auto"/>
              <w:jc w:val="center"/>
              <w:rPr>
                <w:rFonts w:cstheme="minorHAnsi"/>
                <w:sz w:val="18"/>
                <w:szCs w:val="18"/>
              </w:rPr>
            </w:pPr>
            <w:r>
              <w:rPr>
                <w:rFonts w:cs="Calibri"/>
                <w:sz w:val="18"/>
                <w:szCs w:val="18"/>
              </w:rPr>
              <w:t>46</w:t>
            </w:r>
          </w:p>
        </w:tc>
        <w:tc>
          <w:tcPr>
            <w:tcW w:w="845" w:type="dxa"/>
            <w:tcBorders>
              <w:top w:val="single" w:sz="4" w:space="0" w:color="BFBFBF"/>
              <w:left w:val="single" w:sz="4" w:space="0" w:color="BFBFBF"/>
              <w:bottom w:val="single" w:sz="4" w:space="0" w:color="BFBFBF"/>
              <w:right w:val="single" w:sz="4" w:space="0" w:color="BFBFBF"/>
            </w:tcBorders>
            <w:hideMark/>
          </w:tcPr>
          <w:p w14:paraId="442CAB86" w14:textId="77777777" w:rsidR="00087A61" w:rsidRDefault="00087A61">
            <w:pPr>
              <w:spacing w:line="276" w:lineRule="auto"/>
              <w:jc w:val="center"/>
              <w:rPr>
                <w:rFonts w:cstheme="minorHAnsi"/>
                <w:sz w:val="18"/>
                <w:szCs w:val="18"/>
              </w:rPr>
            </w:pPr>
            <w:r>
              <w:rPr>
                <w:rFonts w:cs="Calibri"/>
                <w:sz w:val="18"/>
                <w:szCs w:val="18"/>
              </w:rPr>
              <w:t>8.92%</w:t>
            </w:r>
          </w:p>
        </w:tc>
        <w:tc>
          <w:tcPr>
            <w:tcW w:w="1047" w:type="dxa"/>
            <w:tcBorders>
              <w:top w:val="single" w:sz="4" w:space="0" w:color="BFBFBF"/>
              <w:left w:val="single" w:sz="4" w:space="0" w:color="BFBFBF"/>
              <w:bottom w:val="single" w:sz="4" w:space="0" w:color="BFBFBF"/>
              <w:right w:val="single" w:sz="4" w:space="0" w:color="BFBFBF"/>
            </w:tcBorders>
            <w:hideMark/>
          </w:tcPr>
          <w:p w14:paraId="00BD0894" w14:textId="77777777" w:rsidR="00087A61" w:rsidRDefault="00087A61">
            <w:pPr>
              <w:spacing w:line="276" w:lineRule="auto"/>
              <w:jc w:val="center"/>
              <w:rPr>
                <w:rFonts w:cstheme="minorHAnsi"/>
                <w:sz w:val="18"/>
                <w:szCs w:val="18"/>
              </w:rPr>
            </w:pPr>
            <w:r>
              <w:rPr>
                <w:rFonts w:cs="Calibri"/>
                <w:sz w:val="18"/>
                <w:szCs w:val="18"/>
              </w:rPr>
              <w:t>3.73%</w:t>
            </w:r>
          </w:p>
        </w:tc>
      </w:tr>
    </w:tbl>
    <w:p w14:paraId="3E530E84"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18: </w:t>
      </w:r>
    </w:p>
    <w:p w14:paraId="1360C56F"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41524</w:t>
      </w:r>
    </w:p>
    <w:p w14:paraId="0282E0E2" w14:textId="77777777" w:rsidR="00087A61" w:rsidRDefault="00087A61" w:rsidP="00087A61">
      <w:pPr>
        <w:pStyle w:val="Bullet2"/>
        <w:spacing w:line="276" w:lineRule="auto"/>
        <w:rPr>
          <w:rFonts w:eastAsiaTheme="minorHAnsi" w:cstheme="minorHAnsi"/>
        </w:rPr>
      </w:pPr>
      <w:r>
        <w:rPr>
          <w:rFonts w:eastAsiaTheme="minorHAnsi" w:cstheme="minorHAnsi"/>
        </w:rPr>
        <w:t>Amend the item descriptor for 41524 to remove outdated reference to applicability of the Multiple Operations Rule items 41557, 41560 and 41563. The amended descriptor is as follows:</w:t>
      </w:r>
    </w:p>
    <w:p w14:paraId="71FA025C" w14:textId="35A36D3E" w:rsidR="00087A61" w:rsidRPr="00A06EE2" w:rsidRDefault="00087A61" w:rsidP="001A1BF9">
      <w:pPr>
        <w:pStyle w:val="ListParagraph"/>
        <w:numPr>
          <w:ilvl w:val="0"/>
          <w:numId w:val="101"/>
        </w:numPr>
        <w:spacing w:before="120" w:line="276" w:lineRule="auto"/>
        <w:rPr>
          <w:rFonts w:cstheme="minorHAnsi"/>
          <w:sz w:val="22"/>
        </w:rPr>
      </w:pPr>
      <w:r w:rsidRPr="00A06EE2">
        <w:rPr>
          <w:rFonts w:cstheme="minorHAnsi"/>
          <w:sz w:val="22"/>
        </w:rPr>
        <w:t>Reconstruction of external auditory canal (Anaes.) (Assist.)</w:t>
      </w:r>
    </w:p>
    <w:p w14:paraId="1F396F79"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18:</w:t>
      </w:r>
    </w:p>
    <w:p w14:paraId="79763CA9" w14:textId="77777777" w:rsidR="00087A61" w:rsidRDefault="00087A61" w:rsidP="00087A61">
      <w:pPr>
        <w:spacing w:after="240" w:line="276" w:lineRule="auto"/>
        <w:contextualSpacing/>
        <w:rPr>
          <w:rFonts w:cstheme="minorHAnsi"/>
          <w:szCs w:val="22"/>
        </w:rPr>
      </w:pPr>
      <w:r>
        <w:rPr>
          <w:rFonts w:cstheme="minorHAnsi"/>
          <w:szCs w:val="22"/>
        </w:rPr>
        <w:t>Whilst item 41524 commenced on 1 December 1991, this was when the five digit MBS item codes commenced. The service was item 5074 prior to 1 December 1991, which commenced as a service on the MBS from 1 August 1986. The item descriptor for item 5074 then was ‘Reconstruction of external auditory canal in association with items 5095, 5098, 5100’. The wording of the item descriptor was intended to clarify that the Multiple Operations Rule applied if it was performed with those items.</w:t>
      </w:r>
    </w:p>
    <w:p w14:paraId="48021914" w14:textId="77777777" w:rsidR="00087A61" w:rsidRDefault="00087A61" w:rsidP="00087A61">
      <w:pPr>
        <w:spacing w:after="240" w:line="276" w:lineRule="auto"/>
        <w:contextualSpacing/>
        <w:rPr>
          <w:rFonts w:cstheme="minorHAnsi"/>
          <w:sz w:val="18"/>
          <w:szCs w:val="22"/>
        </w:rPr>
      </w:pPr>
    </w:p>
    <w:p w14:paraId="1388ED82" w14:textId="77777777" w:rsidR="00087A61" w:rsidRDefault="00087A61" w:rsidP="00087A61">
      <w:pPr>
        <w:spacing w:before="240" w:line="276" w:lineRule="auto"/>
        <w:contextualSpacing/>
        <w:rPr>
          <w:rFonts w:cstheme="minorHAnsi"/>
          <w:szCs w:val="22"/>
        </w:rPr>
      </w:pPr>
      <w:r>
        <w:rPr>
          <w:rFonts w:cstheme="minorHAnsi"/>
          <w:szCs w:val="22"/>
          <w:lang w:val="en-US"/>
        </w:rPr>
        <w:t xml:space="preserve">The wording ‘being a service associated’ was never intended to limit the performance of </w:t>
      </w:r>
      <w:r>
        <w:rPr>
          <w:rFonts w:cstheme="minorHAnsi"/>
          <w:szCs w:val="22"/>
        </w:rPr>
        <w:t>item 41524. It was merely intended to clarify if the Multiple Operations Rule applied if item 41524 was performed with items 41557, 41560 and 41563. The Taskforce has recommended amending the item descriptor to simplify and clarify for users of the MBS.</w:t>
      </w:r>
    </w:p>
    <w:p w14:paraId="070C5485" w14:textId="3DB96C6E" w:rsidR="00087A61" w:rsidRDefault="00087A61" w:rsidP="001A1BF9">
      <w:pPr>
        <w:pStyle w:val="Heading3Numbered"/>
        <w:numPr>
          <w:ilvl w:val="2"/>
          <w:numId w:val="26"/>
        </w:numPr>
        <w:spacing w:before="240" w:line="276" w:lineRule="auto"/>
      </w:pPr>
      <w:bookmarkStart w:id="315" w:name="_Toc50464823"/>
      <w:r>
        <w:t xml:space="preserve">Otology </w:t>
      </w:r>
      <w:r w:rsidR="00C741D9">
        <w:t>-</w:t>
      </w:r>
      <w:r>
        <w:t xml:space="preserve"> Decompression of mastoid portion facial nerve:</w:t>
      </w:r>
      <w:bookmarkEnd w:id="315"/>
      <w:r>
        <w:t xml:space="preserve"> </w:t>
      </w:r>
    </w:p>
    <w:p w14:paraId="7F131FF2" w14:textId="58CCB42B" w:rsidR="00087A61" w:rsidRDefault="00087A61" w:rsidP="00087A61">
      <w:pPr>
        <w:pStyle w:val="Caption"/>
        <w:spacing w:line="276" w:lineRule="auto"/>
        <w:rPr>
          <w:rFonts w:eastAsia="Calibri" w:cstheme="minorHAnsi"/>
          <w:bCs/>
          <w:iCs/>
          <w:lang w:val="en-US"/>
        </w:rPr>
      </w:pPr>
      <w:bookmarkStart w:id="316" w:name="_Toc41405726"/>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20</w:t>
      </w:r>
      <w:r>
        <w:fldChar w:fldCharType="end"/>
      </w:r>
      <w:r>
        <w:rPr>
          <w:rFonts w:cstheme="minorHAnsi"/>
        </w:rPr>
        <w:t>: Item introduction table for item 41569</w:t>
      </w:r>
      <w:bookmarkEnd w:id="316"/>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2"/>
        <w:gridCol w:w="4100"/>
        <w:gridCol w:w="785"/>
        <w:gridCol w:w="800"/>
        <w:gridCol w:w="842"/>
        <w:gridCol w:w="1041"/>
      </w:tblGrid>
      <w:tr w:rsidR="00087A61" w14:paraId="5D89DB15"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BBD7882"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EC4D4CA"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02420B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50937A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3DA8A35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098DFCE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72BA5F3"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08A1D10"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4551F798"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0CA6A087" w14:textId="77777777" w:rsidR="00087A61" w:rsidRDefault="00087A61">
            <w:pPr>
              <w:spacing w:line="276" w:lineRule="auto"/>
              <w:jc w:val="center"/>
              <w:rPr>
                <w:rFonts w:cstheme="minorHAnsi"/>
                <w:sz w:val="18"/>
                <w:szCs w:val="18"/>
              </w:rPr>
            </w:pPr>
            <w:r>
              <w:rPr>
                <w:rFonts w:cstheme="minorHAnsi"/>
                <w:sz w:val="18"/>
                <w:szCs w:val="18"/>
              </w:rPr>
              <w:t>41569</w:t>
            </w:r>
          </w:p>
        </w:tc>
        <w:tc>
          <w:tcPr>
            <w:tcW w:w="4139" w:type="dxa"/>
            <w:tcBorders>
              <w:top w:val="single" w:sz="4" w:space="0" w:color="BFBFBF"/>
              <w:left w:val="single" w:sz="4" w:space="0" w:color="BFBFBF"/>
              <w:bottom w:val="single" w:sz="4" w:space="0" w:color="BFBFBF"/>
              <w:right w:val="single" w:sz="4" w:space="0" w:color="BFBFBF"/>
            </w:tcBorders>
            <w:hideMark/>
          </w:tcPr>
          <w:p w14:paraId="6F692418" w14:textId="77777777" w:rsidR="00087A61" w:rsidRDefault="00087A61">
            <w:pPr>
              <w:spacing w:line="276" w:lineRule="auto"/>
              <w:rPr>
                <w:rFonts w:cstheme="minorHAnsi"/>
                <w:sz w:val="18"/>
                <w:szCs w:val="18"/>
              </w:rPr>
            </w:pPr>
            <w:r>
              <w:rPr>
                <w:rFonts w:cstheme="minorHAnsi"/>
                <w:sz w:val="18"/>
                <w:szCs w:val="18"/>
              </w:rPr>
              <w:t>Decompression of facial nerve in its mastoid portion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2F9AB0BE" w14:textId="77777777" w:rsidR="00087A61" w:rsidRDefault="00087A61">
            <w:pPr>
              <w:spacing w:line="276" w:lineRule="auto"/>
              <w:jc w:val="center"/>
              <w:rPr>
                <w:rFonts w:cstheme="minorHAnsi"/>
                <w:sz w:val="18"/>
                <w:szCs w:val="18"/>
              </w:rPr>
            </w:pPr>
            <w:r>
              <w:rPr>
                <w:rFonts w:cstheme="minorHAnsi"/>
                <w:sz w:val="18"/>
                <w:szCs w:val="18"/>
              </w:rPr>
              <w:t xml:space="preserve">$1,194.25 </w:t>
            </w:r>
          </w:p>
        </w:tc>
        <w:tc>
          <w:tcPr>
            <w:tcW w:w="802" w:type="dxa"/>
            <w:tcBorders>
              <w:top w:val="single" w:sz="4" w:space="0" w:color="BFBFBF"/>
              <w:left w:val="single" w:sz="4" w:space="0" w:color="BFBFBF"/>
              <w:bottom w:val="single" w:sz="4" w:space="0" w:color="BFBFBF"/>
              <w:right w:val="single" w:sz="4" w:space="0" w:color="BFBFBF"/>
            </w:tcBorders>
            <w:hideMark/>
          </w:tcPr>
          <w:p w14:paraId="5C7B44F6" w14:textId="77777777" w:rsidR="00087A61" w:rsidRDefault="00087A61">
            <w:pPr>
              <w:spacing w:line="276" w:lineRule="auto"/>
              <w:jc w:val="center"/>
              <w:rPr>
                <w:rFonts w:cstheme="minorHAnsi"/>
                <w:sz w:val="18"/>
                <w:szCs w:val="18"/>
              </w:rPr>
            </w:pPr>
            <w:r>
              <w:rPr>
                <w:rFonts w:cs="Calibri"/>
                <w:sz w:val="18"/>
                <w:szCs w:val="18"/>
              </w:rPr>
              <w:t>88</w:t>
            </w:r>
          </w:p>
        </w:tc>
        <w:tc>
          <w:tcPr>
            <w:tcW w:w="845" w:type="dxa"/>
            <w:tcBorders>
              <w:top w:val="single" w:sz="4" w:space="0" w:color="BFBFBF"/>
              <w:left w:val="single" w:sz="4" w:space="0" w:color="BFBFBF"/>
              <w:bottom w:val="single" w:sz="4" w:space="0" w:color="BFBFBF"/>
              <w:right w:val="single" w:sz="4" w:space="0" w:color="BFBFBF"/>
            </w:tcBorders>
            <w:hideMark/>
          </w:tcPr>
          <w:p w14:paraId="00116657" w14:textId="77777777" w:rsidR="00087A61" w:rsidRDefault="00087A61">
            <w:pPr>
              <w:spacing w:line="276" w:lineRule="auto"/>
              <w:jc w:val="center"/>
              <w:rPr>
                <w:rFonts w:cstheme="minorHAnsi"/>
                <w:sz w:val="18"/>
                <w:szCs w:val="18"/>
              </w:rPr>
            </w:pPr>
            <w:r>
              <w:rPr>
                <w:rFonts w:cs="Calibri"/>
                <w:sz w:val="18"/>
                <w:szCs w:val="18"/>
              </w:rPr>
              <w:t>2.71%</w:t>
            </w:r>
          </w:p>
        </w:tc>
        <w:tc>
          <w:tcPr>
            <w:tcW w:w="1047" w:type="dxa"/>
            <w:tcBorders>
              <w:top w:val="single" w:sz="4" w:space="0" w:color="BFBFBF"/>
              <w:left w:val="single" w:sz="4" w:space="0" w:color="BFBFBF"/>
              <w:bottom w:val="single" w:sz="4" w:space="0" w:color="BFBFBF"/>
              <w:right w:val="single" w:sz="4" w:space="0" w:color="BFBFBF"/>
            </w:tcBorders>
            <w:hideMark/>
          </w:tcPr>
          <w:p w14:paraId="368FCA55" w14:textId="77777777" w:rsidR="00087A61" w:rsidRDefault="00087A61">
            <w:pPr>
              <w:spacing w:line="276" w:lineRule="auto"/>
              <w:jc w:val="center"/>
              <w:rPr>
                <w:rFonts w:cstheme="minorHAnsi"/>
                <w:sz w:val="18"/>
                <w:szCs w:val="18"/>
              </w:rPr>
            </w:pPr>
            <w:r>
              <w:rPr>
                <w:rFonts w:cs="Calibri"/>
                <w:sz w:val="18"/>
                <w:szCs w:val="18"/>
              </w:rPr>
              <w:t>0.63%</w:t>
            </w:r>
          </w:p>
        </w:tc>
      </w:tr>
    </w:tbl>
    <w:p w14:paraId="74946C17"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19: </w:t>
      </w:r>
    </w:p>
    <w:p w14:paraId="7D03A171"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41569</w:t>
      </w:r>
    </w:p>
    <w:p w14:paraId="0F556C42" w14:textId="4D0B6323" w:rsidR="00087A61" w:rsidRDefault="00087A61" w:rsidP="001A1BF9">
      <w:pPr>
        <w:pStyle w:val="ListParagraph"/>
        <w:numPr>
          <w:ilvl w:val="0"/>
          <w:numId w:val="60"/>
        </w:numPr>
        <w:spacing w:before="120" w:line="276" w:lineRule="auto"/>
        <w:rPr>
          <w:rFonts w:cstheme="minorHAnsi"/>
        </w:rPr>
      </w:pPr>
      <w:r>
        <w:rPr>
          <w:rFonts w:cstheme="minorHAnsi"/>
        </w:rPr>
        <w:t>Amend the item descriptor for 41569 to include a restriction from being co</w:t>
      </w:r>
      <w:r w:rsidR="00C741D9">
        <w:rPr>
          <w:rFonts w:cstheme="minorHAnsi"/>
        </w:rPr>
        <w:t>-</w:t>
      </w:r>
      <w:r>
        <w:rPr>
          <w:rFonts w:cstheme="minorHAnsi"/>
        </w:rPr>
        <w:t xml:space="preserve">claimed with item 41617 for cochlear implantation. </w:t>
      </w:r>
    </w:p>
    <w:p w14:paraId="5B26CB5C" w14:textId="77777777" w:rsidR="00087A61" w:rsidRDefault="00087A61" w:rsidP="00087A61">
      <w:pPr>
        <w:pStyle w:val="ListParagraph"/>
        <w:spacing w:before="120" w:line="276" w:lineRule="auto"/>
        <w:rPr>
          <w:rFonts w:cstheme="minorHAnsi"/>
        </w:rPr>
      </w:pPr>
      <w:r>
        <w:rPr>
          <w:rFonts w:cstheme="minorHAnsi"/>
        </w:rPr>
        <w:t>The amended descriptor is as follows:</w:t>
      </w:r>
    </w:p>
    <w:p w14:paraId="7A5468C7" w14:textId="1AC94A8B" w:rsidR="00087A61" w:rsidRPr="00A06EE2" w:rsidRDefault="00087A61" w:rsidP="001A1BF9">
      <w:pPr>
        <w:pStyle w:val="ListParagraph"/>
        <w:numPr>
          <w:ilvl w:val="0"/>
          <w:numId w:val="102"/>
        </w:numPr>
        <w:spacing w:before="120" w:line="276" w:lineRule="auto"/>
        <w:rPr>
          <w:rFonts w:cstheme="minorHAnsi"/>
          <w:sz w:val="22"/>
        </w:rPr>
      </w:pPr>
      <w:r w:rsidRPr="00A06EE2">
        <w:rPr>
          <w:rFonts w:cstheme="minorHAnsi"/>
          <w:sz w:val="22"/>
        </w:rPr>
        <w:t>Decompression of facial nerve in its mastoid portion. Not in association with a service to which item 41617 applies (Anaes.) (Assist.)</w:t>
      </w:r>
    </w:p>
    <w:p w14:paraId="13448AC3"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19:</w:t>
      </w:r>
    </w:p>
    <w:p w14:paraId="478C270B" w14:textId="05589D10" w:rsidR="00087A61" w:rsidRDefault="00087A61" w:rsidP="00087A61">
      <w:pPr>
        <w:spacing w:line="276" w:lineRule="auto"/>
        <w:rPr>
          <w:rFonts w:cstheme="minorHAnsi"/>
          <w:szCs w:val="22"/>
        </w:rPr>
      </w:pPr>
      <w:r>
        <w:rPr>
          <w:rFonts w:cstheme="minorHAnsi"/>
          <w:szCs w:val="22"/>
        </w:rPr>
        <w:t>The Taskforce notes that this item is often co</w:t>
      </w:r>
      <w:r w:rsidR="00C741D9">
        <w:rPr>
          <w:rFonts w:cstheme="minorHAnsi"/>
          <w:szCs w:val="22"/>
        </w:rPr>
        <w:t>-</w:t>
      </w:r>
      <w:r>
        <w:rPr>
          <w:rFonts w:cstheme="minorHAnsi"/>
          <w:szCs w:val="22"/>
        </w:rPr>
        <w:t>claimed with cochlear implant. The Taskforce considers that exposure or identification of the facial nerve is an integral part of the procedure for cochlear implantation, and as such, item 41569 should be restricted from co</w:t>
      </w:r>
      <w:r w:rsidR="00C741D9">
        <w:rPr>
          <w:rFonts w:cstheme="minorHAnsi"/>
          <w:szCs w:val="22"/>
        </w:rPr>
        <w:t>-</w:t>
      </w:r>
      <w:r>
        <w:rPr>
          <w:rFonts w:cstheme="minorHAnsi"/>
          <w:szCs w:val="22"/>
        </w:rPr>
        <w:t>claiming.</w:t>
      </w:r>
    </w:p>
    <w:p w14:paraId="66C2A06B" w14:textId="42782898" w:rsidR="00087A61" w:rsidRDefault="00087A61" w:rsidP="001A1BF9">
      <w:pPr>
        <w:pStyle w:val="Heading3Numbered"/>
        <w:numPr>
          <w:ilvl w:val="2"/>
          <w:numId w:val="26"/>
        </w:numPr>
        <w:spacing w:before="240" w:line="276" w:lineRule="auto"/>
      </w:pPr>
      <w:bookmarkStart w:id="317" w:name="_Toc50464824"/>
      <w:r>
        <w:t xml:space="preserve">Otology </w:t>
      </w:r>
      <w:r w:rsidR="00C741D9">
        <w:t>-</w:t>
      </w:r>
      <w:r>
        <w:t xml:space="preserve"> Osseo</w:t>
      </w:r>
      <w:r w:rsidR="00C741D9">
        <w:t>-</w:t>
      </w:r>
      <w:r>
        <w:t>integration procedures:</w:t>
      </w:r>
      <w:bookmarkEnd w:id="317"/>
      <w:r>
        <w:t xml:space="preserve"> </w:t>
      </w:r>
    </w:p>
    <w:p w14:paraId="53911764" w14:textId="4BCFAA1A" w:rsidR="00087A61" w:rsidRDefault="00087A61" w:rsidP="00087A61">
      <w:pPr>
        <w:pStyle w:val="Caption"/>
        <w:spacing w:line="276" w:lineRule="auto"/>
        <w:rPr>
          <w:rFonts w:eastAsia="Calibri" w:cstheme="minorHAnsi"/>
          <w:bCs/>
          <w:iCs/>
          <w:lang w:val="en-US"/>
        </w:rPr>
      </w:pPr>
      <w:bookmarkStart w:id="318" w:name="_Toc41405727"/>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21</w:t>
      </w:r>
      <w:r>
        <w:fldChar w:fldCharType="end"/>
      </w:r>
      <w:r>
        <w:rPr>
          <w:rFonts w:cstheme="minorHAnsi"/>
        </w:rPr>
        <w:t>: Item introduction table for items 41603 and 41604</w:t>
      </w:r>
      <w:bookmarkEnd w:id="318"/>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378558CB"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03B2E1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9643598"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468F11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8F6FF8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56B528D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7EECC1A7"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BCE260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E964FF0"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53F5F59B"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11AC3CD7" w14:textId="77777777" w:rsidR="00087A61" w:rsidRDefault="00087A61">
            <w:pPr>
              <w:spacing w:line="276" w:lineRule="auto"/>
              <w:jc w:val="center"/>
              <w:rPr>
                <w:rFonts w:cstheme="minorHAnsi"/>
                <w:sz w:val="18"/>
                <w:szCs w:val="18"/>
              </w:rPr>
            </w:pPr>
            <w:r>
              <w:rPr>
                <w:rFonts w:cstheme="minorHAnsi"/>
                <w:sz w:val="18"/>
                <w:szCs w:val="18"/>
              </w:rPr>
              <w:t>41603</w:t>
            </w:r>
          </w:p>
        </w:tc>
        <w:tc>
          <w:tcPr>
            <w:tcW w:w="4139" w:type="dxa"/>
            <w:tcBorders>
              <w:top w:val="single" w:sz="4" w:space="0" w:color="BFBFBF"/>
              <w:left w:val="single" w:sz="4" w:space="0" w:color="BFBFBF"/>
              <w:bottom w:val="single" w:sz="4" w:space="0" w:color="BFBFBF"/>
              <w:right w:val="single" w:sz="4" w:space="0" w:color="BFBFBF"/>
            </w:tcBorders>
            <w:hideMark/>
          </w:tcPr>
          <w:p w14:paraId="17A6B676" w14:textId="0A1ABF09" w:rsidR="00087A61" w:rsidRDefault="00087A61">
            <w:pPr>
              <w:spacing w:line="276" w:lineRule="auto"/>
              <w:rPr>
                <w:rFonts w:cstheme="minorHAnsi"/>
                <w:sz w:val="18"/>
                <w:szCs w:val="18"/>
              </w:rPr>
            </w:pPr>
            <w:r>
              <w:rPr>
                <w:rFonts w:cstheme="minorHAnsi"/>
                <w:sz w:val="18"/>
                <w:szCs w:val="18"/>
              </w:rPr>
              <w:t>Osseo</w:t>
            </w:r>
            <w:r w:rsidR="00C741D9">
              <w:rPr>
                <w:rFonts w:cstheme="minorHAnsi"/>
                <w:sz w:val="18"/>
                <w:szCs w:val="18"/>
              </w:rPr>
              <w:t>-</w:t>
            </w:r>
            <w:r>
              <w:rPr>
                <w:rFonts w:cstheme="minorHAnsi"/>
                <w:sz w:val="18"/>
                <w:szCs w:val="18"/>
              </w:rPr>
              <w:t>integration procedure implantation of titanium fixture for use with implantable bone conduction hearing system device, in patients:</w:t>
            </w:r>
          </w:p>
          <w:p w14:paraId="71B282BD" w14:textId="34F4B9B7" w:rsidR="00087A61" w:rsidRDefault="00C741D9">
            <w:pPr>
              <w:spacing w:line="276" w:lineRule="auto"/>
              <w:rPr>
                <w:rFonts w:cstheme="minorHAnsi"/>
                <w:sz w:val="18"/>
                <w:szCs w:val="18"/>
              </w:rPr>
            </w:pPr>
            <w:r>
              <w:rPr>
                <w:rFonts w:cstheme="minorHAnsi"/>
                <w:sz w:val="18"/>
                <w:szCs w:val="18"/>
              </w:rPr>
              <w:t>-</w:t>
            </w:r>
            <w:r w:rsidR="00087A61">
              <w:rPr>
                <w:rFonts w:cstheme="minorHAnsi"/>
                <w:sz w:val="18"/>
                <w:szCs w:val="18"/>
              </w:rPr>
              <w:t xml:space="preserve"> With a permanent or long term hearing loss; and</w:t>
            </w:r>
          </w:p>
          <w:p w14:paraId="684E7D80" w14:textId="375DB28E" w:rsidR="00087A61" w:rsidRDefault="00C741D9">
            <w:pPr>
              <w:spacing w:line="276" w:lineRule="auto"/>
              <w:rPr>
                <w:rFonts w:cstheme="minorHAnsi"/>
                <w:sz w:val="18"/>
                <w:szCs w:val="18"/>
              </w:rPr>
            </w:pPr>
            <w:r>
              <w:rPr>
                <w:rFonts w:cstheme="minorHAnsi"/>
                <w:sz w:val="18"/>
                <w:szCs w:val="18"/>
              </w:rPr>
              <w:t>-</w:t>
            </w:r>
            <w:r w:rsidR="00087A61">
              <w:rPr>
                <w:rFonts w:cstheme="minorHAnsi"/>
                <w:sz w:val="18"/>
                <w:szCs w:val="18"/>
              </w:rPr>
              <w:t xml:space="preserve"> Unable to utilise conventional air or bone conduction hearing aid for medical or audiological reasons; and</w:t>
            </w:r>
          </w:p>
          <w:p w14:paraId="2631869F" w14:textId="764D9557" w:rsidR="00087A61" w:rsidRDefault="00C741D9">
            <w:pPr>
              <w:spacing w:line="276" w:lineRule="auto"/>
              <w:rPr>
                <w:rFonts w:cstheme="minorHAnsi"/>
                <w:sz w:val="18"/>
                <w:szCs w:val="18"/>
              </w:rPr>
            </w:pPr>
            <w:r>
              <w:rPr>
                <w:rFonts w:cstheme="minorHAnsi"/>
                <w:sz w:val="18"/>
                <w:szCs w:val="18"/>
              </w:rPr>
              <w:t>-</w:t>
            </w:r>
            <w:r w:rsidR="00087A61">
              <w:rPr>
                <w:rFonts w:cstheme="minorHAnsi"/>
                <w:sz w:val="18"/>
                <w:szCs w:val="18"/>
              </w:rPr>
              <w:t xml:space="preserve"> With bone conduction thresholds that accord to recognised criteria for the implantable bone conduction hearing device being inserted.</w:t>
            </w:r>
          </w:p>
          <w:p w14:paraId="5506438C" w14:textId="77777777" w:rsidR="00087A61" w:rsidRDefault="00087A61">
            <w:pPr>
              <w:spacing w:line="276" w:lineRule="auto"/>
              <w:rPr>
                <w:rFonts w:cstheme="minorHAnsi"/>
                <w:sz w:val="18"/>
                <w:szCs w:val="18"/>
              </w:rPr>
            </w:pPr>
            <w:r>
              <w:rPr>
                <w:rFonts w:cstheme="minorHAnsi"/>
                <w:sz w:val="18"/>
                <w:szCs w:val="18"/>
              </w:rPr>
              <w:t>Not being a service associated with a service to which items 41554, 45794 or 45797 (Anaes.)</w:t>
            </w:r>
          </w:p>
        </w:tc>
        <w:tc>
          <w:tcPr>
            <w:tcW w:w="732" w:type="dxa"/>
            <w:tcBorders>
              <w:top w:val="single" w:sz="4" w:space="0" w:color="BFBFBF"/>
              <w:left w:val="single" w:sz="4" w:space="0" w:color="BFBFBF"/>
              <w:bottom w:val="single" w:sz="4" w:space="0" w:color="BFBFBF"/>
              <w:right w:val="single" w:sz="4" w:space="0" w:color="BFBFBF"/>
            </w:tcBorders>
            <w:hideMark/>
          </w:tcPr>
          <w:p w14:paraId="6C5A3E21" w14:textId="77777777" w:rsidR="00087A61" w:rsidRDefault="00087A61">
            <w:pPr>
              <w:spacing w:line="276" w:lineRule="auto"/>
              <w:jc w:val="center"/>
              <w:rPr>
                <w:rFonts w:cstheme="minorHAnsi"/>
                <w:sz w:val="18"/>
                <w:szCs w:val="18"/>
              </w:rPr>
            </w:pPr>
            <w:r>
              <w:rPr>
                <w:rFonts w:cstheme="minorHAnsi"/>
                <w:sz w:val="18"/>
                <w:szCs w:val="18"/>
              </w:rPr>
              <w:t xml:space="preserve"> $503.85 </w:t>
            </w:r>
          </w:p>
        </w:tc>
        <w:tc>
          <w:tcPr>
            <w:tcW w:w="802" w:type="dxa"/>
            <w:tcBorders>
              <w:top w:val="single" w:sz="4" w:space="0" w:color="BFBFBF"/>
              <w:left w:val="single" w:sz="4" w:space="0" w:color="BFBFBF"/>
              <w:bottom w:val="single" w:sz="4" w:space="0" w:color="BFBFBF"/>
              <w:right w:val="single" w:sz="4" w:space="0" w:color="BFBFBF"/>
            </w:tcBorders>
            <w:hideMark/>
          </w:tcPr>
          <w:p w14:paraId="5D0E63E2" w14:textId="77777777" w:rsidR="00087A61" w:rsidRDefault="00087A61">
            <w:pPr>
              <w:spacing w:line="276" w:lineRule="auto"/>
              <w:jc w:val="center"/>
              <w:rPr>
                <w:rFonts w:cstheme="minorHAnsi"/>
                <w:sz w:val="18"/>
                <w:szCs w:val="18"/>
              </w:rPr>
            </w:pPr>
            <w:r>
              <w:rPr>
                <w:rFonts w:cs="Calibri"/>
                <w:sz w:val="18"/>
                <w:szCs w:val="18"/>
              </w:rPr>
              <w:t>243</w:t>
            </w:r>
          </w:p>
        </w:tc>
        <w:tc>
          <w:tcPr>
            <w:tcW w:w="845" w:type="dxa"/>
            <w:tcBorders>
              <w:top w:val="single" w:sz="4" w:space="0" w:color="BFBFBF"/>
              <w:left w:val="single" w:sz="4" w:space="0" w:color="BFBFBF"/>
              <w:bottom w:val="single" w:sz="4" w:space="0" w:color="BFBFBF"/>
              <w:right w:val="single" w:sz="4" w:space="0" w:color="BFBFBF"/>
            </w:tcBorders>
            <w:hideMark/>
          </w:tcPr>
          <w:p w14:paraId="0C1AC486" w14:textId="77777777" w:rsidR="00087A61" w:rsidRDefault="00087A61">
            <w:pPr>
              <w:spacing w:line="276" w:lineRule="auto"/>
              <w:jc w:val="center"/>
              <w:rPr>
                <w:rFonts w:cstheme="minorHAnsi"/>
                <w:sz w:val="18"/>
                <w:szCs w:val="18"/>
              </w:rPr>
            </w:pPr>
            <w:r>
              <w:rPr>
                <w:rFonts w:cs="Calibri"/>
                <w:sz w:val="18"/>
                <w:szCs w:val="18"/>
              </w:rPr>
              <w:t>7.03%</w:t>
            </w:r>
          </w:p>
        </w:tc>
        <w:tc>
          <w:tcPr>
            <w:tcW w:w="1047" w:type="dxa"/>
            <w:tcBorders>
              <w:top w:val="single" w:sz="4" w:space="0" w:color="BFBFBF"/>
              <w:left w:val="single" w:sz="4" w:space="0" w:color="BFBFBF"/>
              <w:bottom w:val="single" w:sz="4" w:space="0" w:color="BFBFBF"/>
              <w:right w:val="single" w:sz="4" w:space="0" w:color="BFBFBF"/>
            </w:tcBorders>
            <w:hideMark/>
          </w:tcPr>
          <w:p w14:paraId="79F1FFF9" w14:textId="77777777" w:rsidR="00087A61" w:rsidRDefault="00087A61">
            <w:pPr>
              <w:spacing w:line="276" w:lineRule="auto"/>
              <w:jc w:val="center"/>
              <w:rPr>
                <w:rFonts w:cstheme="minorHAnsi"/>
                <w:sz w:val="18"/>
                <w:szCs w:val="18"/>
              </w:rPr>
            </w:pPr>
            <w:r>
              <w:rPr>
                <w:rFonts w:cs="Calibri"/>
                <w:sz w:val="18"/>
                <w:szCs w:val="18"/>
              </w:rPr>
              <w:t>3.37%</w:t>
            </w:r>
          </w:p>
        </w:tc>
      </w:tr>
      <w:tr w:rsidR="00087A61" w14:paraId="237E63F1"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1DDC28C8" w14:textId="77777777" w:rsidR="00087A61" w:rsidRDefault="00087A61">
            <w:pPr>
              <w:spacing w:line="276" w:lineRule="auto"/>
              <w:jc w:val="center"/>
              <w:rPr>
                <w:rFonts w:cstheme="minorHAnsi"/>
                <w:sz w:val="18"/>
                <w:szCs w:val="18"/>
              </w:rPr>
            </w:pPr>
            <w:r>
              <w:rPr>
                <w:rFonts w:cstheme="minorHAnsi"/>
                <w:sz w:val="18"/>
                <w:szCs w:val="18"/>
              </w:rPr>
              <w:t>41604</w:t>
            </w:r>
          </w:p>
        </w:tc>
        <w:tc>
          <w:tcPr>
            <w:tcW w:w="4139" w:type="dxa"/>
            <w:tcBorders>
              <w:top w:val="single" w:sz="4" w:space="0" w:color="BFBFBF"/>
              <w:left w:val="single" w:sz="4" w:space="0" w:color="BFBFBF"/>
              <w:bottom w:val="single" w:sz="4" w:space="0" w:color="BFBFBF"/>
              <w:right w:val="single" w:sz="4" w:space="0" w:color="BFBFBF"/>
            </w:tcBorders>
            <w:hideMark/>
          </w:tcPr>
          <w:p w14:paraId="22154298" w14:textId="26665300" w:rsidR="00087A61" w:rsidRDefault="00087A61">
            <w:pPr>
              <w:spacing w:line="276" w:lineRule="auto"/>
              <w:rPr>
                <w:rFonts w:cstheme="minorHAnsi"/>
                <w:sz w:val="18"/>
                <w:szCs w:val="18"/>
              </w:rPr>
            </w:pPr>
            <w:r>
              <w:rPr>
                <w:rFonts w:cstheme="minorHAnsi"/>
                <w:sz w:val="18"/>
                <w:szCs w:val="18"/>
              </w:rPr>
              <w:t>Osseo</w:t>
            </w:r>
            <w:r w:rsidR="00C741D9">
              <w:rPr>
                <w:rFonts w:cstheme="minorHAnsi"/>
                <w:sz w:val="18"/>
                <w:szCs w:val="18"/>
              </w:rPr>
              <w:t>-</w:t>
            </w:r>
            <w:r>
              <w:rPr>
                <w:rFonts w:cstheme="minorHAnsi"/>
                <w:sz w:val="18"/>
                <w:szCs w:val="18"/>
              </w:rPr>
              <w:t>integration procedure fixation of transcutaneous abutment implantation of titanium fixture for use with implantable bone conduction hearing system device, in patients:</w:t>
            </w:r>
          </w:p>
          <w:p w14:paraId="24A89511" w14:textId="713C9CDC" w:rsidR="00087A61" w:rsidRDefault="00C741D9">
            <w:pPr>
              <w:spacing w:line="276" w:lineRule="auto"/>
              <w:rPr>
                <w:rFonts w:cstheme="minorHAnsi"/>
                <w:sz w:val="18"/>
                <w:szCs w:val="18"/>
              </w:rPr>
            </w:pPr>
            <w:r>
              <w:rPr>
                <w:rFonts w:cstheme="minorHAnsi"/>
                <w:sz w:val="18"/>
                <w:szCs w:val="18"/>
              </w:rPr>
              <w:t>-</w:t>
            </w:r>
            <w:r w:rsidR="00087A61">
              <w:rPr>
                <w:rFonts w:cstheme="minorHAnsi"/>
                <w:sz w:val="18"/>
                <w:szCs w:val="18"/>
              </w:rPr>
              <w:t xml:space="preserve"> With a permanent or long term hearing loss; and</w:t>
            </w:r>
          </w:p>
          <w:p w14:paraId="726B6A77" w14:textId="560177DB" w:rsidR="00087A61" w:rsidRDefault="00C741D9">
            <w:pPr>
              <w:spacing w:line="276" w:lineRule="auto"/>
              <w:rPr>
                <w:rFonts w:cstheme="minorHAnsi"/>
                <w:sz w:val="18"/>
                <w:szCs w:val="18"/>
              </w:rPr>
            </w:pPr>
            <w:r>
              <w:rPr>
                <w:rFonts w:cstheme="minorHAnsi"/>
                <w:sz w:val="18"/>
                <w:szCs w:val="18"/>
              </w:rPr>
              <w:t>-</w:t>
            </w:r>
            <w:r w:rsidR="00087A61">
              <w:rPr>
                <w:rFonts w:cstheme="minorHAnsi"/>
                <w:sz w:val="18"/>
                <w:szCs w:val="18"/>
              </w:rPr>
              <w:t xml:space="preserve"> Unable to utilise conventional air or bone conduction hearing aid for medical or audiological reasons; and</w:t>
            </w:r>
          </w:p>
          <w:p w14:paraId="1DE04767" w14:textId="288F37C9" w:rsidR="00087A61" w:rsidRDefault="00C741D9">
            <w:pPr>
              <w:spacing w:line="276" w:lineRule="auto"/>
              <w:rPr>
                <w:rFonts w:cstheme="minorHAnsi"/>
                <w:sz w:val="18"/>
                <w:szCs w:val="18"/>
              </w:rPr>
            </w:pPr>
            <w:r>
              <w:rPr>
                <w:rFonts w:cstheme="minorHAnsi"/>
                <w:sz w:val="18"/>
                <w:szCs w:val="18"/>
              </w:rPr>
              <w:t>-</w:t>
            </w:r>
            <w:r w:rsidR="00087A61">
              <w:rPr>
                <w:rFonts w:cstheme="minorHAnsi"/>
                <w:sz w:val="18"/>
                <w:szCs w:val="18"/>
              </w:rPr>
              <w:t xml:space="preserve"> With bone conduction thresholds that accord to recognised criteria for the implantable bone conduction hearing device being inserted.</w:t>
            </w:r>
          </w:p>
          <w:p w14:paraId="401FEABF" w14:textId="77777777" w:rsidR="00087A61" w:rsidRDefault="00087A61">
            <w:pPr>
              <w:spacing w:line="276" w:lineRule="auto"/>
              <w:rPr>
                <w:rFonts w:cstheme="minorHAnsi"/>
                <w:sz w:val="18"/>
                <w:szCs w:val="18"/>
              </w:rPr>
            </w:pPr>
            <w:r>
              <w:rPr>
                <w:rFonts w:cstheme="minorHAnsi"/>
                <w:sz w:val="18"/>
                <w:szCs w:val="18"/>
              </w:rPr>
              <w:t>Not being a service associated with a service to which items 41554, 45794 or 45797 (Anaes.)</w:t>
            </w:r>
          </w:p>
        </w:tc>
        <w:tc>
          <w:tcPr>
            <w:tcW w:w="732" w:type="dxa"/>
            <w:tcBorders>
              <w:top w:val="single" w:sz="4" w:space="0" w:color="BFBFBF"/>
              <w:left w:val="single" w:sz="4" w:space="0" w:color="BFBFBF"/>
              <w:bottom w:val="single" w:sz="4" w:space="0" w:color="BFBFBF"/>
              <w:right w:val="single" w:sz="4" w:space="0" w:color="BFBFBF"/>
            </w:tcBorders>
            <w:hideMark/>
          </w:tcPr>
          <w:p w14:paraId="237D814C" w14:textId="77777777" w:rsidR="00087A61" w:rsidRDefault="00087A61">
            <w:pPr>
              <w:spacing w:line="276" w:lineRule="auto"/>
              <w:jc w:val="center"/>
              <w:rPr>
                <w:rFonts w:cstheme="minorHAnsi"/>
                <w:sz w:val="18"/>
                <w:szCs w:val="18"/>
              </w:rPr>
            </w:pPr>
            <w:r>
              <w:rPr>
                <w:rFonts w:cstheme="minorHAnsi"/>
                <w:sz w:val="18"/>
                <w:szCs w:val="18"/>
              </w:rPr>
              <w:t xml:space="preserve"> $186.50 </w:t>
            </w:r>
          </w:p>
        </w:tc>
        <w:tc>
          <w:tcPr>
            <w:tcW w:w="802" w:type="dxa"/>
            <w:tcBorders>
              <w:top w:val="single" w:sz="4" w:space="0" w:color="BFBFBF"/>
              <w:left w:val="single" w:sz="4" w:space="0" w:color="BFBFBF"/>
              <w:bottom w:val="single" w:sz="4" w:space="0" w:color="BFBFBF"/>
              <w:right w:val="single" w:sz="4" w:space="0" w:color="BFBFBF"/>
            </w:tcBorders>
            <w:hideMark/>
          </w:tcPr>
          <w:p w14:paraId="20D60745" w14:textId="77777777" w:rsidR="00087A61" w:rsidRDefault="00087A61">
            <w:pPr>
              <w:spacing w:line="276" w:lineRule="auto"/>
              <w:jc w:val="center"/>
              <w:rPr>
                <w:rFonts w:cstheme="minorHAnsi"/>
                <w:sz w:val="18"/>
                <w:szCs w:val="18"/>
              </w:rPr>
            </w:pPr>
            <w:r>
              <w:rPr>
                <w:rFonts w:cs="Calibri"/>
                <w:sz w:val="18"/>
                <w:szCs w:val="18"/>
              </w:rPr>
              <w:t>176</w:t>
            </w:r>
          </w:p>
        </w:tc>
        <w:tc>
          <w:tcPr>
            <w:tcW w:w="845" w:type="dxa"/>
            <w:tcBorders>
              <w:top w:val="single" w:sz="4" w:space="0" w:color="BFBFBF"/>
              <w:left w:val="single" w:sz="4" w:space="0" w:color="BFBFBF"/>
              <w:bottom w:val="single" w:sz="4" w:space="0" w:color="BFBFBF"/>
              <w:right w:val="single" w:sz="4" w:space="0" w:color="BFBFBF"/>
            </w:tcBorders>
            <w:hideMark/>
          </w:tcPr>
          <w:p w14:paraId="4DE1A08E" w14:textId="77777777" w:rsidR="00087A61" w:rsidRDefault="00087A61">
            <w:pPr>
              <w:spacing w:line="276" w:lineRule="auto"/>
              <w:jc w:val="center"/>
              <w:rPr>
                <w:rFonts w:cstheme="minorHAnsi"/>
                <w:sz w:val="18"/>
                <w:szCs w:val="18"/>
              </w:rPr>
            </w:pPr>
            <w:r>
              <w:rPr>
                <w:rFonts w:cs="Calibri"/>
                <w:sz w:val="18"/>
                <w:szCs w:val="18"/>
              </w:rPr>
              <w:t>1.18%</w:t>
            </w:r>
          </w:p>
        </w:tc>
        <w:tc>
          <w:tcPr>
            <w:tcW w:w="1047" w:type="dxa"/>
            <w:tcBorders>
              <w:top w:val="single" w:sz="4" w:space="0" w:color="BFBFBF"/>
              <w:left w:val="single" w:sz="4" w:space="0" w:color="BFBFBF"/>
              <w:bottom w:val="single" w:sz="4" w:space="0" w:color="BFBFBF"/>
              <w:right w:val="single" w:sz="4" w:space="0" w:color="BFBFBF"/>
            </w:tcBorders>
            <w:hideMark/>
          </w:tcPr>
          <w:p w14:paraId="63D95428" w14:textId="77777777" w:rsidR="00087A61" w:rsidRDefault="00087A61">
            <w:pPr>
              <w:spacing w:line="276" w:lineRule="auto"/>
              <w:jc w:val="center"/>
              <w:rPr>
                <w:rFonts w:cstheme="minorHAnsi"/>
                <w:sz w:val="18"/>
                <w:szCs w:val="18"/>
              </w:rPr>
            </w:pPr>
            <w:r>
              <w:rPr>
                <w:rFonts w:cs="Calibri"/>
                <w:sz w:val="18"/>
                <w:szCs w:val="18"/>
              </w:rPr>
              <w:t>0.29%</w:t>
            </w:r>
          </w:p>
        </w:tc>
      </w:tr>
    </w:tbl>
    <w:p w14:paraId="42CCCD1F"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20: </w:t>
      </w:r>
    </w:p>
    <w:p w14:paraId="45E5FD6C"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41603 and 41604</w:t>
      </w:r>
    </w:p>
    <w:p w14:paraId="2337E5F0" w14:textId="77777777" w:rsidR="00087A61" w:rsidRDefault="00087A61" w:rsidP="00087A61">
      <w:pPr>
        <w:pStyle w:val="Bullet2"/>
        <w:rPr>
          <w:rFonts w:eastAsiaTheme="minorHAnsi"/>
          <w:lang w:val="en-GB"/>
        </w:rPr>
      </w:pPr>
      <w:r>
        <w:rPr>
          <w:rFonts w:eastAsiaTheme="minorHAnsi"/>
        </w:rPr>
        <w:t xml:space="preserve">Consolidate items 41603 and 41604 into a single service under item 41603, with an amended descriptor that better describes contemporary practice. </w:t>
      </w:r>
    </w:p>
    <w:p w14:paraId="327CE987" w14:textId="77777777" w:rsidR="00087A61" w:rsidRDefault="00087A61" w:rsidP="00087A61">
      <w:pPr>
        <w:pStyle w:val="ListParagraph"/>
        <w:spacing w:before="120" w:line="276" w:lineRule="auto"/>
        <w:ind w:right="142"/>
        <w:rPr>
          <w:rFonts w:eastAsiaTheme="minorHAnsi" w:cstheme="minorHAnsi"/>
          <w:szCs w:val="20"/>
          <w:lang w:val="en-GB"/>
        </w:rPr>
      </w:pPr>
      <w:r>
        <w:rPr>
          <w:rFonts w:eastAsiaTheme="minorHAnsi" w:cstheme="minorHAnsi"/>
          <w:szCs w:val="20"/>
          <w:lang w:val="en-GB"/>
        </w:rPr>
        <w:t xml:space="preserve">The proposed </w:t>
      </w:r>
      <w:r>
        <w:rPr>
          <w:rFonts w:eastAsiaTheme="minorHAnsi" w:cstheme="minorHAnsi"/>
          <w:szCs w:val="20"/>
          <w:lang w:val="en-US"/>
        </w:rPr>
        <w:t>item</w:t>
      </w:r>
      <w:r>
        <w:rPr>
          <w:rFonts w:eastAsiaTheme="minorHAnsi" w:cstheme="minorHAnsi"/>
          <w:szCs w:val="20"/>
          <w:lang w:val="en-GB"/>
        </w:rPr>
        <w:t xml:space="preserve"> descriptor </w:t>
      </w:r>
      <w:r>
        <w:rPr>
          <w:rFonts w:eastAsiaTheme="minorHAnsi" w:cstheme="minorHAnsi"/>
          <w:szCs w:val="20"/>
          <w:lang w:val="en-US"/>
        </w:rPr>
        <w:t>is</w:t>
      </w:r>
      <w:r>
        <w:rPr>
          <w:rFonts w:eastAsiaTheme="minorHAnsi" w:cstheme="minorHAnsi"/>
          <w:szCs w:val="20"/>
          <w:lang w:val="en-GB"/>
        </w:rPr>
        <w:t xml:space="preserve"> as follows:</w:t>
      </w:r>
    </w:p>
    <w:p w14:paraId="7D17A280" w14:textId="772B7627" w:rsidR="00087A61" w:rsidRPr="00A06EE2" w:rsidRDefault="00087A61" w:rsidP="001A1BF9">
      <w:pPr>
        <w:pStyle w:val="ListParagraph"/>
        <w:numPr>
          <w:ilvl w:val="0"/>
          <w:numId w:val="102"/>
        </w:numPr>
        <w:spacing w:before="120" w:line="276" w:lineRule="auto"/>
        <w:rPr>
          <w:rFonts w:eastAsiaTheme="minorHAnsi" w:cstheme="minorHAnsi"/>
          <w:sz w:val="22"/>
          <w:lang w:eastAsia="en-AU"/>
        </w:rPr>
      </w:pPr>
      <w:r w:rsidRPr="00A06EE2">
        <w:rPr>
          <w:rFonts w:eastAsiaTheme="minorHAnsi" w:cstheme="minorHAnsi"/>
          <w:sz w:val="22"/>
          <w:lang w:eastAsia="en-AU"/>
        </w:rPr>
        <w:t>Osseo</w:t>
      </w:r>
      <w:r w:rsidR="00C741D9">
        <w:rPr>
          <w:rFonts w:eastAsiaTheme="minorHAnsi" w:cstheme="minorHAnsi"/>
          <w:sz w:val="22"/>
          <w:lang w:eastAsia="en-AU"/>
        </w:rPr>
        <w:t>-</w:t>
      </w:r>
      <w:r w:rsidRPr="00A06EE2">
        <w:rPr>
          <w:rFonts w:eastAsiaTheme="minorHAnsi" w:cstheme="minorHAnsi"/>
          <w:sz w:val="22"/>
          <w:lang w:eastAsia="en-AU"/>
        </w:rPr>
        <w:t xml:space="preserve">integration procedure, single stage implantation of bone conduction hearing system device, in patients: </w:t>
      </w:r>
    </w:p>
    <w:p w14:paraId="0EC20D20" w14:textId="6BFF6653" w:rsidR="00087A61" w:rsidRDefault="00087A61" w:rsidP="001A1BF9">
      <w:pPr>
        <w:pStyle w:val="ListParagraph"/>
        <w:numPr>
          <w:ilvl w:val="0"/>
          <w:numId w:val="64"/>
        </w:numPr>
        <w:spacing w:line="276" w:lineRule="auto"/>
        <w:rPr>
          <w:rFonts w:eastAsiaTheme="minorHAnsi" w:cstheme="minorHAnsi"/>
          <w:sz w:val="22"/>
          <w:lang w:eastAsia="en-AU"/>
        </w:rPr>
      </w:pPr>
      <w:r>
        <w:rPr>
          <w:rFonts w:eastAsiaTheme="minorHAnsi" w:cstheme="minorHAnsi"/>
          <w:sz w:val="22"/>
          <w:lang w:eastAsia="en-AU"/>
        </w:rPr>
        <w:t>With a permanent or long</w:t>
      </w:r>
      <w:r w:rsidR="00C741D9">
        <w:rPr>
          <w:rFonts w:eastAsiaTheme="minorHAnsi" w:cstheme="minorHAnsi"/>
          <w:sz w:val="22"/>
          <w:lang w:eastAsia="en-AU"/>
        </w:rPr>
        <w:t>-</w:t>
      </w:r>
      <w:r>
        <w:rPr>
          <w:rFonts w:eastAsiaTheme="minorHAnsi" w:cstheme="minorHAnsi"/>
          <w:sz w:val="22"/>
          <w:lang w:eastAsia="en-AU"/>
        </w:rPr>
        <w:t xml:space="preserve">term hearing loss; and </w:t>
      </w:r>
    </w:p>
    <w:p w14:paraId="457E4B95" w14:textId="77777777" w:rsidR="00087A61" w:rsidRDefault="00087A61" w:rsidP="001A1BF9">
      <w:pPr>
        <w:pStyle w:val="ListParagraph"/>
        <w:numPr>
          <w:ilvl w:val="0"/>
          <w:numId w:val="64"/>
        </w:numPr>
        <w:spacing w:line="276" w:lineRule="auto"/>
        <w:rPr>
          <w:rFonts w:eastAsiaTheme="minorHAnsi" w:cstheme="minorHAnsi"/>
          <w:sz w:val="22"/>
          <w:lang w:eastAsia="en-AU"/>
        </w:rPr>
      </w:pPr>
      <w:r>
        <w:rPr>
          <w:rFonts w:eastAsiaTheme="minorHAnsi" w:cstheme="minorHAnsi"/>
          <w:sz w:val="22"/>
          <w:lang w:eastAsia="en-AU"/>
        </w:rPr>
        <w:t xml:space="preserve">Unable to utilise conventional air or bone conduction hearing aid for medical or audiological reasons; and </w:t>
      </w:r>
    </w:p>
    <w:p w14:paraId="19266D7F" w14:textId="77777777" w:rsidR="00087A61" w:rsidRDefault="00087A61" w:rsidP="001A1BF9">
      <w:pPr>
        <w:pStyle w:val="ListParagraph"/>
        <w:numPr>
          <w:ilvl w:val="0"/>
          <w:numId w:val="64"/>
        </w:numPr>
        <w:spacing w:line="276" w:lineRule="auto"/>
        <w:rPr>
          <w:rFonts w:eastAsiaTheme="minorHAnsi" w:cstheme="minorHAnsi"/>
          <w:sz w:val="22"/>
          <w:lang w:eastAsia="en-AU"/>
        </w:rPr>
      </w:pPr>
      <w:r>
        <w:rPr>
          <w:rFonts w:eastAsiaTheme="minorHAnsi" w:cstheme="minorHAnsi"/>
          <w:sz w:val="22"/>
          <w:lang w:eastAsia="en-AU"/>
        </w:rPr>
        <w:t xml:space="preserve">With bone conduction thresholds that accord to recognised criteria for the implantable bone conduction hearing device being inserted. </w:t>
      </w:r>
    </w:p>
    <w:p w14:paraId="724356DC" w14:textId="77777777" w:rsidR="00087A61" w:rsidRDefault="00087A61" w:rsidP="00087A61">
      <w:pPr>
        <w:spacing w:before="120" w:line="276" w:lineRule="auto"/>
        <w:ind w:left="720"/>
        <w:rPr>
          <w:rFonts w:cstheme="minorHAnsi"/>
          <w:sz w:val="22"/>
          <w:szCs w:val="22"/>
        </w:rPr>
      </w:pPr>
      <w:r>
        <w:rPr>
          <w:rFonts w:eastAsiaTheme="minorHAnsi" w:cstheme="minorHAnsi"/>
          <w:sz w:val="22"/>
          <w:lang w:eastAsia="en-AU"/>
        </w:rPr>
        <w:t>Not being a service associated with a service to which items 41554, 45794 or 45797 (Anaes.).</w:t>
      </w:r>
    </w:p>
    <w:p w14:paraId="1C6818D4" w14:textId="77777777" w:rsidR="00087A61" w:rsidRDefault="00087A61" w:rsidP="00087A61">
      <w:pPr>
        <w:pStyle w:val="Bullet2"/>
        <w:rPr>
          <w:rFonts w:eastAsiaTheme="minorHAnsi"/>
        </w:rPr>
      </w:pPr>
      <w:r>
        <w:rPr>
          <w:rFonts w:eastAsiaTheme="minorHAnsi"/>
        </w:rPr>
        <w:t>The Taskforce recommends the fee be increased to reflect the proposed changes and derive the new fee using the Multiple Operations Rule.</w:t>
      </w:r>
    </w:p>
    <w:p w14:paraId="608D4DDD"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20:</w:t>
      </w:r>
    </w:p>
    <w:p w14:paraId="27F0F0C0" w14:textId="77777777" w:rsidR="00087A61" w:rsidRDefault="00087A61" w:rsidP="00087A61">
      <w:pPr>
        <w:spacing w:line="276" w:lineRule="auto"/>
        <w:rPr>
          <w:rFonts w:cstheme="minorHAnsi"/>
          <w:szCs w:val="22"/>
          <w:lang w:val="en-US"/>
        </w:rPr>
      </w:pPr>
      <w:r>
        <w:rPr>
          <w:rFonts w:cstheme="minorHAnsi"/>
          <w:szCs w:val="22"/>
          <w:lang w:val="en-US"/>
        </w:rPr>
        <w:t>The Taskforce recommends items 41603 and 41604 be consolidated into a single item with a fee derived using the Multiple Operations Rule.</w:t>
      </w:r>
    </w:p>
    <w:p w14:paraId="6150CAF1" w14:textId="46E88947" w:rsidR="00087A61" w:rsidRDefault="00087A61" w:rsidP="00087A61">
      <w:pPr>
        <w:spacing w:before="120" w:line="276" w:lineRule="auto"/>
        <w:rPr>
          <w:rFonts w:cstheme="minorHAnsi"/>
          <w:szCs w:val="22"/>
          <w:lang w:val="en-US"/>
        </w:rPr>
      </w:pPr>
      <w:r>
        <w:rPr>
          <w:rFonts w:cstheme="minorHAnsi"/>
          <w:szCs w:val="22"/>
          <w:lang w:val="en-US"/>
        </w:rPr>
        <w:t>The Taskforce agreed items 41603 and 41604 were developed in the early period of implantable bone conduction hearing devices. At that time, a two</w:t>
      </w:r>
      <w:r w:rsidR="00C741D9">
        <w:rPr>
          <w:rFonts w:cstheme="minorHAnsi"/>
          <w:szCs w:val="22"/>
          <w:lang w:val="en-US"/>
        </w:rPr>
        <w:t>-</w:t>
      </w:r>
      <w:r>
        <w:rPr>
          <w:rFonts w:cstheme="minorHAnsi"/>
          <w:szCs w:val="22"/>
          <w:lang w:val="en-US"/>
        </w:rPr>
        <w:t>stage procedure was generally required. In recent years, although the technique for implantation is largely similar, a single</w:t>
      </w:r>
      <w:r w:rsidR="00C741D9">
        <w:rPr>
          <w:rFonts w:cstheme="minorHAnsi"/>
          <w:szCs w:val="22"/>
          <w:lang w:val="en-US"/>
        </w:rPr>
        <w:t>-</w:t>
      </w:r>
      <w:r>
        <w:rPr>
          <w:rFonts w:cstheme="minorHAnsi"/>
          <w:szCs w:val="22"/>
          <w:lang w:val="en-US"/>
        </w:rPr>
        <w:t>stage procedure has become the accepted common practice. All steps are incorporated into a single procedure. The claiming of both items concurrently using the Multiple Operations Rule is also the accepted practice.</w:t>
      </w:r>
    </w:p>
    <w:p w14:paraId="73866D8B" w14:textId="01C2DDB5" w:rsidR="00087A61" w:rsidRDefault="00087A61" w:rsidP="001A1BF9">
      <w:pPr>
        <w:pStyle w:val="Heading3Numbered"/>
        <w:numPr>
          <w:ilvl w:val="2"/>
          <w:numId w:val="26"/>
        </w:numPr>
        <w:spacing w:before="240" w:line="276" w:lineRule="auto"/>
      </w:pPr>
      <w:bookmarkStart w:id="319" w:name="_Toc50464825"/>
      <w:r>
        <w:t xml:space="preserve">Otology </w:t>
      </w:r>
      <w:r w:rsidR="00C741D9">
        <w:t>-</w:t>
      </w:r>
      <w:r>
        <w:t xml:space="preserve"> Stapes mobilisation:</w:t>
      </w:r>
      <w:bookmarkEnd w:id="319"/>
      <w:r>
        <w:t xml:space="preserve"> </w:t>
      </w:r>
    </w:p>
    <w:p w14:paraId="07256037" w14:textId="1D7C6D21" w:rsidR="00087A61" w:rsidRDefault="00087A61" w:rsidP="00087A61">
      <w:pPr>
        <w:pStyle w:val="Caption"/>
        <w:spacing w:line="276" w:lineRule="auto"/>
        <w:rPr>
          <w:rFonts w:eastAsia="Calibri" w:cstheme="minorHAnsi"/>
          <w:bCs/>
          <w:iCs/>
          <w:lang w:val="en-US"/>
        </w:rPr>
      </w:pPr>
      <w:bookmarkStart w:id="320" w:name="_Toc41405728"/>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22</w:t>
      </w:r>
      <w:r>
        <w:fldChar w:fldCharType="end"/>
      </w:r>
      <w:r>
        <w:rPr>
          <w:rFonts w:cstheme="minorHAnsi"/>
        </w:rPr>
        <w:t>: Item introduction table for item 41611</w:t>
      </w:r>
      <w:bookmarkEnd w:id="320"/>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1E494D4E"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FE8D50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24240F7"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2C33D7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71AC49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18F5C3E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276A55D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56B9416"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B1CE34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1AA8F1E2" w14:textId="77777777" w:rsidTr="00087A61">
        <w:trPr>
          <w:trHeight w:val="113"/>
        </w:trPr>
        <w:tc>
          <w:tcPr>
            <w:tcW w:w="705" w:type="dxa"/>
            <w:tcBorders>
              <w:top w:val="single" w:sz="4" w:space="0" w:color="BFBFBF"/>
              <w:left w:val="single" w:sz="4" w:space="0" w:color="BFBFBF"/>
              <w:bottom w:val="single" w:sz="4" w:space="0" w:color="BFBFBF"/>
              <w:right w:val="single" w:sz="4" w:space="0" w:color="BFBFBF"/>
            </w:tcBorders>
            <w:hideMark/>
          </w:tcPr>
          <w:p w14:paraId="7D2769B2" w14:textId="77777777" w:rsidR="00087A61" w:rsidRDefault="00087A61">
            <w:pPr>
              <w:spacing w:line="276" w:lineRule="auto"/>
              <w:jc w:val="center"/>
              <w:rPr>
                <w:rFonts w:cstheme="minorHAnsi"/>
                <w:sz w:val="18"/>
                <w:szCs w:val="18"/>
              </w:rPr>
            </w:pPr>
            <w:r>
              <w:rPr>
                <w:rFonts w:cstheme="minorHAnsi"/>
                <w:sz w:val="18"/>
                <w:szCs w:val="18"/>
              </w:rPr>
              <w:t>41611</w:t>
            </w:r>
          </w:p>
        </w:tc>
        <w:tc>
          <w:tcPr>
            <w:tcW w:w="4139" w:type="dxa"/>
            <w:tcBorders>
              <w:top w:val="single" w:sz="4" w:space="0" w:color="BFBFBF"/>
              <w:left w:val="single" w:sz="4" w:space="0" w:color="BFBFBF"/>
              <w:bottom w:val="single" w:sz="4" w:space="0" w:color="BFBFBF"/>
              <w:right w:val="single" w:sz="4" w:space="0" w:color="BFBFBF"/>
            </w:tcBorders>
            <w:hideMark/>
          </w:tcPr>
          <w:p w14:paraId="6C0ED2FD" w14:textId="77777777" w:rsidR="00087A61" w:rsidRDefault="00087A61">
            <w:pPr>
              <w:spacing w:line="276" w:lineRule="auto"/>
              <w:rPr>
                <w:rFonts w:cstheme="minorHAnsi"/>
                <w:sz w:val="18"/>
                <w:szCs w:val="18"/>
              </w:rPr>
            </w:pPr>
            <w:r>
              <w:rPr>
                <w:rFonts w:cstheme="minorHAnsi"/>
                <w:sz w:val="18"/>
                <w:szCs w:val="18"/>
              </w:rPr>
              <w:t>Stapes mobilisation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0FC12189" w14:textId="77777777" w:rsidR="00087A61" w:rsidRDefault="00087A61">
            <w:pPr>
              <w:spacing w:line="276" w:lineRule="auto"/>
              <w:jc w:val="center"/>
              <w:rPr>
                <w:rFonts w:cstheme="minorHAnsi"/>
                <w:sz w:val="18"/>
                <w:szCs w:val="18"/>
              </w:rPr>
            </w:pPr>
            <w:r>
              <w:rPr>
                <w:rFonts w:cstheme="minorHAnsi"/>
                <w:sz w:val="18"/>
                <w:szCs w:val="18"/>
              </w:rPr>
              <w:t xml:space="preserve"> $701.30 </w:t>
            </w:r>
          </w:p>
        </w:tc>
        <w:tc>
          <w:tcPr>
            <w:tcW w:w="802" w:type="dxa"/>
            <w:tcBorders>
              <w:top w:val="single" w:sz="4" w:space="0" w:color="BFBFBF"/>
              <w:left w:val="single" w:sz="4" w:space="0" w:color="BFBFBF"/>
              <w:bottom w:val="single" w:sz="4" w:space="0" w:color="BFBFBF"/>
              <w:right w:val="single" w:sz="4" w:space="0" w:color="BFBFBF"/>
            </w:tcBorders>
            <w:hideMark/>
          </w:tcPr>
          <w:p w14:paraId="7F302E5A" w14:textId="77777777" w:rsidR="00087A61" w:rsidRDefault="00087A61">
            <w:pPr>
              <w:spacing w:line="276" w:lineRule="auto"/>
              <w:jc w:val="center"/>
              <w:rPr>
                <w:rFonts w:cstheme="minorHAnsi"/>
                <w:sz w:val="18"/>
                <w:szCs w:val="18"/>
              </w:rPr>
            </w:pPr>
            <w:r>
              <w:rPr>
                <w:rFonts w:cs="Calibri"/>
                <w:sz w:val="18"/>
                <w:szCs w:val="18"/>
              </w:rPr>
              <w:t>23</w:t>
            </w:r>
          </w:p>
        </w:tc>
        <w:tc>
          <w:tcPr>
            <w:tcW w:w="845" w:type="dxa"/>
            <w:tcBorders>
              <w:top w:val="single" w:sz="4" w:space="0" w:color="BFBFBF"/>
              <w:left w:val="single" w:sz="4" w:space="0" w:color="BFBFBF"/>
              <w:bottom w:val="single" w:sz="4" w:space="0" w:color="BFBFBF"/>
              <w:right w:val="single" w:sz="4" w:space="0" w:color="BFBFBF"/>
            </w:tcBorders>
            <w:hideMark/>
          </w:tcPr>
          <w:p w14:paraId="766F2BA0" w14:textId="77777777" w:rsidR="00087A61" w:rsidRDefault="00087A61">
            <w:pPr>
              <w:spacing w:line="276" w:lineRule="auto"/>
              <w:jc w:val="center"/>
              <w:rPr>
                <w:rFonts w:cstheme="minorHAnsi"/>
                <w:sz w:val="18"/>
                <w:szCs w:val="18"/>
              </w:rPr>
            </w:pPr>
            <w:r>
              <w:rPr>
                <w:rFonts w:cs="Calibri"/>
                <w:sz w:val="18"/>
                <w:szCs w:val="18"/>
              </w:rPr>
              <w:t>7.53%</w:t>
            </w:r>
          </w:p>
        </w:tc>
        <w:tc>
          <w:tcPr>
            <w:tcW w:w="1047" w:type="dxa"/>
            <w:tcBorders>
              <w:top w:val="single" w:sz="4" w:space="0" w:color="BFBFBF"/>
              <w:left w:val="single" w:sz="4" w:space="0" w:color="BFBFBF"/>
              <w:bottom w:val="single" w:sz="4" w:space="0" w:color="BFBFBF"/>
              <w:right w:val="single" w:sz="4" w:space="0" w:color="BFBFBF"/>
            </w:tcBorders>
            <w:hideMark/>
          </w:tcPr>
          <w:p w14:paraId="21E99FEC" w14:textId="77777777" w:rsidR="00087A61" w:rsidRDefault="00087A61">
            <w:pPr>
              <w:spacing w:line="276" w:lineRule="auto"/>
              <w:jc w:val="center"/>
              <w:rPr>
                <w:rFonts w:cstheme="minorHAnsi"/>
                <w:sz w:val="18"/>
                <w:szCs w:val="18"/>
              </w:rPr>
            </w:pPr>
            <w:r>
              <w:rPr>
                <w:rFonts w:cs="Calibri"/>
                <w:sz w:val="18"/>
                <w:szCs w:val="18"/>
              </w:rPr>
              <w:t>5.08%</w:t>
            </w:r>
          </w:p>
        </w:tc>
      </w:tr>
    </w:tbl>
    <w:p w14:paraId="5E543A13"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21: </w:t>
      </w:r>
    </w:p>
    <w:p w14:paraId="6044D5F9"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41611</w:t>
      </w:r>
    </w:p>
    <w:p w14:paraId="4BD1A0F3" w14:textId="3F836A6F" w:rsidR="00087A61" w:rsidRDefault="00087A61" w:rsidP="001A1BF9">
      <w:pPr>
        <w:pStyle w:val="ListParagraph"/>
        <w:numPr>
          <w:ilvl w:val="0"/>
          <w:numId w:val="65"/>
        </w:numPr>
        <w:spacing w:before="120" w:line="276" w:lineRule="auto"/>
        <w:rPr>
          <w:rFonts w:cstheme="minorHAnsi"/>
        </w:rPr>
      </w:pPr>
      <w:r>
        <w:rPr>
          <w:rFonts w:cstheme="minorHAnsi"/>
        </w:rPr>
        <w:t>Amend the item descriptor for 41611 to include a co</w:t>
      </w:r>
      <w:r w:rsidR="00C741D9">
        <w:rPr>
          <w:rFonts w:cstheme="minorHAnsi"/>
        </w:rPr>
        <w:t>-</w:t>
      </w:r>
      <w:r>
        <w:rPr>
          <w:rFonts w:cstheme="minorHAnsi"/>
        </w:rPr>
        <w:t xml:space="preserve">claiming restriction with items 41539, 41542 and any items in the newly proposed Myringoplasty and Tympanomastoid Procedures Group. </w:t>
      </w:r>
    </w:p>
    <w:p w14:paraId="44186EE8" w14:textId="77777777" w:rsidR="00087A61" w:rsidRDefault="00087A61" w:rsidP="00087A61">
      <w:pPr>
        <w:pStyle w:val="ListParagraph"/>
        <w:spacing w:before="120" w:line="276" w:lineRule="auto"/>
        <w:rPr>
          <w:rFonts w:cstheme="minorHAnsi"/>
        </w:rPr>
      </w:pPr>
      <w:r>
        <w:rPr>
          <w:rFonts w:cstheme="minorHAnsi"/>
        </w:rPr>
        <w:t>The amended descriptor is as follows:</w:t>
      </w:r>
    </w:p>
    <w:p w14:paraId="786391F2" w14:textId="20306E1B" w:rsidR="00087A61" w:rsidRPr="00A06EE2" w:rsidRDefault="00087A61" w:rsidP="001A1BF9">
      <w:pPr>
        <w:pStyle w:val="ListParagraph"/>
        <w:numPr>
          <w:ilvl w:val="0"/>
          <w:numId w:val="102"/>
        </w:numPr>
        <w:spacing w:before="120" w:line="276" w:lineRule="auto"/>
        <w:rPr>
          <w:rFonts w:cstheme="minorHAnsi"/>
          <w:sz w:val="22"/>
        </w:rPr>
      </w:pPr>
      <w:r w:rsidRPr="00A06EE2">
        <w:rPr>
          <w:rFonts w:cstheme="minorHAnsi"/>
          <w:sz w:val="22"/>
        </w:rPr>
        <w:t>Stapes mobilisation. Not in association with a service to which items 41539, 41542 or Myringoplasty and Tympanomastoid Procedures Group applies (Anaes.) (Assist.)</w:t>
      </w:r>
    </w:p>
    <w:p w14:paraId="1EE2DEB0"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21:</w:t>
      </w:r>
    </w:p>
    <w:p w14:paraId="0085BD77" w14:textId="77777777" w:rsidR="00087A61" w:rsidRDefault="00087A61" w:rsidP="00087A61">
      <w:pPr>
        <w:spacing w:line="276" w:lineRule="auto"/>
        <w:rPr>
          <w:rFonts w:cstheme="minorHAnsi"/>
          <w:szCs w:val="22"/>
        </w:rPr>
      </w:pPr>
      <w:r>
        <w:rPr>
          <w:rFonts w:cstheme="minorHAnsi"/>
          <w:szCs w:val="22"/>
        </w:rPr>
        <w:t>Stapes mobilisation remains a valid option in patients with otosclerosis and/or stapes fixation. It is an uncommon option but may be of use where stapedectomy or stapedotomy is not technically viable.</w:t>
      </w:r>
    </w:p>
    <w:p w14:paraId="25C22233" w14:textId="77777777" w:rsidR="00087A61" w:rsidRDefault="00087A61" w:rsidP="00087A61">
      <w:pPr>
        <w:spacing w:before="240" w:line="276" w:lineRule="auto"/>
        <w:rPr>
          <w:rFonts w:cstheme="minorHAnsi"/>
          <w:szCs w:val="22"/>
        </w:rPr>
      </w:pPr>
      <w:r>
        <w:rPr>
          <w:rFonts w:cstheme="minorHAnsi"/>
          <w:szCs w:val="22"/>
        </w:rPr>
        <w:t>Mobilisation of the stapes in conjunction with ossicular chain reconstruction or mastoid/middle ear surgery would be considered incidental to those procedures and as such part of the complete medical procedure.</w:t>
      </w:r>
    </w:p>
    <w:p w14:paraId="23A6B933" w14:textId="77777777" w:rsidR="00087A61" w:rsidRDefault="00087A61" w:rsidP="00087A61">
      <w:pPr>
        <w:rPr>
          <w:rFonts w:eastAsiaTheme="minorHAnsi" w:cs="Arial"/>
          <w:b/>
          <w:bCs/>
          <w:iCs/>
          <w:color w:val="01653F"/>
          <w:szCs w:val="26"/>
          <w:lang w:val="en-US"/>
        </w:rPr>
      </w:pPr>
      <w:r>
        <w:br w:type="page"/>
      </w:r>
    </w:p>
    <w:p w14:paraId="4E1BA11F" w14:textId="4FF493AB" w:rsidR="00087A61" w:rsidRDefault="00087A61" w:rsidP="001A1BF9">
      <w:pPr>
        <w:pStyle w:val="Heading3Numbered"/>
        <w:numPr>
          <w:ilvl w:val="2"/>
          <w:numId w:val="26"/>
        </w:numPr>
        <w:spacing w:before="240" w:line="276" w:lineRule="auto"/>
      </w:pPr>
      <w:bookmarkStart w:id="321" w:name="_Toc50464826"/>
      <w:r>
        <w:t xml:space="preserve">Otology </w:t>
      </w:r>
      <w:r w:rsidR="00C741D9">
        <w:t>-</w:t>
      </w:r>
      <w:r>
        <w:t xml:space="preserve"> Insertion of cochlear implant:</w:t>
      </w:r>
      <w:bookmarkEnd w:id="321"/>
      <w:r>
        <w:t xml:space="preserve"> </w:t>
      </w:r>
    </w:p>
    <w:p w14:paraId="1500FE50" w14:textId="40364F05" w:rsidR="00087A61" w:rsidRDefault="00087A61" w:rsidP="00087A61">
      <w:pPr>
        <w:pStyle w:val="Caption"/>
        <w:spacing w:line="276" w:lineRule="auto"/>
        <w:rPr>
          <w:rFonts w:eastAsia="Calibri" w:cstheme="minorHAnsi"/>
          <w:bCs/>
          <w:iCs/>
          <w:lang w:val="en-US"/>
        </w:rPr>
      </w:pPr>
      <w:bookmarkStart w:id="322" w:name="_Toc41405729"/>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23</w:t>
      </w:r>
      <w:r>
        <w:fldChar w:fldCharType="end"/>
      </w:r>
      <w:r>
        <w:rPr>
          <w:rFonts w:cstheme="minorHAnsi"/>
        </w:rPr>
        <w:t>: Item introduction table for item 41617</w:t>
      </w:r>
      <w:bookmarkEnd w:id="322"/>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2"/>
        <w:gridCol w:w="4100"/>
        <w:gridCol w:w="785"/>
        <w:gridCol w:w="800"/>
        <w:gridCol w:w="842"/>
        <w:gridCol w:w="1041"/>
      </w:tblGrid>
      <w:tr w:rsidR="00087A61" w14:paraId="25E9604C"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2290F56"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C3E52F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E02EB0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0FF8F6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572D928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0A5A0CCC"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BA9AED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7A5924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52B4B754"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05200793" w14:textId="77777777" w:rsidR="00087A61" w:rsidRDefault="00087A61">
            <w:pPr>
              <w:spacing w:line="276" w:lineRule="auto"/>
              <w:jc w:val="center"/>
              <w:rPr>
                <w:rFonts w:cstheme="minorHAnsi"/>
                <w:sz w:val="18"/>
                <w:szCs w:val="18"/>
              </w:rPr>
            </w:pPr>
            <w:r>
              <w:rPr>
                <w:rFonts w:cstheme="minorHAnsi"/>
                <w:sz w:val="18"/>
                <w:szCs w:val="18"/>
              </w:rPr>
              <w:t>41617</w:t>
            </w:r>
          </w:p>
        </w:tc>
        <w:tc>
          <w:tcPr>
            <w:tcW w:w="4139" w:type="dxa"/>
            <w:tcBorders>
              <w:top w:val="single" w:sz="4" w:space="0" w:color="BFBFBF"/>
              <w:left w:val="single" w:sz="4" w:space="0" w:color="BFBFBF"/>
              <w:bottom w:val="single" w:sz="4" w:space="0" w:color="BFBFBF"/>
              <w:right w:val="single" w:sz="4" w:space="0" w:color="BFBFBF"/>
            </w:tcBorders>
            <w:hideMark/>
          </w:tcPr>
          <w:p w14:paraId="38CF3C37" w14:textId="77777777" w:rsidR="00087A61" w:rsidRDefault="00087A61">
            <w:pPr>
              <w:spacing w:line="276" w:lineRule="auto"/>
              <w:rPr>
                <w:rFonts w:cstheme="minorHAnsi"/>
                <w:sz w:val="18"/>
                <w:szCs w:val="18"/>
              </w:rPr>
            </w:pPr>
            <w:r>
              <w:rPr>
                <w:rFonts w:cstheme="minorHAnsi"/>
                <w:sz w:val="18"/>
                <w:szCs w:val="18"/>
              </w:rPr>
              <w:t>Cochlear implant, insertion of, including mastoidectomy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0145CB19" w14:textId="77777777" w:rsidR="00087A61" w:rsidRDefault="00087A61">
            <w:pPr>
              <w:spacing w:line="276" w:lineRule="auto"/>
              <w:jc w:val="center"/>
              <w:rPr>
                <w:rFonts w:cstheme="minorHAnsi"/>
                <w:sz w:val="18"/>
                <w:szCs w:val="18"/>
              </w:rPr>
            </w:pPr>
            <w:r>
              <w:rPr>
                <w:rFonts w:cstheme="minorHAnsi"/>
                <w:sz w:val="18"/>
                <w:szCs w:val="18"/>
              </w:rPr>
              <w:t xml:space="preserve">$1,895.20 </w:t>
            </w:r>
          </w:p>
        </w:tc>
        <w:tc>
          <w:tcPr>
            <w:tcW w:w="802" w:type="dxa"/>
            <w:tcBorders>
              <w:top w:val="single" w:sz="4" w:space="0" w:color="BFBFBF"/>
              <w:left w:val="single" w:sz="4" w:space="0" w:color="BFBFBF"/>
              <w:bottom w:val="single" w:sz="4" w:space="0" w:color="BFBFBF"/>
              <w:right w:val="single" w:sz="4" w:space="0" w:color="BFBFBF"/>
            </w:tcBorders>
            <w:hideMark/>
          </w:tcPr>
          <w:p w14:paraId="6D8D2BA3" w14:textId="77777777" w:rsidR="00087A61" w:rsidRDefault="00087A61">
            <w:pPr>
              <w:spacing w:line="276" w:lineRule="auto"/>
              <w:jc w:val="center"/>
              <w:rPr>
                <w:rFonts w:cstheme="minorHAnsi"/>
                <w:sz w:val="18"/>
                <w:szCs w:val="18"/>
              </w:rPr>
            </w:pPr>
            <w:r>
              <w:rPr>
                <w:rFonts w:cs="Calibri"/>
                <w:sz w:val="18"/>
                <w:szCs w:val="18"/>
              </w:rPr>
              <w:t>935</w:t>
            </w:r>
          </w:p>
        </w:tc>
        <w:tc>
          <w:tcPr>
            <w:tcW w:w="845" w:type="dxa"/>
            <w:tcBorders>
              <w:top w:val="single" w:sz="4" w:space="0" w:color="BFBFBF"/>
              <w:left w:val="single" w:sz="4" w:space="0" w:color="BFBFBF"/>
              <w:bottom w:val="single" w:sz="4" w:space="0" w:color="BFBFBF"/>
              <w:right w:val="single" w:sz="4" w:space="0" w:color="BFBFBF"/>
            </w:tcBorders>
            <w:hideMark/>
          </w:tcPr>
          <w:p w14:paraId="5BCFF6D6" w14:textId="77777777" w:rsidR="00087A61" w:rsidRDefault="00087A61">
            <w:pPr>
              <w:spacing w:line="276" w:lineRule="auto"/>
              <w:jc w:val="center"/>
              <w:rPr>
                <w:rFonts w:cstheme="minorHAnsi"/>
                <w:sz w:val="18"/>
                <w:szCs w:val="18"/>
              </w:rPr>
            </w:pPr>
            <w:r>
              <w:rPr>
                <w:rFonts w:cs="Calibri"/>
                <w:sz w:val="18"/>
                <w:szCs w:val="18"/>
              </w:rPr>
              <w:t>6.61%</w:t>
            </w:r>
          </w:p>
        </w:tc>
        <w:tc>
          <w:tcPr>
            <w:tcW w:w="1047" w:type="dxa"/>
            <w:tcBorders>
              <w:top w:val="single" w:sz="4" w:space="0" w:color="BFBFBF"/>
              <w:left w:val="single" w:sz="4" w:space="0" w:color="BFBFBF"/>
              <w:bottom w:val="single" w:sz="4" w:space="0" w:color="BFBFBF"/>
              <w:right w:val="single" w:sz="4" w:space="0" w:color="BFBFBF"/>
            </w:tcBorders>
            <w:hideMark/>
          </w:tcPr>
          <w:p w14:paraId="543D6767" w14:textId="77777777" w:rsidR="00087A61" w:rsidRDefault="00087A61">
            <w:pPr>
              <w:spacing w:line="276" w:lineRule="auto"/>
              <w:jc w:val="center"/>
              <w:rPr>
                <w:rFonts w:cstheme="minorHAnsi"/>
                <w:sz w:val="18"/>
                <w:szCs w:val="18"/>
              </w:rPr>
            </w:pPr>
            <w:r>
              <w:rPr>
                <w:rFonts w:cs="Calibri"/>
                <w:sz w:val="18"/>
                <w:szCs w:val="18"/>
              </w:rPr>
              <w:t>6.71%</w:t>
            </w:r>
          </w:p>
        </w:tc>
      </w:tr>
    </w:tbl>
    <w:p w14:paraId="79E9F458"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22: </w:t>
      </w:r>
    </w:p>
    <w:p w14:paraId="1F4FC437"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41617</w:t>
      </w:r>
    </w:p>
    <w:p w14:paraId="5227295A" w14:textId="3FD55743" w:rsidR="00087A61" w:rsidRDefault="00087A61" w:rsidP="001A1BF9">
      <w:pPr>
        <w:pStyle w:val="ListParagraph"/>
        <w:numPr>
          <w:ilvl w:val="0"/>
          <w:numId w:val="66"/>
        </w:numPr>
        <w:spacing w:before="120" w:line="276" w:lineRule="auto"/>
        <w:rPr>
          <w:rFonts w:cstheme="minorHAnsi"/>
        </w:rPr>
      </w:pPr>
      <w:r>
        <w:rPr>
          <w:rFonts w:cstheme="minorHAnsi"/>
        </w:rPr>
        <w:t>Amend the item descriptor for 41617 to include a co</w:t>
      </w:r>
      <w:r w:rsidR="00C741D9">
        <w:rPr>
          <w:rFonts w:cstheme="minorHAnsi"/>
        </w:rPr>
        <w:t>-</w:t>
      </w:r>
      <w:r>
        <w:rPr>
          <w:rFonts w:cstheme="minorHAnsi"/>
        </w:rPr>
        <w:t xml:space="preserve">claiming restriction with items 41614 and 41569. </w:t>
      </w:r>
    </w:p>
    <w:p w14:paraId="436A4473" w14:textId="77777777" w:rsidR="00087A61" w:rsidRDefault="00087A61" w:rsidP="00087A61">
      <w:pPr>
        <w:pStyle w:val="ListParagraph"/>
        <w:spacing w:before="120" w:line="276" w:lineRule="auto"/>
        <w:rPr>
          <w:rFonts w:cstheme="minorHAnsi"/>
        </w:rPr>
      </w:pPr>
      <w:r>
        <w:rPr>
          <w:rFonts w:cstheme="minorHAnsi"/>
        </w:rPr>
        <w:t>The amended descriptor is as follows:</w:t>
      </w:r>
    </w:p>
    <w:p w14:paraId="5ED0D90D" w14:textId="59F48DDE" w:rsidR="00087A61" w:rsidRPr="00A06EE2" w:rsidRDefault="00087A61" w:rsidP="001A1BF9">
      <w:pPr>
        <w:pStyle w:val="ListParagraph"/>
        <w:numPr>
          <w:ilvl w:val="0"/>
          <w:numId w:val="102"/>
        </w:numPr>
        <w:spacing w:before="120" w:line="276" w:lineRule="auto"/>
        <w:rPr>
          <w:rFonts w:cstheme="minorHAnsi"/>
          <w:sz w:val="22"/>
        </w:rPr>
      </w:pPr>
      <w:r w:rsidRPr="00A06EE2">
        <w:rPr>
          <w:rFonts w:cstheme="minorHAnsi"/>
          <w:sz w:val="22"/>
        </w:rPr>
        <w:t>Cochlear implant, insertion of, including mastoidectomy, cochleotomy and exposure of facial nerve where required. Not in association with a service to which items 41614 and 41569 apply (Anaes.) (Assist.)</w:t>
      </w:r>
    </w:p>
    <w:p w14:paraId="0D23A96F"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22:</w:t>
      </w:r>
    </w:p>
    <w:p w14:paraId="2C27B568" w14:textId="7A7E551F" w:rsidR="00087A61" w:rsidRDefault="00087A61" w:rsidP="00087A61">
      <w:pPr>
        <w:spacing w:line="276" w:lineRule="auto"/>
        <w:rPr>
          <w:rFonts w:cstheme="minorHAnsi"/>
          <w:szCs w:val="22"/>
        </w:rPr>
      </w:pPr>
      <w:r>
        <w:rPr>
          <w:rFonts w:cstheme="minorHAnsi"/>
          <w:szCs w:val="22"/>
        </w:rPr>
        <w:t>The Taskforce noted a significant geographical variation in co</w:t>
      </w:r>
      <w:r w:rsidR="00C741D9">
        <w:rPr>
          <w:rFonts w:cstheme="minorHAnsi"/>
          <w:szCs w:val="22"/>
        </w:rPr>
        <w:t>-</w:t>
      </w:r>
      <w:r>
        <w:rPr>
          <w:rFonts w:cstheme="minorHAnsi"/>
          <w:szCs w:val="22"/>
        </w:rPr>
        <w:t>claiming patterns for this item. There were numerous instances of co</w:t>
      </w:r>
      <w:r w:rsidR="00C741D9">
        <w:rPr>
          <w:rFonts w:cstheme="minorHAnsi"/>
          <w:szCs w:val="22"/>
        </w:rPr>
        <w:t>-</w:t>
      </w:r>
      <w:r>
        <w:rPr>
          <w:rFonts w:cstheme="minorHAnsi"/>
          <w:szCs w:val="22"/>
        </w:rPr>
        <w:t>claiming of 41569 (decompression of the facial nerve) and 41614 (Round window surgery). The technique of cochlear implantation requires access via a posterior tympanotomy with skeletonisation of the facial nerve, along with exposure and opening of the round window. The Taskforce considers that these are integral components of the complete procedure and therefore claiming of items 41614 and 41569 is not appropriate. The Taskforce noted that the vast majority of claims for cochlear implantation do not involve claiming of 41614 or 41569, providing a clear picture of accepted practice. The Taskforce therefore recommends altering the item descriptor to clarify that facial nerve exposure and round window procedures are an integral part of the complete procedure. Further co</w:t>
      </w:r>
      <w:r w:rsidR="00C741D9">
        <w:rPr>
          <w:rFonts w:cstheme="minorHAnsi"/>
          <w:szCs w:val="22"/>
        </w:rPr>
        <w:t>-</w:t>
      </w:r>
      <w:r>
        <w:rPr>
          <w:rFonts w:cstheme="minorHAnsi"/>
          <w:szCs w:val="22"/>
        </w:rPr>
        <w:t>claiming of 41614 and 41569 will be specifically prevented.</w:t>
      </w:r>
    </w:p>
    <w:p w14:paraId="0A672576" w14:textId="77777777" w:rsidR="00087A61" w:rsidRDefault="00087A61" w:rsidP="00087A61">
      <w:pPr>
        <w:rPr>
          <w:rFonts w:eastAsiaTheme="minorHAnsi" w:cs="Arial"/>
          <w:b/>
          <w:bCs/>
          <w:iCs/>
          <w:color w:val="01653F"/>
          <w:szCs w:val="26"/>
          <w:lang w:val="en-US"/>
        </w:rPr>
      </w:pPr>
      <w:r>
        <w:br w:type="page"/>
      </w:r>
    </w:p>
    <w:p w14:paraId="3214C8B4" w14:textId="6BD4D687" w:rsidR="00087A61" w:rsidRDefault="00087A61" w:rsidP="001A1BF9">
      <w:pPr>
        <w:pStyle w:val="Heading3Numbered"/>
        <w:numPr>
          <w:ilvl w:val="2"/>
          <w:numId w:val="26"/>
        </w:numPr>
        <w:spacing w:before="240" w:line="276" w:lineRule="auto"/>
      </w:pPr>
      <w:bookmarkStart w:id="323" w:name="_Toc50464827"/>
      <w:r>
        <w:t xml:space="preserve">Otology </w:t>
      </w:r>
      <w:r w:rsidR="00C741D9">
        <w:t>-</w:t>
      </w:r>
      <w:r>
        <w:t xml:space="preserve"> Injection into middle ear:</w:t>
      </w:r>
      <w:bookmarkEnd w:id="323"/>
      <w:r>
        <w:t xml:space="preserve"> </w:t>
      </w:r>
    </w:p>
    <w:p w14:paraId="62647B01" w14:textId="7A2AEC82" w:rsidR="00087A61" w:rsidRDefault="00087A61" w:rsidP="00087A61">
      <w:pPr>
        <w:pStyle w:val="Caption"/>
        <w:spacing w:line="276" w:lineRule="auto"/>
        <w:rPr>
          <w:rFonts w:eastAsia="Calibri" w:cstheme="minorHAnsi"/>
          <w:bCs/>
          <w:iCs/>
          <w:lang w:val="en-US"/>
        </w:rPr>
      </w:pPr>
      <w:bookmarkStart w:id="324" w:name="_Toc41405730"/>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24</w:t>
      </w:r>
      <w:r>
        <w:fldChar w:fldCharType="end"/>
      </w:r>
      <w:r>
        <w:rPr>
          <w:rFonts w:cstheme="minorHAnsi"/>
        </w:rPr>
        <w:t>: Item introduction table for item 41626</w:t>
      </w:r>
      <w:bookmarkEnd w:id="324"/>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2"/>
        <w:gridCol w:w="4100"/>
        <w:gridCol w:w="785"/>
        <w:gridCol w:w="800"/>
        <w:gridCol w:w="842"/>
        <w:gridCol w:w="1041"/>
      </w:tblGrid>
      <w:tr w:rsidR="00087A61" w14:paraId="518F230F" w14:textId="77777777" w:rsidTr="00087A61">
        <w:trPr>
          <w:tblHeader/>
        </w:trPr>
        <w:tc>
          <w:tcPr>
            <w:tcW w:w="7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3CFB87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0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2E59F87"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8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E25CB26"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AEF20C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22C895E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042BC08C"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D86777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AA25B23"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2F23DE3E" w14:textId="77777777" w:rsidTr="00087A61">
        <w:trPr>
          <w:trHeight w:val="454"/>
        </w:trPr>
        <w:tc>
          <w:tcPr>
            <w:tcW w:w="702" w:type="dxa"/>
            <w:tcBorders>
              <w:top w:val="single" w:sz="4" w:space="0" w:color="BFBFBF"/>
              <w:left w:val="single" w:sz="4" w:space="0" w:color="BFBFBF"/>
              <w:bottom w:val="single" w:sz="4" w:space="0" w:color="BFBFBF"/>
              <w:right w:val="single" w:sz="4" w:space="0" w:color="BFBFBF"/>
            </w:tcBorders>
            <w:hideMark/>
          </w:tcPr>
          <w:p w14:paraId="7B40CC04" w14:textId="77777777" w:rsidR="00087A61" w:rsidRDefault="00087A61">
            <w:pPr>
              <w:spacing w:line="276" w:lineRule="auto"/>
              <w:jc w:val="center"/>
              <w:rPr>
                <w:rFonts w:cstheme="minorHAnsi"/>
                <w:sz w:val="18"/>
                <w:szCs w:val="18"/>
              </w:rPr>
            </w:pPr>
            <w:r>
              <w:rPr>
                <w:rFonts w:cstheme="minorHAnsi"/>
                <w:sz w:val="18"/>
                <w:szCs w:val="18"/>
              </w:rPr>
              <w:t>41626</w:t>
            </w:r>
          </w:p>
        </w:tc>
        <w:tc>
          <w:tcPr>
            <w:tcW w:w="4100" w:type="dxa"/>
            <w:tcBorders>
              <w:top w:val="single" w:sz="4" w:space="0" w:color="BFBFBF"/>
              <w:left w:val="single" w:sz="4" w:space="0" w:color="BFBFBF"/>
              <w:bottom w:val="single" w:sz="4" w:space="0" w:color="BFBFBF"/>
              <w:right w:val="single" w:sz="4" w:space="0" w:color="BFBFBF"/>
            </w:tcBorders>
            <w:hideMark/>
          </w:tcPr>
          <w:p w14:paraId="7FDF9FEC" w14:textId="77777777" w:rsidR="00087A61" w:rsidRDefault="00087A61">
            <w:pPr>
              <w:spacing w:line="276" w:lineRule="auto"/>
              <w:rPr>
                <w:rFonts w:cstheme="minorHAnsi"/>
                <w:sz w:val="18"/>
                <w:szCs w:val="18"/>
              </w:rPr>
            </w:pPr>
            <w:r>
              <w:rPr>
                <w:rFonts w:cstheme="minorHAnsi"/>
                <w:sz w:val="18"/>
                <w:szCs w:val="18"/>
              </w:rPr>
              <w:t>Abscess or inflammation of middle ear, operation for (excluding aftercare) (Anaes.)</w:t>
            </w:r>
          </w:p>
        </w:tc>
        <w:tc>
          <w:tcPr>
            <w:tcW w:w="785" w:type="dxa"/>
            <w:tcBorders>
              <w:top w:val="single" w:sz="4" w:space="0" w:color="BFBFBF"/>
              <w:left w:val="single" w:sz="4" w:space="0" w:color="BFBFBF"/>
              <w:bottom w:val="single" w:sz="4" w:space="0" w:color="BFBFBF"/>
              <w:right w:val="single" w:sz="4" w:space="0" w:color="BFBFBF"/>
            </w:tcBorders>
            <w:hideMark/>
          </w:tcPr>
          <w:p w14:paraId="41072548" w14:textId="77777777" w:rsidR="00087A61" w:rsidRDefault="00087A61">
            <w:pPr>
              <w:spacing w:line="276" w:lineRule="auto"/>
              <w:jc w:val="center"/>
              <w:rPr>
                <w:rFonts w:cstheme="minorHAnsi"/>
                <w:sz w:val="18"/>
                <w:szCs w:val="18"/>
              </w:rPr>
            </w:pPr>
            <w:r>
              <w:rPr>
                <w:rFonts w:cstheme="minorHAnsi"/>
                <w:sz w:val="18"/>
                <w:szCs w:val="18"/>
              </w:rPr>
              <w:t xml:space="preserve"> $144.00 </w:t>
            </w:r>
          </w:p>
        </w:tc>
        <w:tc>
          <w:tcPr>
            <w:tcW w:w="800" w:type="dxa"/>
            <w:tcBorders>
              <w:top w:val="single" w:sz="4" w:space="0" w:color="BFBFBF"/>
              <w:left w:val="single" w:sz="4" w:space="0" w:color="BFBFBF"/>
              <w:bottom w:val="single" w:sz="4" w:space="0" w:color="BFBFBF"/>
              <w:right w:val="single" w:sz="4" w:space="0" w:color="BFBFBF"/>
            </w:tcBorders>
            <w:hideMark/>
          </w:tcPr>
          <w:p w14:paraId="4A2E216F" w14:textId="77777777" w:rsidR="00087A61" w:rsidRDefault="00087A61">
            <w:pPr>
              <w:spacing w:line="276" w:lineRule="auto"/>
              <w:jc w:val="center"/>
              <w:rPr>
                <w:rFonts w:cstheme="minorHAnsi"/>
                <w:sz w:val="18"/>
                <w:szCs w:val="18"/>
              </w:rPr>
            </w:pPr>
            <w:r>
              <w:rPr>
                <w:rFonts w:cs="Calibri"/>
                <w:sz w:val="18"/>
                <w:szCs w:val="18"/>
              </w:rPr>
              <w:t>2,647</w:t>
            </w:r>
          </w:p>
        </w:tc>
        <w:tc>
          <w:tcPr>
            <w:tcW w:w="842" w:type="dxa"/>
            <w:tcBorders>
              <w:top w:val="single" w:sz="4" w:space="0" w:color="BFBFBF"/>
              <w:left w:val="single" w:sz="4" w:space="0" w:color="BFBFBF"/>
              <w:bottom w:val="single" w:sz="4" w:space="0" w:color="BFBFBF"/>
              <w:right w:val="single" w:sz="4" w:space="0" w:color="BFBFBF"/>
            </w:tcBorders>
            <w:hideMark/>
          </w:tcPr>
          <w:p w14:paraId="66C576D7" w14:textId="5D781C51"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2.21%</w:t>
            </w:r>
          </w:p>
        </w:tc>
        <w:tc>
          <w:tcPr>
            <w:tcW w:w="1041" w:type="dxa"/>
            <w:tcBorders>
              <w:top w:val="single" w:sz="4" w:space="0" w:color="BFBFBF"/>
              <w:left w:val="single" w:sz="4" w:space="0" w:color="BFBFBF"/>
              <w:bottom w:val="single" w:sz="4" w:space="0" w:color="BFBFBF"/>
              <w:right w:val="single" w:sz="4" w:space="0" w:color="BFBFBF"/>
            </w:tcBorders>
            <w:hideMark/>
          </w:tcPr>
          <w:p w14:paraId="406CF5F0" w14:textId="1D793E74"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1.17%</w:t>
            </w:r>
          </w:p>
        </w:tc>
      </w:tr>
    </w:tbl>
    <w:p w14:paraId="0E11B323"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23: </w:t>
      </w:r>
    </w:p>
    <w:p w14:paraId="58120B8C"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41626</w:t>
      </w:r>
    </w:p>
    <w:p w14:paraId="4751DECA" w14:textId="77777777" w:rsidR="00087A61" w:rsidRDefault="00087A61" w:rsidP="001A1BF9">
      <w:pPr>
        <w:pStyle w:val="ListParagraph"/>
        <w:numPr>
          <w:ilvl w:val="0"/>
          <w:numId w:val="66"/>
        </w:numPr>
        <w:spacing w:before="120" w:line="276" w:lineRule="auto"/>
        <w:rPr>
          <w:rFonts w:cstheme="minorHAnsi"/>
        </w:rPr>
      </w:pPr>
      <w:r>
        <w:rPr>
          <w:rFonts w:cstheme="minorHAnsi"/>
        </w:rPr>
        <w:t xml:space="preserve">Amend the item descriptor for 41626 to encompass injection of therapeutic agents into the middle ear. </w:t>
      </w:r>
    </w:p>
    <w:p w14:paraId="2ADCB890" w14:textId="77777777" w:rsidR="00087A61" w:rsidRDefault="00087A61" w:rsidP="00087A61">
      <w:pPr>
        <w:pStyle w:val="ListParagraph"/>
        <w:spacing w:before="120" w:line="276" w:lineRule="auto"/>
        <w:rPr>
          <w:rFonts w:cstheme="minorHAnsi"/>
        </w:rPr>
      </w:pPr>
      <w:r>
        <w:rPr>
          <w:rFonts w:cstheme="minorHAnsi"/>
        </w:rPr>
        <w:t>The amended descriptor is as follows:</w:t>
      </w:r>
    </w:p>
    <w:p w14:paraId="70A1233B" w14:textId="406A0D14" w:rsidR="00087A61" w:rsidRPr="00A06EE2" w:rsidRDefault="00087A61" w:rsidP="001A1BF9">
      <w:pPr>
        <w:pStyle w:val="ListParagraph"/>
        <w:numPr>
          <w:ilvl w:val="0"/>
          <w:numId w:val="102"/>
        </w:numPr>
        <w:spacing w:before="120" w:line="276" w:lineRule="auto"/>
        <w:rPr>
          <w:rFonts w:eastAsia="Calibri" w:cstheme="minorHAnsi"/>
          <w:b/>
          <w:bCs/>
          <w:iCs/>
          <w:szCs w:val="22"/>
        </w:rPr>
      </w:pPr>
      <w:r w:rsidRPr="00A06EE2">
        <w:rPr>
          <w:rFonts w:cstheme="minorHAnsi"/>
          <w:sz w:val="22"/>
        </w:rPr>
        <w:t>Incision of tympanic membrane, or installation of therapeutic agent, to the middle ear through an intact drum, not including local anaesthetic. Excludes aftercare. Not in association with a service to which item 41632 applies (Anaes.)</w:t>
      </w:r>
    </w:p>
    <w:p w14:paraId="70D1941A"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23:</w:t>
      </w:r>
    </w:p>
    <w:p w14:paraId="332BAB72" w14:textId="2B73D9EB" w:rsidR="00087A61" w:rsidRDefault="00087A61" w:rsidP="00087A61">
      <w:pPr>
        <w:spacing w:before="120" w:line="276" w:lineRule="auto"/>
        <w:rPr>
          <w:rFonts w:cstheme="minorHAnsi"/>
          <w:szCs w:val="22"/>
        </w:rPr>
      </w:pPr>
      <w:r>
        <w:rPr>
          <w:rFonts w:cstheme="minorHAnsi"/>
          <w:szCs w:val="22"/>
        </w:rPr>
        <w:t>Since the late 1990’s, the use of gentamicin installation into the middle ear for management of Meniere’s disease has become a standard treatment for patients not responsive to conservative medical treatment</w:t>
      </w:r>
      <w:sdt>
        <w:sdtPr>
          <w:rPr>
            <w:rFonts w:cstheme="minorHAnsi"/>
            <w:sz w:val="20"/>
            <w:szCs w:val="22"/>
          </w:rPr>
          <w:id w:val="-1672016566"/>
          <w:citation/>
        </w:sdtPr>
        <w:sdtEndPr/>
        <w:sdtContent>
          <w:r>
            <w:rPr>
              <w:rFonts w:cstheme="minorHAnsi"/>
              <w:sz w:val="20"/>
              <w:szCs w:val="22"/>
            </w:rPr>
            <w:fldChar w:fldCharType="begin"/>
          </w:r>
          <w:r>
            <w:rPr>
              <w:rFonts w:cstheme="minorHAnsi"/>
              <w:sz w:val="20"/>
              <w:szCs w:val="22"/>
            </w:rPr>
            <w:instrText xml:space="preserve"> CITATION Yet18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(6)</w:t>
          </w:r>
          <w:r>
            <w:rPr>
              <w:rFonts w:cstheme="minorHAnsi"/>
              <w:sz w:val="20"/>
              <w:szCs w:val="22"/>
            </w:rPr>
            <w:fldChar w:fldCharType="end"/>
          </w:r>
        </w:sdtContent>
      </w:sdt>
      <w:sdt>
        <w:sdtPr>
          <w:rPr>
            <w:rFonts w:cstheme="minorHAnsi"/>
            <w:sz w:val="20"/>
            <w:szCs w:val="22"/>
          </w:rPr>
          <w:id w:val="138088075"/>
          <w:citation/>
        </w:sdtPr>
        <w:sdtEndPr/>
        <w:sdtContent>
          <w:r>
            <w:rPr>
              <w:rFonts w:cstheme="minorHAnsi"/>
              <w:sz w:val="20"/>
              <w:szCs w:val="22"/>
            </w:rPr>
            <w:fldChar w:fldCharType="begin"/>
          </w:r>
          <w:r>
            <w:rPr>
              <w:rFonts w:cstheme="minorHAnsi"/>
              <w:sz w:val="20"/>
              <w:szCs w:val="22"/>
            </w:rPr>
            <w:instrText xml:space="preserve"> CITATION Pul11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(7)</w:t>
          </w:r>
          <w:r>
            <w:rPr>
              <w:rFonts w:cstheme="minorHAnsi"/>
              <w:sz w:val="20"/>
              <w:szCs w:val="22"/>
            </w:rPr>
            <w:fldChar w:fldCharType="end"/>
          </w:r>
        </w:sdtContent>
      </w:sdt>
      <w:sdt>
        <w:sdtPr>
          <w:rPr>
            <w:rFonts w:cstheme="minorHAnsi"/>
            <w:sz w:val="20"/>
            <w:szCs w:val="22"/>
          </w:rPr>
          <w:id w:val="-1651127616"/>
          <w:citation/>
        </w:sdtPr>
        <w:sdtEndPr/>
        <w:sdtContent>
          <w:r>
            <w:rPr>
              <w:rFonts w:cstheme="minorHAnsi"/>
              <w:sz w:val="20"/>
              <w:szCs w:val="22"/>
            </w:rPr>
            <w:fldChar w:fldCharType="begin"/>
          </w:r>
          <w:r>
            <w:rPr>
              <w:rFonts w:cstheme="minorHAnsi"/>
              <w:sz w:val="20"/>
              <w:szCs w:val="22"/>
            </w:rPr>
            <w:instrText xml:space="preserve"> CITATION JNe18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(8)</w:t>
          </w:r>
          <w:r>
            <w:rPr>
              <w:rFonts w:cstheme="minorHAnsi"/>
              <w:sz w:val="20"/>
              <w:szCs w:val="22"/>
            </w:rPr>
            <w:fldChar w:fldCharType="end"/>
          </w:r>
        </w:sdtContent>
      </w:sdt>
      <w:r>
        <w:rPr>
          <w:rFonts w:cstheme="minorHAnsi"/>
          <w:szCs w:val="22"/>
        </w:rPr>
        <w:t>. In more recent years, the use of steroid injections has also been demonstrated as effective in Meniere’s disease unresponsive to conservative medical therapy.</w:t>
      </w:r>
    </w:p>
    <w:p w14:paraId="2D5D13F3" w14:textId="322D203E" w:rsidR="00087A61" w:rsidRDefault="00087A61" w:rsidP="00087A61">
      <w:pPr>
        <w:spacing w:before="120" w:line="276" w:lineRule="auto"/>
        <w:rPr>
          <w:rFonts w:cstheme="minorHAnsi"/>
          <w:szCs w:val="22"/>
        </w:rPr>
      </w:pPr>
      <w:r>
        <w:rPr>
          <w:rFonts w:cstheme="minorHAnsi"/>
          <w:szCs w:val="22"/>
        </w:rPr>
        <w:t>The effectiveness of gentamicin has been demonstrated in numerous reports, including double</w:t>
      </w:r>
      <w:r w:rsidR="00C741D9">
        <w:rPr>
          <w:rFonts w:cstheme="minorHAnsi"/>
          <w:szCs w:val="22"/>
        </w:rPr>
        <w:t>-</w:t>
      </w:r>
      <w:r>
        <w:rPr>
          <w:rFonts w:cstheme="minorHAnsi"/>
          <w:szCs w:val="22"/>
        </w:rPr>
        <w:t>blinded placebo</w:t>
      </w:r>
      <w:r w:rsidR="00C741D9">
        <w:rPr>
          <w:rFonts w:cstheme="minorHAnsi"/>
          <w:szCs w:val="22"/>
        </w:rPr>
        <w:t>-</w:t>
      </w:r>
      <w:r>
        <w:rPr>
          <w:rFonts w:cstheme="minorHAnsi"/>
          <w:szCs w:val="22"/>
        </w:rPr>
        <w:t>controlled trials. Although gentamicin therapy initially impacts dark cells of the vestibule and the vestibular neuroepithelium, hair cells of the organ of Corti may also be impacted. This creates some risk of hearing loss from this therapy. The risk of hearing loss is related largely to dosage, number of applications and time between applications, which is not always predictable. Corticosteroids on the other hand are not ototoxic and as such do not carry the same risk of hearing loss. They have also be demonstrated to be effective in placebo</w:t>
      </w:r>
      <w:r w:rsidR="00C741D9">
        <w:rPr>
          <w:rFonts w:cstheme="minorHAnsi"/>
          <w:szCs w:val="22"/>
        </w:rPr>
        <w:t>-</w:t>
      </w:r>
      <w:r>
        <w:rPr>
          <w:rFonts w:cstheme="minorHAnsi"/>
          <w:szCs w:val="22"/>
        </w:rPr>
        <w:t>controlled trials.</w:t>
      </w:r>
    </w:p>
    <w:p w14:paraId="66D31B74" w14:textId="77777777" w:rsidR="00087A61" w:rsidRDefault="00087A61" w:rsidP="00087A61">
      <w:pPr>
        <w:spacing w:before="120" w:line="276" w:lineRule="auto"/>
        <w:rPr>
          <w:rFonts w:cstheme="minorHAnsi"/>
          <w:szCs w:val="22"/>
        </w:rPr>
      </w:pPr>
      <w:r>
        <w:rPr>
          <w:rFonts w:cstheme="minorHAnsi"/>
          <w:szCs w:val="22"/>
        </w:rPr>
        <w:t>Conventional surgical procedures such as Endolymphatic sac decompression, labyrinthectomy and vestibular nerve section also carry risk of hearing loss, which in the case of labyrinthectomy is absolute. These operations carry numerous other risks including death, cerebrospinal fluid leakage, meningitis and facial paralysis. Conventional surgery incurs substantially greater cost with inpatient stays ranging from one night to several nights.</w:t>
      </w:r>
    </w:p>
    <w:p w14:paraId="4BD12A99" w14:textId="77777777" w:rsidR="00087A61" w:rsidRDefault="00087A61" w:rsidP="00087A61">
      <w:pPr>
        <w:spacing w:before="120" w:line="276" w:lineRule="auto"/>
        <w:rPr>
          <w:rFonts w:cstheme="minorHAnsi"/>
          <w:szCs w:val="22"/>
        </w:rPr>
      </w:pPr>
      <w:r>
        <w:rPr>
          <w:rFonts w:cstheme="minorHAnsi"/>
          <w:szCs w:val="22"/>
        </w:rPr>
        <w:t>The use of Gentamicin and/or corticosteroids, such as dexamethasone, have dramatically reduced the need for complex surgeries such as Endolymphatic sac decompression and vestibular nerve section. Medicare data reveals that:</w:t>
      </w:r>
    </w:p>
    <w:p w14:paraId="325C1A48" w14:textId="2B8AA377" w:rsidR="00087A61" w:rsidRDefault="00087A61" w:rsidP="001A1BF9">
      <w:pPr>
        <w:pStyle w:val="ListParagraph"/>
        <w:numPr>
          <w:ilvl w:val="0"/>
          <w:numId w:val="67"/>
        </w:numPr>
        <w:spacing w:line="276" w:lineRule="auto"/>
        <w:rPr>
          <w:rFonts w:cstheme="minorHAnsi"/>
          <w:szCs w:val="22"/>
        </w:rPr>
      </w:pPr>
      <w:r>
        <w:rPr>
          <w:rFonts w:cstheme="minorHAnsi"/>
          <w:szCs w:val="22"/>
        </w:rPr>
        <w:t xml:space="preserve">Claims for endolympahtic sac surgery (item 41590) have declined from 522 claims in the period 1998 </w:t>
      </w:r>
      <w:r w:rsidR="00C741D9">
        <w:rPr>
          <w:rFonts w:cstheme="minorHAnsi"/>
          <w:szCs w:val="22"/>
        </w:rPr>
        <w:t>-</w:t>
      </w:r>
      <w:r>
        <w:rPr>
          <w:rFonts w:cstheme="minorHAnsi"/>
          <w:szCs w:val="22"/>
        </w:rPr>
        <w:t xml:space="preserve"> 2008 to 181 claims for the period 2008 </w:t>
      </w:r>
      <w:r w:rsidR="00C741D9">
        <w:rPr>
          <w:rFonts w:cstheme="minorHAnsi"/>
          <w:szCs w:val="22"/>
        </w:rPr>
        <w:t>-</w:t>
      </w:r>
      <w:r>
        <w:rPr>
          <w:rFonts w:cstheme="minorHAnsi"/>
          <w:szCs w:val="22"/>
        </w:rPr>
        <w:t xml:space="preserve"> 2018, with only 7 claims in the last complete year.</w:t>
      </w:r>
    </w:p>
    <w:p w14:paraId="126908D0" w14:textId="14BAFD12" w:rsidR="00087A61" w:rsidRDefault="00087A61" w:rsidP="001A1BF9">
      <w:pPr>
        <w:pStyle w:val="ListParagraph"/>
        <w:numPr>
          <w:ilvl w:val="0"/>
          <w:numId w:val="67"/>
        </w:numPr>
        <w:spacing w:line="276" w:lineRule="auto"/>
        <w:rPr>
          <w:rFonts w:cstheme="minorHAnsi"/>
          <w:szCs w:val="22"/>
        </w:rPr>
      </w:pPr>
      <w:r>
        <w:rPr>
          <w:rFonts w:cstheme="minorHAnsi"/>
          <w:szCs w:val="22"/>
        </w:rPr>
        <w:t xml:space="preserve">Claims for vestibular nerve sections (41596 and 41593) have decreased from 131 claims in the period 1998 </w:t>
      </w:r>
      <w:r w:rsidR="00C741D9">
        <w:rPr>
          <w:rFonts w:cstheme="minorHAnsi"/>
          <w:szCs w:val="22"/>
        </w:rPr>
        <w:t>-</w:t>
      </w:r>
      <w:r>
        <w:rPr>
          <w:rFonts w:cstheme="minorHAnsi"/>
          <w:szCs w:val="22"/>
        </w:rPr>
        <w:t xml:space="preserve"> 2008 to 71 claims for the period 2008 </w:t>
      </w:r>
      <w:r w:rsidR="00C741D9">
        <w:rPr>
          <w:rFonts w:cstheme="minorHAnsi"/>
          <w:szCs w:val="22"/>
        </w:rPr>
        <w:t>-</w:t>
      </w:r>
      <w:r>
        <w:rPr>
          <w:rFonts w:cstheme="minorHAnsi"/>
          <w:szCs w:val="22"/>
        </w:rPr>
        <w:t xml:space="preserve"> 2018.</w:t>
      </w:r>
    </w:p>
    <w:p w14:paraId="6283C011" w14:textId="77777777" w:rsidR="00087A61" w:rsidRDefault="00087A61" w:rsidP="00087A61">
      <w:pPr>
        <w:spacing w:before="120" w:line="276" w:lineRule="auto"/>
        <w:rPr>
          <w:rFonts w:cstheme="minorHAnsi"/>
          <w:szCs w:val="22"/>
        </w:rPr>
      </w:pPr>
      <w:r>
        <w:rPr>
          <w:rFonts w:cstheme="minorHAnsi"/>
          <w:szCs w:val="22"/>
        </w:rPr>
        <w:t>Although some surgeons instil medication by means of a previously inserted ventilation tube, for which item 41632 would apply, many inject directly through the drum. No specific item exists to allow reimbursement for these patients. Item 41626 is a current item that closely reflects the skill and time required for intratympanic injections.</w:t>
      </w:r>
    </w:p>
    <w:p w14:paraId="736C4854" w14:textId="77777777" w:rsidR="00087A61" w:rsidRDefault="00087A61" w:rsidP="00087A61">
      <w:pPr>
        <w:spacing w:before="120" w:line="276" w:lineRule="auto"/>
        <w:rPr>
          <w:rFonts w:cstheme="minorHAnsi"/>
          <w:szCs w:val="22"/>
        </w:rPr>
      </w:pPr>
      <w:r>
        <w:rPr>
          <w:rFonts w:cstheme="minorHAnsi"/>
          <w:szCs w:val="22"/>
        </w:rPr>
        <w:t>The Taskforce recommends that item 41626 be amended to encompass injection of therapeutic agents into the middle ear.</w:t>
      </w:r>
    </w:p>
    <w:p w14:paraId="1C1FBDE5" w14:textId="4E2CAC17" w:rsidR="00087A61" w:rsidRDefault="00087A61" w:rsidP="001A1BF9">
      <w:pPr>
        <w:pStyle w:val="Heading3Numbered"/>
        <w:numPr>
          <w:ilvl w:val="2"/>
          <w:numId w:val="26"/>
        </w:numPr>
        <w:spacing w:before="240" w:line="276" w:lineRule="auto"/>
      </w:pPr>
      <w:bookmarkStart w:id="325" w:name="_Toc50464828"/>
      <w:r>
        <w:t xml:space="preserve">Otology </w:t>
      </w:r>
      <w:r w:rsidR="00C741D9">
        <w:t>-</w:t>
      </w:r>
      <w:r>
        <w:t xml:space="preserve"> Ear toilet:</w:t>
      </w:r>
      <w:bookmarkEnd w:id="325"/>
      <w:r>
        <w:t xml:space="preserve"> </w:t>
      </w:r>
    </w:p>
    <w:p w14:paraId="08C4CBF1" w14:textId="32DCFD7B" w:rsidR="00087A61" w:rsidRDefault="00087A61" w:rsidP="00087A61">
      <w:pPr>
        <w:pStyle w:val="Caption"/>
        <w:spacing w:line="276" w:lineRule="auto"/>
        <w:rPr>
          <w:rFonts w:eastAsia="Calibri" w:cstheme="minorHAnsi"/>
          <w:bCs/>
          <w:iCs/>
          <w:lang w:val="en-US"/>
        </w:rPr>
      </w:pPr>
      <w:bookmarkStart w:id="326" w:name="_Toc41405731"/>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25</w:t>
      </w:r>
      <w:r>
        <w:fldChar w:fldCharType="end"/>
      </w:r>
      <w:r>
        <w:rPr>
          <w:rFonts w:cstheme="minorHAnsi"/>
        </w:rPr>
        <w:t>: Item introduction table for item 41647</w:t>
      </w:r>
      <w:bookmarkEnd w:id="326"/>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662C65DE"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0D0968D"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D2C42F6"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611C9DD"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379D0D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234DB2B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76CE75B0"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985E542"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0B90CC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22AC3CDF"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504CD03C" w14:textId="77777777" w:rsidR="00087A61" w:rsidRDefault="00087A61">
            <w:pPr>
              <w:spacing w:line="276" w:lineRule="auto"/>
              <w:jc w:val="center"/>
              <w:rPr>
                <w:rFonts w:cstheme="minorHAnsi"/>
                <w:sz w:val="18"/>
                <w:szCs w:val="18"/>
              </w:rPr>
            </w:pPr>
            <w:r>
              <w:rPr>
                <w:rFonts w:cstheme="minorHAnsi"/>
                <w:sz w:val="18"/>
                <w:szCs w:val="18"/>
              </w:rPr>
              <w:t>41647</w:t>
            </w:r>
          </w:p>
        </w:tc>
        <w:tc>
          <w:tcPr>
            <w:tcW w:w="4139" w:type="dxa"/>
            <w:tcBorders>
              <w:top w:val="single" w:sz="4" w:space="0" w:color="BFBFBF"/>
              <w:left w:val="single" w:sz="4" w:space="0" w:color="BFBFBF"/>
              <w:bottom w:val="single" w:sz="4" w:space="0" w:color="BFBFBF"/>
              <w:right w:val="single" w:sz="4" w:space="0" w:color="BFBFBF"/>
            </w:tcBorders>
            <w:hideMark/>
          </w:tcPr>
          <w:p w14:paraId="2DDD7ECA" w14:textId="77777777" w:rsidR="00087A61" w:rsidRDefault="00087A61">
            <w:pPr>
              <w:spacing w:line="276" w:lineRule="auto"/>
              <w:rPr>
                <w:rFonts w:cstheme="minorHAnsi"/>
                <w:sz w:val="18"/>
                <w:szCs w:val="18"/>
              </w:rPr>
            </w:pPr>
            <w:r>
              <w:rPr>
                <w:rFonts w:cstheme="minorHAnsi"/>
                <w:sz w:val="18"/>
                <w:szCs w:val="18"/>
              </w:rPr>
              <w:t>Ear toilet requiring use of operating microscope and microinspection of tympanic membrane with or without general anaesthesia (Anaes.)</w:t>
            </w:r>
          </w:p>
        </w:tc>
        <w:tc>
          <w:tcPr>
            <w:tcW w:w="732" w:type="dxa"/>
            <w:tcBorders>
              <w:top w:val="single" w:sz="4" w:space="0" w:color="BFBFBF"/>
              <w:left w:val="single" w:sz="4" w:space="0" w:color="BFBFBF"/>
              <w:bottom w:val="single" w:sz="4" w:space="0" w:color="BFBFBF"/>
              <w:right w:val="single" w:sz="4" w:space="0" w:color="BFBFBF"/>
            </w:tcBorders>
            <w:hideMark/>
          </w:tcPr>
          <w:p w14:paraId="2555E1ED" w14:textId="77777777" w:rsidR="00087A61" w:rsidRDefault="00087A61">
            <w:pPr>
              <w:spacing w:line="276" w:lineRule="auto"/>
              <w:jc w:val="center"/>
              <w:rPr>
                <w:rFonts w:cstheme="minorHAnsi"/>
                <w:sz w:val="18"/>
                <w:szCs w:val="18"/>
              </w:rPr>
            </w:pPr>
            <w:r>
              <w:rPr>
                <w:rFonts w:cstheme="minorHAnsi"/>
                <w:sz w:val="18"/>
                <w:szCs w:val="18"/>
              </w:rPr>
              <w:t xml:space="preserve"> $109.90 </w:t>
            </w:r>
          </w:p>
        </w:tc>
        <w:tc>
          <w:tcPr>
            <w:tcW w:w="802" w:type="dxa"/>
            <w:tcBorders>
              <w:top w:val="single" w:sz="4" w:space="0" w:color="BFBFBF"/>
              <w:left w:val="single" w:sz="4" w:space="0" w:color="BFBFBF"/>
              <w:bottom w:val="single" w:sz="4" w:space="0" w:color="BFBFBF"/>
              <w:right w:val="single" w:sz="4" w:space="0" w:color="BFBFBF"/>
            </w:tcBorders>
            <w:hideMark/>
          </w:tcPr>
          <w:p w14:paraId="6AC91311" w14:textId="77777777" w:rsidR="00087A61" w:rsidRDefault="00087A61">
            <w:pPr>
              <w:spacing w:line="276" w:lineRule="auto"/>
              <w:jc w:val="center"/>
              <w:rPr>
                <w:rFonts w:cstheme="minorHAnsi"/>
                <w:sz w:val="18"/>
                <w:szCs w:val="18"/>
              </w:rPr>
            </w:pPr>
            <w:r>
              <w:rPr>
                <w:rFonts w:cs="Calibri"/>
                <w:sz w:val="18"/>
                <w:szCs w:val="18"/>
              </w:rPr>
              <w:t>370,430</w:t>
            </w:r>
          </w:p>
        </w:tc>
        <w:tc>
          <w:tcPr>
            <w:tcW w:w="845" w:type="dxa"/>
            <w:tcBorders>
              <w:top w:val="single" w:sz="4" w:space="0" w:color="BFBFBF"/>
              <w:left w:val="single" w:sz="4" w:space="0" w:color="BFBFBF"/>
              <w:bottom w:val="single" w:sz="4" w:space="0" w:color="BFBFBF"/>
              <w:right w:val="single" w:sz="4" w:space="0" w:color="BFBFBF"/>
            </w:tcBorders>
            <w:hideMark/>
          </w:tcPr>
          <w:p w14:paraId="3EED6870" w14:textId="77777777" w:rsidR="00087A61" w:rsidRDefault="00087A61">
            <w:pPr>
              <w:spacing w:line="276" w:lineRule="auto"/>
              <w:jc w:val="center"/>
              <w:rPr>
                <w:rFonts w:cstheme="minorHAnsi"/>
                <w:sz w:val="18"/>
                <w:szCs w:val="18"/>
              </w:rPr>
            </w:pPr>
            <w:r>
              <w:rPr>
                <w:rFonts w:cs="Calibri"/>
                <w:sz w:val="18"/>
                <w:szCs w:val="18"/>
              </w:rPr>
              <w:t>11.53%</w:t>
            </w:r>
          </w:p>
        </w:tc>
        <w:tc>
          <w:tcPr>
            <w:tcW w:w="1047" w:type="dxa"/>
            <w:tcBorders>
              <w:top w:val="single" w:sz="4" w:space="0" w:color="BFBFBF"/>
              <w:left w:val="single" w:sz="4" w:space="0" w:color="BFBFBF"/>
              <w:bottom w:val="single" w:sz="4" w:space="0" w:color="BFBFBF"/>
              <w:right w:val="single" w:sz="4" w:space="0" w:color="BFBFBF"/>
            </w:tcBorders>
            <w:hideMark/>
          </w:tcPr>
          <w:p w14:paraId="34CC74DE" w14:textId="77777777" w:rsidR="00087A61" w:rsidRDefault="00087A61">
            <w:pPr>
              <w:spacing w:line="276" w:lineRule="auto"/>
              <w:jc w:val="center"/>
              <w:rPr>
                <w:rFonts w:cstheme="minorHAnsi"/>
                <w:sz w:val="18"/>
                <w:szCs w:val="18"/>
              </w:rPr>
            </w:pPr>
            <w:r>
              <w:rPr>
                <w:rFonts w:cs="Calibri"/>
                <w:sz w:val="18"/>
                <w:szCs w:val="18"/>
              </w:rPr>
              <w:t>11.07%</w:t>
            </w:r>
          </w:p>
        </w:tc>
      </w:tr>
    </w:tbl>
    <w:p w14:paraId="44A7F0C8"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24: </w:t>
      </w:r>
    </w:p>
    <w:p w14:paraId="79CD0437"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41647</w:t>
      </w:r>
    </w:p>
    <w:p w14:paraId="4927B0D5" w14:textId="77777777" w:rsidR="00087A61" w:rsidRDefault="00087A61" w:rsidP="001A1BF9">
      <w:pPr>
        <w:pStyle w:val="ListParagraph"/>
        <w:numPr>
          <w:ilvl w:val="0"/>
          <w:numId w:val="66"/>
        </w:numPr>
        <w:spacing w:before="120" w:line="276" w:lineRule="auto"/>
        <w:rPr>
          <w:rFonts w:cstheme="minorHAnsi"/>
        </w:rPr>
      </w:pPr>
      <w:r>
        <w:rPr>
          <w:rFonts w:cstheme="minorHAnsi"/>
        </w:rPr>
        <w:t>Amend the item descriptor for 41647 to address inappropriate use for the removal of uncomplicated wax and debris. The amended descriptor is as follows:</w:t>
      </w:r>
    </w:p>
    <w:p w14:paraId="12B7C927" w14:textId="1EF6E166" w:rsidR="00087A61" w:rsidRPr="00A06EE2" w:rsidRDefault="00087A61" w:rsidP="001A1BF9">
      <w:pPr>
        <w:pStyle w:val="ListParagraph"/>
        <w:numPr>
          <w:ilvl w:val="0"/>
          <w:numId w:val="102"/>
        </w:numPr>
        <w:spacing w:before="120" w:line="276" w:lineRule="auto"/>
        <w:rPr>
          <w:rFonts w:cstheme="minorHAnsi"/>
          <w:sz w:val="22"/>
        </w:rPr>
      </w:pPr>
      <w:r w:rsidRPr="00A06EE2">
        <w:rPr>
          <w:rFonts w:cstheme="minorHAnsi"/>
          <w:sz w:val="22"/>
        </w:rPr>
        <w:t>Micro</w:t>
      </w:r>
      <w:r w:rsidR="00C741D9">
        <w:rPr>
          <w:rFonts w:cstheme="minorHAnsi"/>
          <w:sz w:val="22"/>
        </w:rPr>
        <w:t>-</w:t>
      </w:r>
      <w:r w:rsidRPr="00A06EE2">
        <w:rPr>
          <w:rFonts w:cstheme="minorHAnsi"/>
          <w:sz w:val="22"/>
        </w:rPr>
        <w:t>inspection of tympanic membrane and auditory canal, requiring use of operating microscope or endoscope, including any removal of wax, with or without general anaesthesia (Anaes.)</w:t>
      </w:r>
    </w:p>
    <w:p w14:paraId="2FAC949E" w14:textId="77777777" w:rsidR="00087A61" w:rsidRDefault="00087A61" w:rsidP="001A1BF9">
      <w:pPr>
        <w:pStyle w:val="ListParagraph"/>
        <w:numPr>
          <w:ilvl w:val="0"/>
          <w:numId w:val="66"/>
        </w:numPr>
        <w:spacing w:before="120" w:line="276" w:lineRule="auto"/>
        <w:rPr>
          <w:rFonts w:cstheme="minorHAnsi"/>
        </w:rPr>
      </w:pPr>
      <w:r>
        <w:rPr>
          <w:rFonts w:cstheme="minorHAnsi"/>
        </w:rPr>
        <w:t>Add an explanatory note to item 41647 to state that the item is not for the removal of uncomplicated wax or debris if it can be achieved using a simpler method, such as topical eardrops or syringing.</w:t>
      </w:r>
      <w:r>
        <w:t xml:space="preserve"> </w:t>
      </w:r>
      <w:r>
        <w:rPr>
          <w:rFonts w:cstheme="minorHAnsi"/>
        </w:rPr>
        <w:t>The proposed explanatory note is as follows:</w:t>
      </w:r>
    </w:p>
    <w:p w14:paraId="0ACE34C3" w14:textId="42282CF1" w:rsidR="00087A61" w:rsidRDefault="00087A61" w:rsidP="00087A61">
      <w:pPr>
        <w:pStyle w:val="ListParagraph"/>
        <w:spacing w:before="120" w:line="276" w:lineRule="auto"/>
        <w:rPr>
          <w:rFonts w:cstheme="minorHAnsi"/>
        </w:rPr>
      </w:pPr>
      <w:r>
        <w:rPr>
          <w:rFonts w:cstheme="minorHAnsi"/>
        </w:rPr>
        <w:t>“</w:t>
      </w:r>
      <w:r>
        <w:rPr>
          <w:rFonts w:cstheme="minorHAnsi"/>
          <w:i/>
        </w:rPr>
        <w:t>Item 41647 applies where examination by conventional means (hand</w:t>
      </w:r>
      <w:r w:rsidR="00C741D9">
        <w:rPr>
          <w:rFonts w:cstheme="minorHAnsi"/>
          <w:i/>
        </w:rPr>
        <w:t>-</w:t>
      </w:r>
      <w:r>
        <w:rPr>
          <w:rFonts w:cstheme="minorHAnsi"/>
          <w:i/>
        </w:rPr>
        <w:t>held or spectacle</w:t>
      </w:r>
      <w:r w:rsidR="00C741D9">
        <w:rPr>
          <w:rFonts w:cstheme="minorHAnsi"/>
          <w:i/>
        </w:rPr>
        <w:t>-</w:t>
      </w:r>
      <w:r>
        <w:rPr>
          <w:rFonts w:cstheme="minorHAnsi"/>
          <w:i/>
        </w:rPr>
        <w:t>mounted auroscope) does not provide sufficient detail. Use of item 41647 for removal of uncomplicated wax in the absence of other disorders does not meet the intention of the item</w:t>
      </w:r>
      <w:r>
        <w:rPr>
          <w:rFonts w:cstheme="minorHAnsi"/>
        </w:rPr>
        <w:t>.”</w:t>
      </w:r>
    </w:p>
    <w:p w14:paraId="23CADBA2" w14:textId="77777777" w:rsidR="00087A61" w:rsidRDefault="00087A61" w:rsidP="00087A61">
      <w:pPr>
        <w:keepNext/>
        <w:spacing w:before="120" w:after="120" w:line="276" w:lineRule="auto"/>
        <w:ind w:right="425"/>
        <w:outlineLvl w:val="2"/>
        <w:rPr>
          <w:rFonts w:cstheme="minorHAnsi"/>
          <w:szCs w:val="22"/>
        </w:rPr>
      </w:pPr>
      <w:r>
        <w:rPr>
          <w:rFonts w:eastAsia="Calibri" w:cstheme="minorHAnsi"/>
          <w:b/>
          <w:bCs/>
          <w:iCs/>
          <w:szCs w:val="22"/>
        </w:rPr>
        <w:t>Rationale for Recommendation 24:</w:t>
      </w:r>
    </w:p>
    <w:p w14:paraId="38589192" w14:textId="77777777" w:rsidR="00087A61" w:rsidRDefault="00087A61" w:rsidP="00087A61">
      <w:pPr>
        <w:spacing w:line="276" w:lineRule="auto"/>
        <w:rPr>
          <w:rFonts w:cstheme="minorHAnsi"/>
          <w:szCs w:val="22"/>
        </w:rPr>
      </w:pPr>
      <w:r>
        <w:rPr>
          <w:rFonts w:cstheme="minorHAnsi"/>
          <w:szCs w:val="22"/>
        </w:rPr>
        <w:t>The Taskforce aims to clarify the appropriate clinical indications for use of item 41647, which does not include the removal of uncomplicated wax or debris.</w:t>
      </w:r>
    </w:p>
    <w:p w14:paraId="38D55EF6" w14:textId="2FF1E55A" w:rsidR="00087A61" w:rsidRDefault="00087A61" w:rsidP="00087A61">
      <w:pPr>
        <w:spacing w:before="120" w:line="276" w:lineRule="auto"/>
        <w:rPr>
          <w:rFonts w:cstheme="minorHAnsi"/>
          <w:szCs w:val="22"/>
        </w:rPr>
      </w:pPr>
      <w:r>
        <w:rPr>
          <w:rFonts w:cstheme="minorHAnsi"/>
          <w:szCs w:val="22"/>
        </w:rPr>
        <w:t>The current descriptor refers to clearance of wax and micro</w:t>
      </w:r>
      <w:r w:rsidR="00C741D9">
        <w:rPr>
          <w:rFonts w:cstheme="minorHAnsi"/>
          <w:szCs w:val="22"/>
        </w:rPr>
        <w:t>-</w:t>
      </w:r>
      <w:r>
        <w:rPr>
          <w:rFonts w:cstheme="minorHAnsi"/>
          <w:szCs w:val="22"/>
        </w:rPr>
        <w:t xml:space="preserve">inspection of the tympanic membrane. The traditional understanding of this item was that the removal of wax was to enable inspection of the eardrum. </w:t>
      </w:r>
    </w:p>
    <w:p w14:paraId="6CA8E3CC" w14:textId="375B3835" w:rsidR="00087A61" w:rsidRDefault="00087A61" w:rsidP="00087A61">
      <w:pPr>
        <w:spacing w:before="120" w:line="276" w:lineRule="auto"/>
        <w:rPr>
          <w:rFonts w:cstheme="minorHAnsi"/>
          <w:szCs w:val="22"/>
        </w:rPr>
      </w:pPr>
      <w:r>
        <w:rPr>
          <w:rFonts w:cstheme="minorHAnsi"/>
          <w:szCs w:val="22"/>
        </w:rPr>
        <w:t>The recommended change emphasises that the primary intended use of this item is microscopic or endoscopic inspection of suspected or known disease or disorders of the tympanic membrane or middle ear. The item applies where examination by conventional means (hand</w:t>
      </w:r>
      <w:r w:rsidR="00C741D9">
        <w:rPr>
          <w:rFonts w:cstheme="minorHAnsi"/>
          <w:szCs w:val="22"/>
        </w:rPr>
        <w:t>-</w:t>
      </w:r>
      <w:r>
        <w:rPr>
          <w:rFonts w:cstheme="minorHAnsi"/>
          <w:szCs w:val="22"/>
        </w:rPr>
        <w:t>held or spectacle</w:t>
      </w:r>
      <w:r w:rsidR="00C741D9">
        <w:rPr>
          <w:rFonts w:cstheme="minorHAnsi"/>
          <w:szCs w:val="22"/>
        </w:rPr>
        <w:t>-</w:t>
      </w:r>
      <w:r>
        <w:rPr>
          <w:rFonts w:cstheme="minorHAnsi"/>
          <w:szCs w:val="22"/>
        </w:rPr>
        <w:t>mounted auroscope) does not provide sufficient detail. Use of the item for removal of uncomplicated wax in the absence of other disorders does not meet the intention of the item.</w:t>
      </w:r>
    </w:p>
    <w:p w14:paraId="2638008C" w14:textId="77777777" w:rsidR="00087A61" w:rsidRDefault="00087A61" w:rsidP="00087A61">
      <w:pPr>
        <w:rPr>
          <w:rFonts w:eastAsiaTheme="minorHAnsi" w:cstheme="minorHAnsi"/>
          <w:b/>
          <w:bCs/>
          <w:iCs/>
          <w:color w:val="01653F"/>
          <w:sz w:val="30"/>
          <w:szCs w:val="26"/>
          <w:lang w:val="en-US"/>
        </w:rPr>
      </w:pPr>
      <w:r>
        <w:rPr>
          <w:rFonts w:cstheme="minorHAnsi"/>
        </w:rPr>
        <w:br w:type="page"/>
      </w:r>
      <w:bookmarkStart w:id="327" w:name="_Rhinology"/>
      <w:bookmarkStart w:id="328" w:name="_Toc503779135"/>
      <w:bookmarkStart w:id="329" w:name="_Ref505175146"/>
      <w:bookmarkEnd w:id="327"/>
    </w:p>
    <w:p w14:paraId="4D79C304" w14:textId="77777777" w:rsidR="00087A61" w:rsidRDefault="00087A61" w:rsidP="001A1BF9">
      <w:pPr>
        <w:pStyle w:val="Heading2"/>
        <w:numPr>
          <w:ilvl w:val="1"/>
          <w:numId w:val="26"/>
        </w:numPr>
        <w:spacing w:before="240" w:line="276" w:lineRule="auto"/>
        <w:ind w:left="0" w:firstLine="0"/>
        <w:rPr>
          <w:rFonts w:cstheme="minorHAnsi"/>
        </w:rPr>
      </w:pPr>
      <w:bookmarkStart w:id="330" w:name="_Rhinology_1"/>
      <w:bookmarkStart w:id="331" w:name="_Toc50464829"/>
      <w:bookmarkEnd w:id="330"/>
      <w:r>
        <w:rPr>
          <w:rFonts w:cstheme="minorHAnsi"/>
        </w:rPr>
        <w:t>Rhinology</w:t>
      </w:r>
      <w:bookmarkEnd w:id="331"/>
    </w:p>
    <w:bookmarkEnd w:id="328"/>
    <w:bookmarkEnd w:id="329"/>
    <w:p w14:paraId="533B4738" w14:textId="77777777" w:rsidR="00087A61" w:rsidRDefault="00087A61" w:rsidP="00087A61">
      <w:pPr>
        <w:tabs>
          <w:tab w:val="left" w:pos="9026"/>
        </w:tabs>
        <w:spacing w:line="276" w:lineRule="auto"/>
        <w:ind w:right="-46"/>
        <w:rPr>
          <w:rFonts w:eastAsia="Calibri" w:cstheme="minorHAnsi"/>
          <w:color w:val="000000" w:themeColor="text1"/>
          <w:szCs w:val="22"/>
        </w:rPr>
      </w:pPr>
      <w:r>
        <w:rPr>
          <w:rFonts w:eastAsia="Calibri" w:cstheme="minorHAnsi"/>
          <w:color w:val="000000" w:themeColor="text1"/>
          <w:szCs w:val="22"/>
        </w:rPr>
        <w:t>The Taskforce reviewed 35 items related to rhinology. Rhinology is a branch of medicine that studies the anatomy of the nose and nasal cavity, with a focus on the treatment of sinus disease including allergy, infection, inflammatory conditions and tumours.</w:t>
      </w:r>
    </w:p>
    <w:p w14:paraId="24281639" w14:textId="7E6E4944" w:rsidR="00087A61" w:rsidRDefault="00087A61" w:rsidP="00087A61">
      <w:pPr>
        <w:tabs>
          <w:tab w:val="left" w:pos="9026"/>
        </w:tabs>
        <w:spacing w:before="120" w:line="276" w:lineRule="auto"/>
        <w:ind w:right="-45"/>
        <w:rPr>
          <w:rFonts w:eastAsia="Calibri" w:cstheme="minorHAnsi"/>
          <w:color w:val="000000" w:themeColor="text1"/>
          <w:szCs w:val="22"/>
        </w:rPr>
      </w:pPr>
      <w:r>
        <w:rPr>
          <w:rFonts w:eastAsia="Calibri" w:cstheme="minorHAnsi"/>
          <w:color w:val="000000" w:themeColor="text1"/>
          <w:szCs w:val="22"/>
        </w:rPr>
        <w:t>The most common issue the Taskforce identified in MBS utilisation data was the high variability in provider co</w:t>
      </w:r>
      <w:r w:rsidR="00C741D9">
        <w:rPr>
          <w:rFonts w:eastAsia="Calibri" w:cstheme="minorHAnsi"/>
          <w:color w:val="000000" w:themeColor="text1"/>
          <w:szCs w:val="22"/>
        </w:rPr>
        <w:t>-</w:t>
      </w:r>
      <w:r>
        <w:rPr>
          <w:rFonts w:eastAsia="Calibri" w:cstheme="minorHAnsi"/>
          <w:color w:val="000000" w:themeColor="text1"/>
          <w:szCs w:val="22"/>
        </w:rPr>
        <w:t>claiming for the same procedure and potential inappropriate co</w:t>
      </w:r>
      <w:r w:rsidR="00C741D9">
        <w:rPr>
          <w:rFonts w:eastAsia="Calibri" w:cstheme="minorHAnsi"/>
          <w:color w:val="000000" w:themeColor="text1"/>
          <w:szCs w:val="22"/>
        </w:rPr>
        <w:t>-</w:t>
      </w:r>
      <w:r>
        <w:rPr>
          <w:rFonts w:eastAsia="Calibri" w:cstheme="minorHAnsi"/>
          <w:color w:val="000000" w:themeColor="text1"/>
          <w:szCs w:val="22"/>
        </w:rPr>
        <w:t>claiming of items. To address this issue, the Taskforce agreed to recommend the creation of separate MBS Groups, which would facilitate co</w:t>
      </w:r>
      <w:r w:rsidR="00C741D9">
        <w:rPr>
          <w:rFonts w:eastAsia="Calibri" w:cstheme="minorHAnsi"/>
          <w:color w:val="000000" w:themeColor="text1"/>
          <w:szCs w:val="22"/>
        </w:rPr>
        <w:t>-</w:t>
      </w:r>
      <w:r>
        <w:rPr>
          <w:rFonts w:eastAsia="Calibri" w:cstheme="minorHAnsi"/>
          <w:color w:val="000000" w:themeColor="text1"/>
          <w:szCs w:val="22"/>
        </w:rPr>
        <w:t>claiming restrictions in order to minimise inappropriate billing practices.</w:t>
      </w:r>
      <w:r>
        <w:t xml:space="preserve"> </w:t>
      </w:r>
    </w:p>
    <w:p w14:paraId="30E94B3F" w14:textId="0D23E0FE" w:rsidR="00087A61" w:rsidRDefault="00087A61" w:rsidP="001A1BF9">
      <w:pPr>
        <w:pStyle w:val="Heading3Numbered"/>
        <w:numPr>
          <w:ilvl w:val="2"/>
          <w:numId w:val="26"/>
        </w:numPr>
        <w:spacing w:before="240" w:line="276" w:lineRule="auto"/>
        <w:rPr>
          <w:rFonts w:cstheme="minorHAnsi"/>
          <w:b w:val="0"/>
          <w:bCs w:val="0"/>
          <w:iCs w:val="0"/>
        </w:rPr>
      </w:pPr>
      <w:bookmarkStart w:id="332" w:name="_Toc50464830"/>
      <w:r>
        <w:rPr>
          <w:rFonts w:cstheme="minorHAnsi"/>
        </w:rPr>
        <w:t xml:space="preserve">Rhinology </w:t>
      </w:r>
      <w:r w:rsidR="00C741D9">
        <w:rPr>
          <w:rFonts w:cstheme="minorHAnsi"/>
        </w:rPr>
        <w:t>-</w:t>
      </w:r>
      <w:r>
        <w:rPr>
          <w:rFonts w:cstheme="minorHAnsi"/>
        </w:rPr>
        <w:t xml:space="preserve"> Functional sinus surgery:</w:t>
      </w:r>
      <w:bookmarkEnd w:id="332"/>
      <w:r>
        <w:rPr>
          <w:rFonts w:cstheme="minorHAnsi"/>
        </w:rPr>
        <w:t xml:space="preserve"> </w:t>
      </w:r>
    </w:p>
    <w:p w14:paraId="00F86EC1" w14:textId="77777777" w:rsidR="00087A61" w:rsidRDefault="00087A61" w:rsidP="00087A61">
      <w:pPr>
        <w:spacing w:before="120" w:line="276" w:lineRule="auto"/>
        <w:rPr>
          <w:rFonts w:cstheme="minorHAnsi"/>
          <w:b/>
        </w:rPr>
      </w:pPr>
      <w:r>
        <w:rPr>
          <w:rFonts w:cstheme="minorHAnsi"/>
          <w:b/>
        </w:rPr>
        <w:t>Recommendation 25:</w:t>
      </w:r>
    </w:p>
    <w:p w14:paraId="7A3BE845" w14:textId="77777777" w:rsidR="00874E88" w:rsidRDefault="0022184D"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N</w:t>
      </w:r>
      <w:r w:rsidR="00087A61">
        <w:rPr>
          <w:rFonts w:eastAsia="MS Mincho" w:cs="Arial"/>
          <w:b/>
          <w:szCs w:val="22"/>
          <w:lang w:eastAsia="en-AU"/>
        </w:rPr>
        <w:t>ew items 417X1, 417X2 and 417X3</w:t>
      </w:r>
      <w:r>
        <w:rPr>
          <w:rFonts w:eastAsia="MS Mincho" w:cs="Arial"/>
          <w:b/>
          <w:szCs w:val="22"/>
          <w:lang w:eastAsia="en-AU"/>
        </w:rPr>
        <w:t>,</w:t>
      </w:r>
      <w:r w:rsidR="00874E88">
        <w:rPr>
          <w:rFonts w:eastAsia="MS Mincho" w:cs="Arial"/>
          <w:b/>
          <w:szCs w:val="22"/>
          <w:lang w:eastAsia="en-AU"/>
        </w:rPr>
        <w:t xml:space="preserve"> </w:t>
      </w:r>
    </w:p>
    <w:p w14:paraId="55BDA4CC" w14:textId="1EF1D588" w:rsidR="00087A61" w:rsidRPr="00874E88" w:rsidRDefault="00874E88" w:rsidP="001A1BF9">
      <w:pPr>
        <w:numPr>
          <w:ilvl w:val="1"/>
          <w:numId w:val="35"/>
        </w:numPr>
        <w:autoSpaceDE w:val="0"/>
        <w:autoSpaceDN w:val="0"/>
        <w:adjustRightInd w:val="0"/>
        <w:spacing w:before="120" w:after="60" w:line="276" w:lineRule="auto"/>
        <w:ind w:left="709"/>
        <w:rPr>
          <w:rFonts w:eastAsiaTheme="minorHAnsi" w:cstheme="minorHAnsi"/>
          <w:szCs w:val="20"/>
          <w:lang w:val="en-US"/>
        </w:rPr>
      </w:pPr>
      <w:r>
        <w:rPr>
          <w:rFonts w:eastAsiaTheme="minorHAnsi" w:cstheme="minorHAnsi"/>
          <w:szCs w:val="20"/>
          <w:lang w:val="en-US"/>
        </w:rPr>
        <w:t>C</w:t>
      </w:r>
      <w:r w:rsidR="0022184D" w:rsidRPr="00874E88">
        <w:rPr>
          <w:rFonts w:eastAsiaTheme="minorHAnsi" w:cstheme="minorHAnsi"/>
          <w:szCs w:val="20"/>
          <w:lang w:val="en-US"/>
        </w:rPr>
        <w:t>reate new a Functional Sinus Surgery Group</w:t>
      </w:r>
      <w:r>
        <w:rPr>
          <w:rFonts w:eastAsiaTheme="minorHAnsi" w:cstheme="minorHAnsi"/>
          <w:szCs w:val="20"/>
          <w:lang w:val="en-US"/>
        </w:rPr>
        <w:t>.</w:t>
      </w:r>
    </w:p>
    <w:p w14:paraId="67681946" w14:textId="5BE8C4B3" w:rsidR="00087A61" w:rsidRDefault="00087A61" w:rsidP="00087A61">
      <w:pPr>
        <w:pStyle w:val="Bullet2"/>
        <w:spacing w:after="240" w:line="276" w:lineRule="auto"/>
        <w:rPr>
          <w:rFonts w:eastAsiaTheme="minorHAnsi" w:cstheme="minorHAnsi"/>
        </w:rPr>
      </w:pPr>
      <w:r>
        <w:rPr>
          <w:rFonts w:eastAsiaTheme="minorHAnsi" w:cstheme="minorHAnsi"/>
        </w:rPr>
        <w:t>The Taskforce recommends creating three new items to describe complete medical services relating to functional sinus surgery procedures. These items would eliminate the high variability in provider co</w:t>
      </w:r>
      <w:r w:rsidR="00C741D9">
        <w:rPr>
          <w:rFonts w:eastAsiaTheme="minorHAnsi" w:cstheme="minorHAnsi"/>
        </w:rPr>
        <w:t>-</w:t>
      </w:r>
      <w:r>
        <w:rPr>
          <w:rFonts w:eastAsiaTheme="minorHAnsi" w:cstheme="minorHAnsi"/>
        </w:rPr>
        <w:t xml:space="preserve">claiming for the same procedure and better describe current contemporary practice. </w:t>
      </w:r>
    </w:p>
    <w:p w14:paraId="1F9E7EB4" w14:textId="77777777" w:rsidR="00087A61" w:rsidRDefault="00087A61" w:rsidP="00087A61">
      <w:pPr>
        <w:pStyle w:val="Bullet2"/>
        <w:numPr>
          <w:ilvl w:val="0"/>
          <w:numId w:val="0"/>
        </w:numPr>
        <w:spacing w:after="240" w:line="276" w:lineRule="auto"/>
        <w:ind w:left="720"/>
        <w:rPr>
          <w:rFonts w:eastAsiaTheme="minorHAnsi" w:cstheme="minorHAnsi"/>
        </w:rPr>
      </w:pPr>
      <w:r>
        <w:rPr>
          <w:rFonts w:eastAsiaTheme="minorHAnsi" w:cstheme="minorHAnsi"/>
        </w:rPr>
        <w:t>The proposed item descriptors are as follows:</w:t>
      </w:r>
    </w:p>
    <w:p w14:paraId="1E6F84ED" w14:textId="595BBB25" w:rsidR="00087A61" w:rsidRDefault="00874E88" w:rsidP="001A1BF9">
      <w:pPr>
        <w:pStyle w:val="ListParagraph"/>
        <w:numPr>
          <w:ilvl w:val="0"/>
          <w:numId w:val="68"/>
        </w:numPr>
        <w:spacing w:line="276" w:lineRule="auto"/>
        <w:rPr>
          <w:rFonts w:eastAsiaTheme="minorHAnsi"/>
        </w:rPr>
      </w:pPr>
      <w:r>
        <w:rPr>
          <w:rFonts w:eastAsiaTheme="minorHAnsi"/>
          <w:b/>
        </w:rPr>
        <w:t>New i</w:t>
      </w:r>
      <w:r w:rsidR="00087A61">
        <w:rPr>
          <w:rFonts w:eastAsiaTheme="minorHAnsi"/>
          <w:b/>
        </w:rPr>
        <w:t>tem 417X1</w:t>
      </w:r>
      <w:r w:rsidR="00A06EE2">
        <w:rPr>
          <w:rFonts w:eastAsiaTheme="minorHAnsi"/>
          <w:b/>
        </w:rPr>
        <w:t>:</w:t>
      </w:r>
      <w:r w:rsidR="00087A61">
        <w:rPr>
          <w:rFonts w:eastAsiaTheme="minorHAnsi"/>
        </w:rPr>
        <w:t xml:space="preserve"> Functional sinus surgery of the ostiomeatal unit, including ethmoid, unilateral. Not in association with a service to which 41716 applies (Anaes.) (Assist.)</w:t>
      </w:r>
    </w:p>
    <w:p w14:paraId="60AE9C7F" w14:textId="77777777" w:rsidR="00874E88" w:rsidRDefault="00874E88" w:rsidP="00087A61">
      <w:pPr>
        <w:spacing w:line="276" w:lineRule="auto"/>
        <w:ind w:firstLine="567"/>
        <w:rPr>
          <w:rFonts w:eastAsiaTheme="minorHAnsi"/>
        </w:rPr>
      </w:pPr>
    </w:p>
    <w:p w14:paraId="374B4127" w14:textId="2D8EF736" w:rsidR="00087A61" w:rsidRDefault="00087A61" w:rsidP="00874E88">
      <w:pPr>
        <w:spacing w:line="276" w:lineRule="auto"/>
        <w:ind w:firstLine="709"/>
        <w:rPr>
          <w:rFonts w:eastAsiaTheme="minorHAnsi"/>
        </w:rPr>
      </w:pPr>
      <w:r>
        <w:rPr>
          <w:rFonts w:eastAsiaTheme="minorHAnsi"/>
        </w:rPr>
        <w:t>The proposed Schedule Fee: $682.40</w:t>
      </w:r>
    </w:p>
    <w:p w14:paraId="5DDCDFAC" w14:textId="77777777" w:rsidR="00874E88" w:rsidRPr="00874E88" w:rsidRDefault="00874E88" w:rsidP="00874E88">
      <w:pPr>
        <w:pStyle w:val="ListParagraph"/>
        <w:spacing w:line="276" w:lineRule="auto"/>
        <w:rPr>
          <w:rFonts w:eastAsiaTheme="minorHAnsi"/>
        </w:rPr>
      </w:pPr>
    </w:p>
    <w:p w14:paraId="2FE96ACE" w14:textId="45F20B62" w:rsidR="00087A61" w:rsidRDefault="00874E88" w:rsidP="001A1BF9">
      <w:pPr>
        <w:pStyle w:val="ListParagraph"/>
        <w:numPr>
          <w:ilvl w:val="0"/>
          <w:numId w:val="68"/>
        </w:numPr>
        <w:spacing w:line="276" w:lineRule="auto"/>
        <w:rPr>
          <w:rFonts w:eastAsiaTheme="minorHAnsi"/>
        </w:rPr>
      </w:pPr>
      <w:r>
        <w:rPr>
          <w:rFonts w:eastAsiaTheme="minorHAnsi"/>
          <w:b/>
        </w:rPr>
        <w:t>New i</w:t>
      </w:r>
      <w:r w:rsidR="00087A61">
        <w:rPr>
          <w:rFonts w:eastAsiaTheme="minorHAnsi"/>
          <w:b/>
        </w:rPr>
        <w:t>tem 417X2</w:t>
      </w:r>
      <w:r w:rsidR="00A06EE2">
        <w:rPr>
          <w:rFonts w:eastAsiaTheme="minorHAnsi"/>
          <w:b/>
        </w:rPr>
        <w:t>:</w:t>
      </w:r>
      <w:r w:rsidR="00087A61">
        <w:rPr>
          <w:rFonts w:eastAsiaTheme="minorHAnsi"/>
        </w:rPr>
        <w:t xml:space="preserve"> Functional sinus surgery, complete dissection of all 5 sinuses and creation of single sinus cavity, unilateral. Not in association with a service to which Functional Sinus Surgery Group applies (Anaes.) (Assist.)</w:t>
      </w:r>
    </w:p>
    <w:p w14:paraId="1763F397" w14:textId="77777777" w:rsidR="00874E88" w:rsidRDefault="00874E88" w:rsidP="00087A61">
      <w:pPr>
        <w:spacing w:line="276" w:lineRule="auto"/>
        <w:ind w:firstLine="567"/>
        <w:rPr>
          <w:rFonts w:eastAsiaTheme="minorHAnsi"/>
        </w:rPr>
      </w:pPr>
    </w:p>
    <w:p w14:paraId="28B327DF" w14:textId="46968472" w:rsidR="00087A61" w:rsidRDefault="00087A61" w:rsidP="00874E88">
      <w:pPr>
        <w:spacing w:line="276" w:lineRule="auto"/>
        <w:ind w:left="284" w:firstLine="425"/>
        <w:rPr>
          <w:rFonts w:eastAsiaTheme="minorHAnsi"/>
        </w:rPr>
      </w:pPr>
      <w:r>
        <w:rPr>
          <w:rFonts w:eastAsiaTheme="minorHAnsi"/>
        </w:rPr>
        <w:t>The proposed Schedule Fee: $1,008.85</w:t>
      </w:r>
    </w:p>
    <w:p w14:paraId="7C0D50FA" w14:textId="77777777" w:rsidR="00087A61" w:rsidRDefault="00087A61" w:rsidP="00087A61">
      <w:pPr>
        <w:spacing w:line="276" w:lineRule="auto"/>
        <w:rPr>
          <w:rFonts w:eastAsiaTheme="minorHAnsi"/>
          <w:b/>
        </w:rPr>
      </w:pPr>
    </w:p>
    <w:p w14:paraId="25E88527" w14:textId="32BB0C98" w:rsidR="00087A61" w:rsidRDefault="00874E88" w:rsidP="001A1BF9">
      <w:pPr>
        <w:pStyle w:val="ListParagraph"/>
        <w:numPr>
          <w:ilvl w:val="0"/>
          <w:numId w:val="68"/>
        </w:numPr>
        <w:spacing w:line="276" w:lineRule="auto"/>
        <w:rPr>
          <w:rFonts w:eastAsiaTheme="minorHAnsi"/>
        </w:rPr>
      </w:pPr>
      <w:r>
        <w:rPr>
          <w:rFonts w:eastAsiaTheme="minorHAnsi"/>
          <w:b/>
        </w:rPr>
        <w:t>New i</w:t>
      </w:r>
      <w:r w:rsidR="00087A61">
        <w:rPr>
          <w:rFonts w:eastAsiaTheme="minorHAnsi"/>
          <w:b/>
        </w:rPr>
        <w:t>tem 417X3</w:t>
      </w:r>
      <w:r w:rsidR="00A06EE2">
        <w:rPr>
          <w:rFonts w:eastAsiaTheme="minorHAnsi"/>
          <w:b/>
        </w:rPr>
        <w:t>:</w:t>
      </w:r>
      <w:r w:rsidR="00087A61">
        <w:rPr>
          <w:rFonts w:eastAsiaTheme="minorHAnsi"/>
        </w:rPr>
        <w:t xml:space="preserve"> Functional sinus surgery, complete dissection of all 5 sinuses to create a single sinus cavity, with extended drilling of frontal sinuses, unilateral. Not in association with a service to which Functional Sinus Surgery Group applies (Anaes.) (Assist.)</w:t>
      </w:r>
    </w:p>
    <w:p w14:paraId="1D86FD8A" w14:textId="77777777" w:rsidR="00874E88" w:rsidRDefault="00874E88" w:rsidP="00087A61">
      <w:pPr>
        <w:spacing w:line="276" w:lineRule="auto"/>
        <w:ind w:firstLine="567"/>
        <w:rPr>
          <w:rFonts w:eastAsiaTheme="minorHAnsi"/>
        </w:rPr>
      </w:pPr>
    </w:p>
    <w:p w14:paraId="6448E63C" w14:textId="380B1DE7" w:rsidR="00087A61" w:rsidRDefault="00087A61" w:rsidP="00874E88">
      <w:pPr>
        <w:spacing w:line="276" w:lineRule="auto"/>
        <w:ind w:firstLine="709"/>
        <w:rPr>
          <w:rFonts w:eastAsiaTheme="minorHAnsi"/>
        </w:rPr>
      </w:pPr>
      <w:r>
        <w:rPr>
          <w:rFonts w:eastAsiaTheme="minorHAnsi"/>
        </w:rPr>
        <w:t>The proposed Schedule Fee: $1,641.45</w:t>
      </w:r>
    </w:p>
    <w:p w14:paraId="5BB5670F" w14:textId="1F134298" w:rsidR="00087A61" w:rsidRDefault="00087A61" w:rsidP="00087A61">
      <w:pPr>
        <w:pStyle w:val="Bullet2"/>
        <w:spacing w:line="276" w:lineRule="auto"/>
        <w:rPr>
          <w:rFonts w:eastAsiaTheme="minorHAnsi" w:cstheme="minorHAnsi"/>
        </w:rPr>
      </w:pPr>
      <w:r>
        <w:rPr>
          <w:rFonts w:eastAsiaTheme="minorHAnsi" w:cstheme="minorHAnsi"/>
        </w:rPr>
        <w:t>The items above will be categorised into a Functional Sinus Surgery MBS Group, which would facilitate co</w:t>
      </w:r>
      <w:r w:rsidR="00C741D9">
        <w:rPr>
          <w:rFonts w:eastAsiaTheme="minorHAnsi" w:cstheme="minorHAnsi"/>
        </w:rPr>
        <w:t>-</w:t>
      </w:r>
      <w:r>
        <w:rPr>
          <w:rFonts w:eastAsiaTheme="minorHAnsi" w:cstheme="minorHAnsi"/>
        </w:rPr>
        <w:t>claiming restrictions in order to minimise inappropriate billing practices.</w:t>
      </w:r>
    </w:p>
    <w:p w14:paraId="593F8D6E" w14:textId="171C610C" w:rsidR="00087A61" w:rsidRDefault="00087A61" w:rsidP="00087A61">
      <w:pPr>
        <w:pStyle w:val="Bullet2"/>
        <w:spacing w:line="276" w:lineRule="auto"/>
        <w:rPr>
          <w:rFonts w:eastAsiaTheme="minorHAnsi" w:cstheme="minorHAnsi"/>
        </w:rPr>
      </w:pPr>
      <w:r>
        <w:rPr>
          <w:rFonts w:eastAsiaTheme="minorHAnsi" w:cstheme="minorHAnsi"/>
        </w:rPr>
        <w:t>Items in this new Functional Sinus Surgery Group will not be permitted to be co</w:t>
      </w:r>
      <w:r w:rsidR="00C741D9">
        <w:rPr>
          <w:rFonts w:eastAsiaTheme="minorHAnsi" w:cstheme="minorHAnsi"/>
        </w:rPr>
        <w:t>-</w:t>
      </w:r>
      <w:r>
        <w:rPr>
          <w:rFonts w:eastAsiaTheme="minorHAnsi" w:cstheme="minorHAnsi"/>
        </w:rPr>
        <w:t>claimed with each other or with other specified Rhinology items during the same procedure.</w:t>
      </w:r>
    </w:p>
    <w:p w14:paraId="76218CC6" w14:textId="77777777" w:rsidR="00087A61" w:rsidRDefault="00087A61" w:rsidP="00087A61">
      <w:pPr>
        <w:pStyle w:val="Bullet2"/>
        <w:spacing w:line="276" w:lineRule="auto"/>
        <w:rPr>
          <w:rFonts w:eastAsiaTheme="minorHAnsi" w:cstheme="minorHAnsi"/>
        </w:rPr>
      </w:pPr>
      <w:r>
        <w:rPr>
          <w:rFonts w:eastAsiaTheme="minorHAnsi" w:cstheme="minorHAnsi"/>
        </w:rPr>
        <w:t>The Department should undertake a method of communicating the change and educating the profession on the intention and use of the new Group.</w:t>
      </w:r>
    </w:p>
    <w:p w14:paraId="002283A4" w14:textId="0DB1B51C" w:rsidR="00087A61" w:rsidRDefault="00087A61" w:rsidP="00087A61">
      <w:pPr>
        <w:pStyle w:val="Bullet2"/>
        <w:spacing w:line="276" w:lineRule="auto"/>
        <w:rPr>
          <w:rFonts w:eastAsiaTheme="minorHAnsi" w:cstheme="minorHAnsi"/>
        </w:rPr>
      </w:pPr>
      <w:r>
        <w:rPr>
          <w:rFonts w:eastAsiaTheme="minorHAnsi" w:cstheme="minorHAnsi"/>
        </w:rPr>
        <w:t>Suggested fees based on anatomical reflections of services, current co</w:t>
      </w:r>
      <w:r w:rsidR="00C741D9">
        <w:rPr>
          <w:rFonts w:eastAsiaTheme="minorHAnsi" w:cstheme="minorHAnsi"/>
        </w:rPr>
        <w:t>-</w:t>
      </w:r>
      <w:r>
        <w:rPr>
          <w:rFonts w:eastAsiaTheme="minorHAnsi" w:cstheme="minorHAnsi"/>
        </w:rPr>
        <w:t>claimed item fees and subsequent reductions due to the Multiple Operations Rule.</w:t>
      </w:r>
    </w:p>
    <w:p w14:paraId="4720D9DC"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Rationale for Recommendation 25: </w:t>
      </w:r>
    </w:p>
    <w:p w14:paraId="52529800" w14:textId="6ECB52DB" w:rsidR="00087A61" w:rsidRDefault="00087A61" w:rsidP="00087A61">
      <w:pPr>
        <w:spacing w:before="120" w:after="120" w:line="276" w:lineRule="auto"/>
        <w:ind w:right="283"/>
        <w:rPr>
          <w:rFonts w:cstheme="minorHAnsi"/>
          <w:szCs w:val="22"/>
        </w:rPr>
      </w:pPr>
      <w:r>
        <w:rPr>
          <w:rFonts w:cstheme="minorHAnsi"/>
          <w:szCs w:val="22"/>
        </w:rPr>
        <w:t>Modern or contemporary sinus surgery aims to combine functional anatomical spaces to overcome anatomical obstructions, improve ventilation, improve drainage and provide a neo</w:t>
      </w:r>
      <w:r w:rsidR="00C741D9">
        <w:rPr>
          <w:rFonts w:cstheme="minorHAnsi"/>
          <w:szCs w:val="22"/>
        </w:rPr>
        <w:t>-</w:t>
      </w:r>
      <w:r>
        <w:rPr>
          <w:rFonts w:cstheme="minorHAnsi"/>
          <w:szCs w:val="22"/>
        </w:rPr>
        <w:t>sinus cavity that is more easily treated with topical therapies. Single anatomical sinuses are rarely operated on and the current schedule was created at a time when the clinical understanding of sinus disease and function was poor. Modern functional sinus surgery follows the anatomical functional cavity modifications as defined in the proposed new items. This allows for the tenants of an item describing a ‘complete medical service’ when sinus surgery is to be applied. Current combinations of items anatomically represent these new items, such as:</w:t>
      </w:r>
    </w:p>
    <w:p w14:paraId="459E2060" w14:textId="77777777" w:rsidR="00087A61" w:rsidRDefault="00087A61" w:rsidP="00087A61">
      <w:pPr>
        <w:spacing w:before="120" w:after="120" w:line="276" w:lineRule="auto"/>
        <w:ind w:right="283"/>
        <w:rPr>
          <w:rFonts w:cstheme="minorHAnsi"/>
          <w:szCs w:val="22"/>
        </w:rPr>
      </w:pPr>
      <w:r>
        <w:rPr>
          <w:rFonts w:cstheme="minorHAnsi"/>
          <w:szCs w:val="22"/>
        </w:rPr>
        <w:t>The new 417X1 is anatomically represented by current items 41737, 41716, 41764 and 41662. This procedure would likely include intranasal operation on the ethmoidal sinus, intranasal operation on antrum, sinoscopy or fibreoptic examination, and removal of any nasal polyp.</w:t>
      </w:r>
    </w:p>
    <w:p w14:paraId="5E4CDDB0" w14:textId="77777777" w:rsidR="00087A61" w:rsidRDefault="00087A61" w:rsidP="00087A61">
      <w:pPr>
        <w:spacing w:before="120" w:after="120" w:line="276" w:lineRule="auto"/>
        <w:ind w:right="283"/>
        <w:rPr>
          <w:rFonts w:cstheme="minorHAnsi"/>
          <w:szCs w:val="22"/>
        </w:rPr>
      </w:pPr>
      <w:r>
        <w:rPr>
          <w:rFonts w:cstheme="minorHAnsi"/>
          <w:szCs w:val="22"/>
        </w:rPr>
        <w:t>The new 417X2 is anatomically represented by current items 41710, two instances of 41737, 41752, 41764, and 41662. This procedure would include antrostomy, intranasal operation on the frontal, ethmoid and sphenoid sinuses, sinoscopy, and removal of any nasal polyp.</w:t>
      </w:r>
    </w:p>
    <w:p w14:paraId="45E18879" w14:textId="77777777" w:rsidR="00087A61" w:rsidRDefault="00087A61" w:rsidP="00087A61">
      <w:pPr>
        <w:spacing w:before="120" w:after="120" w:line="276" w:lineRule="auto"/>
        <w:ind w:right="283"/>
        <w:rPr>
          <w:rFonts w:cstheme="minorHAnsi"/>
          <w:szCs w:val="22"/>
        </w:rPr>
      </w:pPr>
      <w:r>
        <w:rPr>
          <w:rFonts w:cstheme="minorHAnsi"/>
          <w:szCs w:val="22"/>
        </w:rPr>
        <w:t>The new 417X3 is anatomically represented by current items 41734, 41710, two instances of 41737, 41752, 41764 and 41662. This procedure would include endoscopic Lothrop or radical frontal sinusotomy with antrostomy, intranasal operation on the ethmoid and sphenoid sinuses, sinoscopy, and removal of any nasal polyp.</w:t>
      </w:r>
    </w:p>
    <w:p w14:paraId="783D5422" w14:textId="77777777" w:rsidR="00087A61" w:rsidRDefault="00087A61" w:rsidP="00087A61">
      <w:pPr>
        <w:spacing w:line="276" w:lineRule="auto"/>
        <w:rPr>
          <w:rFonts w:eastAsiaTheme="minorHAnsi" w:cs="Arial"/>
          <w:b/>
          <w:bCs/>
          <w:iCs/>
          <w:color w:val="01653F"/>
          <w:szCs w:val="26"/>
          <w:lang w:val="en-US"/>
        </w:rPr>
      </w:pPr>
    </w:p>
    <w:p w14:paraId="63D195CF" w14:textId="0D1F6F51" w:rsidR="00087A61" w:rsidRDefault="00087A61" w:rsidP="001A1BF9">
      <w:pPr>
        <w:pStyle w:val="Heading3Numbered"/>
        <w:numPr>
          <w:ilvl w:val="2"/>
          <w:numId w:val="26"/>
        </w:numPr>
        <w:spacing w:before="240" w:line="276" w:lineRule="auto"/>
      </w:pPr>
      <w:bookmarkStart w:id="333" w:name="_Toc50464831"/>
      <w:r>
        <w:t xml:space="preserve">Rhinology </w:t>
      </w:r>
      <w:r w:rsidR="00C741D9">
        <w:t>-</w:t>
      </w:r>
      <w:r>
        <w:t xml:space="preserve"> Sinus procedures:</w:t>
      </w:r>
      <w:bookmarkEnd w:id="333"/>
      <w:r>
        <w:t xml:space="preserve"> </w:t>
      </w:r>
    </w:p>
    <w:p w14:paraId="7A6D10F8" w14:textId="357006EC" w:rsidR="00087A61" w:rsidRDefault="00087A61" w:rsidP="00087A61">
      <w:pPr>
        <w:pStyle w:val="TableCaption"/>
        <w:spacing w:line="276" w:lineRule="auto"/>
      </w:pPr>
      <w:bookmarkStart w:id="334" w:name="_Toc41405732"/>
      <w:r>
        <w:t xml:space="preserve">Table </w:t>
      </w:r>
      <w:r>
        <w:fldChar w:fldCharType="begin"/>
      </w:r>
      <w:r>
        <w:instrText xml:space="preserve"> SEQ Table \* ARABIC </w:instrText>
      </w:r>
      <w:r>
        <w:fldChar w:fldCharType="separate"/>
      </w:r>
      <w:r w:rsidR="00650E19">
        <w:t>26</w:t>
      </w:r>
      <w:r>
        <w:fldChar w:fldCharType="end"/>
      </w:r>
      <w:r>
        <w:t>: Item introduction table for items 41710, 41716, 41734, 41737 and 41752</w:t>
      </w:r>
      <w:bookmarkEnd w:id="334"/>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689"/>
        <w:gridCol w:w="4013"/>
        <w:gridCol w:w="794"/>
        <w:gridCol w:w="886"/>
        <w:gridCol w:w="969"/>
        <w:gridCol w:w="919"/>
      </w:tblGrid>
      <w:tr w:rsidR="00087A61" w14:paraId="292BE948" w14:textId="77777777" w:rsidTr="00087A61">
        <w:trPr>
          <w:trHeight w:val="794"/>
          <w:tblHeader/>
        </w:trPr>
        <w:tc>
          <w:tcPr>
            <w:tcW w:w="68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530F41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013"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210720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9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BF2D99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86"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E937E4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6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B5F7E1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91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976446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4C801598" w14:textId="77777777" w:rsidTr="00087A61">
        <w:trPr>
          <w:trHeight w:val="277"/>
        </w:trPr>
        <w:tc>
          <w:tcPr>
            <w:tcW w:w="689" w:type="dxa"/>
            <w:tcBorders>
              <w:top w:val="single" w:sz="4" w:space="0" w:color="BFBFBF"/>
              <w:left w:val="single" w:sz="4" w:space="0" w:color="BFBFBF"/>
              <w:bottom w:val="single" w:sz="4" w:space="0" w:color="BFBFBF"/>
              <w:right w:val="single" w:sz="4" w:space="0" w:color="BFBFBF"/>
            </w:tcBorders>
            <w:hideMark/>
          </w:tcPr>
          <w:p w14:paraId="14A14746" w14:textId="77777777" w:rsidR="00087A61" w:rsidRDefault="00087A61">
            <w:pPr>
              <w:spacing w:line="276" w:lineRule="auto"/>
              <w:jc w:val="center"/>
              <w:rPr>
                <w:rFonts w:cstheme="minorHAnsi"/>
                <w:sz w:val="18"/>
                <w:szCs w:val="18"/>
              </w:rPr>
            </w:pPr>
            <w:r>
              <w:rPr>
                <w:rFonts w:cstheme="minorHAnsi"/>
                <w:sz w:val="18"/>
                <w:szCs w:val="18"/>
              </w:rPr>
              <w:t>41710</w:t>
            </w:r>
          </w:p>
        </w:tc>
        <w:tc>
          <w:tcPr>
            <w:tcW w:w="4013" w:type="dxa"/>
            <w:tcBorders>
              <w:top w:val="single" w:sz="4" w:space="0" w:color="BFBFBF"/>
              <w:left w:val="single" w:sz="4" w:space="0" w:color="BFBFBF"/>
              <w:bottom w:val="single" w:sz="4" w:space="0" w:color="BFBFBF"/>
              <w:right w:val="single" w:sz="4" w:space="0" w:color="BFBFBF"/>
            </w:tcBorders>
            <w:hideMark/>
          </w:tcPr>
          <w:p w14:paraId="0A381349" w14:textId="77777777" w:rsidR="00087A61" w:rsidRDefault="00087A61">
            <w:pPr>
              <w:spacing w:line="276" w:lineRule="auto"/>
              <w:rPr>
                <w:rFonts w:cstheme="minorHAnsi"/>
                <w:sz w:val="18"/>
                <w:szCs w:val="18"/>
              </w:rPr>
            </w:pPr>
            <w:r>
              <w:rPr>
                <w:rFonts w:cstheme="minorHAnsi"/>
                <w:sz w:val="18"/>
                <w:szCs w:val="18"/>
              </w:rPr>
              <w:t>Antrostomy (radical) (Anaes.) (Assist.)</w:t>
            </w:r>
          </w:p>
        </w:tc>
        <w:tc>
          <w:tcPr>
            <w:tcW w:w="794" w:type="dxa"/>
            <w:tcBorders>
              <w:top w:val="single" w:sz="4" w:space="0" w:color="BFBFBF"/>
              <w:left w:val="single" w:sz="4" w:space="0" w:color="BFBFBF"/>
              <w:bottom w:val="single" w:sz="4" w:space="0" w:color="BFBFBF"/>
              <w:right w:val="single" w:sz="4" w:space="0" w:color="BFBFBF"/>
            </w:tcBorders>
            <w:hideMark/>
          </w:tcPr>
          <w:p w14:paraId="24489C9B" w14:textId="77777777" w:rsidR="00087A61" w:rsidRDefault="00087A61">
            <w:pPr>
              <w:spacing w:line="276" w:lineRule="auto"/>
              <w:jc w:val="center"/>
              <w:rPr>
                <w:rFonts w:cstheme="minorHAnsi"/>
                <w:sz w:val="18"/>
                <w:szCs w:val="18"/>
              </w:rPr>
            </w:pPr>
            <w:r>
              <w:rPr>
                <w:rFonts w:cstheme="minorHAnsi"/>
                <w:sz w:val="18"/>
                <w:szCs w:val="18"/>
              </w:rPr>
              <w:t xml:space="preserve"> $521.25 </w:t>
            </w:r>
          </w:p>
        </w:tc>
        <w:tc>
          <w:tcPr>
            <w:tcW w:w="886" w:type="dxa"/>
            <w:tcBorders>
              <w:top w:val="single" w:sz="4" w:space="0" w:color="BFBFBF"/>
              <w:left w:val="single" w:sz="4" w:space="0" w:color="BFBFBF"/>
              <w:bottom w:val="single" w:sz="4" w:space="0" w:color="BFBFBF"/>
              <w:right w:val="single" w:sz="4" w:space="0" w:color="BFBFBF"/>
            </w:tcBorders>
            <w:hideMark/>
          </w:tcPr>
          <w:p w14:paraId="10ACABEC" w14:textId="77777777" w:rsidR="00087A61" w:rsidRDefault="00087A61">
            <w:pPr>
              <w:spacing w:line="276" w:lineRule="auto"/>
              <w:jc w:val="center"/>
              <w:rPr>
                <w:rFonts w:cstheme="minorHAnsi"/>
                <w:sz w:val="18"/>
                <w:szCs w:val="18"/>
              </w:rPr>
            </w:pPr>
            <w:r>
              <w:rPr>
                <w:rFonts w:cs="Calibri"/>
                <w:sz w:val="18"/>
                <w:szCs w:val="18"/>
              </w:rPr>
              <w:t>4,721</w:t>
            </w:r>
          </w:p>
        </w:tc>
        <w:tc>
          <w:tcPr>
            <w:tcW w:w="969" w:type="dxa"/>
            <w:tcBorders>
              <w:top w:val="single" w:sz="4" w:space="0" w:color="BFBFBF"/>
              <w:left w:val="single" w:sz="4" w:space="0" w:color="BFBFBF"/>
              <w:bottom w:val="single" w:sz="4" w:space="0" w:color="BFBFBF"/>
              <w:right w:val="single" w:sz="4" w:space="0" w:color="BFBFBF"/>
            </w:tcBorders>
            <w:hideMark/>
          </w:tcPr>
          <w:p w14:paraId="4B4C2665" w14:textId="77777777" w:rsidR="00087A61" w:rsidRDefault="00087A61">
            <w:pPr>
              <w:spacing w:line="276" w:lineRule="auto"/>
              <w:jc w:val="center"/>
              <w:rPr>
                <w:rFonts w:cstheme="minorHAnsi"/>
                <w:sz w:val="18"/>
                <w:szCs w:val="18"/>
              </w:rPr>
            </w:pPr>
            <w:r>
              <w:rPr>
                <w:rFonts w:cs="Calibri"/>
                <w:sz w:val="18"/>
                <w:szCs w:val="18"/>
              </w:rPr>
              <w:t>18.29%</w:t>
            </w:r>
          </w:p>
        </w:tc>
        <w:tc>
          <w:tcPr>
            <w:tcW w:w="919" w:type="dxa"/>
            <w:tcBorders>
              <w:top w:val="single" w:sz="4" w:space="0" w:color="BFBFBF"/>
              <w:left w:val="single" w:sz="4" w:space="0" w:color="BFBFBF"/>
              <w:bottom w:val="single" w:sz="4" w:space="0" w:color="BFBFBF"/>
              <w:right w:val="single" w:sz="4" w:space="0" w:color="BFBFBF"/>
            </w:tcBorders>
            <w:hideMark/>
          </w:tcPr>
          <w:p w14:paraId="4369CA3B" w14:textId="77777777" w:rsidR="00087A61" w:rsidRDefault="00087A61">
            <w:pPr>
              <w:spacing w:line="276" w:lineRule="auto"/>
              <w:jc w:val="center"/>
              <w:rPr>
                <w:rFonts w:cstheme="minorHAnsi"/>
                <w:sz w:val="18"/>
                <w:szCs w:val="18"/>
              </w:rPr>
            </w:pPr>
            <w:r>
              <w:rPr>
                <w:rFonts w:cs="Calibri"/>
                <w:sz w:val="18"/>
                <w:szCs w:val="18"/>
              </w:rPr>
              <w:t>18.35%</w:t>
            </w:r>
          </w:p>
        </w:tc>
      </w:tr>
      <w:tr w:rsidR="00087A61" w14:paraId="72D7208B" w14:textId="77777777" w:rsidTr="00087A61">
        <w:trPr>
          <w:trHeight w:val="353"/>
        </w:trPr>
        <w:tc>
          <w:tcPr>
            <w:tcW w:w="689" w:type="dxa"/>
            <w:tcBorders>
              <w:top w:val="single" w:sz="4" w:space="0" w:color="BFBFBF"/>
              <w:left w:val="single" w:sz="4" w:space="0" w:color="BFBFBF"/>
              <w:bottom w:val="single" w:sz="4" w:space="0" w:color="BFBFBF"/>
              <w:right w:val="single" w:sz="4" w:space="0" w:color="BFBFBF"/>
            </w:tcBorders>
            <w:hideMark/>
          </w:tcPr>
          <w:p w14:paraId="68C95217" w14:textId="77777777" w:rsidR="00087A61" w:rsidRDefault="00087A61">
            <w:pPr>
              <w:spacing w:line="276" w:lineRule="auto"/>
              <w:jc w:val="center"/>
              <w:rPr>
                <w:rFonts w:cstheme="minorHAnsi"/>
                <w:sz w:val="18"/>
                <w:szCs w:val="18"/>
              </w:rPr>
            </w:pPr>
            <w:r>
              <w:rPr>
                <w:rFonts w:cstheme="minorHAnsi"/>
                <w:sz w:val="18"/>
                <w:szCs w:val="18"/>
              </w:rPr>
              <w:t>41716</w:t>
            </w:r>
          </w:p>
        </w:tc>
        <w:tc>
          <w:tcPr>
            <w:tcW w:w="4013" w:type="dxa"/>
            <w:tcBorders>
              <w:top w:val="single" w:sz="4" w:space="0" w:color="BFBFBF"/>
              <w:left w:val="single" w:sz="4" w:space="0" w:color="BFBFBF"/>
              <w:bottom w:val="single" w:sz="4" w:space="0" w:color="BFBFBF"/>
              <w:right w:val="single" w:sz="4" w:space="0" w:color="BFBFBF"/>
            </w:tcBorders>
            <w:hideMark/>
          </w:tcPr>
          <w:p w14:paraId="0E5F2F73" w14:textId="77777777" w:rsidR="00087A61" w:rsidRDefault="00087A61">
            <w:pPr>
              <w:spacing w:line="276" w:lineRule="auto"/>
              <w:rPr>
                <w:rFonts w:cstheme="minorHAnsi"/>
                <w:sz w:val="18"/>
                <w:szCs w:val="18"/>
              </w:rPr>
            </w:pPr>
            <w:r>
              <w:rPr>
                <w:rFonts w:cstheme="minorHAnsi"/>
                <w:sz w:val="18"/>
                <w:szCs w:val="18"/>
              </w:rPr>
              <w:t>Antrum, intranasal operation on or removal of foreign body from (Anaes.) (Assist.)</w:t>
            </w:r>
          </w:p>
        </w:tc>
        <w:tc>
          <w:tcPr>
            <w:tcW w:w="794" w:type="dxa"/>
            <w:tcBorders>
              <w:top w:val="single" w:sz="4" w:space="0" w:color="BFBFBF"/>
              <w:left w:val="single" w:sz="4" w:space="0" w:color="BFBFBF"/>
              <w:bottom w:val="single" w:sz="4" w:space="0" w:color="BFBFBF"/>
              <w:right w:val="single" w:sz="4" w:space="0" w:color="BFBFBF"/>
            </w:tcBorders>
            <w:hideMark/>
          </w:tcPr>
          <w:p w14:paraId="74AC0240" w14:textId="77777777" w:rsidR="00087A61" w:rsidRDefault="00087A61">
            <w:pPr>
              <w:spacing w:line="276" w:lineRule="auto"/>
              <w:jc w:val="center"/>
              <w:rPr>
                <w:rFonts w:cstheme="minorHAnsi"/>
                <w:sz w:val="18"/>
                <w:szCs w:val="18"/>
              </w:rPr>
            </w:pPr>
            <w:r>
              <w:rPr>
                <w:rFonts w:cstheme="minorHAnsi"/>
                <w:sz w:val="18"/>
                <w:szCs w:val="18"/>
              </w:rPr>
              <w:t xml:space="preserve"> $295.70 </w:t>
            </w:r>
          </w:p>
        </w:tc>
        <w:tc>
          <w:tcPr>
            <w:tcW w:w="886" w:type="dxa"/>
            <w:tcBorders>
              <w:top w:val="single" w:sz="4" w:space="0" w:color="BFBFBF"/>
              <w:left w:val="single" w:sz="4" w:space="0" w:color="BFBFBF"/>
              <w:bottom w:val="single" w:sz="4" w:space="0" w:color="BFBFBF"/>
              <w:right w:val="single" w:sz="4" w:space="0" w:color="BFBFBF"/>
            </w:tcBorders>
            <w:hideMark/>
          </w:tcPr>
          <w:p w14:paraId="05DF494A" w14:textId="77777777" w:rsidR="00087A61" w:rsidRDefault="00087A61">
            <w:pPr>
              <w:spacing w:line="276" w:lineRule="auto"/>
              <w:jc w:val="center"/>
              <w:rPr>
                <w:rFonts w:cstheme="minorHAnsi"/>
                <w:sz w:val="18"/>
                <w:szCs w:val="18"/>
              </w:rPr>
            </w:pPr>
            <w:r>
              <w:rPr>
                <w:rFonts w:cs="Calibri"/>
                <w:sz w:val="18"/>
                <w:szCs w:val="18"/>
              </w:rPr>
              <w:t>21,014</w:t>
            </w:r>
          </w:p>
        </w:tc>
        <w:tc>
          <w:tcPr>
            <w:tcW w:w="969" w:type="dxa"/>
            <w:tcBorders>
              <w:top w:val="single" w:sz="4" w:space="0" w:color="BFBFBF"/>
              <w:left w:val="single" w:sz="4" w:space="0" w:color="BFBFBF"/>
              <w:bottom w:val="single" w:sz="4" w:space="0" w:color="BFBFBF"/>
              <w:right w:val="single" w:sz="4" w:space="0" w:color="BFBFBF"/>
            </w:tcBorders>
            <w:hideMark/>
          </w:tcPr>
          <w:p w14:paraId="620B4F0F" w14:textId="45C47904"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3.72%</w:t>
            </w:r>
          </w:p>
        </w:tc>
        <w:tc>
          <w:tcPr>
            <w:tcW w:w="919" w:type="dxa"/>
            <w:tcBorders>
              <w:top w:val="single" w:sz="4" w:space="0" w:color="BFBFBF"/>
              <w:left w:val="single" w:sz="4" w:space="0" w:color="BFBFBF"/>
              <w:bottom w:val="single" w:sz="4" w:space="0" w:color="BFBFBF"/>
              <w:right w:val="single" w:sz="4" w:space="0" w:color="BFBFBF"/>
            </w:tcBorders>
            <w:hideMark/>
          </w:tcPr>
          <w:p w14:paraId="66E4CE9C" w14:textId="0C4B3867"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3.63%</w:t>
            </w:r>
          </w:p>
        </w:tc>
      </w:tr>
      <w:tr w:rsidR="00087A61" w14:paraId="1F4782B3" w14:textId="77777777" w:rsidTr="00087A61">
        <w:trPr>
          <w:trHeight w:val="454"/>
        </w:trPr>
        <w:tc>
          <w:tcPr>
            <w:tcW w:w="689" w:type="dxa"/>
            <w:tcBorders>
              <w:top w:val="single" w:sz="4" w:space="0" w:color="BFBFBF"/>
              <w:left w:val="single" w:sz="4" w:space="0" w:color="BFBFBF"/>
              <w:bottom w:val="single" w:sz="4" w:space="0" w:color="BFBFBF"/>
              <w:right w:val="single" w:sz="4" w:space="0" w:color="BFBFBF"/>
            </w:tcBorders>
            <w:hideMark/>
          </w:tcPr>
          <w:p w14:paraId="42086796" w14:textId="77777777" w:rsidR="00087A61" w:rsidRDefault="00087A61">
            <w:pPr>
              <w:spacing w:line="276" w:lineRule="auto"/>
              <w:jc w:val="center"/>
              <w:rPr>
                <w:rFonts w:cstheme="minorHAnsi"/>
                <w:sz w:val="18"/>
                <w:szCs w:val="18"/>
              </w:rPr>
            </w:pPr>
            <w:r>
              <w:rPr>
                <w:rFonts w:cstheme="minorHAnsi"/>
                <w:sz w:val="18"/>
                <w:szCs w:val="18"/>
              </w:rPr>
              <w:t>41734</w:t>
            </w:r>
          </w:p>
        </w:tc>
        <w:tc>
          <w:tcPr>
            <w:tcW w:w="4013" w:type="dxa"/>
            <w:tcBorders>
              <w:top w:val="single" w:sz="4" w:space="0" w:color="BFBFBF"/>
              <w:left w:val="single" w:sz="4" w:space="0" w:color="BFBFBF"/>
              <w:bottom w:val="single" w:sz="4" w:space="0" w:color="BFBFBF"/>
              <w:right w:val="single" w:sz="4" w:space="0" w:color="BFBFBF"/>
            </w:tcBorders>
            <w:hideMark/>
          </w:tcPr>
          <w:p w14:paraId="577ABF55" w14:textId="77777777" w:rsidR="00087A61" w:rsidRDefault="00087A61">
            <w:pPr>
              <w:spacing w:line="276" w:lineRule="auto"/>
              <w:rPr>
                <w:rFonts w:cstheme="minorHAnsi"/>
                <w:sz w:val="18"/>
                <w:szCs w:val="18"/>
              </w:rPr>
            </w:pPr>
            <w:r>
              <w:rPr>
                <w:rFonts w:cstheme="minorHAnsi"/>
                <w:sz w:val="18"/>
                <w:szCs w:val="18"/>
              </w:rPr>
              <w:t>Radical frontoethmoidectomy with osteoplastic flap (Anaes.) (Assist.)</w:t>
            </w:r>
          </w:p>
        </w:tc>
        <w:tc>
          <w:tcPr>
            <w:tcW w:w="794" w:type="dxa"/>
            <w:tcBorders>
              <w:top w:val="single" w:sz="4" w:space="0" w:color="BFBFBF"/>
              <w:left w:val="single" w:sz="4" w:space="0" w:color="BFBFBF"/>
              <w:bottom w:val="single" w:sz="4" w:space="0" w:color="BFBFBF"/>
              <w:right w:val="single" w:sz="4" w:space="0" w:color="BFBFBF"/>
            </w:tcBorders>
            <w:hideMark/>
          </w:tcPr>
          <w:p w14:paraId="1B0AF18E" w14:textId="77777777" w:rsidR="00087A61" w:rsidRDefault="00087A61">
            <w:pPr>
              <w:spacing w:line="276" w:lineRule="auto"/>
              <w:jc w:val="center"/>
              <w:rPr>
                <w:rFonts w:cstheme="minorHAnsi"/>
                <w:sz w:val="18"/>
                <w:szCs w:val="18"/>
              </w:rPr>
            </w:pPr>
            <w:r>
              <w:rPr>
                <w:rFonts w:cstheme="minorHAnsi"/>
                <w:sz w:val="18"/>
                <w:szCs w:val="18"/>
              </w:rPr>
              <w:t xml:space="preserve">$1,014.05 </w:t>
            </w:r>
          </w:p>
        </w:tc>
        <w:tc>
          <w:tcPr>
            <w:tcW w:w="886" w:type="dxa"/>
            <w:tcBorders>
              <w:top w:val="single" w:sz="4" w:space="0" w:color="BFBFBF"/>
              <w:left w:val="single" w:sz="4" w:space="0" w:color="BFBFBF"/>
              <w:bottom w:val="single" w:sz="4" w:space="0" w:color="BFBFBF"/>
              <w:right w:val="single" w:sz="4" w:space="0" w:color="BFBFBF"/>
            </w:tcBorders>
            <w:hideMark/>
          </w:tcPr>
          <w:p w14:paraId="0DE1879E" w14:textId="77777777" w:rsidR="00087A61" w:rsidRDefault="00087A61">
            <w:pPr>
              <w:spacing w:line="276" w:lineRule="auto"/>
              <w:jc w:val="center"/>
              <w:rPr>
                <w:rFonts w:cstheme="minorHAnsi"/>
                <w:sz w:val="18"/>
                <w:szCs w:val="18"/>
              </w:rPr>
            </w:pPr>
            <w:r>
              <w:rPr>
                <w:rFonts w:cs="Calibri"/>
                <w:sz w:val="18"/>
                <w:szCs w:val="18"/>
              </w:rPr>
              <w:t>376</w:t>
            </w:r>
          </w:p>
        </w:tc>
        <w:tc>
          <w:tcPr>
            <w:tcW w:w="969" w:type="dxa"/>
            <w:tcBorders>
              <w:top w:val="single" w:sz="4" w:space="0" w:color="BFBFBF"/>
              <w:left w:val="single" w:sz="4" w:space="0" w:color="BFBFBF"/>
              <w:bottom w:val="single" w:sz="4" w:space="0" w:color="BFBFBF"/>
              <w:right w:val="single" w:sz="4" w:space="0" w:color="BFBFBF"/>
            </w:tcBorders>
            <w:hideMark/>
          </w:tcPr>
          <w:p w14:paraId="201C6043" w14:textId="77777777" w:rsidR="00087A61" w:rsidRDefault="00087A61">
            <w:pPr>
              <w:spacing w:line="276" w:lineRule="auto"/>
              <w:jc w:val="center"/>
              <w:rPr>
                <w:rFonts w:cstheme="minorHAnsi"/>
                <w:sz w:val="18"/>
                <w:szCs w:val="18"/>
              </w:rPr>
            </w:pPr>
            <w:r>
              <w:rPr>
                <w:rFonts w:cs="Calibri"/>
                <w:sz w:val="18"/>
                <w:szCs w:val="18"/>
              </w:rPr>
              <w:t>8.77%</w:t>
            </w:r>
          </w:p>
        </w:tc>
        <w:tc>
          <w:tcPr>
            <w:tcW w:w="919" w:type="dxa"/>
            <w:tcBorders>
              <w:top w:val="single" w:sz="4" w:space="0" w:color="BFBFBF"/>
              <w:left w:val="single" w:sz="4" w:space="0" w:color="BFBFBF"/>
              <w:bottom w:val="single" w:sz="4" w:space="0" w:color="BFBFBF"/>
              <w:right w:val="single" w:sz="4" w:space="0" w:color="BFBFBF"/>
            </w:tcBorders>
            <w:hideMark/>
          </w:tcPr>
          <w:p w14:paraId="7BA5B617" w14:textId="77777777" w:rsidR="00087A61" w:rsidRDefault="00087A61">
            <w:pPr>
              <w:spacing w:line="276" w:lineRule="auto"/>
              <w:jc w:val="center"/>
              <w:rPr>
                <w:rFonts w:cstheme="minorHAnsi"/>
                <w:sz w:val="18"/>
                <w:szCs w:val="18"/>
              </w:rPr>
            </w:pPr>
            <w:r>
              <w:rPr>
                <w:rFonts w:cs="Calibri"/>
                <w:sz w:val="18"/>
                <w:szCs w:val="18"/>
              </w:rPr>
              <w:t>11.87%</w:t>
            </w:r>
          </w:p>
        </w:tc>
      </w:tr>
      <w:tr w:rsidR="00087A61" w14:paraId="66C3938A" w14:textId="77777777" w:rsidTr="00087A61">
        <w:trPr>
          <w:trHeight w:val="454"/>
        </w:trPr>
        <w:tc>
          <w:tcPr>
            <w:tcW w:w="689" w:type="dxa"/>
            <w:tcBorders>
              <w:top w:val="single" w:sz="4" w:space="0" w:color="BFBFBF"/>
              <w:left w:val="single" w:sz="4" w:space="0" w:color="BFBFBF"/>
              <w:bottom w:val="single" w:sz="4" w:space="0" w:color="BFBFBF"/>
              <w:right w:val="single" w:sz="4" w:space="0" w:color="BFBFBF"/>
            </w:tcBorders>
            <w:hideMark/>
          </w:tcPr>
          <w:p w14:paraId="156DC7B3" w14:textId="77777777" w:rsidR="00087A61" w:rsidRDefault="00087A61">
            <w:pPr>
              <w:spacing w:line="276" w:lineRule="auto"/>
              <w:jc w:val="center"/>
              <w:rPr>
                <w:rFonts w:cstheme="minorHAnsi"/>
                <w:sz w:val="18"/>
                <w:szCs w:val="18"/>
              </w:rPr>
            </w:pPr>
            <w:r>
              <w:rPr>
                <w:rFonts w:cstheme="minorHAnsi"/>
                <w:sz w:val="18"/>
                <w:szCs w:val="18"/>
              </w:rPr>
              <w:t>41737</w:t>
            </w:r>
          </w:p>
        </w:tc>
        <w:tc>
          <w:tcPr>
            <w:tcW w:w="4013" w:type="dxa"/>
            <w:tcBorders>
              <w:top w:val="single" w:sz="4" w:space="0" w:color="BFBFBF"/>
              <w:left w:val="single" w:sz="4" w:space="0" w:color="BFBFBF"/>
              <w:bottom w:val="single" w:sz="4" w:space="0" w:color="BFBFBF"/>
              <w:right w:val="single" w:sz="4" w:space="0" w:color="BFBFBF"/>
            </w:tcBorders>
            <w:hideMark/>
          </w:tcPr>
          <w:p w14:paraId="2F92DA1F" w14:textId="77777777" w:rsidR="00087A61" w:rsidRDefault="00087A61">
            <w:pPr>
              <w:spacing w:line="276" w:lineRule="auto"/>
              <w:rPr>
                <w:rFonts w:cstheme="minorHAnsi"/>
                <w:sz w:val="18"/>
                <w:szCs w:val="18"/>
              </w:rPr>
            </w:pPr>
            <w:r>
              <w:rPr>
                <w:rFonts w:cstheme="minorHAnsi"/>
                <w:sz w:val="18"/>
                <w:szCs w:val="18"/>
              </w:rPr>
              <w:t>Frontal sinus, or ethmoidal sinuses on the one side, intranasal operation on (Anaes.) (Assist.)</w:t>
            </w:r>
          </w:p>
        </w:tc>
        <w:tc>
          <w:tcPr>
            <w:tcW w:w="794" w:type="dxa"/>
            <w:tcBorders>
              <w:top w:val="single" w:sz="4" w:space="0" w:color="BFBFBF"/>
              <w:left w:val="single" w:sz="4" w:space="0" w:color="BFBFBF"/>
              <w:bottom w:val="single" w:sz="4" w:space="0" w:color="BFBFBF"/>
              <w:right w:val="single" w:sz="4" w:space="0" w:color="BFBFBF"/>
            </w:tcBorders>
            <w:hideMark/>
          </w:tcPr>
          <w:p w14:paraId="2FC6A4AA" w14:textId="77777777" w:rsidR="00087A61" w:rsidRDefault="00087A61">
            <w:pPr>
              <w:spacing w:line="276" w:lineRule="auto"/>
              <w:jc w:val="center"/>
              <w:rPr>
                <w:rFonts w:cstheme="minorHAnsi"/>
                <w:sz w:val="18"/>
                <w:szCs w:val="18"/>
              </w:rPr>
            </w:pPr>
            <w:r>
              <w:rPr>
                <w:rFonts w:cstheme="minorHAnsi"/>
                <w:sz w:val="18"/>
                <w:szCs w:val="18"/>
              </w:rPr>
              <w:t xml:space="preserve"> $483.25 </w:t>
            </w:r>
          </w:p>
        </w:tc>
        <w:tc>
          <w:tcPr>
            <w:tcW w:w="886" w:type="dxa"/>
            <w:tcBorders>
              <w:top w:val="single" w:sz="4" w:space="0" w:color="BFBFBF"/>
              <w:left w:val="single" w:sz="4" w:space="0" w:color="BFBFBF"/>
              <w:bottom w:val="single" w:sz="4" w:space="0" w:color="BFBFBF"/>
              <w:right w:val="single" w:sz="4" w:space="0" w:color="BFBFBF"/>
            </w:tcBorders>
            <w:hideMark/>
          </w:tcPr>
          <w:p w14:paraId="72A7D995" w14:textId="77777777" w:rsidR="00087A61" w:rsidRDefault="00087A61">
            <w:pPr>
              <w:spacing w:line="276" w:lineRule="auto"/>
              <w:jc w:val="center"/>
              <w:rPr>
                <w:rFonts w:cstheme="minorHAnsi"/>
                <w:sz w:val="18"/>
                <w:szCs w:val="18"/>
              </w:rPr>
            </w:pPr>
            <w:r>
              <w:rPr>
                <w:rFonts w:cs="Calibri"/>
                <w:sz w:val="18"/>
                <w:szCs w:val="18"/>
              </w:rPr>
              <w:t>36,214</w:t>
            </w:r>
          </w:p>
        </w:tc>
        <w:tc>
          <w:tcPr>
            <w:tcW w:w="969" w:type="dxa"/>
            <w:tcBorders>
              <w:top w:val="single" w:sz="4" w:space="0" w:color="BFBFBF"/>
              <w:left w:val="single" w:sz="4" w:space="0" w:color="BFBFBF"/>
              <w:bottom w:val="single" w:sz="4" w:space="0" w:color="BFBFBF"/>
              <w:right w:val="single" w:sz="4" w:space="0" w:color="BFBFBF"/>
            </w:tcBorders>
            <w:hideMark/>
          </w:tcPr>
          <w:p w14:paraId="2C532270" w14:textId="77777777" w:rsidR="00087A61" w:rsidRDefault="00087A61">
            <w:pPr>
              <w:spacing w:line="276" w:lineRule="auto"/>
              <w:jc w:val="center"/>
              <w:rPr>
                <w:rFonts w:cstheme="minorHAnsi"/>
                <w:sz w:val="18"/>
                <w:szCs w:val="18"/>
              </w:rPr>
            </w:pPr>
            <w:r>
              <w:rPr>
                <w:rFonts w:cs="Calibri"/>
                <w:sz w:val="18"/>
                <w:szCs w:val="18"/>
              </w:rPr>
              <w:t>0.10%</w:t>
            </w:r>
          </w:p>
        </w:tc>
        <w:tc>
          <w:tcPr>
            <w:tcW w:w="919" w:type="dxa"/>
            <w:tcBorders>
              <w:top w:val="single" w:sz="4" w:space="0" w:color="BFBFBF"/>
              <w:left w:val="single" w:sz="4" w:space="0" w:color="BFBFBF"/>
              <w:bottom w:val="single" w:sz="4" w:space="0" w:color="BFBFBF"/>
              <w:right w:val="single" w:sz="4" w:space="0" w:color="BFBFBF"/>
            </w:tcBorders>
            <w:hideMark/>
          </w:tcPr>
          <w:p w14:paraId="0C5CFF87" w14:textId="16C3CCEC"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1.70%</w:t>
            </w:r>
          </w:p>
        </w:tc>
      </w:tr>
      <w:tr w:rsidR="00087A61" w14:paraId="1C0A653E" w14:textId="77777777" w:rsidTr="00087A61">
        <w:trPr>
          <w:trHeight w:val="454"/>
        </w:trPr>
        <w:tc>
          <w:tcPr>
            <w:tcW w:w="689" w:type="dxa"/>
            <w:tcBorders>
              <w:top w:val="single" w:sz="4" w:space="0" w:color="BFBFBF"/>
              <w:left w:val="single" w:sz="4" w:space="0" w:color="BFBFBF"/>
              <w:bottom w:val="single" w:sz="4" w:space="0" w:color="BFBFBF"/>
              <w:right w:val="single" w:sz="4" w:space="0" w:color="BFBFBF"/>
            </w:tcBorders>
            <w:hideMark/>
          </w:tcPr>
          <w:p w14:paraId="7800097E" w14:textId="77777777" w:rsidR="00087A61" w:rsidRDefault="00087A61">
            <w:pPr>
              <w:spacing w:line="276" w:lineRule="auto"/>
              <w:jc w:val="center"/>
              <w:rPr>
                <w:rFonts w:cstheme="minorHAnsi"/>
                <w:sz w:val="18"/>
                <w:szCs w:val="18"/>
              </w:rPr>
            </w:pPr>
            <w:r>
              <w:rPr>
                <w:rFonts w:cstheme="minorHAnsi"/>
                <w:sz w:val="18"/>
                <w:szCs w:val="18"/>
              </w:rPr>
              <w:t>41752</w:t>
            </w:r>
          </w:p>
        </w:tc>
        <w:tc>
          <w:tcPr>
            <w:tcW w:w="4013" w:type="dxa"/>
            <w:tcBorders>
              <w:top w:val="single" w:sz="4" w:space="0" w:color="BFBFBF"/>
              <w:left w:val="single" w:sz="4" w:space="0" w:color="BFBFBF"/>
              <w:bottom w:val="single" w:sz="4" w:space="0" w:color="BFBFBF"/>
              <w:right w:val="single" w:sz="4" w:space="0" w:color="BFBFBF"/>
            </w:tcBorders>
            <w:hideMark/>
          </w:tcPr>
          <w:p w14:paraId="34792A59" w14:textId="77777777" w:rsidR="00087A61" w:rsidRDefault="00087A61">
            <w:pPr>
              <w:spacing w:line="276" w:lineRule="auto"/>
              <w:rPr>
                <w:rFonts w:cstheme="minorHAnsi"/>
                <w:sz w:val="18"/>
                <w:szCs w:val="18"/>
              </w:rPr>
            </w:pPr>
            <w:r>
              <w:rPr>
                <w:rFonts w:cstheme="minorHAnsi"/>
                <w:sz w:val="18"/>
                <w:szCs w:val="18"/>
              </w:rPr>
              <w:t>Sphenoidal sinus, intranasal operation on (Anaes.) (Assist.)</w:t>
            </w:r>
          </w:p>
        </w:tc>
        <w:tc>
          <w:tcPr>
            <w:tcW w:w="794" w:type="dxa"/>
            <w:tcBorders>
              <w:top w:val="single" w:sz="4" w:space="0" w:color="BFBFBF"/>
              <w:left w:val="single" w:sz="4" w:space="0" w:color="BFBFBF"/>
              <w:bottom w:val="single" w:sz="4" w:space="0" w:color="BFBFBF"/>
              <w:right w:val="single" w:sz="4" w:space="0" w:color="BFBFBF"/>
            </w:tcBorders>
            <w:hideMark/>
          </w:tcPr>
          <w:p w14:paraId="275A70AD" w14:textId="77777777" w:rsidR="00087A61" w:rsidRDefault="00087A61">
            <w:pPr>
              <w:spacing w:line="276" w:lineRule="auto"/>
              <w:jc w:val="center"/>
              <w:rPr>
                <w:rFonts w:cstheme="minorHAnsi"/>
                <w:sz w:val="18"/>
                <w:szCs w:val="18"/>
              </w:rPr>
            </w:pPr>
            <w:r>
              <w:rPr>
                <w:rFonts w:cstheme="minorHAnsi"/>
                <w:sz w:val="18"/>
                <w:szCs w:val="18"/>
              </w:rPr>
              <w:t xml:space="preserve"> $295.70 </w:t>
            </w:r>
          </w:p>
        </w:tc>
        <w:tc>
          <w:tcPr>
            <w:tcW w:w="886" w:type="dxa"/>
            <w:tcBorders>
              <w:top w:val="single" w:sz="4" w:space="0" w:color="BFBFBF"/>
              <w:left w:val="single" w:sz="4" w:space="0" w:color="BFBFBF"/>
              <w:bottom w:val="single" w:sz="4" w:space="0" w:color="BFBFBF"/>
              <w:right w:val="single" w:sz="4" w:space="0" w:color="BFBFBF"/>
            </w:tcBorders>
            <w:hideMark/>
          </w:tcPr>
          <w:p w14:paraId="53A1563E" w14:textId="77777777" w:rsidR="00087A61" w:rsidRDefault="00087A61">
            <w:pPr>
              <w:spacing w:line="276" w:lineRule="auto"/>
              <w:jc w:val="center"/>
              <w:rPr>
                <w:rFonts w:cstheme="minorHAnsi"/>
                <w:sz w:val="18"/>
                <w:szCs w:val="18"/>
              </w:rPr>
            </w:pPr>
            <w:r>
              <w:rPr>
                <w:rFonts w:cs="Calibri"/>
                <w:sz w:val="18"/>
                <w:szCs w:val="18"/>
              </w:rPr>
              <w:t>11,630</w:t>
            </w:r>
          </w:p>
        </w:tc>
        <w:tc>
          <w:tcPr>
            <w:tcW w:w="969" w:type="dxa"/>
            <w:tcBorders>
              <w:top w:val="single" w:sz="4" w:space="0" w:color="BFBFBF"/>
              <w:left w:val="single" w:sz="4" w:space="0" w:color="BFBFBF"/>
              <w:bottom w:val="single" w:sz="4" w:space="0" w:color="BFBFBF"/>
              <w:right w:val="single" w:sz="4" w:space="0" w:color="BFBFBF"/>
            </w:tcBorders>
            <w:hideMark/>
          </w:tcPr>
          <w:p w14:paraId="6F76679B" w14:textId="77777777" w:rsidR="00087A61" w:rsidRDefault="00087A61">
            <w:pPr>
              <w:spacing w:line="276" w:lineRule="auto"/>
              <w:jc w:val="center"/>
              <w:rPr>
                <w:rFonts w:cstheme="minorHAnsi"/>
                <w:sz w:val="18"/>
                <w:szCs w:val="18"/>
              </w:rPr>
            </w:pPr>
            <w:r>
              <w:rPr>
                <w:rFonts w:cs="Calibri"/>
                <w:sz w:val="18"/>
                <w:szCs w:val="18"/>
              </w:rPr>
              <w:t>1.59%</w:t>
            </w:r>
          </w:p>
        </w:tc>
        <w:tc>
          <w:tcPr>
            <w:tcW w:w="919" w:type="dxa"/>
            <w:tcBorders>
              <w:top w:val="single" w:sz="4" w:space="0" w:color="BFBFBF"/>
              <w:left w:val="single" w:sz="4" w:space="0" w:color="BFBFBF"/>
              <w:bottom w:val="single" w:sz="4" w:space="0" w:color="BFBFBF"/>
              <w:right w:val="single" w:sz="4" w:space="0" w:color="BFBFBF"/>
            </w:tcBorders>
            <w:hideMark/>
          </w:tcPr>
          <w:p w14:paraId="2C719268" w14:textId="77777777" w:rsidR="00087A61" w:rsidRDefault="00087A61">
            <w:pPr>
              <w:spacing w:line="276" w:lineRule="auto"/>
              <w:jc w:val="center"/>
              <w:rPr>
                <w:rFonts w:cstheme="minorHAnsi"/>
                <w:sz w:val="18"/>
                <w:szCs w:val="18"/>
              </w:rPr>
            </w:pPr>
            <w:r>
              <w:rPr>
                <w:rFonts w:cs="Calibri"/>
                <w:sz w:val="18"/>
                <w:szCs w:val="18"/>
              </w:rPr>
              <w:t>2.41%</w:t>
            </w:r>
          </w:p>
        </w:tc>
      </w:tr>
    </w:tbl>
    <w:p w14:paraId="55DABD9C"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Recommendation 26:</w:t>
      </w:r>
    </w:p>
    <w:p w14:paraId="43A8EB74"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41710, 41716, 41734, 41737 and 41752</w:t>
      </w:r>
    </w:p>
    <w:p w14:paraId="425D9C8E" w14:textId="77777777" w:rsidR="00087A61" w:rsidRDefault="00087A61" w:rsidP="00087A61">
      <w:pPr>
        <w:pStyle w:val="Bullet2"/>
        <w:rPr>
          <w:rFonts w:eastAsia="MS Mincho"/>
          <w:lang w:eastAsia="en-AU"/>
        </w:rPr>
      </w:pPr>
      <w:r>
        <w:rPr>
          <w:rFonts w:eastAsia="MS Mincho"/>
          <w:lang w:eastAsia="en-AU"/>
        </w:rPr>
        <w:t>Create a new Sinus Procedure Group for items 41710, 41716, 41734, 41737 and 41752</w:t>
      </w:r>
    </w:p>
    <w:p w14:paraId="1C4BBE24" w14:textId="0946E9E7" w:rsidR="00087A61" w:rsidRDefault="00087A61" w:rsidP="00087A61">
      <w:pPr>
        <w:pStyle w:val="Bullet2"/>
        <w:spacing w:line="276" w:lineRule="auto"/>
        <w:rPr>
          <w:rFonts w:eastAsiaTheme="minorHAnsi" w:cstheme="minorHAnsi"/>
        </w:rPr>
      </w:pPr>
      <w:r>
        <w:rPr>
          <w:rFonts w:eastAsiaTheme="minorHAnsi" w:cstheme="minorHAnsi"/>
        </w:rPr>
        <w:t>The Taskforce recommends re</w:t>
      </w:r>
      <w:r w:rsidR="00C741D9">
        <w:rPr>
          <w:rFonts w:eastAsiaTheme="minorHAnsi" w:cstheme="minorHAnsi"/>
        </w:rPr>
        <w:t>-</w:t>
      </w:r>
      <w:r>
        <w:rPr>
          <w:rFonts w:eastAsiaTheme="minorHAnsi" w:cstheme="minorHAnsi"/>
        </w:rPr>
        <w:t>categorising these items into an MBS Group for sinus procedures, which would eliminate the high variability in provider co</w:t>
      </w:r>
      <w:r w:rsidR="00C741D9">
        <w:rPr>
          <w:rFonts w:eastAsiaTheme="minorHAnsi" w:cstheme="minorHAnsi"/>
        </w:rPr>
        <w:t>-</w:t>
      </w:r>
      <w:r>
        <w:rPr>
          <w:rFonts w:eastAsiaTheme="minorHAnsi" w:cstheme="minorHAnsi"/>
        </w:rPr>
        <w:t>claiming for the same procedure and facilitate co</w:t>
      </w:r>
      <w:r w:rsidR="00C741D9">
        <w:rPr>
          <w:rFonts w:eastAsiaTheme="minorHAnsi" w:cstheme="minorHAnsi"/>
        </w:rPr>
        <w:t>-</w:t>
      </w:r>
      <w:r>
        <w:rPr>
          <w:rFonts w:eastAsiaTheme="minorHAnsi" w:cstheme="minorHAnsi"/>
        </w:rPr>
        <w:t>claiming restrictions in order to minimise inappropriate billing practices.</w:t>
      </w:r>
    </w:p>
    <w:p w14:paraId="20CA3AA7" w14:textId="7C4643E0" w:rsidR="00087A61" w:rsidRDefault="00087A61" w:rsidP="00087A61">
      <w:pPr>
        <w:pStyle w:val="Bullet2"/>
        <w:spacing w:line="276" w:lineRule="auto"/>
        <w:rPr>
          <w:rFonts w:eastAsiaTheme="minorHAnsi" w:cstheme="minorHAnsi"/>
        </w:rPr>
      </w:pPr>
      <w:r>
        <w:rPr>
          <w:rFonts w:eastAsiaTheme="minorHAnsi" w:cstheme="minorHAnsi"/>
        </w:rPr>
        <w:t>Items in this Group will not be permitted to be co</w:t>
      </w:r>
      <w:r w:rsidR="00C741D9">
        <w:rPr>
          <w:rFonts w:eastAsiaTheme="minorHAnsi" w:cstheme="minorHAnsi"/>
        </w:rPr>
        <w:t>-</w:t>
      </w:r>
      <w:r>
        <w:rPr>
          <w:rFonts w:eastAsiaTheme="minorHAnsi" w:cstheme="minorHAnsi"/>
        </w:rPr>
        <w:t>claimed with other specified items in the new Functional Sinus Surgery Group during the same procedure.</w:t>
      </w:r>
    </w:p>
    <w:p w14:paraId="0938EEC4" w14:textId="77777777" w:rsidR="00087A61" w:rsidRDefault="00087A61" w:rsidP="00087A61">
      <w:pPr>
        <w:pStyle w:val="Bullet2"/>
        <w:spacing w:line="276" w:lineRule="auto"/>
        <w:rPr>
          <w:rFonts w:eastAsiaTheme="minorHAnsi" w:cstheme="minorHAnsi"/>
        </w:rPr>
      </w:pPr>
      <w:r>
        <w:rPr>
          <w:rFonts w:eastAsiaTheme="minorHAnsi" w:cstheme="minorHAnsi"/>
        </w:rPr>
        <w:t>The Department should undertake a method of communicating the change and educating the profession on the intention and use of the new Group.</w:t>
      </w:r>
    </w:p>
    <w:p w14:paraId="682C7D5D"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41710 and 41716</w:t>
      </w:r>
    </w:p>
    <w:p w14:paraId="0DD2406A" w14:textId="42331958" w:rsidR="00087A61" w:rsidRDefault="00087A61" w:rsidP="00087A61">
      <w:pPr>
        <w:pStyle w:val="Bullet2"/>
        <w:spacing w:line="276" w:lineRule="auto"/>
        <w:rPr>
          <w:rFonts w:eastAsiaTheme="minorHAnsi" w:cstheme="minorHAnsi"/>
        </w:rPr>
      </w:pPr>
      <w:r>
        <w:rPr>
          <w:rFonts w:eastAsiaTheme="minorHAnsi" w:cstheme="minorHAnsi"/>
        </w:rPr>
        <w:t xml:space="preserve">Consolidate item 41710 and 41716 into </w:t>
      </w:r>
      <w:r w:rsidR="00CB2C82">
        <w:rPr>
          <w:rFonts w:eastAsiaTheme="minorHAnsi" w:cstheme="minorHAnsi"/>
        </w:rPr>
        <w:t>a new item</w:t>
      </w:r>
      <w:r>
        <w:rPr>
          <w:rFonts w:eastAsiaTheme="minorHAnsi" w:cstheme="minorHAnsi"/>
        </w:rPr>
        <w:t xml:space="preserve">, with an amended item descriptor and weighted average fee. </w:t>
      </w:r>
    </w:p>
    <w:p w14:paraId="55FDDE00"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amended descriptor is as follows:</w:t>
      </w:r>
    </w:p>
    <w:p w14:paraId="073A8862" w14:textId="725ED5B9" w:rsidR="00087A61" w:rsidRDefault="00087A61" w:rsidP="001A1BF9">
      <w:pPr>
        <w:pStyle w:val="Bullet2"/>
        <w:numPr>
          <w:ilvl w:val="0"/>
          <w:numId w:val="68"/>
        </w:numPr>
        <w:spacing w:line="276" w:lineRule="auto"/>
        <w:ind w:left="1134"/>
        <w:rPr>
          <w:rFonts w:eastAsiaTheme="minorHAnsi" w:cstheme="minorHAnsi"/>
          <w:sz w:val="22"/>
        </w:rPr>
      </w:pPr>
      <w:r>
        <w:rPr>
          <w:rFonts w:eastAsiaTheme="minorHAnsi" w:cstheme="minorHAnsi"/>
          <w:sz w:val="22"/>
        </w:rPr>
        <w:t>Antrostomy, by any approach (Anaes.) (Assist.)</w:t>
      </w:r>
    </w:p>
    <w:p w14:paraId="6B8EDE08"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41734</w:t>
      </w:r>
    </w:p>
    <w:p w14:paraId="62E8CF37" w14:textId="77777777" w:rsidR="00087A61" w:rsidRDefault="00087A61" w:rsidP="00087A61">
      <w:pPr>
        <w:pStyle w:val="Bullet2"/>
        <w:spacing w:line="276" w:lineRule="auto"/>
        <w:rPr>
          <w:rFonts w:eastAsiaTheme="minorHAnsi" w:cstheme="minorHAnsi"/>
        </w:rPr>
      </w:pPr>
      <w:r>
        <w:rPr>
          <w:rFonts w:eastAsiaTheme="minorHAnsi" w:cstheme="minorHAnsi"/>
        </w:rPr>
        <w:t>Amend the item descriptor for item 41734 to the following:</w:t>
      </w:r>
    </w:p>
    <w:p w14:paraId="186269FE" w14:textId="1DE6782F" w:rsidR="00087A61" w:rsidRDefault="00087A61" w:rsidP="001A1BF9">
      <w:pPr>
        <w:pStyle w:val="Bullet2"/>
        <w:numPr>
          <w:ilvl w:val="0"/>
          <w:numId w:val="68"/>
        </w:numPr>
        <w:spacing w:line="276" w:lineRule="auto"/>
        <w:ind w:left="851"/>
        <w:rPr>
          <w:rFonts w:eastAsiaTheme="minorHAnsi" w:cstheme="minorHAnsi"/>
          <w:sz w:val="22"/>
        </w:rPr>
      </w:pPr>
      <w:r>
        <w:rPr>
          <w:rFonts w:eastAsiaTheme="minorHAnsi" w:cstheme="minorHAnsi"/>
          <w:sz w:val="22"/>
        </w:rPr>
        <w:t>Endoscopic lothrop procedure or radical external frontal sinusotomy with osteoplastic flap, unilateral (Anaes.) (Assist.)</w:t>
      </w:r>
    </w:p>
    <w:p w14:paraId="1288F62A" w14:textId="77777777" w:rsidR="00087A61" w:rsidRDefault="00087A61" w:rsidP="00087A61">
      <w:pPr>
        <w:rPr>
          <w:rFonts w:eastAsia="MS Mincho" w:cs="Arial"/>
          <w:b/>
          <w:szCs w:val="22"/>
          <w:lang w:eastAsia="en-AU"/>
        </w:rPr>
      </w:pPr>
      <w:r>
        <w:rPr>
          <w:rFonts w:eastAsia="MS Mincho" w:cs="Arial"/>
          <w:b/>
          <w:szCs w:val="22"/>
          <w:lang w:eastAsia="en-AU"/>
        </w:rPr>
        <w:br w:type="page"/>
      </w:r>
    </w:p>
    <w:p w14:paraId="2B586846"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41737</w:t>
      </w:r>
    </w:p>
    <w:p w14:paraId="79A5160D" w14:textId="77777777" w:rsidR="00087A61" w:rsidRDefault="00087A61" w:rsidP="00087A61">
      <w:pPr>
        <w:pStyle w:val="Bullet2"/>
        <w:spacing w:line="276" w:lineRule="auto"/>
        <w:rPr>
          <w:rFonts w:eastAsiaTheme="minorHAnsi" w:cstheme="minorHAnsi"/>
        </w:rPr>
      </w:pPr>
      <w:r>
        <w:rPr>
          <w:rFonts w:eastAsiaTheme="minorHAnsi" w:cstheme="minorHAnsi"/>
        </w:rPr>
        <w:t>Amend the item descriptor for item 41737 to the following:</w:t>
      </w:r>
    </w:p>
    <w:p w14:paraId="4D4BDBA5" w14:textId="76FD463E" w:rsidR="00087A61" w:rsidRDefault="00087A61" w:rsidP="001A1BF9">
      <w:pPr>
        <w:pStyle w:val="Bullet2"/>
        <w:numPr>
          <w:ilvl w:val="0"/>
          <w:numId w:val="68"/>
        </w:numPr>
        <w:spacing w:line="276" w:lineRule="auto"/>
        <w:ind w:left="1134"/>
        <w:rPr>
          <w:rFonts w:eastAsiaTheme="minorHAnsi" w:cstheme="minorHAnsi"/>
          <w:sz w:val="22"/>
        </w:rPr>
      </w:pPr>
      <w:r>
        <w:rPr>
          <w:rFonts w:eastAsiaTheme="minorHAnsi" w:cstheme="minorHAnsi"/>
          <w:sz w:val="22"/>
        </w:rPr>
        <w:t>Frontal sinus, unilateral, intranasal operation on, including complete dissection of frontal recess and exposure of frontal sinus ostium (excludes simple probing, dilatation or irrigation of frontal sinus) (Anaes.) (Assist.)</w:t>
      </w:r>
    </w:p>
    <w:p w14:paraId="72362A9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41752</w:t>
      </w:r>
    </w:p>
    <w:p w14:paraId="230C16E1" w14:textId="77777777" w:rsidR="00087A61" w:rsidRDefault="00087A61" w:rsidP="001A1BF9">
      <w:pPr>
        <w:pStyle w:val="Bullet2"/>
        <w:numPr>
          <w:ilvl w:val="1"/>
          <w:numId w:val="27"/>
        </w:numPr>
        <w:spacing w:line="276" w:lineRule="auto"/>
        <w:ind w:left="1134"/>
        <w:rPr>
          <w:rFonts w:eastAsiaTheme="minorHAnsi" w:cstheme="minorHAnsi"/>
        </w:rPr>
      </w:pPr>
      <w:r>
        <w:rPr>
          <w:rFonts w:eastAsiaTheme="minorHAnsi" w:cstheme="minorHAnsi"/>
        </w:rPr>
        <w:t>Amend the item descriptor for item 41752 to the following:</w:t>
      </w:r>
    </w:p>
    <w:p w14:paraId="21D688B0" w14:textId="54125548" w:rsidR="00087A61" w:rsidRDefault="00087A61" w:rsidP="001A1BF9">
      <w:pPr>
        <w:pStyle w:val="Bullet2"/>
        <w:numPr>
          <w:ilvl w:val="0"/>
          <w:numId w:val="68"/>
        </w:numPr>
        <w:spacing w:line="276" w:lineRule="auto"/>
        <w:ind w:left="1134"/>
        <w:rPr>
          <w:rFonts w:eastAsiaTheme="minorHAnsi" w:cstheme="minorHAnsi"/>
          <w:sz w:val="22"/>
        </w:rPr>
      </w:pPr>
      <w:r>
        <w:rPr>
          <w:rFonts w:eastAsiaTheme="minorHAnsi" w:cstheme="minorHAnsi"/>
          <w:sz w:val="22"/>
        </w:rPr>
        <w:t>Sphenoid sinus, unilateral, intranasal operation on (Anaes.) (Assist.)</w:t>
      </w:r>
    </w:p>
    <w:p w14:paraId="3E467E56"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26:</w:t>
      </w:r>
    </w:p>
    <w:p w14:paraId="31697E23" w14:textId="77777777" w:rsidR="00087A61" w:rsidRDefault="00087A61" w:rsidP="00087A61">
      <w:pPr>
        <w:spacing w:line="276" w:lineRule="auto"/>
        <w:rPr>
          <w:rFonts w:eastAsia="Calibri" w:cstheme="minorHAnsi"/>
          <w:bCs/>
          <w:iCs/>
          <w:szCs w:val="22"/>
        </w:rPr>
      </w:pPr>
      <w:r>
        <w:rPr>
          <w:rFonts w:eastAsia="Calibri" w:cstheme="minorHAnsi"/>
          <w:bCs/>
          <w:iCs/>
          <w:szCs w:val="22"/>
        </w:rPr>
        <w:t xml:space="preserve">This new rhinology table allows procedures to be performed on the frontal sinus or sphenoid sinus in isolation but also in conjunction with 417X1. This allows for some flexibility or sinus surgery combinations that may be atypical. </w:t>
      </w:r>
    </w:p>
    <w:p w14:paraId="3718D6D6" w14:textId="77777777" w:rsidR="00087A61" w:rsidRDefault="00087A61" w:rsidP="00087A61">
      <w:pPr>
        <w:spacing w:before="120" w:line="276" w:lineRule="auto"/>
        <w:rPr>
          <w:rFonts w:eastAsia="Calibri" w:cstheme="minorHAnsi"/>
          <w:bCs/>
          <w:iCs/>
          <w:szCs w:val="22"/>
        </w:rPr>
      </w:pPr>
      <w:r>
        <w:rPr>
          <w:rFonts w:eastAsia="Calibri" w:cstheme="minorHAnsi"/>
          <w:bCs/>
          <w:iCs/>
          <w:szCs w:val="22"/>
        </w:rPr>
        <w:t>The new item for antrostomy removes the ambiguity of the procedures on the maxillary sinus, currently items 41710 and 41716. MBS utilisation data showed that items 41716 and 41710 were variably claimed for maxillary sinus procedures, both by endoscopic and external approach. The Taskforce recommends a new maxillary sinus item be created to cover maxillary sinus procedures by any approach with a fee derived by volume averaging of items 41716 and 41710.</w:t>
      </w:r>
    </w:p>
    <w:p w14:paraId="4EF6AC94" w14:textId="53F615E5" w:rsidR="00087A61" w:rsidRDefault="00087A61" w:rsidP="00087A61">
      <w:pPr>
        <w:spacing w:before="120" w:line="276" w:lineRule="auto"/>
        <w:rPr>
          <w:rFonts w:eastAsia="Calibri" w:cstheme="minorHAnsi"/>
          <w:bCs/>
          <w:iCs/>
          <w:szCs w:val="22"/>
        </w:rPr>
      </w:pPr>
      <w:r>
        <w:rPr>
          <w:rFonts w:eastAsia="Calibri" w:cstheme="minorHAnsi"/>
          <w:bCs/>
          <w:iCs/>
          <w:szCs w:val="22"/>
        </w:rPr>
        <w:t>Existing item 41737 describes either frontal or ethmoid sinus procedures. This has created issues regarding transparency, as within itemised data it is unclear which procedure is being performed. The proposed new functional sinus surgery group items cover the expected instances where claims for ethmoid procedures will be made, and the Taskforce see no need for co</w:t>
      </w:r>
      <w:r w:rsidR="00C741D9">
        <w:rPr>
          <w:rFonts w:eastAsia="Calibri" w:cstheme="minorHAnsi"/>
          <w:bCs/>
          <w:iCs/>
          <w:szCs w:val="22"/>
        </w:rPr>
        <w:t>-</w:t>
      </w:r>
      <w:r>
        <w:rPr>
          <w:rFonts w:eastAsia="Calibri" w:cstheme="minorHAnsi"/>
          <w:bCs/>
          <w:iCs/>
          <w:szCs w:val="22"/>
        </w:rPr>
        <w:t>claiming of additional ethmoid procedures alongside those items in the new functional sinus surgery table. However, the Taskforce foresee the possible need for isolated claims for frontal sinus procedures. The Taskforce therefore recommends that the descriptor for item 41737 be amended as above, removing the reference to ethmoid sinus procedures and retaining the item for frontal sinus procedures.</w:t>
      </w:r>
    </w:p>
    <w:p w14:paraId="684785A0" w14:textId="77777777" w:rsidR="00087A61" w:rsidRDefault="00087A61" w:rsidP="00087A61">
      <w:pPr>
        <w:rPr>
          <w:rFonts w:eastAsiaTheme="minorHAnsi" w:cstheme="minorHAnsi"/>
          <w:b/>
          <w:bCs/>
          <w:iCs/>
          <w:color w:val="01653F"/>
          <w:szCs w:val="26"/>
          <w:lang w:val="en-US"/>
        </w:rPr>
      </w:pPr>
      <w:r>
        <w:rPr>
          <w:rFonts w:cstheme="minorHAnsi"/>
        </w:rPr>
        <w:br w:type="page"/>
      </w:r>
    </w:p>
    <w:p w14:paraId="1ADE3F7E" w14:textId="43329F15" w:rsidR="00087A61" w:rsidRDefault="00087A61" w:rsidP="001A1BF9">
      <w:pPr>
        <w:pStyle w:val="Heading3Numbered"/>
        <w:numPr>
          <w:ilvl w:val="2"/>
          <w:numId w:val="26"/>
        </w:numPr>
        <w:spacing w:before="240" w:line="276" w:lineRule="auto"/>
        <w:rPr>
          <w:rFonts w:cstheme="minorHAnsi"/>
          <w:b w:val="0"/>
          <w:bCs w:val="0"/>
          <w:iCs w:val="0"/>
        </w:rPr>
      </w:pPr>
      <w:bookmarkStart w:id="335" w:name="_Toc50464832"/>
      <w:r>
        <w:rPr>
          <w:rFonts w:cstheme="minorHAnsi"/>
        </w:rPr>
        <w:t xml:space="preserve">Rhinology </w:t>
      </w:r>
      <w:r w:rsidR="00C741D9">
        <w:rPr>
          <w:rFonts w:cstheme="minorHAnsi"/>
        </w:rPr>
        <w:t>-</w:t>
      </w:r>
      <w:r>
        <w:rPr>
          <w:rFonts w:cstheme="minorHAnsi"/>
        </w:rPr>
        <w:t xml:space="preserve"> Airway procedures:</w:t>
      </w:r>
      <w:bookmarkEnd w:id="335"/>
      <w:r>
        <w:rPr>
          <w:rFonts w:cstheme="minorHAnsi"/>
        </w:rPr>
        <w:t xml:space="preserve"> </w:t>
      </w:r>
    </w:p>
    <w:p w14:paraId="5B367B9F" w14:textId="62BC8AC7" w:rsidR="00087A61" w:rsidRDefault="00087A61" w:rsidP="00087A61">
      <w:pPr>
        <w:pStyle w:val="Caption"/>
        <w:spacing w:line="276" w:lineRule="auto"/>
        <w:rPr>
          <w:rFonts w:eastAsia="Calibri" w:cstheme="minorHAnsi"/>
          <w:bCs/>
          <w:iCs/>
          <w:lang w:val="en-US"/>
        </w:rPr>
      </w:pPr>
      <w:bookmarkStart w:id="336" w:name="_Toc41405733"/>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27</w:t>
      </w:r>
      <w:r>
        <w:fldChar w:fldCharType="end"/>
      </w:r>
      <w:r>
        <w:rPr>
          <w:rFonts w:cstheme="minorHAnsi"/>
        </w:rPr>
        <w:t>: Item introduction table for items 41671, 41672, 41689, 41692 and new item</w:t>
      </w:r>
      <w:bookmarkEnd w:id="336"/>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36453032"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4315B1A"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480D43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D59ADF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474168D"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4920B0C"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1BE8D72"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2FAD9DD6"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1756C9A8" w14:textId="77777777" w:rsidR="00087A61" w:rsidRDefault="00087A61">
            <w:pPr>
              <w:spacing w:line="276" w:lineRule="auto"/>
              <w:jc w:val="center"/>
              <w:rPr>
                <w:rFonts w:cstheme="minorHAnsi"/>
                <w:sz w:val="18"/>
                <w:szCs w:val="18"/>
              </w:rPr>
            </w:pPr>
            <w:r>
              <w:rPr>
                <w:rFonts w:cstheme="minorHAnsi"/>
                <w:sz w:val="18"/>
                <w:szCs w:val="18"/>
              </w:rPr>
              <w:t>41671</w:t>
            </w:r>
          </w:p>
        </w:tc>
        <w:tc>
          <w:tcPr>
            <w:tcW w:w="4139" w:type="dxa"/>
            <w:tcBorders>
              <w:top w:val="single" w:sz="4" w:space="0" w:color="BFBFBF"/>
              <w:left w:val="single" w:sz="4" w:space="0" w:color="BFBFBF"/>
              <w:bottom w:val="single" w:sz="4" w:space="0" w:color="BFBFBF"/>
              <w:right w:val="single" w:sz="4" w:space="0" w:color="BFBFBF"/>
            </w:tcBorders>
            <w:hideMark/>
          </w:tcPr>
          <w:p w14:paraId="7782DD30" w14:textId="77777777" w:rsidR="00087A61" w:rsidRDefault="00087A61">
            <w:pPr>
              <w:spacing w:line="276" w:lineRule="auto"/>
              <w:rPr>
                <w:rFonts w:cstheme="minorHAnsi"/>
                <w:sz w:val="18"/>
                <w:szCs w:val="18"/>
              </w:rPr>
            </w:pPr>
            <w:r>
              <w:rPr>
                <w:rFonts w:cstheme="minorHAnsi"/>
                <w:sz w:val="18"/>
                <w:szCs w:val="18"/>
              </w:rPr>
              <w:t>Nasal septum, septoplasty, submucous resection or closure of septal perforation (Anaes.)</w:t>
            </w:r>
          </w:p>
        </w:tc>
        <w:tc>
          <w:tcPr>
            <w:tcW w:w="732" w:type="dxa"/>
            <w:tcBorders>
              <w:top w:val="single" w:sz="4" w:space="0" w:color="BFBFBF"/>
              <w:left w:val="single" w:sz="4" w:space="0" w:color="BFBFBF"/>
              <w:bottom w:val="single" w:sz="4" w:space="0" w:color="BFBFBF"/>
              <w:right w:val="single" w:sz="4" w:space="0" w:color="BFBFBF"/>
            </w:tcBorders>
            <w:hideMark/>
          </w:tcPr>
          <w:p w14:paraId="726C6C40" w14:textId="77777777" w:rsidR="00087A61" w:rsidRDefault="00087A61">
            <w:pPr>
              <w:spacing w:line="276" w:lineRule="auto"/>
              <w:jc w:val="center"/>
              <w:rPr>
                <w:rFonts w:cstheme="minorHAnsi"/>
                <w:sz w:val="18"/>
                <w:szCs w:val="18"/>
              </w:rPr>
            </w:pPr>
            <w:r>
              <w:rPr>
                <w:rFonts w:cstheme="minorHAnsi"/>
                <w:sz w:val="18"/>
                <w:szCs w:val="18"/>
              </w:rPr>
              <w:t xml:space="preserve"> $483.25 </w:t>
            </w:r>
          </w:p>
        </w:tc>
        <w:tc>
          <w:tcPr>
            <w:tcW w:w="802" w:type="dxa"/>
            <w:tcBorders>
              <w:top w:val="single" w:sz="4" w:space="0" w:color="BFBFBF"/>
              <w:left w:val="single" w:sz="4" w:space="0" w:color="BFBFBF"/>
              <w:bottom w:val="single" w:sz="4" w:space="0" w:color="BFBFBF"/>
              <w:right w:val="single" w:sz="4" w:space="0" w:color="BFBFBF"/>
            </w:tcBorders>
            <w:hideMark/>
          </w:tcPr>
          <w:p w14:paraId="4481D028" w14:textId="77777777" w:rsidR="00087A61" w:rsidRDefault="00087A61">
            <w:pPr>
              <w:spacing w:line="276" w:lineRule="auto"/>
              <w:jc w:val="center"/>
              <w:rPr>
                <w:rFonts w:cstheme="minorHAnsi"/>
                <w:sz w:val="18"/>
                <w:szCs w:val="18"/>
              </w:rPr>
            </w:pPr>
            <w:r>
              <w:rPr>
                <w:rFonts w:cs="Calibri"/>
                <w:sz w:val="18"/>
                <w:szCs w:val="18"/>
              </w:rPr>
              <w:t>15,423</w:t>
            </w:r>
          </w:p>
        </w:tc>
        <w:tc>
          <w:tcPr>
            <w:tcW w:w="845" w:type="dxa"/>
            <w:tcBorders>
              <w:top w:val="single" w:sz="4" w:space="0" w:color="BFBFBF"/>
              <w:left w:val="single" w:sz="4" w:space="0" w:color="BFBFBF"/>
              <w:bottom w:val="single" w:sz="4" w:space="0" w:color="BFBFBF"/>
              <w:right w:val="single" w:sz="4" w:space="0" w:color="BFBFBF"/>
            </w:tcBorders>
            <w:hideMark/>
          </w:tcPr>
          <w:p w14:paraId="431B6094" w14:textId="1EA29327"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1.07%</w:t>
            </w:r>
          </w:p>
        </w:tc>
        <w:tc>
          <w:tcPr>
            <w:tcW w:w="1047" w:type="dxa"/>
            <w:tcBorders>
              <w:top w:val="single" w:sz="4" w:space="0" w:color="BFBFBF"/>
              <w:left w:val="single" w:sz="4" w:space="0" w:color="BFBFBF"/>
              <w:bottom w:val="single" w:sz="4" w:space="0" w:color="BFBFBF"/>
              <w:right w:val="single" w:sz="4" w:space="0" w:color="BFBFBF"/>
            </w:tcBorders>
            <w:hideMark/>
          </w:tcPr>
          <w:p w14:paraId="0C54E3A3" w14:textId="73D5A86B"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1.41%</w:t>
            </w:r>
          </w:p>
        </w:tc>
      </w:tr>
      <w:tr w:rsidR="00087A61" w14:paraId="1182A19F" w14:textId="77777777" w:rsidTr="00087A61">
        <w:trPr>
          <w:trHeight w:val="206"/>
        </w:trPr>
        <w:tc>
          <w:tcPr>
            <w:tcW w:w="705" w:type="dxa"/>
            <w:tcBorders>
              <w:top w:val="single" w:sz="4" w:space="0" w:color="BFBFBF"/>
              <w:left w:val="single" w:sz="4" w:space="0" w:color="BFBFBF"/>
              <w:bottom w:val="single" w:sz="4" w:space="0" w:color="BFBFBF"/>
              <w:right w:val="single" w:sz="4" w:space="0" w:color="BFBFBF"/>
            </w:tcBorders>
            <w:hideMark/>
          </w:tcPr>
          <w:p w14:paraId="328CE85E" w14:textId="77777777" w:rsidR="00087A61" w:rsidRDefault="00087A61">
            <w:pPr>
              <w:spacing w:line="276" w:lineRule="auto"/>
              <w:jc w:val="center"/>
              <w:rPr>
                <w:rFonts w:cstheme="minorHAnsi"/>
                <w:sz w:val="18"/>
                <w:szCs w:val="18"/>
              </w:rPr>
            </w:pPr>
            <w:r>
              <w:rPr>
                <w:rFonts w:cstheme="minorHAnsi"/>
                <w:sz w:val="18"/>
                <w:szCs w:val="18"/>
              </w:rPr>
              <w:t>41672</w:t>
            </w:r>
          </w:p>
        </w:tc>
        <w:tc>
          <w:tcPr>
            <w:tcW w:w="4139" w:type="dxa"/>
            <w:tcBorders>
              <w:top w:val="single" w:sz="4" w:space="0" w:color="BFBFBF"/>
              <w:left w:val="single" w:sz="4" w:space="0" w:color="BFBFBF"/>
              <w:bottom w:val="single" w:sz="4" w:space="0" w:color="BFBFBF"/>
              <w:right w:val="single" w:sz="4" w:space="0" w:color="BFBFBF"/>
            </w:tcBorders>
            <w:hideMark/>
          </w:tcPr>
          <w:p w14:paraId="62BB3EE1" w14:textId="77777777" w:rsidR="00087A61" w:rsidRDefault="00087A61">
            <w:pPr>
              <w:spacing w:line="276" w:lineRule="auto"/>
              <w:rPr>
                <w:rFonts w:cstheme="minorHAnsi"/>
                <w:sz w:val="18"/>
                <w:szCs w:val="18"/>
              </w:rPr>
            </w:pPr>
            <w:r>
              <w:rPr>
                <w:rFonts w:cstheme="minorHAnsi"/>
                <w:sz w:val="18"/>
                <w:szCs w:val="18"/>
              </w:rPr>
              <w:t>Nasal septum, reconstruction of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44682AAF" w14:textId="77777777" w:rsidR="00087A61" w:rsidRDefault="00087A61">
            <w:pPr>
              <w:spacing w:line="276" w:lineRule="auto"/>
              <w:jc w:val="center"/>
              <w:rPr>
                <w:rFonts w:cstheme="minorHAnsi"/>
                <w:sz w:val="18"/>
                <w:szCs w:val="18"/>
              </w:rPr>
            </w:pPr>
            <w:r>
              <w:rPr>
                <w:rFonts w:cstheme="minorHAnsi"/>
                <w:sz w:val="18"/>
                <w:szCs w:val="18"/>
              </w:rPr>
              <w:t xml:space="preserve"> $602.85 </w:t>
            </w:r>
          </w:p>
        </w:tc>
        <w:tc>
          <w:tcPr>
            <w:tcW w:w="802" w:type="dxa"/>
            <w:tcBorders>
              <w:top w:val="single" w:sz="4" w:space="0" w:color="BFBFBF"/>
              <w:left w:val="single" w:sz="4" w:space="0" w:color="BFBFBF"/>
              <w:bottom w:val="single" w:sz="4" w:space="0" w:color="BFBFBF"/>
              <w:right w:val="single" w:sz="4" w:space="0" w:color="BFBFBF"/>
            </w:tcBorders>
            <w:hideMark/>
          </w:tcPr>
          <w:p w14:paraId="6B3A5975" w14:textId="77777777" w:rsidR="00087A61" w:rsidRDefault="00087A61">
            <w:pPr>
              <w:spacing w:line="276" w:lineRule="auto"/>
              <w:jc w:val="center"/>
              <w:rPr>
                <w:rFonts w:cstheme="minorHAnsi"/>
                <w:sz w:val="18"/>
                <w:szCs w:val="18"/>
              </w:rPr>
            </w:pPr>
            <w:r>
              <w:rPr>
                <w:rFonts w:cs="Calibri"/>
                <w:sz w:val="18"/>
                <w:szCs w:val="18"/>
              </w:rPr>
              <w:t>6,750</w:t>
            </w:r>
          </w:p>
        </w:tc>
        <w:tc>
          <w:tcPr>
            <w:tcW w:w="845" w:type="dxa"/>
            <w:tcBorders>
              <w:top w:val="single" w:sz="4" w:space="0" w:color="BFBFBF"/>
              <w:left w:val="single" w:sz="4" w:space="0" w:color="BFBFBF"/>
              <w:bottom w:val="single" w:sz="4" w:space="0" w:color="BFBFBF"/>
              <w:right w:val="single" w:sz="4" w:space="0" w:color="BFBFBF"/>
            </w:tcBorders>
            <w:hideMark/>
          </w:tcPr>
          <w:p w14:paraId="3886CE32" w14:textId="77777777" w:rsidR="00087A61" w:rsidRDefault="00087A61">
            <w:pPr>
              <w:spacing w:line="276" w:lineRule="auto"/>
              <w:jc w:val="center"/>
              <w:rPr>
                <w:rFonts w:cstheme="minorHAnsi"/>
                <w:sz w:val="18"/>
                <w:szCs w:val="18"/>
              </w:rPr>
            </w:pPr>
            <w:r>
              <w:rPr>
                <w:rFonts w:cs="Calibri"/>
                <w:sz w:val="18"/>
                <w:szCs w:val="18"/>
              </w:rPr>
              <w:t>3.77%</w:t>
            </w:r>
          </w:p>
        </w:tc>
        <w:tc>
          <w:tcPr>
            <w:tcW w:w="1047" w:type="dxa"/>
            <w:tcBorders>
              <w:top w:val="single" w:sz="4" w:space="0" w:color="BFBFBF"/>
              <w:left w:val="single" w:sz="4" w:space="0" w:color="BFBFBF"/>
              <w:bottom w:val="single" w:sz="4" w:space="0" w:color="BFBFBF"/>
              <w:right w:val="single" w:sz="4" w:space="0" w:color="BFBFBF"/>
            </w:tcBorders>
            <w:hideMark/>
          </w:tcPr>
          <w:p w14:paraId="26A13533" w14:textId="77777777" w:rsidR="00087A61" w:rsidRDefault="00087A61">
            <w:pPr>
              <w:spacing w:line="276" w:lineRule="auto"/>
              <w:jc w:val="center"/>
              <w:rPr>
                <w:rFonts w:cstheme="minorHAnsi"/>
                <w:sz w:val="18"/>
                <w:szCs w:val="18"/>
              </w:rPr>
            </w:pPr>
            <w:r>
              <w:rPr>
                <w:rFonts w:cs="Calibri"/>
                <w:sz w:val="18"/>
                <w:szCs w:val="18"/>
              </w:rPr>
              <w:t>3.67%</w:t>
            </w:r>
          </w:p>
        </w:tc>
      </w:tr>
      <w:tr w:rsidR="00087A61" w14:paraId="7868B7A4" w14:textId="77777777" w:rsidTr="00087A61">
        <w:trPr>
          <w:trHeight w:val="351"/>
        </w:trPr>
        <w:tc>
          <w:tcPr>
            <w:tcW w:w="705" w:type="dxa"/>
            <w:tcBorders>
              <w:top w:val="single" w:sz="4" w:space="0" w:color="BFBFBF"/>
              <w:left w:val="single" w:sz="4" w:space="0" w:color="BFBFBF"/>
              <w:bottom w:val="single" w:sz="4" w:space="0" w:color="BFBFBF"/>
              <w:right w:val="single" w:sz="4" w:space="0" w:color="BFBFBF"/>
            </w:tcBorders>
            <w:hideMark/>
          </w:tcPr>
          <w:p w14:paraId="5B7F1E29" w14:textId="77777777" w:rsidR="00087A61" w:rsidRDefault="00087A61">
            <w:pPr>
              <w:spacing w:line="276" w:lineRule="auto"/>
              <w:jc w:val="center"/>
              <w:rPr>
                <w:rFonts w:cstheme="minorHAnsi"/>
                <w:sz w:val="18"/>
                <w:szCs w:val="18"/>
              </w:rPr>
            </w:pPr>
            <w:r>
              <w:rPr>
                <w:rFonts w:cstheme="minorHAnsi"/>
                <w:sz w:val="18"/>
                <w:szCs w:val="18"/>
              </w:rPr>
              <w:t>41689</w:t>
            </w:r>
          </w:p>
        </w:tc>
        <w:tc>
          <w:tcPr>
            <w:tcW w:w="4139" w:type="dxa"/>
            <w:tcBorders>
              <w:top w:val="single" w:sz="4" w:space="0" w:color="BFBFBF"/>
              <w:left w:val="single" w:sz="4" w:space="0" w:color="BFBFBF"/>
              <w:bottom w:val="single" w:sz="4" w:space="0" w:color="BFBFBF"/>
              <w:right w:val="single" w:sz="4" w:space="0" w:color="BFBFBF"/>
            </w:tcBorders>
            <w:hideMark/>
          </w:tcPr>
          <w:p w14:paraId="36B4FD16" w14:textId="77777777" w:rsidR="00087A61" w:rsidRDefault="00087A61">
            <w:pPr>
              <w:spacing w:line="276" w:lineRule="auto"/>
              <w:rPr>
                <w:rFonts w:cstheme="minorHAnsi"/>
                <w:sz w:val="18"/>
                <w:szCs w:val="18"/>
              </w:rPr>
            </w:pPr>
            <w:r>
              <w:rPr>
                <w:rFonts w:cstheme="minorHAnsi"/>
                <w:sz w:val="18"/>
                <w:szCs w:val="18"/>
              </w:rPr>
              <w:t>Turbinectomy or turbinectomies, partial or total, unilateral (Anaes.)</w:t>
            </w:r>
          </w:p>
        </w:tc>
        <w:tc>
          <w:tcPr>
            <w:tcW w:w="732" w:type="dxa"/>
            <w:tcBorders>
              <w:top w:val="single" w:sz="4" w:space="0" w:color="BFBFBF"/>
              <w:left w:val="single" w:sz="4" w:space="0" w:color="BFBFBF"/>
              <w:bottom w:val="single" w:sz="4" w:space="0" w:color="BFBFBF"/>
              <w:right w:val="single" w:sz="4" w:space="0" w:color="BFBFBF"/>
            </w:tcBorders>
            <w:hideMark/>
          </w:tcPr>
          <w:p w14:paraId="585E07F0" w14:textId="77777777" w:rsidR="00087A61" w:rsidRDefault="00087A61">
            <w:pPr>
              <w:spacing w:line="276" w:lineRule="auto"/>
              <w:jc w:val="center"/>
              <w:rPr>
                <w:rFonts w:cstheme="minorHAnsi"/>
                <w:sz w:val="18"/>
                <w:szCs w:val="18"/>
              </w:rPr>
            </w:pPr>
            <w:r>
              <w:rPr>
                <w:rFonts w:cstheme="minorHAnsi"/>
                <w:sz w:val="18"/>
                <w:szCs w:val="18"/>
              </w:rPr>
              <w:t xml:space="preserve"> $136.50 </w:t>
            </w:r>
          </w:p>
        </w:tc>
        <w:tc>
          <w:tcPr>
            <w:tcW w:w="802" w:type="dxa"/>
            <w:tcBorders>
              <w:top w:val="single" w:sz="4" w:space="0" w:color="BFBFBF"/>
              <w:left w:val="single" w:sz="4" w:space="0" w:color="BFBFBF"/>
              <w:bottom w:val="single" w:sz="4" w:space="0" w:color="BFBFBF"/>
              <w:right w:val="single" w:sz="4" w:space="0" w:color="BFBFBF"/>
            </w:tcBorders>
            <w:hideMark/>
          </w:tcPr>
          <w:p w14:paraId="2A635EF3" w14:textId="77777777" w:rsidR="00087A61" w:rsidRDefault="00087A61">
            <w:pPr>
              <w:spacing w:line="276" w:lineRule="auto"/>
              <w:jc w:val="center"/>
              <w:rPr>
                <w:rFonts w:cstheme="minorHAnsi"/>
                <w:sz w:val="18"/>
                <w:szCs w:val="18"/>
              </w:rPr>
            </w:pPr>
            <w:r>
              <w:rPr>
                <w:rFonts w:cs="Calibri"/>
                <w:sz w:val="18"/>
                <w:szCs w:val="18"/>
              </w:rPr>
              <w:t>7,383</w:t>
            </w:r>
          </w:p>
        </w:tc>
        <w:tc>
          <w:tcPr>
            <w:tcW w:w="845" w:type="dxa"/>
            <w:tcBorders>
              <w:top w:val="single" w:sz="4" w:space="0" w:color="BFBFBF"/>
              <w:left w:val="single" w:sz="4" w:space="0" w:color="BFBFBF"/>
              <w:bottom w:val="single" w:sz="4" w:space="0" w:color="BFBFBF"/>
              <w:right w:val="single" w:sz="4" w:space="0" w:color="BFBFBF"/>
            </w:tcBorders>
            <w:hideMark/>
          </w:tcPr>
          <w:p w14:paraId="413E652C" w14:textId="4BE8D594"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7.98%</w:t>
            </w:r>
          </w:p>
        </w:tc>
        <w:tc>
          <w:tcPr>
            <w:tcW w:w="1047" w:type="dxa"/>
            <w:tcBorders>
              <w:top w:val="single" w:sz="4" w:space="0" w:color="BFBFBF"/>
              <w:left w:val="single" w:sz="4" w:space="0" w:color="BFBFBF"/>
              <w:bottom w:val="single" w:sz="4" w:space="0" w:color="BFBFBF"/>
              <w:right w:val="single" w:sz="4" w:space="0" w:color="BFBFBF"/>
            </w:tcBorders>
            <w:hideMark/>
          </w:tcPr>
          <w:p w14:paraId="11BC1B1C" w14:textId="168FD61C"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7.32%</w:t>
            </w:r>
          </w:p>
        </w:tc>
      </w:tr>
      <w:tr w:rsidR="00087A61" w14:paraId="452423E9" w14:textId="77777777" w:rsidTr="00087A61">
        <w:trPr>
          <w:trHeight w:val="103"/>
        </w:trPr>
        <w:tc>
          <w:tcPr>
            <w:tcW w:w="705" w:type="dxa"/>
            <w:tcBorders>
              <w:top w:val="single" w:sz="4" w:space="0" w:color="BFBFBF"/>
              <w:left w:val="single" w:sz="4" w:space="0" w:color="BFBFBF"/>
              <w:bottom w:val="single" w:sz="4" w:space="0" w:color="BFBFBF"/>
              <w:right w:val="single" w:sz="4" w:space="0" w:color="BFBFBF"/>
            </w:tcBorders>
            <w:hideMark/>
          </w:tcPr>
          <w:p w14:paraId="645A10CD" w14:textId="77777777" w:rsidR="00087A61" w:rsidRDefault="00087A61">
            <w:pPr>
              <w:spacing w:line="276" w:lineRule="auto"/>
              <w:jc w:val="center"/>
              <w:rPr>
                <w:rFonts w:cstheme="minorHAnsi"/>
                <w:sz w:val="18"/>
                <w:szCs w:val="18"/>
              </w:rPr>
            </w:pPr>
            <w:r>
              <w:rPr>
                <w:rFonts w:cstheme="minorHAnsi"/>
                <w:sz w:val="18"/>
                <w:szCs w:val="18"/>
              </w:rPr>
              <w:t>41692</w:t>
            </w:r>
          </w:p>
        </w:tc>
        <w:tc>
          <w:tcPr>
            <w:tcW w:w="4139" w:type="dxa"/>
            <w:tcBorders>
              <w:top w:val="single" w:sz="4" w:space="0" w:color="BFBFBF"/>
              <w:left w:val="single" w:sz="4" w:space="0" w:color="BFBFBF"/>
              <w:bottom w:val="single" w:sz="4" w:space="0" w:color="BFBFBF"/>
              <w:right w:val="single" w:sz="4" w:space="0" w:color="BFBFBF"/>
            </w:tcBorders>
            <w:hideMark/>
          </w:tcPr>
          <w:p w14:paraId="6E437CFC" w14:textId="77777777" w:rsidR="00087A61" w:rsidRDefault="00087A61">
            <w:pPr>
              <w:spacing w:line="276" w:lineRule="auto"/>
              <w:rPr>
                <w:rFonts w:cstheme="minorHAnsi"/>
                <w:sz w:val="18"/>
                <w:szCs w:val="18"/>
              </w:rPr>
            </w:pPr>
            <w:r>
              <w:rPr>
                <w:rFonts w:cstheme="minorHAnsi"/>
                <w:sz w:val="18"/>
                <w:szCs w:val="18"/>
              </w:rPr>
              <w:t>Turbinates, submucous resection of, unilateral (Anaes.)</w:t>
            </w:r>
          </w:p>
        </w:tc>
        <w:tc>
          <w:tcPr>
            <w:tcW w:w="732" w:type="dxa"/>
            <w:tcBorders>
              <w:top w:val="single" w:sz="4" w:space="0" w:color="BFBFBF"/>
              <w:left w:val="single" w:sz="4" w:space="0" w:color="BFBFBF"/>
              <w:bottom w:val="single" w:sz="4" w:space="0" w:color="BFBFBF"/>
              <w:right w:val="single" w:sz="4" w:space="0" w:color="BFBFBF"/>
            </w:tcBorders>
            <w:hideMark/>
          </w:tcPr>
          <w:p w14:paraId="2E1EBAB2" w14:textId="77777777" w:rsidR="00087A61" w:rsidRDefault="00087A61">
            <w:pPr>
              <w:spacing w:line="276" w:lineRule="auto"/>
              <w:jc w:val="center"/>
              <w:rPr>
                <w:rFonts w:cstheme="minorHAnsi"/>
                <w:sz w:val="18"/>
                <w:szCs w:val="18"/>
              </w:rPr>
            </w:pPr>
            <w:r>
              <w:rPr>
                <w:rFonts w:cstheme="minorHAnsi"/>
                <w:sz w:val="18"/>
                <w:szCs w:val="18"/>
              </w:rPr>
              <w:t xml:space="preserve"> $178.05 </w:t>
            </w:r>
          </w:p>
        </w:tc>
        <w:tc>
          <w:tcPr>
            <w:tcW w:w="802" w:type="dxa"/>
            <w:tcBorders>
              <w:top w:val="single" w:sz="4" w:space="0" w:color="BFBFBF"/>
              <w:left w:val="single" w:sz="4" w:space="0" w:color="BFBFBF"/>
              <w:bottom w:val="single" w:sz="4" w:space="0" w:color="BFBFBF"/>
              <w:right w:val="single" w:sz="4" w:space="0" w:color="BFBFBF"/>
            </w:tcBorders>
            <w:hideMark/>
          </w:tcPr>
          <w:p w14:paraId="6BED0EE9" w14:textId="77777777" w:rsidR="00087A61" w:rsidRDefault="00087A61">
            <w:pPr>
              <w:spacing w:line="276" w:lineRule="auto"/>
              <w:jc w:val="center"/>
              <w:rPr>
                <w:rFonts w:cstheme="minorHAnsi"/>
                <w:sz w:val="18"/>
                <w:szCs w:val="18"/>
              </w:rPr>
            </w:pPr>
            <w:r>
              <w:rPr>
                <w:rFonts w:cs="Calibri"/>
                <w:sz w:val="18"/>
                <w:szCs w:val="18"/>
              </w:rPr>
              <w:t>40,874</w:t>
            </w:r>
          </w:p>
        </w:tc>
        <w:tc>
          <w:tcPr>
            <w:tcW w:w="845" w:type="dxa"/>
            <w:tcBorders>
              <w:top w:val="single" w:sz="4" w:space="0" w:color="BFBFBF"/>
              <w:left w:val="single" w:sz="4" w:space="0" w:color="BFBFBF"/>
              <w:bottom w:val="single" w:sz="4" w:space="0" w:color="BFBFBF"/>
              <w:right w:val="single" w:sz="4" w:space="0" w:color="BFBFBF"/>
            </w:tcBorders>
            <w:hideMark/>
          </w:tcPr>
          <w:p w14:paraId="0061EF18" w14:textId="77777777" w:rsidR="00087A61" w:rsidRDefault="00087A61">
            <w:pPr>
              <w:spacing w:line="276" w:lineRule="auto"/>
              <w:jc w:val="center"/>
              <w:rPr>
                <w:rFonts w:cstheme="minorHAnsi"/>
                <w:sz w:val="18"/>
                <w:szCs w:val="18"/>
              </w:rPr>
            </w:pPr>
            <w:r>
              <w:rPr>
                <w:rFonts w:cs="Calibri"/>
                <w:sz w:val="18"/>
                <w:szCs w:val="18"/>
              </w:rPr>
              <w:t>4.06%</w:t>
            </w:r>
          </w:p>
        </w:tc>
        <w:tc>
          <w:tcPr>
            <w:tcW w:w="1047" w:type="dxa"/>
            <w:tcBorders>
              <w:top w:val="single" w:sz="4" w:space="0" w:color="BFBFBF"/>
              <w:left w:val="single" w:sz="4" w:space="0" w:color="BFBFBF"/>
              <w:bottom w:val="single" w:sz="4" w:space="0" w:color="BFBFBF"/>
              <w:right w:val="single" w:sz="4" w:space="0" w:color="BFBFBF"/>
            </w:tcBorders>
            <w:hideMark/>
          </w:tcPr>
          <w:p w14:paraId="481E154E" w14:textId="77777777" w:rsidR="00087A61" w:rsidRDefault="00087A61">
            <w:pPr>
              <w:spacing w:line="276" w:lineRule="auto"/>
              <w:jc w:val="center"/>
              <w:rPr>
                <w:rFonts w:cstheme="minorHAnsi"/>
                <w:sz w:val="18"/>
                <w:szCs w:val="18"/>
              </w:rPr>
            </w:pPr>
            <w:r>
              <w:rPr>
                <w:rFonts w:cs="Calibri"/>
                <w:sz w:val="18"/>
                <w:szCs w:val="18"/>
              </w:rPr>
              <w:t>4.69%</w:t>
            </w:r>
          </w:p>
        </w:tc>
      </w:tr>
    </w:tbl>
    <w:p w14:paraId="168269F4"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27: </w:t>
      </w:r>
    </w:p>
    <w:p w14:paraId="242773FC" w14:textId="77777777" w:rsidR="00087A61" w:rsidRPr="00874E88" w:rsidRDefault="00087A61" w:rsidP="001A1BF9">
      <w:pPr>
        <w:pStyle w:val="Bulleted"/>
        <w:numPr>
          <w:ilvl w:val="0"/>
          <w:numId w:val="69"/>
        </w:numPr>
        <w:rPr>
          <w:b/>
          <w:sz w:val="24"/>
          <w:szCs w:val="24"/>
          <w:lang w:eastAsia="en-AU"/>
        </w:rPr>
      </w:pPr>
      <w:r w:rsidRPr="00874E88">
        <w:rPr>
          <w:b/>
          <w:sz w:val="24"/>
          <w:szCs w:val="24"/>
          <w:lang w:eastAsia="en-AU"/>
        </w:rPr>
        <w:t xml:space="preserve">Items 41671, 41762, 41689 and 41692 </w:t>
      </w:r>
    </w:p>
    <w:p w14:paraId="189942D2" w14:textId="77777777" w:rsidR="00087A61" w:rsidRDefault="00087A61" w:rsidP="00087A61">
      <w:pPr>
        <w:pStyle w:val="Bullet2"/>
        <w:rPr>
          <w:rFonts w:eastAsia="MS Mincho"/>
          <w:lang w:eastAsia="en-AU"/>
        </w:rPr>
      </w:pPr>
      <w:r>
        <w:rPr>
          <w:rFonts w:eastAsia="MS Mincho"/>
          <w:lang w:eastAsia="en-AU"/>
        </w:rPr>
        <w:t>Create new Airway Procedures Group for items 41671, 41689, 41692 and new item 416XX</w:t>
      </w:r>
    </w:p>
    <w:p w14:paraId="4AA53593" w14:textId="7CF3A05B" w:rsidR="00087A61" w:rsidRDefault="00087A61" w:rsidP="00087A61">
      <w:pPr>
        <w:pStyle w:val="Bullet2"/>
        <w:spacing w:line="276" w:lineRule="auto"/>
        <w:rPr>
          <w:rFonts w:eastAsiaTheme="minorHAnsi" w:cstheme="minorHAnsi"/>
        </w:rPr>
      </w:pPr>
      <w:r>
        <w:rPr>
          <w:rFonts w:eastAsiaTheme="minorHAnsi" w:cstheme="minorHAnsi"/>
        </w:rPr>
        <w:t>The Taskforce recommends re</w:t>
      </w:r>
      <w:r w:rsidR="00C741D9">
        <w:rPr>
          <w:rFonts w:eastAsiaTheme="minorHAnsi" w:cstheme="minorHAnsi"/>
        </w:rPr>
        <w:t>-</w:t>
      </w:r>
      <w:r>
        <w:rPr>
          <w:rFonts w:eastAsiaTheme="minorHAnsi" w:cstheme="minorHAnsi"/>
        </w:rPr>
        <w:t>categorising these items into a separate table or MBS Group, which would eliminate the high variability in provider co</w:t>
      </w:r>
      <w:r w:rsidR="00C741D9">
        <w:rPr>
          <w:rFonts w:eastAsiaTheme="minorHAnsi" w:cstheme="minorHAnsi"/>
        </w:rPr>
        <w:t>-</w:t>
      </w:r>
      <w:r>
        <w:rPr>
          <w:rFonts w:eastAsiaTheme="minorHAnsi" w:cstheme="minorHAnsi"/>
        </w:rPr>
        <w:t>claiming for the same procedure and facilitate co</w:t>
      </w:r>
      <w:r w:rsidR="00C741D9">
        <w:rPr>
          <w:rFonts w:eastAsiaTheme="minorHAnsi" w:cstheme="minorHAnsi"/>
        </w:rPr>
        <w:t>-</w:t>
      </w:r>
      <w:r>
        <w:rPr>
          <w:rFonts w:eastAsiaTheme="minorHAnsi" w:cstheme="minorHAnsi"/>
        </w:rPr>
        <w:t>claiming restrictions in order to minimise inappropriate billing practices.</w:t>
      </w:r>
    </w:p>
    <w:p w14:paraId="3F052696" w14:textId="3DA9F254" w:rsidR="00087A61" w:rsidRDefault="00087A61" w:rsidP="00087A61">
      <w:pPr>
        <w:pStyle w:val="Bullet2"/>
        <w:spacing w:line="276" w:lineRule="auto"/>
        <w:rPr>
          <w:rFonts w:eastAsiaTheme="minorHAnsi" w:cstheme="minorHAnsi"/>
        </w:rPr>
      </w:pPr>
      <w:r>
        <w:rPr>
          <w:rFonts w:eastAsiaTheme="minorHAnsi" w:cstheme="minorHAnsi"/>
        </w:rPr>
        <w:t>Items in this Group will not be permitted to be co</w:t>
      </w:r>
      <w:r w:rsidR="00C741D9">
        <w:rPr>
          <w:rFonts w:eastAsiaTheme="minorHAnsi" w:cstheme="minorHAnsi"/>
        </w:rPr>
        <w:t>-</w:t>
      </w:r>
      <w:r>
        <w:rPr>
          <w:rFonts w:eastAsiaTheme="minorHAnsi" w:cstheme="minorHAnsi"/>
        </w:rPr>
        <w:t>claimed with each other or with other specified Rhinology items during one procedure.</w:t>
      </w:r>
    </w:p>
    <w:p w14:paraId="43A62EB2" w14:textId="77777777" w:rsidR="00087A61" w:rsidRDefault="00087A61" w:rsidP="00087A61">
      <w:pPr>
        <w:pStyle w:val="Bullet2"/>
        <w:spacing w:line="276" w:lineRule="auto"/>
        <w:rPr>
          <w:rFonts w:eastAsiaTheme="minorHAnsi" w:cstheme="minorHAnsi"/>
        </w:rPr>
      </w:pPr>
      <w:r>
        <w:rPr>
          <w:rFonts w:eastAsiaTheme="minorHAnsi" w:cstheme="minorHAnsi"/>
        </w:rPr>
        <w:t>The Department should undertake a method of communicating the change and educating the profession on the intention and use of the new Group.</w:t>
      </w:r>
    </w:p>
    <w:p w14:paraId="595A3336"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41671 and 41672</w:t>
      </w:r>
    </w:p>
    <w:p w14:paraId="746B8292" w14:textId="77777777" w:rsidR="00087A61" w:rsidRDefault="00087A61" w:rsidP="00087A61">
      <w:pPr>
        <w:pStyle w:val="Bullet2"/>
        <w:spacing w:line="276" w:lineRule="auto"/>
        <w:rPr>
          <w:rFonts w:eastAsiaTheme="minorHAnsi" w:cstheme="minorHAnsi"/>
        </w:rPr>
      </w:pPr>
      <w:r>
        <w:rPr>
          <w:rFonts w:eastAsiaTheme="minorHAnsi" w:cstheme="minorHAnsi"/>
        </w:rPr>
        <w:t xml:space="preserve">Consolidate item 41671 and 41672 into one service under item 41671, with an amended item descriptor and weighted average fee. </w:t>
      </w:r>
    </w:p>
    <w:p w14:paraId="5B7D00B7"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amended descriptor is as follows:</w:t>
      </w:r>
    </w:p>
    <w:p w14:paraId="6591590D" w14:textId="020BCCD2" w:rsidR="00087A61" w:rsidRDefault="00087A61" w:rsidP="001A1BF9">
      <w:pPr>
        <w:pStyle w:val="Bullet2"/>
        <w:numPr>
          <w:ilvl w:val="0"/>
          <w:numId w:val="68"/>
        </w:numPr>
        <w:spacing w:line="276" w:lineRule="auto"/>
        <w:ind w:left="1134"/>
        <w:rPr>
          <w:rFonts w:eastAsiaTheme="minorHAnsi" w:cstheme="minorHAnsi"/>
          <w:sz w:val="22"/>
        </w:rPr>
      </w:pPr>
      <w:r>
        <w:rPr>
          <w:rFonts w:eastAsiaTheme="minorHAnsi" w:cstheme="minorHAnsi"/>
          <w:sz w:val="22"/>
        </w:rPr>
        <w:t>Septal surgery including septoplasty, septal reconstruction, septectomy, closure of septal perforation or other modifications of the septum, not including cauterisation, by any approach (Anaes.)</w:t>
      </w:r>
    </w:p>
    <w:p w14:paraId="1412292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416XX</w:t>
      </w:r>
    </w:p>
    <w:p w14:paraId="17C0B5ED" w14:textId="77777777" w:rsidR="00087A61" w:rsidRDefault="00087A61" w:rsidP="00087A61">
      <w:pPr>
        <w:pStyle w:val="Bullet2"/>
        <w:spacing w:line="276" w:lineRule="auto"/>
        <w:rPr>
          <w:rFonts w:eastAsiaTheme="minorHAnsi" w:cstheme="minorHAnsi"/>
        </w:rPr>
      </w:pPr>
      <w:r>
        <w:rPr>
          <w:rFonts w:eastAsiaTheme="minorHAnsi" w:cstheme="minorHAnsi"/>
        </w:rPr>
        <w:t>Create new item with the following item descriptor:</w:t>
      </w:r>
    </w:p>
    <w:p w14:paraId="570FFDE4" w14:textId="50BEBA73" w:rsidR="00087A61" w:rsidRDefault="00087A61" w:rsidP="001A1BF9">
      <w:pPr>
        <w:pStyle w:val="Bullet2"/>
        <w:numPr>
          <w:ilvl w:val="0"/>
          <w:numId w:val="68"/>
        </w:numPr>
        <w:spacing w:line="276" w:lineRule="auto"/>
        <w:ind w:left="1134"/>
        <w:rPr>
          <w:rFonts w:eastAsiaTheme="minorHAnsi" w:cstheme="minorHAnsi"/>
          <w:sz w:val="22"/>
        </w:rPr>
      </w:pPr>
      <w:r>
        <w:rPr>
          <w:rFonts w:eastAsiaTheme="minorHAnsi" w:cstheme="minorHAnsi"/>
          <w:sz w:val="22"/>
        </w:rPr>
        <w:t>Septal surgery with submucous resection of turbinates, unilateral or bilateral (Anaes.)</w:t>
      </w:r>
    </w:p>
    <w:p w14:paraId="1B8C07E5" w14:textId="77777777" w:rsidR="00087A61" w:rsidRDefault="00087A61" w:rsidP="00087A61">
      <w:pPr>
        <w:rPr>
          <w:rFonts w:eastAsia="MS Mincho" w:cs="Arial"/>
          <w:b/>
          <w:szCs w:val="22"/>
          <w:lang w:eastAsia="en-AU"/>
        </w:rPr>
      </w:pPr>
      <w:r>
        <w:rPr>
          <w:rFonts w:eastAsia="MS Mincho" w:cs="Arial"/>
          <w:b/>
          <w:szCs w:val="22"/>
          <w:lang w:eastAsia="en-AU"/>
        </w:rPr>
        <w:br w:type="page"/>
      </w:r>
    </w:p>
    <w:p w14:paraId="66179D87"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41689</w:t>
      </w:r>
    </w:p>
    <w:p w14:paraId="33032CDE" w14:textId="77777777" w:rsidR="00087A61" w:rsidRDefault="00087A61" w:rsidP="00087A61">
      <w:pPr>
        <w:pStyle w:val="Bullet2"/>
        <w:spacing w:line="276" w:lineRule="auto"/>
        <w:rPr>
          <w:rFonts w:eastAsiaTheme="minorHAnsi" w:cstheme="minorHAnsi"/>
        </w:rPr>
      </w:pPr>
      <w:r>
        <w:rPr>
          <w:rFonts w:eastAsiaTheme="minorHAnsi" w:cstheme="minorHAnsi"/>
        </w:rPr>
        <w:t>Amend the item descriptor for item 41689 to the following:</w:t>
      </w:r>
    </w:p>
    <w:p w14:paraId="1BDD1EE9" w14:textId="7D198B26" w:rsidR="00087A61" w:rsidRDefault="00087A61" w:rsidP="001A1BF9">
      <w:pPr>
        <w:pStyle w:val="Bullet2"/>
        <w:numPr>
          <w:ilvl w:val="0"/>
          <w:numId w:val="68"/>
        </w:numPr>
        <w:spacing w:line="276" w:lineRule="auto"/>
        <w:ind w:left="1134"/>
        <w:rPr>
          <w:rFonts w:eastAsiaTheme="minorHAnsi" w:cstheme="minorHAnsi"/>
          <w:sz w:val="22"/>
        </w:rPr>
      </w:pPr>
      <w:r>
        <w:rPr>
          <w:rFonts w:eastAsiaTheme="minorHAnsi" w:cstheme="minorHAnsi"/>
          <w:sz w:val="22"/>
        </w:rPr>
        <w:t>Turbinectomies, partial or total, unilateral or bilateral (Anaes.)</w:t>
      </w:r>
    </w:p>
    <w:p w14:paraId="0CF79775" w14:textId="2A3BA052" w:rsidR="00087A61" w:rsidRDefault="00087A61" w:rsidP="00087A61">
      <w:pPr>
        <w:pStyle w:val="Bullet2"/>
        <w:spacing w:line="276" w:lineRule="auto"/>
        <w:rPr>
          <w:rFonts w:eastAsiaTheme="minorHAnsi" w:cstheme="minorHAnsi"/>
        </w:rPr>
      </w:pPr>
      <w:r>
        <w:rPr>
          <w:rFonts w:eastAsiaTheme="minorHAnsi" w:cstheme="minorHAnsi"/>
        </w:rPr>
        <w:t>Include the out</w:t>
      </w:r>
      <w:r w:rsidR="00C741D9">
        <w:rPr>
          <w:rFonts w:eastAsiaTheme="minorHAnsi" w:cstheme="minorHAnsi"/>
        </w:rPr>
        <w:t>-</w:t>
      </w:r>
      <w:r>
        <w:rPr>
          <w:rFonts w:eastAsiaTheme="minorHAnsi" w:cstheme="minorHAnsi"/>
        </w:rPr>
        <w:t>of</w:t>
      </w:r>
      <w:r w:rsidR="00C741D9">
        <w:rPr>
          <w:rFonts w:eastAsiaTheme="minorHAnsi" w:cstheme="minorHAnsi"/>
        </w:rPr>
        <w:t>-</w:t>
      </w:r>
      <w:r>
        <w:rPr>
          <w:rFonts w:eastAsiaTheme="minorHAnsi" w:cstheme="minorHAnsi"/>
        </w:rPr>
        <w:t>hospital 85% benefit, as contemporary best practice currently consists of a range of limited turbinate reduction procedures that can be performed under local anesthesia.</w:t>
      </w:r>
    </w:p>
    <w:p w14:paraId="117A0992" w14:textId="77777777" w:rsidR="00087A61" w:rsidRDefault="00087A61" w:rsidP="00087A61">
      <w:pPr>
        <w:pStyle w:val="Bullet2"/>
        <w:spacing w:line="276" w:lineRule="auto"/>
        <w:rPr>
          <w:rFonts w:eastAsiaTheme="minorHAnsi" w:cstheme="minorHAnsi"/>
        </w:rPr>
      </w:pPr>
      <w:r>
        <w:rPr>
          <w:rFonts w:eastAsiaTheme="minorHAnsi" w:cstheme="minorHAnsi"/>
        </w:rPr>
        <w:t>Suggest amending fee to $204.75 due to expanding the service to cover bilateral procedures.</w:t>
      </w:r>
    </w:p>
    <w:p w14:paraId="11CDE40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41692</w:t>
      </w:r>
    </w:p>
    <w:p w14:paraId="22B0DC85" w14:textId="77777777" w:rsidR="00087A61" w:rsidRDefault="00087A61" w:rsidP="00087A61">
      <w:pPr>
        <w:pStyle w:val="Bullet2"/>
        <w:spacing w:line="276" w:lineRule="auto"/>
        <w:rPr>
          <w:rFonts w:eastAsiaTheme="minorHAnsi" w:cstheme="minorHAnsi"/>
        </w:rPr>
      </w:pPr>
      <w:r>
        <w:rPr>
          <w:rFonts w:eastAsiaTheme="minorHAnsi" w:cstheme="minorHAnsi"/>
        </w:rPr>
        <w:t>Amend the item descriptor for item 41692 to the following:</w:t>
      </w:r>
    </w:p>
    <w:p w14:paraId="7608B234" w14:textId="46B184B2" w:rsidR="00087A61" w:rsidRDefault="00087A61" w:rsidP="001A1BF9">
      <w:pPr>
        <w:pStyle w:val="Bullet2"/>
        <w:numPr>
          <w:ilvl w:val="0"/>
          <w:numId w:val="68"/>
        </w:numPr>
        <w:spacing w:line="276" w:lineRule="auto"/>
        <w:ind w:left="1134"/>
        <w:rPr>
          <w:rFonts w:eastAsiaTheme="minorHAnsi" w:cstheme="minorHAnsi"/>
          <w:sz w:val="22"/>
        </w:rPr>
      </w:pPr>
      <w:r>
        <w:rPr>
          <w:rFonts w:eastAsiaTheme="minorHAnsi" w:cstheme="minorHAnsi"/>
          <w:sz w:val="22"/>
        </w:rPr>
        <w:t>Turbinates, submucous resection of, unilateral or bilateral (Anaes.)</w:t>
      </w:r>
    </w:p>
    <w:p w14:paraId="46A97791" w14:textId="77777777" w:rsidR="00087A61" w:rsidRDefault="00087A61" w:rsidP="00087A61">
      <w:pPr>
        <w:pStyle w:val="Bullet2"/>
        <w:spacing w:line="276" w:lineRule="auto"/>
        <w:rPr>
          <w:rFonts w:eastAsiaTheme="minorHAnsi" w:cstheme="minorHAnsi"/>
        </w:rPr>
      </w:pPr>
      <w:r>
        <w:rPr>
          <w:rFonts w:eastAsiaTheme="minorHAnsi" w:cstheme="minorHAnsi"/>
        </w:rPr>
        <w:t>Suggest amending fee to $267.05 due to expanding the service to cover bilateral procedures.</w:t>
      </w:r>
    </w:p>
    <w:p w14:paraId="6E5CC71F"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27:</w:t>
      </w:r>
    </w:p>
    <w:p w14:paraId="784FDB1B" w14:textId="77777777" w:rsidR="00087A61" w:rsidRDefault="00087A61" w:rsidP="00087A61">
      <w:pPr>
        <w:spacing w:line="276" w:lineRule="auto"/>
        <w:rPr>
          <w:rFonts w:eastAsia="Calibri" w:cstheme="minorHAnsi"/>
          <w:bCs/>
          <w:iCs/>
          <w:szCs w:val="26"/>
        </w:rPr>
      </w:pPr>
      <w:r>
        <w:rPr>
          <w:rFonts w:eastAsia="Calibri" w:cstheme="minorHAnsi"/>
          <w:bCs/>
          <w:iCs/>
          <w:szCs w:val="26"/>
        </w:rPr>
        <w:t>The current MBS includes two items, item 41671 and 41672, for septal procedures. The Taskforce agrees that there is a lack of clarity as to what sort of procedures each item applies to. The Taskforce recommends consolidation of items 41671 and 41672 with a weighted averaged schedule fee to provide a single item for any form of septal surgery.</w:t>
      </w:r>
    </w:p>
    <w:p w14:paraId="2A959BE9" w14:textId="77777777" w:rsidR="00087A61" w:rsidRDefault="00087A61" w:rsidP="00087A61">
      <w:pPr>
        <w:spacing w:before="120" w:line="276" w:lineRule="auto"/>
      </w:pPr>
      <w:r>
        <w:rPr>
          <w:rFonts w:eastAsia="Calibri" w:cstheme="minorHAnsi"/>
          <w:bCs/>
          <w:iCs/>
          <w:szCs w:val="26"/>
        </w:rPr>
        <w:t>The new 416XX is anatomically represented by current items 41672, 41764 and two instances of 41692. 416XX represents a new item created for the most common combination of nasal airway procedures. The fee has been derived from combining similar anatomical procedures and using the multiple operations rule.</w:t>
      </w:r>
    </w:p>
    <w:p w14:paraId="488B1249" w14:textId="77777777" w:rsidR="00087A61" w:rsidRDefault="00087A61" w:rsidP="00087A61">
      <w:pPr>
        <w:spacing w:before="120" w:line="276" w:lineRule="auto"/>
        <w:rPr>
          <w:rFonts w:eastAsia="Calibri" w:cstheme="minorHAnsi"/>
          <w:bCs/>
          <w:iCs/>
          <w:szCs w:val="26"/>
        </w:rPr>
      </w:pPr>
      <w:r>
        <w:rPr>
          <w:rFonts w:eastAsia="Calibri" w:cstheme="minorHAnsi"/>
          <w:bCs/>
          <w:iCs/>
          <w:szCs w:val="26"/>
        </w:rPr>
        <w:t>For items 41689 and 41692, the Taskforce have recommended they describe a service for unilateral or bilateral turbinate procedures, as it is rare for these items to be claimed unilaterally and the items should describe a discreet service. Once again, the new fee has been derived from combining similar anatomical procedures and using the Multiple Operations Rule.</w:t>
      </w:r>
      <w:r>
        <w:t xml:space="preserve"> </w:t>
      </w:r>
      <w:r>
        <w:rPr>
          <w:rFonts w:eastAsia="Calibri" w:cstheme="minorHAnsi"/>
          <w:bCs/>
          <w:iCs/>
          <w:szCs w:val="26"/>
        </w:rPr>
        <w:t>The 85% allowance for 41689 allows for techniques to modify the turbinates to be performed under local anaesthesia, with modern endoscopic equipment, in a clinic or outpatient setting with a reduced cost to patient and the healthcare system.</w:t>
      </w:r>
    </w:p>
    <w:p w14:paraId="1A494FCA" w14:textId="38A3749D" w:rsidR="00087A61" w:rsidRDefault="00087A61" w:rsidP="001A1BF9">
      <w:pPr>
        <w:pStyle w:val="Heading3Numbered"/>
        <w:numPr>
          <w:ilvl w:val="2"/>
          <w:numId w:val="26"/>
        </w:numPr>
        <w:spacing w:before="240" w:line="276" w:lineRule="auto"/>
      </w:pPr>
      <w:bookmarkStart w:id="337" w:name="_Toc50464833"/>
      <w:r>
        <w:t xml:space="preserve">Rhinology </w:t>
      </w:r>
      <w:r w:rsidR="00C741D9">
        <w:t>-</w:t>
      </w:r>
      <w:r>
        <w:t xml:space="preserve"> Nasal polyp:</w:t>
      </w:r>
      <w:bookmarkEnd w:id="337"/>
      <w:r>
        <w:t xml:space="preserve"> </w:t>
      </w:r>
    </w:p>
    <w:p w14:paraId="0986C6FC" w14:textId="7AF2577F" w:rsidR="00087A61" w:rsidRDefault="00087A61" w:rsidP="00087A61">
      <w:pPr>
        <w:pStyle w:val="Caption"/>
        <w:spacing w:line="276" w:lineRule="auto"/>
        <w:rPr>
          <w:rFonts w:eastAsia="Calibri" w:cstheme="minorHAnsi"/>
          <w:bCs/>
          <w:iCs/>
          <w:lang w:val="en-US"/>
        </w:rPr>
      </w:pPr>
      <w:bookmarkStart w:id="338" w:name="_Toc41405734"/>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28</w:t>
      </w:r>
      <w:r>
        <w:fldChar w:fldCharType="end"/>
      </w:r>
      <w:r>
        <w:rPr>
          <w:rFonts w:cstheme="minorHAnsi"/>
        </w:rPr>
        <w:t>: Item introduction table for item 41668</w:t>
      </w:r>
      <w:bookmarkEnd w:id="338"/>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7F2FB09D"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28C79C8"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228A508"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C4FE04C"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F5CACE1"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1613BC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A4048A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0813EA41" w14:textId="77777777" w:rsidTr="00087A61">
        <w:trPr>
          <w:trHeight w:val="105"/>
        </w:trPr>
        <w:tc>
          <w:tcPr>
            <w:tcW w:w="705" w:type="dxa"/>
            <w:tcBorders>
              <w:top w:val="single" w:sz="4" w:space="0" w:color="BFBFBF"/>
              <w:left w:val="single" w:sz="4" w:space="0" w:color="BFBFBF"/>
              <w:bottom w:val="single" w:sz="4" w:space="0" w:color="BFBFBF"/>
              <w:right w:val="single" w:sz="4" w:space="0" w:color="BFBFBF"/>
            </w:tcBorders>
            <w:hideMark/>
          </w:tcPr>
          <w:p w14:paraId="63976C99" w14:textId="77777777" w:rsidR="00087A61" w:rsidRDefault="00087A61">
            <w:pPr>
              <w:spacing w:line="276" w:lineRule="auto"/>
              <w:jc w:val="center"/>
              <w:rPr>
                <w:rFonts w:cstheme="minorHAnsi"/>
                <w:sz w:val="18"/>
                <w:szCs w:val="18"/>
              </w:rPr>
            </w:pPr>
            <w:r>
              <w:rPr>
                <w:rFonts w:cstheme="minorHAnsi"/>
                <w:sz w:val="18"/>
                <w:szCs w:val="18"/>
              </w:rPr>
              <w:t>41668</w:t>
            </w:r>
          </w:p>
        </w:tc>
        <w:tc>
          <w:tcPr>
            <w:tcW w:w="4139" w:type="dxa"/>
            <w:tcBorders>
              <w:top w:val="single" w:sz="4" w:space="0" w:color="BFBFBF"/>
              <w:left w:val="single" w:sz="4" w:space="0" w:color="BFBFBF"/>
              <w:bottom w:val="single" w:sz="4" w:space="0" w:color="BFBFBF"/>
              <w:right w:val="single" w:sz="4" w:space="0" w:color="BFBFBF"/>
            </w:tcBorders>
            <w:hideMark/>
          </w:tcPr>
          <w:p w14:paraId="432E0345" w14:textId="77777777" w:rsidR="00087A61" w:rsidRDefault="00087A61">
            <w:pPr>
              <w:spacing w:line="276" w:lineRule="auto"/>
              <w:rPr>
                <w:rFonts w:cstheme="minorHAnsi"/>
                <w:sz w:val="18"/>
                <w:szCs w:val="18"/>
              </w:rPr>
            </w:pPr>
            <w:r>
              <w:rPr>
                <w:rFonts w:cstheme="minorHAnsi"/>
                <w:sz w:val="18"/>
                <w:szCs w:val="18"/>
              </w:rPr>
              <w:t>Nasal polyp or polypi, removal of (Anaes.)</w:t>
            </w:r>
          </w:p>
        </w:tc>
        <w:tc>
          <w:tcPr>
            <w:tcW w:w="732" w:type="dxa"/>
            <w:tcBorders>
              <w:top w:val="single" w:sz="4" w:space="0" w:color="BFBFBF"/>
              <w:left w:val="single" w:sz="4" w:space="0" w:color="BFBFBF"/>
              <w:bottom w:val="single" w:sz="4" w:space="0" w:color="BFBFBF"/>
              <w:right w:val="single" w:sz="4" w:space="0" w:color="BFBFBF"/>
            </w:tcBorders>
            <w:hideMark/>
          </w:tcPr>
          <w:p w14:paraId="5740582A" w14:textId="77777777" w:rsidR="00087A61" w:rsidRDefault="00087A61">
            <w:pPr>
              <w:spacing w:line="276" w:lineRule="auto"/>
              <w:jc w:val="center"/>
              <w:rPr>
                <w:rFonts w:cstheme="minorHAnsi"/>
                <w:sz w:val="18"/>
                <w:szCs w:val="18"/>
              </w:rPr>
            </w:pPr>
            <w:r>
              <w:rPr>
                <w:rFonts w:cstheme="minorHAnsi"/>
                <w:sz w:val="18"/>
                <w:szCs w:val="18"/>
              </w:rPr>
              <w:t xml:space="preserve"> $219.95 </w:t>
            </w:r>
          </w:p>
        </w:tc>
        <w:tc>
          <w:tcPr>
            <w:tcW w:w="802" w:type="dxa"/>
            <w:tcBorders>
              <w:top w:val="single" w:sz="4" w:space="0" w:color="BFBFBF"/>
              <w:left w:val="single" w:sz="4" w:space="0" w:color="BFBFBF"/>
              <w:bottom w:val="single" w:sz="4" w:space="0" w:color="BFBFBF"/>
              <w:right w:val="single" w:sz="4" w:space="0" w:color="BFBFBF"/>
            </w:tcBorders>
            <w:hideMark/>
          </w:tcPr>
          <w:p w14:paraId="5A8324E3" w14:textId="77777777" w:rsidR="00087A61" w:rsidRDefault="00087A61">
            <w:pPr>
              <w:spacing w:line="276" w:lineRule="auto"/>
              <w:jc w:val="center"/>
              <w:rPr>
                <w:rFonts w:cstheme="minorHAnsi"/>
                <w:sz w:val="18"/>
                <w:szCs w:val="18"/>
              </w:rPr>
            </w:pPr>
            <w:r>
              <w:rPr>
                <w:rFonts w:cs="Calibri"/>
                <w:sz w:val="18"/>
                <w:szCs w:val="18"/>
              </w:rPr>
              <w:t>647</w:t>
            </w:r>
          </w:p>
        </w:tc>
        <w:tc>
          <w:tcPr>
            <w:tcW w:w="845" w:type="dxa"/>
            <w:tcBorders>
              <w:top w:val="single" w:sz="4" w:space="0" w:color="BFBFBF"/>
              <w:left w:val="single" w:sz="4" w:space="0" w:color="BFBFBF"/>
              <w:bottom w:val="single" w:sz="4" w:space="0" w:color="BFBFBF"/>
              <w:right w:val="single" w:sz="4" w:space="0" w:color="BFBFBF"/>
            </w:tcBorders>
            <w:hideMark/>
          </w:tcPr>
          <w:p w14:paraId="742B0C4D" w14:textId="2D7CCFC4"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3.74%</w:t>
            </w:r>
          </w:p>
        </w:tc>
        <w:tc>
          <w:tcPr>
            <w:tcW w:w="1047" w:type="dxa"/>
            <w:tcBorders>
              <w:top w:val="single" w:sz="4" w:space="0" w:color="BFBFBF"/>
              <w:left w:val="single" w:sz="4" w:space="0" w:color="BFBFBF"/>
              <w:bottom w:val="single" w:sz="4" w:space="0" w:color="BFBFBF"/>
              <w:right w:val="single" w:sz="4" w:space="0" w:color="BFBFBF"/>
            </w:tcBorders>
            <w:hideMark/>
          </w:tcPr>
          <w:p w14:paraId="3283DF22" w14:textId="066864D1"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3.99%</w:t>
            </w:r>
          </w:p>
        </w:tc>
      </w:tr>
    </w:tbl>
    <w:p w14:paraId="7F0E7D5A"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28: </w:t>
      </w:r>
    </w:p>
    <w:p w14:paraId="69EBD94F"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41668</w:t>
      </w:r>
    </w:p>
    <w:p w14:paraId="17FC9008" w14:textId="0265BEBF" w:rsidR="00087A61" w:rsidRDefault="00087A61" w:rsidP="00087A61">
      <w:pPr>
        <w:pStyle w:val="Bullet2"/>
        <w:spacing w:line="276" w:lineRule="auto"/>
        <w:rPr>
          <w:rFonts w:eastAsiaTheme="minorHAnsi" w:cstheme="minorHAnsi"/>
        </w:rPr>
      </w:pPr>
      <w:r>
        <w:rPr>
          <w:rFonts w:eastAsiaTheme="minorHAnsi" w:cstheme="minorHAnsi"/>
        </w:rPr>
        <w:t>Include the out</w:t>
      </w:r>
      <w:r w:rsidR="00C741D9">
        <w:rPr>
          <w:rFonts w:eastAsiaTheme="minorHAnsi" w:cstheme="minorHAnsi"/>
        </w:rPr>
        <w:t>-</w:t>
      </w:r>
      <w:r>
        <w:rPr>
          <w:rFonts w:eastAsiaTheme="minorHAnsi" w:cstheme="minorHAnsi"/>
        </w:rPr>
        <w:t>of</w:t>
      </w:r>
      <w:r w:rsidR="00C741D9">
        <w:rPr>
          <w:rFonts w:eastAsiaTheme="minorHAnsi" w:cstheme="minorHAnsi"/>
        </w:rPr>
        <w:t>-</w:t>
      </w:r>
      <w:r>
        <w:rPr>
          <w:rFonts w:eastAsiaTheme="minorHAnsi" w:cstheme="minorHAnsi"/>
        </w:rPr>
        <w:t>hospital 85% benefit.</w:t>
      </w:r>
    </w:p>
    <w:p w14:paraId="4F2E3EB3" w14:textId="77777777" w:rsidR="00087A61" w:rsidRDefault="00087A61" w:rsidP="00087A61">
      <w:pPr>
        <w:pStyle w:val="Bullet2"/>
        <w:spacing w:line="276" w:lineRule="auto"/>
        <w:rPr>
          <w:rFonts w:eastAsiaTheme="minorHAnsi" w:cstheme="minorHAnsi"/>
        </w:rPr>
      </w:pPr>
      <w:r>
        <w:rPr>
          <w:rFonts w:eastAsiaTheme="minorHAnsi" w:cstheme="minorHAnsi"/>
        </w:rPr>
        <w:t>Subsequent amendment to the explanatory note TN.8.75, removing “</w:t>
      </w:r>
      <w:r>
        <w:rPr>
          <w:rFonts w:eastAsiaTheme="minorHAnsi" w:cstheme="minorHAnsi"/>
          <w:i/>
        </w:rPr>
        <w:t>Services performed under item 41668 require admission to hospital</w:t>
      </w:r>
      <w:r>
        <w:rPr>
          <w:rFonts w:eastAsiaTheme="minorHAnsi" w:cstheme="minorHAnsi"/>
        </w:rPr>
        <w:t>” from the note.</w:t>
      </w:r>
    </w:p>
    <w:p w14:paraId="3C2830EB"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28:</w:t>
      </w:r>
    </w:p>
    <w:p w14:paraId="6CE983AE" w14:textId="77777777" w:rsidR="00087A61" w:rsidRDefault="00087A61" w:rsidP="00087A61">
      <w:pPr>
        <w:spacing w:line="276" w:lineRule="auto"/>
        <w:rPr>
          <w:rFonts w:eastAsia="Calibri" w:cstheme="minorHAnsi"/>
          <w:bCs/>
          <w:iCs/>
          <w:szCs w:val="26"/>
        </w:rPr>
      </w:pPr>
      <w:r>
        <w:rPr>
          <w:rFonts w:eastAsia="Calibri" w:cstheme="minorHAnsi"/>
          <w:bCs/>
          <w:iCs/>
          <w:szCs w:val="26"/>
        </w:rPr>
        <w:t>Contemporary practice often allows for nasal polyp removal procedures to be performed under local anaesthesia, with modern endoscopic equipment, in a clinic or outpatient setting with a reduced cost to patient and the healthcare system.</w:t>
      </w:r>
    </w:p>
    <w:p w14:paraId="556DA205" w14:textId="5A62C088" w:rsidR="00087A61" w:rsidRDefault="00087A61" w:rsidP="001A1BF9">
      <w:pPr>
        <w:pStyle w:val="Heading3Numbered"/>
        <w:numPr>
          <w:ilvl w:val="2"/>
          <w:numId w:val="26"/>
        </w:numPr>
        <w:spacing w:before="240" w:line="276" w:lineRule="auto"/>
      </w:pPr>
      <w:bookmarkStart w:id="339" w:name="_Toc50464834"/>
      <w:r>
        <w:t xml:space="preserve">Rhinology </w:t>
      </w:r>
      <w:r w:rsidR="00C741D9">
        <w:t>-</w:t>
      </w:r>
      <w:r>
        <w:t xml:space="preserve"> Maxillary antrum:</w:t>
      </w:r>
      <w:bookmarkEnd w:id="339"/>
      <w:r>
        <w:t xml:space="preserve"> </w:t>
      </w:r>
    </w:p>
    <w:p w14:paraId="69ED84BD" w14:textId="3B512735" w:rsidR="00087A61" w:rsidRDefault="00087A61" w:rsidP="00087A61">
      <w:pPr>
        <w:pStyle w:val="Caption"/>
        <w:spacing w:line="276" w:lineRule="auto"/>
        <w:rPr>
          <w:rFonts w:eastAsia="Calibri" w:cstheme="minorHAnsi"/>
          <w:bCs/>
          <w:iCs/>
          <w:lang w:val="en-US"/>
        </w:rPr>
      </w:pPr>
      <w:bookmarkStart w:id="340" w:name="_Toc41405735"/>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29</w:t>
      </w:r>
      <w:r>
        <w:fldChar w:fldCharType="end"/>
      </w:r>
      <w:r>
        <w:rPr>
          <w:rFonts w:cstheme="minorHAnsi"/>
        </w:rPr>
        <w:t>: Item introduction table for item 41698</w:t>
      </w:r>
      <w:bookmarkEnd w:id="340"/>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671184A7"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80A2837"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8B5B2D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D9B2C1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4F822FD"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E62FE3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6BEF6D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7042E77A"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261AEAFD" w14:textId="77777777" w:rsidR="00087A61" w:rsidRDefault="00087A61">
            <w:pPr>
              <w:spacing w:line="276" w:lineRule="auto"/>
              <w:jc w:val="center"/>
              <w:rPr>
                <w:rFonts w:cstheme="minorHAnsi"/>
                <w:sz w:val="18"/>
                <w:szCs w:val="18"/>
              </w:rPr>
            </w:pPr>
            <w:r>
              <w:rPr>
                <w:rFonts w:cstheme="minorHAnsi"/>
                <w:sz w:val="18"/>
                <w:szCs w:val="18"/>
              </w:rPr>
              <w:t>41698</w:t>
            </w:r>
          </w:p>
        </w:tc>
        <w:tc>
          <w:tcPr>
            <w:tcW w:w="4139" w:type="dxa"/>
            <w:tcBorders>
              <w:top w:val="single" w:sz="4" w:space="0" w:color="BFBFBF"/>
              <w:left w:val="single" w:sz="4" w:space="0" w:color="BFBFBF"/>
              <w:bottom w:val="single" w:sz="4" w:space="0" w:color="BFBFBF"/>
              <w:right w:val="single" w:sz="4" w:space="0" w:color="BFBFBF"/>
            </w:tcBorders>
            <w:hideMark/>
          </w:tcPr>
          <w:p w14:paraId="71B5AA19" w14:textId="77777777" w:rsidR="00087A61" w:rsidRDefault="00087A61">
            <w:pPr>
              <w:spacing w:line="276" w:lineRule="auto"/>
              <w:rPr>
                <w:rFonts w:cstheme="minorHAnsi"/>
                <w:sz w:val="18"/>
                <w:szCs w:val="18"/>
              </w:rPr>
            </w:pPr>
            <w:r>
              <w:rPr>
                <w:rFonts w:cstheme="minorHAnsi"/>
                <w:sz w:val="18"/>
                <w:szCs w:val="18"/>
              </w:rPr>
              <w:t>Maxillary antrum, proof puncture and lavage of (Anaes.)</w:t>
            </w:r>
          </w:p>
        </w:tc>
        <w:tc>
          <w:tcPr>
            <w:tcW w:w="732" w:type="dxa"/>
            <w:tcBorders>
              <w:top w:val="single" w:sz="4" w:space="0" w:color="BFBFBF"/>
              <w:left w:val="single" w:sz="4" w:space="0" w:color="BFBFBF"/>
              <w:bottom w:val="single" w:sz="4" w:space="0" w:color="BFBFBF"/>
              <w:right w:val="single" w:sz="4" w:space="0" w:color="BFBFBF"/>
            </w:tcBorders>
            <w:hideMark/>
          </w:tcPr>
          <w:p w14:paraId="614B7824" w14:textId="77777777" w:rsidR="00087A61" w:rsidRDefault="00087A61">
            <w:pPr>
              <w:spacing w:line="276" w:lineRule="auto"/>
              <w:jc w:val="center"/>
              <w:rPr>
                <w:rFonts w:cstheme="minorHAnsi"/>
                <w:sz w:val="18"/>
                <w:szCs w:val="18"/>
              </w:rPr>
            </w:pPr>
            <w:r>
              <w:rPr>
                <w:rFonts w:cstheme="minorHAnsi"/>
                <w:sz w:val="18"/>
                <w:szCs w:val="18"/>
              </w:rPr>
              <w:t xml:space="preserve"> $32.55 </w:t>
            </w:r>
          </w:p>
        </w:tc>
        <w:tc>
          <w:tcPr>
            <w:tcW w:w="802" w:type="dxa"/>
            <w:tcBorders>
              <w:top w:val="single" w:sz="4" w:space="0" w:color="BFBFBF"/>
              <w:left w:val="single" w:sz="4" w:space="0" w:color="BFBFBF"/>
              <w:bottom w:val="single" w:sz="4" w:space="0" w:color="BFBFBF"/>
              <w:right w:val="single" w:sz="4" w:space="0" w:color="BFBFBF"/>
            </w:tcBorders>
            <w:hideMark/>
          </w:tcPr>
          <w:p w14:paraId="274CEF0C" w14:textId="77777777" w:rsidR="00087A61" w:rsidRDefault="00087A61">
            <w:pPr>
              <w:spacing w:line="276" w:lineRule="auto"/>
              <w:jc w:val="center"/>
              <w:rPr>
                <w:rFonts w:cstheme="minorHAnsi"/>
                <w:sz w:val="18"/>
                <w:szCs w:val="18"/>
              </w:rPr>
            </w:pPr>
            <w:r>
              <w:rPr>
                <w:rFonts w:cs="Calibri"/>
                <w:sz w:val="18"/>
                <w:szCs w:val="18"/>
              </w:rPr>
              <w:t>986</w:t>
            </w:r>
          </w:p>
        </w:tc>
        <w:tc>
          <w:tcPr>
            <w:tcW w:w="845" w:type="dxa"/>
            <w:tcBorders>
              <w:top w:val="single" w:sz="4" w:space="0" w:color="BFBFBF"/>
              <w:left w:val="single" w:sz="4" w:space="0" w:color="BFBFBF"/>
              <w:bottom w:val="single" w:sz="4" w:space="0" w:color="BFBFBF"/>
              <w:right w:val="single" w:sz="4" w:space="0" w:color="BFBFBF"/>
            </w:tcBorders>
            <w:hideMark/>
          </w:tcPr>
          <w:p w14:paraId="4D7B5D66" w14:textId="29E4915E"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7.76%</w:t>
            </w:r>
          </w:p>
        </w:tc>
        <w:tc>
          <w:tcPr>
            <w:tcW w:w="1047" w:type="dxa"/>
            <w:tcBorders>
              <w:top w:val="single" w:sz="4" w:space="0" w:color="BFBFBF"/>
              <w:left w:val="single" w:sz="4" w:space="0" w:color="BFBFBF"/>
              <w:bottom w:val="single" w:sz="4" w:space="0" w:color="BFBFBF"/>
              <w:right w:val="single" w:sz="4" w:space="0" w:color="BFBFBF"/>
            </w:tcBorders>
            <w:hideMark/>
          </w:tcPr>
          <w:p w14:paraId="10BAFB2F" w14:textId="44EFF37B"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10.84%</w:t>
            </w:r>
          </w:p>
        </w:tc>
      </w:tr>
    </w:tbl>
    <w:p w14:paraId="51B7365F"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29: </w:t>
      </w:r>
    </w:p>
    <w:p w14:paraId="7CADA88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41698</w:t>
      </w:r>
    </w:p>
    <w:p w14:paraId="2D2686CD" w14:textId="2D3D21E3" w:rsidR="00087A61" w:rsidRDefault="00087A61" w:rsidP="00087A61">
      <w:pPr>
        <w:pStyle w:val="Bullet2"/>
        <w:spacing w:line="276" w:lineRule="auto"/>
        <w:rPr>
          <w:rFonts w:eastAsiaTheme="minorHAnsi" w:cstheme="minorHAnsi"/>
        </w:rPr>
      </w:pPr>
      <w:r>
        <w:rPr>
          <w:rFonts w:eastAsiaTheme="minorHAnsi" w:cstheme="minorHAnsi"/>
        </w:rPr>
        <w:t>Amend item descriptor to include co</w:t>
      </w:r>
      <w:r w:rsidR="00C741D9">
        <w:rPr>
          <w:rFonts w:eastAsiaTheme="minorHAnsi" w:cstheme="minorHAnsi"/>
        </w:rPr>
        <w:t>-</w:t>
      </w:r>
      <w:r>
        <w:rPr>
          <w:rFonts w:eastAsiaTheme="minorHAnsi" w:cstheme="minorHAnsi"/>
        </w:rPr>
        <w:t xml:space="preserve">claiming restriction with items in new rhinology Groups for functional sinus surgery and sinus procedures. </w:t>
      </w:r>
    </w:p>
    <w:p w14:paraId="3A0E3ED0"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proposed item descriptor is as follows:</w:t>
      </w:r>
    </w:p>
    <w:p w14:paraId="4F8C9152" w14:textId="2F01B5D0" w:rsidR="00087A61" w:rsidRPr="00A06EE2" w:rsidRDefault="00087A61" w:rsidP="001A1BF9">
      <w:pPr>
        <w:pStyle w:val="ListParagraph"/>
        <w:numPr>
          <w:ilvl w:val="0"/>
          <w:numId w:val="36"/>
        </w:numPr>
        <w:spacing w:before="120" w:line="276" w:lineRule="auto"/>
        <w:ind w:left="1134"/>
        <w:rPr>
          <w:rFonts w:cstheme="minorHAnsi"/>
          <w:sz w:val="22"/>
        </w:rPr>
      </w:pPr>
      <w:r w:rsidRPr="00A06EE2">
        <w:rPr>
          <w:rFonts w:cstheme="minorHAnsi"/>
          <w:sz w:val="22"/>
        </w:rPr>
        <w:t>Maxillary antrum, proof puncture and lavage of. Not in association with a service to which items in Functional Sinus Surgery Group and Sinus Procedures Group apply (Anaes.)</w:t>
      </w:r>
    </w:p>
    <w:p w14:paraId="5EAFD5DF"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29:</w:t>
      </w:r>
    </w:p>
    <w:p w14:paraId="1AACB91C" w14:textId="35E20BD6" w:rsidR="00087A61" w:rsidRDefault="00087A61" w:rsidP="00087A61">
      <w:pPr>
        <w:spacing w:line="276" w:lineRule="auto"/>
        <w:rPr>
          <w:rFonts w:eastAsia="Calibri" w:cstheme="minorHAnsi"/>
          <w:bCs/>
          <w:iCs/>
          <w:szCs w:val="26"/>
        </w:rPr>
      </w:pPr>
      <w:r>
        <w:rPr>
          <w:rFonts w:eastAsia="Calibri" w:cstheme="minorHAnsi"/>
          <w:bCs/>
          <w:iCs/>
          <w:szCs w:val="26"/>
        </w:rPr>
        <w:t>The Taskforce believes that the items re</w:t>
      </w:r>
      <w:r w:rsidR="00C741D9">
        <w:rPr>
          <w:rFonts w:eastAsia="Calibri" w:cstheme="minorHAnsi"/>
          <w:bCs/>
          <w:iCs/>
          <w:szCs w:val="26"/>
        </w:rPr>
        <w:t>-</w:t>
      </w:r>
      <w:r>
        <w:rPr>
          <w:rFonts w:eastAsia="Calibri" w:cstheme="minorHAnsi"/>
          <w:bCs/>
          <w:iCs/>
          <w:szCs w:val="26"/>
        </w:rPr>
        <w:t>categorised in the new rhinology Groups for functional sinus surgery and sinus procedures</w:t>
      </w:r>
      <w:r>
        <w:rPr>
          <w:sz w:val="22"/>
        </w:rPr>
        <w:t xml:space="preserve"> </w:t>
      </w:r>
      <w:r>
        <w:rPr>
          <w:rFonts w:eastAsia="Calibri" w:cstheme="minorHAnsi"/>
          <w:bCs/>
          <w:iCs/>
          <w:szCs w:val="26"/>
        </w:rPr>
        <w:t>represent complete medical services for the sinuses described, and any antral lavage is considered a part of the procedure.</w:t>
      </w:r>
    </w:p>
    <w:p w14:paraId="6F462CA1" w14:textId="0929FC3D" w:rsidR="00087A61" w:rsidRDefault="00087A61" w:rsidP="001A1BF9">
      <w:pPr>
        <w:pStyle w:val="Heading3Numbered"/>
        <w:numPr>
          <w:ilvl w:val="2"/>
          <w:numId w:val="26"/>
        </w:numPr>
        <w:spacing w:before="240" w:line="276" w:lineRule="auto"/>
      </w:pPr>
      <w:bookmarkStart w:id="341" w:name="_Toc50464835"/>
      <w:r>
        <w:t xml:space="preserve">Rhinology </w:t>
      </w:r>
      <w:r w:rsidR="00C741D9">
        <w:t>-</w:t>
      </w:r>
      <w:r>
        <w:t xml:space="preserve"> Ligation of maxillary or ethmoidal artery:</w:t>
      </w:r>
      <w:bookmarkEnd w:id="341"/>
      <w:r>
        <w:t xml:space="preserve"> </w:t>
      </w:r>
    </w:p>
    <w:p w14:paraId="722B04F0" w14:textId="7885CFEE" w:rsidR="00087A61" w:rsidRDefault="00087A61" w:rsidP="00087A61">
      <w:pPr>
        <w:pStyle w:val="Caption"/>
        <w:spacing w:line="276" w:lineRule="auto"/>
        <w:rPr>
          <w:rFonts w:eastAsia="Calibri" w:cstheme="minorHAnsi"/>
          <w:bCs/>
          <w:iCs/>
          <w:lang w:val="en-US"/>
        </w:rPr>
      </w:pPr>
      <w:bookmarkStart w:id="342" w:name="_Toc41405736"/>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30</w:t>
      </w:r>
      <w:r>
        <w:fldChar w:fldCharType="end"/>
      </w:r>
      <w:r>
        <w:rPr>
          <w:rFonts w:cstheme="minorHAnsi"/>
        </w:rPr>
        <w:t>: Item introduction table for items 41707 and 41725</w:t>
      </w:r>
      <w:bookmarkEnd w:id="342"/>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662B548A"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7694D1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DC06153"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8627681"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4692C6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1D91083"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F5B21C4"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448C1C96" w14:textId="77777777" w:rsidTr="00087A61">
        <w:trPr>
          <w:trHeight w:val="143"/>
        </w:trPr>
        <w:tc>
          <w:tcPr>
            <w:tcW w:w="705" w:type="dxa"/>
            <w:tcBorders>
              <w:top w:val="single" w:sz="4" w:space="0" w:color="BFBFBF"/>
              <w:left w:val="single" w:sz="4" w:space="0" w:color="BFBFBF"/>
              <w:bottom w:val="single" w:sz="4" w:space="0" w:color="BFBFBF"/>
              <w:right w:val="single" w:sz="4" w:space="0" w:color="BFBFBF"/>
            </w:tcBorders>
            <w:hideMark/>
          </w:tcPr>
          <w:p w14:paraId="2757181D" w14:textId="77777777" w:rsidR="00087A61" w:rsidRDefault="00087A61">
            <w:pPr>
              <w:spacing w:line="276" w:lineRule="auto"/>
              <w:jc w:val="center"/>
              <w:rPr>
                <w:rFonts w:cstheme="minorHAnsi"/>
                <w:sz w:val="18"/>
                <w:szCs w:val="18"/>
              </w:rPr>
            </w:pPr>
            <w:r>
              <w:rPr>
                <w:rFonts w:cstheme="minorHAnsi"/>
                <w:sz w:val="18"/>
                <w:szCs w:val="18"/>
              </w:rPr>
              <w:t>41707</w:t>
            </w:r>
          </w:p>
        </w:tc>
        <w:tc>
          <w:tcPr>
            <w:tcW w:w="4139" w:type="dxa"/>
            <w:tcBorders>
              <w:top w:val="single" w:sz="4" w:space="0" w:color="BFBFBF"/>
              <w:left w:val="single" w:sz="4" w:space="0" w:color="BFBFBF"/>
              <w:bottom w:val="single" w:sz="4" w:space="0" w:color="BFBFBF"/>
              <w:right w:val="single" w:sz="4" w:space="0" w:color="BFBFBF"/>
            </w:tcBorders>
            <w:hideMark/>
          </w:tcPr>
          <w:p w14:paraId="5344CC2D" w14:textId="77777777" w:rsidR="00087A61" w:rsidRDefault="00087A61">
            <w:pPr>
              <w:spacing w:line="276" w:lineRule="auto"/>
              <w:rPr>
                <w:rFonts w:cstheme="minorHAnsi"/>
                <w:sz w:val="18"/>
                <w:szCs w:val="18"/>
              </w:rPr>
            </w:pPr>
            <w:r>
              <w:rPr>
                <w:rFonts w:cstheme="minorHAnsi"/>
                <w:sz w:val="18"/>
                <w:szCs w:val="18"/>
              </w:rPr>
              <w:t>Maxillary artery, transantral ligation of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1159CAAB" w14:textId="77777777" w:rsidR="00087A61" w:rsidRDefault="00087A61">
            <w:pPr>
              <w:spacing w:line="276" w:lineRule="auto"/>
              <w:jc w:val="center"/>
              <w:rPr>
                <w:rFonts w:cstheme="minorHAnsi"/>
                <w:sz w:val="18"/>
                <w:szCs w:val="18"/>
              </w:rPr>
            </w:pPr>
            <w:r>
              <w:rPr>
                <w:rFonts w:cstheme="minorHAnsi"/>
                <w:sz w:val="18"/>
                <w:szCs w:val="18"/>
              </w:rPr>
              <w:t xml:space="preserve"> $448.55 </w:t>
            </w:r>
          </w:p>
        </w:tc>
        <w:tc>
          <w:tcPr>
            <w:tcW w:w="802" w:type="dxa"/>
            <w:tcBorders>
              <w:top w:val="single" w:sz="4" w:space="0" w:color="BFBFBF"/>
              <w:left w:val="single" w:sz="4" w:space="0" w:color="BFBFBF"/>
              <w:bottom w:val="single" w:sz="4" w:space="0" w:color="BFBFBF"/>
              <w:right w:val="single" w:sz="4" w:space="0" w:color="BFBFBF"/>
            </w:tcBorders>
            <w:hideMark/>
          </w:tcPr>
          <w:p w14:paraId="3CC0C050" w14:textId="77777777" w:rsidR="00087A61" w:rsidRDefault="00087A61">
            <w:pPr>
              <w:spacing w:line="276" w:lineRule="auto"/>
              <w:jc w:val="center"/>
              <w:rPr>
                <w:rFonts w:cstheme="minorHAnsi"/>
                <w:sz w:val="18"/>
                <w:szCs w:val="18"/>
              </w:rPr>
            </w:pPr>
            <w:r>
              <w:rPr>
                <w:rFonts w:cs="Calibri"/>
                <w:sz w:val="18"/>
                <w:szCs w:val="18"/>
              </w:rPr>
              <w:t>265</w:t>
            </w:r>
          </w:p>
        </w:tc>
        <w:tc>
          <w:tcPr>
            <w:tcW w:w="845" w:type="dxa"/>
            <w:tcBorders>
              <w:top w:val="single" w:sz="4" w:space="0" w:color="BFBFBF"/>
              <w:left w:val="single" w:sz="4" w:space="0" w:color="BFBFBF"/>
              <w:bottom w:val="single" w:sz="4" w:space="0" w:color="BFBFBF"/>
              <w:right w:val="single" w:sz="4" w:space="0" w:color="BFBFBF"/>
            </w:tcBorders>
            <w:hideMark/>
          </w:tcPr>
          <w:p w14:paraId="499E8DC3" w14:textId="77777777" w:rsidR="00087A61" w:rsidRDefault="00087A61">
            <w:pPr>
              <w:spacing w:line="276" w:lineRule="auto"/>
              <w:jc w:val="center"/>
              <w:rPr>
                <w:rFonts w:cstheme="minorHAnsi"/>
                <w:sz w:val="18"/>
                <w:szCs w:val="18"/>
              </w:rPr>
            </w:pPr>
            <w:r>
              <w:rPr>
                <w:rFonts w:cs="Calibri"/>
                <w:sz w:val="18"/>
                <w:szCs w:val="18"/>
              </w:rPr>
              <w:t>7.22%</w:t>
            </w:r>
          </w:p>
        </w:tc>
        <w:tc>
          <w:tcPr>
            <w:tcW w:w="1047" w:type="dxa"/>
            <w:tcBorders>
              <w:top w:val="single" w:sz="4" w:space="0" w:color="BFBFBF"/>
              <w:left w:val="single" w:sz="4" w:space="0" w:color="BFBFBF"/>
              <w:bottom w:val="single" w:sz="4" w:space="0" w:color="BFBFBF"/>
              <w:right w:val="single" w:sz="4" w:space="0" w:color="BFBFBF"/>
            </w:tcBorders>
            <w:hideMark/>
          </w:tcPr>
          <w:p w14:paraId="62B13D5E" w14:textId="77777777" w:rsidR="00087A61" w:rsidRDefault="00087A61">
            <w:pPr>
              <w:spacing w:line="276" w:lineRule="auto"/>
              <w:jc w:val="center"/>
              <w:rPr>
                <w:rFonts w:cstheme="minorHAnsi"/>
                <w:sz w:val="18"/>
                <w:szCs w:val="18"/>
              </w:rPr>
            </w:pPr>
            <w:r>
              <w:rPr>
                <w:rFonts w:cs="Calibri"/>
                <w:sz w:val="18"/>
                <w:szCs w:val="18"/>
              </w:rPr>
              <w:t>8.24%</w:t>
            </w:r>
          </w:p>
        </w:tc>
      </w:tr>
      <w:tr w:rsidR="00087A61" w14:paraId="4B94B978" w14:textId="77777777" w:rsidTr="00087A61">
        <w:trPr>
          <w:trHeight w:val="143"/>
        </w:trPr>
        <w:tc>
          <w:tcPr>
            <w:tcW w:w="705" w:type="dxa"/>
            <w:tcBorders>
              <w:top w:val="single" w:sz="4" w:space="0" w:color="BFBFBF"/>
              <w:left w:val="single" w:sz="4" w:space="0" w:color="BFBFBF"/>
              <w:bottom w:val="single" w:sz="4" w:space="0" w:color="BFBFBF"/>
              <w:right w:val="single" w:sz="4" w:space="0" w:color="BFBFBF"/>
            </w:tcBorders>
            <w:hideMark/>
          </w:tcPr>
          <w:p w14:paraId="4E316D60" w14:textId="77777777" w:rsidR="00087A61" w:rsidRDefault="00087A61">
            <w:pPr>
              <w:spacing w:line="276" w:lineRule="auto"/>
              <w:jc w:val="center"/>
              <w:rPr>
                <w:rFonts w:cstheme="minorHAnsi"/>
                <w:sz w:val="18"/>
                <w:szCs w:val="18"/>
              </w:rPr>
            </w:pPr>
            <w:r>
              <w:rPr>
                <w:rFonts w:cstheme="minorHAnsi"/>
                <w:sz w:val="18"/>
                <w:szCs w:val="18"/>
              </w:rPr>
              <w:t>41725</w:t>
            </w:r>
          </w:p>
        </w:tc>
        <w:tc>
          <w:tcPr>
            <w:tcW w:w="4139" w:type="dxa"/>
            <w:tcBorders>
              <w:top w:val="single" w:sz="4" w:space="0" w:color="BFBFBF"/>
              <w:left w:val="single" w:sz="4" w:space="0" w:color="BFBFBF"/>
              <w:bottom w:val="single" w:sz="4" w:space="0" w:color="BFBFBF"/>
              <w:right w:val="single" w:sz="4" w:space="0" w:color="BFBFBF"/>
            </w:tcBorders>
            <w:hideMark/>
          </w:tcPr>
          <w:p w14:paraId="593DCF45" w14:textId="77777777" w:rsidR="00087A61" w:rsidRDefault="00087A61">
            <w:pPr>
              <w:spacing w:line="276" w:lineRule="auto"/>
              <w:rPr>
                <w:rFonts w:cstheme="minorHAnsi"/>
                <w:sz w:val="18"/>
                <w:szCs w:val="18"/>
              </w:rPr>
            </w:pPr>
            <w:r>
              <w:rPr>
                <w:rFonts w:cstheme="minorHAnsi"/>
                <w:sz w:val="18"/>
                <w:szCs w:val="18"/>
              </w:rPr>
              <w:t>Ethmoidal artery or arteries, transorbital ligation of (unilateral)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33456A47" w14:textId="77777777" w:rsidR="00087A61" w:rsidRDefault="00087A61">
            <w:pPr>
              <w:spacing w:line="276" w:lineRule="auto"/>
              <w:jc w:val="center"/>
              <w:rPr>
                <w:rFonts w:cstheme="minorHAnsi"/>
                <w:sz w:val="18"/>
                <w:szCs w:val="18"/>
              </w:rPr>
            </w:pPr>
            <w:r>
              <w:rPr>
                <w:rFonts w:cstheme="minorHAnsi"/>
                <w:sz w:val="18"/>
                <w:szCs w:val="18"/>
              </w:rPr>
              <w:t xml:space="preserve"> $448.55 </w:t>
            </w:r>
          </w:p>
        </w:tc>
        <w:tc>
          <w:tcPr>
            <w:tcW w:w="802" w:type="dxa"/>
            <w:tcBorders>
              <w:top w:val="single" w:sz="4" w:space="0" w:color="BFBFBF"/>
              <w:left w:val="single" w:sz="4" w:space="0" w:color="BFBFBF"/>
              <w:bottom w:val="single" w:sz="4" w:space="0" w:color="BFBFBF"/>
              <w:right w:val="single" w:sz="4" w:space="0" w:color="BFBFBF"/>
            </w:tcBorders>
            <w:hideMark/>
          </w:tcPr>
          <w:p w14:paraId="090AE1F7" w14:textId="77777777" w:rsidR="00087A61" w:rsidRDefault="00087A61">
            <w:pPr>
              <w:spacing w:line="276" w:lineRule="auto"/>
              <w:jc w:val="center"/>
              <w:rPr>
                <w:rFonts w:cs="Calibri"/>
                <w:sz w:val="18"/>
                <w:szCs w:val="18"/>
              </w:rPr>
            </w:pPr>
            <w:r>
              <w:rPr>
                <w:rFonts w:cs="Calibri"/>
                <w:sz w:val="18"/>
                <w:szCs w:val="18"/>
              </w:rPr>
              <w:t>34</w:t>
            </w:r>
          </w:p>
        </w:tc>
        <w:tc>
          <w:tcPr>
            <w:tcW w:w="845" w:type="dxa"/>
            <w:tcBorders>
              <w:top w:val="single" w:sz="4" w:space="0" w:color="BFBFBF"/>
              <w:left w:val="single" w:sz="4" w:space="0" w:color="BFBFBF"/>
              <w:bottom w:val="single" w:sz="4" w:space="0" w:color="BFBFBF"/>
              <w:right w:val="single" w:sz="4" w:space="0" w:color="BFBFBF"/>
            </w:tcBorders>
            <w:hideMark/>
          </w:tcPr>
          <w:p w14:paraId="018B6EBE" w14:textId="77777777" w:rsidR="00087A61" w:rsidRDefault="00087A61">
            <w:pPr>
              <w:spacing w:line="276" w:lineRule="auto"/>
              <w:jc w:val="center"/>
              <w:rPr>
                <w:rFonts w:cs="Calibri"/>
                <w:sz w:val="18"/>
                <w:szCs w:val="18"/>
              </w:rPr>
            </w:pPr>
            <w:r>
              <w:rPr>
                <w:rFonts w:cs="Calibri"/>
                <w:sz w:val="18"/>
                <w:szCs w:val="18"/>
              </w:rPr>
              <w:t>9.10%</w:t>
            </w:r>
          </w:p>
        </w:tc>
        <w:tc>
          <w:tcPr>
            <w:tcW w:w="1047" w:type="dxa"/>
            <w:tcBorders>
              <w:top w:val="single" w:sz="4" w:space="0" w:color="BFBFBF"/>
              <w:left w:val="single" w:sz="4" w:space="0" w:color="BFBFBF"/>
              <w:bottom w:val="single" w:sz="4" w:space="0" w:color="BFBFBF"/>
              <w:right w:val="single" w:sz="4" w:space="0" w:color="BFBFBF"/>
            </w:tcBorders>
            <w:hideMark/>
          </w:tcPr>
          <w:p w14:paraId="5D24105D" w14:textId="77777777" w:rsidR="00087A61" w:rsidRDefault="00087A61">
            <w:pPr>
              <w:spacing w:line="276" w:lineRule="auto"/>
              <w:jc w:val="center"/>
              <w:rPr>
                <w:rFonts w:cs="Calibri"/>
                <w:sz w:val="18"/>
                <w:szCs w:val="18"/>
              </w:rPr>
            </w:pPr>
            <w:r>
              <w:rPr>
                <w:rFonts w:cs="Calibri"/>
                <w:sz w:val="18"/>
                <w:szCs w:val="18"/>
              </w:rPr>
              <w:t>1.10%</w:t>
            </w:r>
          </w:p>
        </w:tc>
      </w:tr>
    </w:tbl>
    <w:p w14:paraId="239C154D"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30: </w:t>
      </w:r>
    </w:p>
    <w:p w14:paraId="35E9E33F"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41707</w:t>
      </w:r>
    </w:p>
    <w:p w14:paraId="68BFAB2C" w14:textId="77777777" w:rsidR="00087A61" w:rsidRDefault="00087A61" w:rsidP="00087A61">
      <w:pPr>
        <w:pStyle w:val="Bullet2"/>
        <w:spacing w:line="276" w:lineRule="auto"/>
        <w:rPr>
          <w:rFonts w:eastAsiaTheme="minorHAnsi" w:cstheme="minorHAnsi"/>
        </w:rPr>
      </w:pPr>
      <w:r>
        <w:rPr>
          <w:rFonts w:eastAsiaTheme="minorHAnsi" w:cstheme="minorHAnsi"/>
        </w:rPr>
        <w:t>Amend item descriptor to the following:</w:t>
      </w:r>
    </w:p>
    <w:p w14:paraId="1C16952C" w14:textId="581597C5" w:rsidR="00087A61" w:rsidRPr="00A06EE2" w:rsidRDefault="00087A61" w:rsidP="001A1BF9">
      <w:pPr>
        <w:pStyle w:val="ListParagraph"/>
        <w:numPr>
          <w:ilvl w:val="0"/>
          <w:numId w:val="36"/>
        </w:numPr>
        <w:spacing w:before="120" w:line="276" w:lineRule="auto"/>
        <w:ind w:left="709"/>
        <w:rPr>
          <w:rFonts w:cstheme="minorHAnsi"/>
          <w:sz w:val="22"/>
        </w:rPr>
      </w:pPr>
      <w:r w:rsidRPr="00A06EE2">
        <w:rPr>
          <w:rFonts w:cstheme="minorHAnsi"/>
          <w:sz w:val="22"/>
        </w:rPr>
        <w:t>Maxillary or sphenoplatatine artery, ligation of (Anaes.) (Assist.)</w:t>
      </w:r>
    </w:p>
    <w:p w14:paraId="296578D3"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41725</w:t>
      </w:r>
    </w:p>
    <w:p w14:paraId="34D90734" w14:textId="77777777" w:rsidR="00087A61" w:rsidRDefault="00087A61" w:rsidP="00087A61">
      <w:pPr>
        <w:pStyle w:val="Bullet2"/>
        <w:spacing w:line="276" w:lineRule="auto"/>
        <w:rPr>
          <w:rFonts w:eastAsiaTheme="minorHAnsi" w:cstheme="minorHAnsi"/>
        </w:rPr>
      </w:pPr>
      <w:r>
        <w:rPr>
          <w:rFonts w:eastAsiaTheme="minorHAnsi" w:cstheme="minorHAnsi"/>
        </w:rPr>
        <w:t>Amend item descriptor to the following:</w:t>
      </w:r>
    </w:p>
    <w:p w14:paraId="04F6137C" w14:textId="7930DF30" w:rsidR="00087A61" w:rsidRPr="00A06EE2" w:rsidRDefault="00087A61" w:rsidP="001A1BF9">
      <w:pPr>
        <w:pStyle w:val="ListParagraph"/>
        <w:numPr>
          <w:ilvl w:val="0"/>
          <w:numId w:val="36"/>
        </w:numPr>
        <w:spacing w:before="120" w:line="276" w:lineRule="auto"/>
        <w:ind w:left="709"/>
        <w:rPr>
          <w:rFonts w:cstheme="minorHAnsi"/>
          <w:sz w:val="22"/>
        </w:rPr>
      </w:pPr>
      <w:r w:rsidRPr="00A06EE2">
        <w:rPr>
          <w:rFonts w:cstheme="minorHAnsi"/>
          <w:sz w:val="22"/>
        </w:rPr>
        <w:t>Ligation of ethmoidal artery or arteries, anterior, posterior or both, by any approach (unilateral) (Anaes.) (Assist.)</w:t>
      </w:r>
    </w:p>
    <w:p w14:paraId="6F563B5C"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41707 and 41725</w:t>
      </w:r>
    </w:p>
    <w:p w14:paraId="5A3024EB" w14:textId="77777777" w:rsidR="00087A61" w:rsidRDefault="00087A61" w:rsidP="00087A61">
      <w:pPr>
        <w:pStyle w:val="Bullet2"/>
        <w:spacing w:line="276" w:lineRule="auto"/>
        <w:rPr>
          <w:rFonts w:eastAsiaTheme="minorHAnsi" w:cstheme="minorHAnsi"/>
        </w:rPr>
      </w:pPr>
      <w:r>
        <w:rPr>
          <w:rFonts w:eastAsiaTheme="minorHAnsi" w:cstheme="minorHAnsi"/>
        </w:rPr>
        <w:t xml:space="preserve">Add explanatory note to amended item 41707 and 41725. </w:t>
      </w:r>
    </w:p>
    <w:p w14:paraId="040525D0" w14:textId="77777777" w:rsidR="00087A61" w:rsidRDefault="00087A61" w:rsidP="00087A61">
      <w:pPr>
        <w:pStyle w:val="Bullet2"/>
        <w:numPr>
          <w:ilvl w:val="0"/>
          <w:numId w:val="0"/>
        </w:numPr>
        <w:spacing w:line="276" w:lineRule="auto"/>
        <w:ind w:left="360"/>
        <w:rPr>
          <w:rFonts w:eastAsiaTheme="minorHAnsi" w:cstheme="minorHAnsi"/>
        </w:rPr>
      </w:pPr>
      <w:r>
        <w:rPr>
          <w:rFonts w:eastAsiaTheme="minorHAnsi" w:cstheme="minorHAnsi"/>
        </w:rPr>
        <w:t>The proposed note is as follows:</w:t>
      </w:r>
    </w:p>
    <w:p w14:paraId="54885941" w14:textId="67FD5349" w:rsidR="00087A61" w:rsidRPr="00874E88" w:rsidRDefault="00087A61" w:rsidP="001A1BF9">
      <w:pPr>
        <w:pStyle w:val="ListParagraph"/>
        <w:numPr>
          <w:ilvl w:val="0"/>
          <w:numId w:val="68"/>
        </w:numPr>
        <w:spacing w:before="120" w:line="276" w:lineRule="auto"/>
        <w:ind w:left="851"/>
        <w:rPr>
          <w:rFonts w:cstheme="minorHAnsi"/>
          <w:sz w:val="22"/>
        </w:rPr>
      </w:pPr>
      <w:r w:rsidRPr="00874E88">
        <w:rPr>
          <w:rFonts w:cstheme="minorHAnsi"/>
          <w:sz w:val="22"/>
        </w:rPr>
        <w:t xml:space="preserve">It is not expected that this item would be claimed with routine endoscopic sinus surgery procedures. It may be legitimately claimed in some advanced </w:t>
      </w:r>
      <w:r w:rsidR="00874E88">
        <w:rPr>
          <w:rFonts w:cstheme="minorHAnsi"/>
          <w:sz w:val="22"/>
        </w:rPr>
        <w:t>sinonasal or tumour procedures.</w:t>
      </w:r>
    </w:p>
    <w:p w14:paraId="0DD4F167"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30:</w:t>
      </w:r>
    </w:p>
    <w:p w14:paraId="3D3DA747" w14:textId="77777777" w:rsidR="00087A61" w:rsidRDefault="00087A61" w:rsidP="00087A61">
      <w:pPr>
        <w:spacing w:line="276" w:lineRule="auto"/>
        <w:rPr>
          <w:rFonts w:eastAsia="Calibri" w:cstheme="minorHAnsi"/>
          <w:bCs/>
          <w:iCs/>
          <w:szCs w:val="26"/>
        </w:rPr>
      </w:pPr>
      <w:r>
        <w:rPr>
          <w:rFonts w:eastAsia="Calibri" w:cstheme="minorHAnsi"/>
          <w:bCs/>
          <w:iCs/>
          <w:szCs w:val="26"/>
        </w:rPr>
        <w:t>The Taskforce recommends the item descriptors for 41707 and 41725 be amended to include both external and endoscopic approaches. The inclusion of endoscopic approaches aligns with current surgical techniques and contemporary best practice. The proposed explanatory note is to provide guidance regarding the appropriate use of these items.</w:t>
      </w:r>
    </w:p>
    <w:p w14:paraId="014724BD" w14:textId="13678534" w:rsidR="00087A61" w:rsidRDefault="00087A61" w:rsidP="001A1BF9">
      <w:pPr>
        <w:pStyle w:val="Heading3Numbered"/>
        <w:numPr>
          <w:ilvl w:val="2"/>
          <w:numId w:val="26"/>
        </w:numPr>
        <w:spacing w:before="240" w:line="276" w:lineRule="auto"/>
      </w:pPr>
      <w:bookmarkStart w:id="343" w:name="_Toc50464836"/>
      <w:r>
        <w:t xml:space="preserve">Rhinology </w:t>
      </w:r>
      <w:r w:rsidR="00C741D9">
        <w:t>-</w:t>
      </w:r>
      <w:r>
        <w:t xml:space="preserve"> Vidian Canal:</w:t>
      </w:r>
      <w:bookmarkEnd w:id="343"/>
      <w:r>
        <w:t xml:space="preserve"> </w:t>
      </w:r>
    </w:p>
    <w:p w14:paraId="21592740" w14:textId="6A3BA644" w:rsidR="00087A61" w:rsidRDefault="00087A61" w:rsidP="00087A61">
      <w:pPr>
        <w:pStyle w:val="Caption"/>
        <w:spacing w:line="276" w:lineRule="auto"/>
        <w:rPr>
          <w:rFonts w:eastAsia="Calibri" w:cstheme="minorHAnsi"/>
          <w:bCs/>
          <w:iCs/>
          <w:lang w:val="en-US"/>
        </w:rPr>
      </w:pPr>
      <w:bookmarkStart w:id="344" w:name="_Toc41405737"/>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31</w:t>
      </w:r>
      <w:r>
        <w:fldChar w:fldCharType="end"/>
      </w:r>
      <w:r>
        <w:rPr>
          <w:rFonts w:cstheme="minorHAnsi"/>
        </w:rPr>
        <w:t>: Item introduction table for item 41713</w:t>
      </w:r>
      <w:bookmarkEnd w:id="344"/>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7E2BBE83"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4438BC1"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E5557B8"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B1325F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8A3E1F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221E41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938AC03"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359D049F"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6F38961B" w14:textId="77777777" w:rsidR="00087A61" w:rsidRDefault="00087A61">
            <w:pPr>
              <w:spacing w:line="276" w:lineRule="auto"/>
              <w:jc w:val="center"/>
              <w:rPr>
                <w:rFonts w:cstheme="minorHAnsi"/>
                <w:sz w:val="18"/>
                <w:szCs w:val="18"/>
              </w:rPr>
            </w:pPr>
            <w:r>
              <w:rPr>
                <w:rFonts w:cstheme="minorHAnsi"/>
                <w:sz w:val="18"/>
                <w:szCs w:val="18"/>
              </w:rPr>
              <w:t>41713</w:t>
            </w:r>
          </w:p>
        </w:tc>
        <w:tc>
          <w:tcPr>
            <w:tcW w:w="4139" w:type="dxa"/>
            <w:tcBorders>
              <w:top w:val="single" w:sz="4" w:space="0" w:color="BFBFBF"/>
              <w:left w:val="single" w:sz="4" w:space="0" w:color="BFBFBF"/>
              <w:bottom w:val="single" w:sz="4" w:space="0" w:color="BFBFBF"/>
              <w:right w:val="single" w:sz="4" w:space="0" w:color="BFBFBF"/>
            </w:tcBorders>
            <w:hideMark/>
          </w:tcPr>
          <w:p w14:paraId="68E38703" w14:textId="77777777" w:rsidR="00087A61" w:rsidRDefault="00087A61">
            <w:pPr>
              <w:spacing w:line="276" w:lineRule="auto"/>
              <w:rPr>
                <w:rFonts w:cstheme="minorHAnsi"/>
                <w:sz w:val="18"/>
                <w:szCs w:val="18"/>
              </w:rPr>
            </w:pPr>
            <w:r>
              <w:rPr>
                <w:rFonts w:cstheme="minorHAnsi"/>
                <w:sz w:val="18"/>
                <w:szCs w:val="18"/>
              </w:rPr>
              <w:t>Antrostomy (radical) with transantral ethmoidectomy or transantral vidian neurectomy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7BBF6C02" w14:textId="77777777" w:rsidR="00087A61" w:rsidRDefault="00087A61">
            <w:pPr>
              <w:spacing w:line="276" w:lineRule="auto"/>
              <w:jc w:val="center"/>
              <w:rPr>
                <w:rFonts w:cstheme="minorHAnsi"/>
                <w:sz w:val="18"/>
                <w:szCs w:val="18"/>
              </w:rPr>
            </w:pPr>
            <w:r>
              <w:rPr>
                <w:rFonts w:cstheme="minorHAnsi"/>
                <w:sz w:val="18"/>
                <w:szCs w:val="18"/>
              </w:rPr>
              <w:t xml:space="preserve"> $606.50 </w:t>
            </w:r>
          </w:p>
        </w:tc>
        <w:tc>
          <w:tcPr>
            <w:tcW w:w="802" w:type="dxa"/>
            <w:tcBorders>
              <w:top w:val="single" w:sz="4" w:space="0" w:color="BFBFBF"/>
              <w:left w:val="single" w:sz="4" w:space="0" w:color="BFBFBF"/>
              <w:bottom w:val="single" w:sz="4" w:space="0" w:color="BFBFBF"/>
              <w:right w:val="single" w:sz="4" w:space="0" w:color="BFBFBF"/>
            </w:tcBorders>
            <w:hideMark/>
          </w:tcPr>
          <w:p w14:paraId="799F7478" w14:textId="77777777" w:rsidR="00087A61" w:rsidRDefault="00087A61">
            <w:pPr>
              <w:spacing w:line="276" w:lineRule="auto"/>
              <w:jc w:val="center"/>
              <w:rPr>
                <w:rFonts w:cstheme="minorHAnsi"/>
                <w:sz w:val="18"/>
                <w:szCs w:val="18"/>
              </w:rPr>
            </w:pPr>
            <w:r>
              <w:rPr>
                <w:rFonts w:cs="Calibri"/>
                <w:sz w:val="18"/>
                <w:szCs w:val="18"/>
              </w:rPr>
              <w:t>84</w:t>
            </w:r>
          </w:p>
        </w:tc>
        <w:tc>
          <w:tcPr>
            <w:tcW w:w="845" w:type="dxa"/>
            <w:tcBorders>
              <w:top w:val="single" w:sz="4" w:space="0" w:color="BFBFBF"/>
              <w:left w:val="single" w:sz="4" w:space="0" w:color="BFBFBF"/>
              <w:bottom w:val="single" w:sz="4" w:space="0" w:color="BFBFBF"/>
              <w:right w:val="single" w:sz="4" w:space="0" w:color="BFBFBF"/>
            </w:tcBorders>
            <w:hideMark/>
          </w:tcPr>
          <w:p w14:paraId="75442796" w14:textId="77777777" w:rsidR="00087A61" w:rsidRDefault="00087A61">
            <w:pPr>
              <w:spacing w:line="276" w:lineRule="auto"/>
              <w:jc w:val="center"/>
              <w:rPr>
                <w:rFonts w:cstheme="minorHAnsi"/>
                <w:sz w:val="18"/>
                <w:szCs w:val="18"/>
              </w:rPr>
            </w:pPr>
            <w:r>
              <w:rPr>
                <w:rFonts w:cs="Calibri"/>
                <w:sz w:val="18"/>
                <w:szCs w:val="18"/>
              </w:rPr>
              <w:t>8.84%</w:t>
            </w:r>
          </w:p>
        </w:tc>
        <w:tc>
          <w:tcPr>
            <w:tcW w:w="1047" w:type="dxa"/>
            <w:tcBorders>
              <w:top w:val="single" w:sz="4" w:space="0" w:color="BFBFBF"/>
              <w:left w:val="single" w:sz="4" w:space="0" w:color="BFBFBF"/>
              <w:bottom w:val="single" w:sz="4" w:space="0" w:color="BFBFBF"/>
              <w:right w:val="single" w:sz="4" w:space="0" w:color="BFBFBF"/>
            </w:tcBorders>
            <w:hideMark/>
          </w:tcPr>
          <w:p w14:paraId="52AF9968" w14:textId="77777777" w:rsidR="00087A61" w:rsidRDefault="00087A61">
            <w:pPr>
              <w:spacing w:line="276" w:lineRule="auto"/>
              <w:jc w:val="center"/>
              <w:rPr>
                <w:rFonts w:cstheme="minorHAnsi"/>
                <w:sz w:val="18"/>
                <w:szCs w:val="18"/>
              </w:rPr>
            </w:pPr>
            <w:r>
              <w:rPr>
                <w:rFonts w:cs="Calibri"/>
                <w:sz w:val="18"/>
                <w:szCs w:val="18"/>
              </w:rPr>
              <w:t>7.52%</w:t>
            </w:r>
          </w:p>
        </w:tc>
      </w:tr>
    </w:tbl>
    <w:p w14:paraId="63C7196F"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31: </w:t>
      </w:r>
    </w:p>
    <w:p w14:paraId="682790B6"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41713</w:t>
      </w:r>
    </w:p>
    <w:p w14:paraId="50E78AB4" w14:textId="77777777" w:rsidR="00087A61" w:rsidRDefault="00087A61" w:rsidP="00087A61">
      <w:pPr>
        <w:pStyle w:val="Bullet2"/>
        <w:spacing w:line="276" w:lineRule="auto"/>
        <w:rPr>
          <w:rFonts w:cstheme="minorHAnsi"/>
        </w:rPr>
      </w:pPr>
      <w:r>
        <w:rPr>
          <w:rFonts w:eastAsiaTheme="minorHAnsi" w:cstheme="minorHAnsi"/>
        </w:rPr>
        <w:t>Amend item descriptor to the following:</w:t>
      </w:r>
    </w:p>
    <w:p w14:paraId="5DC10D81" w14:textId="74F63115" w:rsidR="00087A61" w:rsidRPr="00A06EE2" w:rsidRDefault="00087A61" w:rsidP="001A1BF9">
      <w:pPr>
        <w:pStyle w:val="ListParagraph"/>
        <w:numPr>
          <w:ilvl w:val="0"/>
          <w:numId w:val="36"/>
        </w:numPr>
        <w:spacing w:before="120" w:line="276" w:lineRule="auto"/>
        <w:ind w:left="1134"/>
        <w:rPr>
          <w:rFonts w:cstheme="minorHAnsi"/>
          <w:sz w:val="22"/>
        </w:rPr>
      </w:pPr>
      <w:r w:rsidRPr="00A06EE2">
        <w:rPr>
          <w:rFonts w:cstheme="minorHAnsi"/>
          <w:sz w:val="22"/>
        </w:rPr>
        <w:t>Vidian neurectomy or exposure of vidian canal (Anaes.) (Assist.)</w:t>
      </w:r>
    </w:p>
    <w:p w14:paraId="52300034"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31:</w:t>
      </w:r>
    </w:p>
    <w:p w14:paraId="1684ABC7" w14:textId="77777777" w:rsidR="00087A61" w:rsidRDefault="00087A61" w:rsidP="00087A61">
      <w:pPr>
        <w:spacing w:line="276" w:lineRule="auto"/>
        <w:rPr>
          <w:rFonts w:eastAsia="Calibri" w:cstheme="minorHAnsi"/>
          <w:bCs/>
          <w:iCs/>
          <w:szCs w:val="26"/>
        </w:rPr>
      </w:pPr>
      <w:r>
        <w:rPr>
          <w:rFonts w:eastAsia="Calibri" w:cstheme="minorHAnsi"/>
          <w:bCs/>
          <w:iCs/>
          <w:szCs w:val="26"/>
        </w:rPr>
        <w:t>The Taskforce recommends amending the item descriptor to recognise that vidian neurectomy and extended drilling of the sphenoid sinus is now performed via transnasal endoscopic techniques rather than external transantral approaches. Vidian neurectomy is an uncommon procedure in isolation, but the vidian nerve is often decompressed or drilled out during extensive sphenoid surgeries to discover carotid artery anatomy, or in tumour surgery. The Taskforce agreed its inclusion in the item descriptor is appropriate and aligns the service with modern and contemporary practice.</w:t>
      </w:r>
    </w:p>
    <w:p w14:paraId="7ABE9F72" w14:textId="4A3F3322" w:rsidR="00087A61" w:rsidRDefault="00087A61" w:rsidP="001A1BF9">
      <w:pPr>
        <w:pStyle w:val="Heading3Numbered"/>
        <w:numPr>
          <w:ilvl w:val="2"/>
          <w:numId w:val="26"/>
        </w:numPr>
        <w:spacing w:before="240" w:line="276" w:lineRule="auto"/>
      </w:pPr>
      <w:bookmarkStart w:id="345" w:name="_Toc50464837"/>
      <w:r>
        <w:t xml:space="preserve">Rhinology </w:t>
      </w:r>
      <w:r w:rsidR="00C741D9">
        <w:t>-</w:t>
      </w:r>
      <w:r>
        <w:t xml:space="preserve"> Antrum:</w:t>
      </w:r>
      <w:bookmarkEnd w:id="345"/>
      <w:r>
        <w:t xml:space="preserve"> </w:t>
      </w:r>
    </w:p>
    <w:p w14:paraId="7DF7D46B" w14:textId="478DB6B5" w:rsidR="00087A61" w:rsidRDefault="00087A61" w:rsidP="00087A61">
      <w:pPr>
        <w:pStyle w:val="Caption"/>
        <w:spacing w:line="276" w:lineRule="auto"/>
        <w:rPr>
          <w:rFonts w:eastAsia="Calibri" w:cstheme="minorHAnsi"/>
          <w:bCs/>
          <w:iCs/>
          <w:lang w:val="en-US"/>
        </w:rPr>
      </w:pPr>
      <w:bookmarkStart w:id="346" w:name="_Toc41405738"/>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32</w:t>
      </w:r>
      <w:r>
        <w:fldChar w:fldCharType="end"/>
      </w:r>
      <w:r>
        <w:rPr>
          <w:rFonts w:cstheme="minorHAnsi"/>
        </w:rPr>
        <w:t>: Item introduction table for item 41719</w:t>
      </w:r>
      <w:bookmarkEnd w:id="346"/>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202AE3BC"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79CFE64"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CD7FCF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511A518"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0F7571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BD60C18"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D9AA14D"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3AA9EC4" w14:textId="77777777" w:rsidTr="00087A61">
        <w:trPr>
          <w:trHeight w:val="207"/>
        </w:trPr>
        <w:tc>
          <w:tcPr>
            <w:tcW w:w="705" w:type="dxa"/>
            <w:tcBorders>
              <w:top w:val="single" w:sz="4" w:space="0" w:color="BFBFBF"/>
              <w:left w:val="single" w:sz="4" w:space="0" w:color="BFBFBF"/>
              <w:bottom w:val="single" w:sz="4" w:space="0" w:color="BFBFBF"/>
              <w:right w:val="single" w:sz="4" w:space="0" w:color="BFBFBF"/>
            </w:tcBorders>
            <w:hideMark/>
          </w:tcPr>
          <w:p w14:paraId="286F7831" w14:textId="77777777" w:rsidR="00087A61" w:rsidRDefault="00087A61">
            <w:pPr>
              <w:spacing w:line="276" w:lineRule="auto"/>
              <w:jc w:val="center"/>
              <w:rPr>
                <w:rFonts w:cstheme="minorHAnsi"/>
                <w:sz w:val="18"/>
                <w:szCs w:val="18"/>
              </w:rPr>
            </w:pPr>
            <w:r>
              <w:rPr>
                <w:rFonts w:cstheme="minorHAnsi"/>
                <w:sz w:val="18"/>
                <w:szCs w:val="18"/>
              </w:rPr>
              <w:t>41719</w:t>
            </w:r>
          </w:p>
        </w:tc>
        <w:tc>
          <w:tcPr>
            <w:tcW w:w="4139" w:type="dxa"/>
            <w:tcBorders>
              <w:top w:val="single" w:sz="4" w:space="0" w:color="BFBFBF"/>
              <w:left w:val="single" w:sz="4" w:space="0" w:color="BFBFBF"/>
              <w:bottom w:val="single" w:sz="4" w:space="0" w:color="BFBFBF"/>
              <w:right w:val="single" w:sz="4" w:space="0" w:color="BFBFBF"/>
            </w:tcBorders>
            <w:hideMark/>
          </w:tcPr>
          <w:p w14:paraId="5762C1EC" w14:textId="77777777" w:rsidR="00087A61" w:rsidRDefault="00087A61">
            <w:pPr>
              <w:spacing w:line="276" w:lineRule="auto"/>
              <w:rPr>
                <w:rFonts w:cstheme="minorHAnsi"/>
                <w:sz w:val="18"/>
                <w:szCs w:val="18"/>
              </w:rPr>
            </w:pPr>
            <w:r>
              <w:rPr>
                <w:rFonts w:cstheme="minorHAnsi"/>
                <w:sz w:val="18"/>
                <w:szCs w:val="18"/>
              </w:rPr>
              <w:t>Antrum, drainage of, through tooth socket (Anaes.)</w:t>
            </w:r>
          </w:p>
        </w:tc>
        <w:tc>
          <w:tcPr>
            <w:tcW w:w="732" w:type="dxa"/>
            <w:tcBorders>
              <w:top w:val="single" w:sz="4" w:space="0" w:color="BFBFBF"/>
              <w:left w:val="single" w:sz="4" w:space="0" w:color="BFBFBF"/>
              <w:bottom w:val="single" w:sz="4" w:space="0" w:color="BFBFBF"/>
              <w:right w:val="single" w:sz="4" w:space="0" w:color="BFBFBF"/>
            </w:tcBorders>
            <w:hideMark/>
          </w:tcPr>
          <w:p w14:paraId="02B65793" w14:textId="77777777" w:rsidR="00087A61" w:rsidRDefault="00087A61">
            <w:pPr>
              <w:spacing w:line="276" w:lineRule="auto"/>
              <w:jc w:val="center"/>
              <w:rPr>
                <w:rFonts w:cstheme="minorHAnsi"/>
                <w:sz w:val="18"/>
                <w:szCs w:val="18"/>
              </w:rPr>
            </w:pPr>
            <w:r>
              <w:rPr>
                <w:rFonts w:cstheme="minorHAnsi"/>
                <w:sz w:val="18"/>
                <w:szCs w:val="18"/>
              </w:rPr>
              <w:t xml:space="preserve"> $117.55 </w:t>
            </w:r>
          </w:p>
        </w:tc>
        <w:tc>
          <w:tcPr>
            <w:tcW w:w="802" w:type="dxa"/>
            <w:tcBorders>
              <w:top w:val="single" w:sz="4" w:space="0" w:color="BFBFBF"/>
              <w:left w:val="single" w:sz="4" w:space="0" w:color="BFBFBF"/>
              <w:bottom w:val="single" w:sz="4" w:space="0" w:color="BFBFBF"/>
              <w:right w:val="single" w:sz="4" w:space="0" w:color="BFBFBF"/>
            </w:tcBorders>
            <w:hideMark/>
          </w:tcPr>
          <w:p w14:paraId="284A57E7" w14:textId="77777777" w:rsidR="00087A61" w:rsidRDefault="00087A61">
            <w:pPr>
              <w:spacing w:line="276" w:lineRule="auto"/>
              <w:jc w:val="center"/>
              <w:rPr>
                <w:rFonts w:cstheme="minorHAnsi"/>
                <w:sz w:val="18"/>
                <w:szCs w:val="18"/>
              </w:rPr>
            </w:pPr>
            <w:r>
              <w:rPr>
                <w:rFonts w:cs="Calibri"/>
                <w:sz w:val="18"/>
                <w:szCs w:val="18"/>
              </w:rPr>
              <w:t>52</w:t>
            </w:r>
          </w:p>
        </w:tc>
        <w:tc>
          <w:tcPr>
            <w:tcW w:w="845" w:type="dxa"/>
            <w:tcBorders>
              <w:top w:val="single" w:sz="4" w:space="0" w:color="BFBFBF"/>
              <w:left w:val="single" w:sz="4" w:space="0" w:color="BFBFBF"/>
              <w:bottom w:val="single" w:sz="4" w:space="0" w:color="BFBFBF"/>
              <w:right w:val="single" w:sz="4" w:space="0" w:color="BFBFBF"/>
            </w:tcBorders>
            <w:hideMark/>
          </w:tcPr>
          <w:p w14:paraId="471B06EC" w14:textId="77777777" w:rsidR="00087A61" w:rsidRDefault="00087A61">
            <w:pPr>
              <w:spacing w:line="276" w:lineRule="auto"/>
              <w:jc w:val="center"/>
              <w:rPr>
                <w:rFonts w:cstheme="minorHAnsi"/>
                <w:sz w:val="18"/>
                <w:szCs w:val="18"/>
              </w:rPr>
            </w:pPr>
            <w:r>
              <w:rPr>
                <w:rFonts w:cs="Calibri"/>
                <w:sz w:val="18"/>
                <w:szCs w:val="18"/>
              </w:rPr>
              <w:t>19.88%</w:t>
            </w:r>
          </w:p>
        </w:tc>
        <w:tc>
          <w:tcPr>
            <w:tcW w:w="1047" w:type="dxa"/>
            <w:tcBorders>
              <w:top w:val="single" w:sz="4" w:space="0" w:color="BFBFBF"/>
              <w:left w:val="single" w:sz="4" w:space="0" w:color="BFBFBF"/>
              <w:bottom w:val="single" w:sz="4" w:space="0" w:color="BFBFBF"/>
              <w:right w:val="single" w:sz="4" w:space="0" w:color="BFBFBF"/>
            </w:tcBorders>
            <w:hideMark/>
          </w:tcPr>
          <w:p w14:paraId="72E55995" w14:textId="77777777" w:rsidR="00087A61" w:rsidRDefault="00087A61">
            <w:pPr>
              <w:spacing w:line="276" w:lineRule="auto"/>
              <w:jc w:val="center"/>
              <w:rPr>
                <w:rFonts w:cstheme="minorHAnsi"/>
                <w:sz w:val="18"/>
                <w:szCs w:val="18"/>
              </w:rPr>
            </w:pPr>
            <w:r>
              <w:rPr>
                <w:rFonts w:cs="Calibri"/>
                <w:sz w:val="18"/>
                <w:szCs w:val="18"/>
              </w:rPr>
              <w:t>18.41%</w:t>
            </w:r>
          </w:p>
        </w:tc>
      </w:tr>
    </w:tbl>
    <w:p w14:paraId="2399A5F0"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32: </w:t>
      </w:r>
    </w:p>
    <w:p w14:paraId="587FAEC5" w14:textId="77777777" w:rsidR="00087A61" w:rsidRDefault="00087A61" w:rsidP="001A1BF9">
      <w:pPr>
        <w:numPr>
          <w:ilvl w:val="0"/>
          <w:numId w:val="35"/>
        </w:numPr>
        <w:autoSpaceDE w:val="0"/>
        <w:autoSpaceDN w:val="0"/>
        <w:adjustRightInd w:val="0"/>
        <w:spacing w:before="120" w:after="60" w:line="276" w:lineRule="auto"/>
        <w:rPr>
          <w:rFonts w:cstheme="minorHAnsi"/>
        </w:rPr>
      </w:pPr>
      <w:r>
        <w:rPr>
          <w:rFonts w:eastAsia="MS Mincho" w:cs="Arial"/>
          <w:b/>
          <w:szCs w:val="22"/>
          <w:lang w:eastAsia="en-AU"/>
        </w:rPr>
        <w:t>Item 41719</w:t>
      </w:r>
    </w:p>
    <w:p w14:paraId="35609974" w14:textId="77777777" w:rsidR="00087A61" w:rsidRDefault="00087A61" w:rsidP="00087A61">
      <w:pPr>
        <w:pStyle w:val="Bullet2"/>
        <w:spacing w:line="276" w:lineRule="auto"/>
        <w:rPr>
          <w:rFonts w:eastAsiaTheme="minorHAnsi" w:cstheme="minorHAnsi"/>
        </w:rPr>
      </w:pPr>
      <w:r>
        <w:rPr>
          <w:rFonts w:eastAsiaTheme="minorHAnsi" w:cstheme="minorHAnsi"/>
        </w:rPr>
        <w:t xml:space="preserve">Amend the item descriptor to reflect an independent procedure. </w:t>
      </w:r>
    </w:p>
    <w:p w14:paraId="55EBC178"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proposed amended item descriptor is as follows:</w:t>
      </w:r>
    </w:p>
    <w:p w14:paraId="5069F9A0" w14:textId="1658E750" w:rsidR="00087A61" w:rsidRPr="00A06EE2" w:rsidRDefault="00087A61" w:rsidP="001A1BF9">
      <w:pPr>
        <w:pStyle w:val="ListParagraph"/>
        <w:numPr>
          <w:ilvl w:val="0"/>
          <w:numId w:val="36"/>
        </w:numPr>
        <w:spacing w:before="120" w:line="276" w:lineRule="auto"/>
        <w:ind w:left="1134"/>
        <w:rPr>
          <w:rFonts w:cstheme="minorHAnsi"/>
          <w:sz w:val="22"/>
        </w:rPr>
      </w:pPr>
      <w:r w:rsidRPr="00A06EE2">
        <w:rPr>
          <w:rFonts w:cstheme="minorHAnsi"/>
          <w:sz w:val="22"/>
        </w:rPr>
        <w:t>Antrum, drainage of, through tooth socket. Not in association with a service to which Functional Sinus Surgery Group applies (Anaes.)</w:t>
      </w:r>
    </w:p>
    <w:p w14:paraId="0C9A5196"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32:</w:t>
      </w:r>
    </w:p>
    <w:p w14:paraId="17388E88" w14:textId="340B4DA6" w:rsidR="00087A61" w:rsidRDefault="00087A61" w:rsidP="00087A61">
      <w:pPr>
        <w:spacing w:line="276" w:lineRule="auto"/>
        <w:rPr>
          <w:rFonts w:eastAsia="Calibri" w:cstheme="minorHAnsi"/>
          <w:bCs/>
          <w:iCs/>
          <w:szCs w:val="26"/>
        </w:rPr>
      </w:pPr>
      <w:r>
        <w:rPr>
          <w:rFonts w:eastAsia="Calibri" w:cstheme="minorHAnsi"/>
          <w:bCs/>
          <w:iCs/>
          <w:szCs w:val="26"/>
        </w:rPr>
        <w:t>The Taskforce recommends restricting this item as an independent procedure. MBS utilisation data showed the service is often co</w:t>
      </w:r>
      <w:r w:rsidR="00C741D9">
        <w:rPr>
          <w:rFonts w:eastAsia="Calibri" w:cstheme="minorHAnsi"/>
          <w:bCs/>
          <w:iCs/>
          <w:szCs w:val="26"/>
        </w:rPr>
        <w:t>-</w:t>
      </w:r>
      <w:r>
        <w:rPr>
          <w:rFonts w:eastAsia="Calibri" w:cstheme="minorHAnsi"/>
          <w:bCs/>
          <w:iCs/>
          <w:szCs w:val="26"/>
        </w:rPr>
        <w:t>claimed with item 41722 for plastic closure of oroantral fistula and local flap procedures. The Taskforce believes these co</w:t>
      </w:r>
      <w:r w:rsidR="00C741D9">
        <w:rPr>
          <w:rFonts w:eastAsia="Calibri" w:cstheme="minorHAnsi"/>
          <w:bCs/>
          <w:iCs/>
          <w:szCs w:val="26"/>
        </w:rPr>
        <w:t>-</w:t>
      </w:r>
      <w:r>
        <w:rPr>
          <w:rFonts w:eastAsia="Calibri" w:cstheme="minorHAnsi"/>
          <w:bCs/>
          <w:iCs/>
          <w:szCs w:val="26"/>
        </w:rPr>
        <w:t>claiming combinations appear inappropriate.</w:t>
      </w:r>
    </w:p>
    <w:p w14:paraId="6FC0C33B" w14:textId="3843CDD0" w:rsidR="00087A61" w:rsidRDefault="00087A61" w:rsidP="001A1BF9">
      <w:pPr>
        <w:pStyle w:val="Heading3Numbered"/>
        <w:numPr>
          <w:ilvl w:val="2"/>
          <w:numId w:val="26"/>
        </w:numPr>
        <w:spacing w:before="240" w:line="276" w:lineRule="auto"/>
      </w:pPr>
      <w:bookmarkStart w:id="347" w:name="_Toc50464838"/>
      <w:r>
        <w:t xml:space="preserve">Rhinology </w:t>
      </w:r>
      <w:r w:rsidR="00C741D9">
        <w:t>-</w:t>
      </w:r>
      <w:r>
        <w:t xml:space="preserve"> Oroantral fistula:</w:t>
      </w:r>
      <w:bookmarkEnd w:id="347"/>
      <w:r>
        <w:t xml:space="preserve"> </w:t>
      </w:r>
    </w:p>
    <w:p w14:paraId="510EA7BE" w14:textId="1FD6280D" w:rsidR="00087A61" w:rsidRDefault="00087A61" w:rsidP="00087A61">
      <w:pPr>
        <w:pStyle w:val="Caption"/>
        <w:spacing w:line="276" w:lineRule="auto"/>
        <w:rPr>
          <w:rFonts w:eastAsia="Calibri" w:cstheme="minorHAnsi"/>
          <w:bCs/>
          <w:iCs/>
          <w:lang w:val="en-US"/>
        </w:rPr>
      </w:pPr>
      <w:bookmarkStart w:id="348" w:name="_Toc41405739"/>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33</w:t>
      </w:r>
      <w:r>
        <w:fldChar w:fldCharType="end"/>
      </w:r>
      <w:r>
        <w:rPr>
          <w:rFonts w:cstheme="minorHAnsi"/>
        </w:rPr>
        <w:t>: Item introduction table for item 41722</w:t>
      </w:r>
      <w:bookmarkEnd w:id="348"/>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75FB6901"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A4600DC"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A9BD3C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718940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4F36107"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7DE21E2"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FC6BADC"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44BA726D" w14:textId="77777777" w:rsidTr="00087A61">
        <w:trPr>
          <w:trHeight w:val="42"/>
        </w:trPr>
        <w:tc>
          <w:tcPr>
            <w:tcW w:w="705" w:type="dxa"/>
            <w:tcBorders>
              <w:top w:val="single" w:sz="4" w:space="0" w:color="BFBFBF"/>
              <w:left w:val="single" w:sz="4" w:space="0" w:color="BFBFBF"/>
              <w:bottom w:val="single" w:sz="4" w:space="0" w:color="BFBFBF"/>
              <w:right w:val="single" w:sz="4" w:space="0" w:color="BFBFBF"/>
            </w:tcBorders>
            <w:hideMark/>
          </w:tcPr>
          <w:p w14:paraId="48F83875" w14:textId="77777777" w:rsidR="00087A61" w:rsidRDefault="00087A61">
            <w:pPr>
              <w:spacing w:line="276" w:lineRule="auto"/>
              <w:jc w:val="center"/>
              <w:rPr>
                <w:rFonts w:cstheme="minorHAnsi"/>
                <w:sz w:val="18"/>
                <w:szCs w:val="18"/>
              </w:rPr>
            </w:pPr>
            <w:r>
              <w:rPr>
                <w:rFonts w:cstheme="minorHAnsi"/>
                <w:sz w:val="18"/>
                <w:szCs w:val="18"/>
              </w:rPr>
              <w:t>41722</w:t>
            </w:r>
          </w:p>
        </w:tc>
        <w:tc>
          <w:tcPr>
            <w:tcW w:w="4139" w:type="dxa"/>
            <w:tcBorders>
              <w:top w:val="single" w:sz="4" w:space="0" w:color="BFBFBF"/>
              <w:left w:val="single" w:sz="4" w:space="0" w:color="BFBFBF"/>
              <w:bottom w:val="single" w:sz="4" w:space="0" w:color="BFBFBF"/>
              <w:right w:val="single" w:sz="4" w:space="0" w:color="BFBFBF"/>
            </w:tcBorders>
            <w:hideMark/>
          </w:tcPr>
          <w:p w14:paraId="759ACC53" w14:textId="77777777" w:rsidR="00087A61" w:rsidRDefault="00087A61">
            <w:pPr>
              <w:spacing w:line="276" w:lineRule="auto"/>
              <w:rPr>
                <w:rFonts w:cstheme="minorHAnsi"/>
                <w:sz w:val="18"/>
                <w:szCs w:val="18"/>
              </w:rPr>
            </w:pPr>
            <w:r>
              <w:rPr>
                <w:rFonts w:cstheme="minorHAnsi"/>
                <w:sz w:val="18"/>
                <w:szCs w:val="18"/>
              </w:rPr>
              <w:t>Oroantral fistula, plastic closure of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4E9D749A" w14:textId="77777777" w:rsidR="00087A61" w:rsidRDefault="00087A61">
            <w:pPr>
              <w:spacing w:line="276" w:lineRule="auto"/>
              <w:jc w:val="center"/>
              <w:rPr>
                <w:rFonts w:cstheme="minorHAnsi"/>
                <w:sz w:val="18"/>
                <w:szCs w:val="18"/>
              </w:rPr>
            </w:pPr>
            <w:r>
              <w:rPr>
                <w:rFonts w:cstheme="minorHAnsi"/>
                <w:sz w:val="18"/>
                <w:szCs w:val="18"/>
              </w:rPr>
              <w:t xml:space="preserve"> $587.60 </w:t>
            </w:r>
          </w:p>
        </w:tc>
        <w:tc>
          <w:tcPr>
            <w:tcW w:w="802" w:type="dxa"/>
            <w:tcBorders>
              <w:top w:val="single" w:sz="4" w:space="0" w:color="BFBFBF"/>
              <w:left w:val="single" w:sz="4" w:space="0" w:color="BFBFBF"/>
              <w:bottom w:val="single" w:sz="4" w:space="0" w:color="BFBFBF"/>
              <w:right w:val="single" w:sz="4" w:space="0" w:color="BFBFBF"/>
            </w:tcBorders>
            <w:hideMark/>
          </w:tcPr>
          <w:p w14:paraId="098F19E1" w14:textId="77777777" w:rsidR="00087A61" w:rsidRDefault="00087A61">
            <w:pPr>
              <w:spacing w:line="276" w:lineRule="auto"/>
              <w:jc w:val="center"/>
              <w:rPr>
                <w:rFonts w:cstheme="minorHAnsi"/>
                <w:sz w:val="18"/>
                <w:szCs w:val="18"/>
              </w:rPr>
            </w:pPr>
            <w:r>
              <w:rPr>
                <w:rFonts w:cs="Calibri"/>
                <w:sz w:val="18"/>
                <w:szCs w:val="18"/>
              </w:rPr>
              <w:t>1,537</w:t>
            </w:r>
          </w:p>
        </w:tc>
        <w:tc>
          <w:tcPr>
            <w:tcW w:w="845" w:type="dxa"/>
            <w:tcBorders>
              <w:top w:val="single" w:sz="4" w:space="0" w:color="BFBFBF"/>
              <w:left w:val="single" w:sz="4" w:space="0" w:color="BFBFBF"/>
              <w:bottom w:val="single" w:sz="4" w:space="0" w:color="BFBFBF"/>
              <w:right w:val="single" w:sz="4" w:space="0" w:color="BFBFBF"/>
            </w:tcBorders>
            <w:hideMark/>
          </w:tcPr>
          <w:p w14:paraId="51E08FB9" w14:textId="491FB3CF"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0.82%</w:t>
            </w:r>
          </w:p>
        </w:tc>
        <w:tc>
          <w:tcPr>
            <w:tcW w:w="1047" w:type="dxa"/>
            <w:tcBorders>
              <w:top w:val="single" w:sz="4" w:space="0" w:color="BFBFBF"/>
              <w:left w:val="single" w:sz="4" w:space="0" w:color="BFBFBF"/>
              <w:bottom w:val="single" w:sz="4" w:space="0" w:color="BFBFBF"/>
              <w:right w:val="single" w:sz="4" w:space="0" w:color="BFBFBF"/>
            </w:tcBorders>
            <w:hideMark/>
          </w:tcPr>
          <w:p w14:paraId="2EF694E2" w14:textId="59907169"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1.16%</w:t>
            </w:r>
          </w:p>
        </w:tc>
      </w:tr>
    </w:tbl>
    <w:p w14:paraId="3FC48EA6"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33: </w:t>
      </w:r>
    </w:p>
    <w:p w14:paraId="72A141FB" w14:textId="7807A0D9" w:rsidR="00087A61" w:rsidRDefault="00096DE6"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4172</w:t>
      </w:r>
      <w:r w:rsidR="00087A61">
        <w:rPr>
          <w:rFonts w:eastAsia="MS Mincho" w:cs="Arial"/>
          <w:b/>
          <w:szCs w:val="22"/>
          <w:lang w:eastAsia="en-AU"/>
        </w:rPr>
        <w:t>2</w:t>
      </w:r>
    </w:p>
    <w:p w14:paraId="2F6D258F" w14:textId="2F41A209" w:rsidR="00087A61" w:rsidRDefault="00087A61" w:rsidP="00087A61">
      <w:pPr>
        <w:pStyle w:val="Bullet2"/>
        <w:spacing w:line="276" w:lineRule="auto"/>
        <w:rPr>
          <w:rFonts w:eastAsiaTheme="minorHAnsi" w:cstheme="minorHAnsi"/>
        </w:rPr>
      </w:pPr>
      <w:r>
        <w:rPr>
          <w:rFonts w:eastAsiaTheme="minorHAnsi" w:cstheme="minorHAnsi"/>
        </w:rPr>
        <w:t xml:space="preserve">Amend the item </w:t>
      </w:r>
      <w:r w:rsidR="00096DE6">
        <w:rPr>
          <w:rFonts w:eastAsiaTheme="minorHAnsi" w:cstheme="minorHAnsi"/>
        </w:rPr>
        <w:t>descriptor to restrict item 4172</w:t>
      </w:r>
      <w:bookmarkStart w:id="349" w:name="_GoBack"/>
      <w:bookmarkEnd w:id="349"/>
      <w:r>
        <w:rPr>
          <w:rFonts w:eastAsiaTheme="minorHAnsi" w:cstheme="minorHAnsi"/>
        </w:rPr>
        <w:t xml:space="preserve">2 services with item 45009 for single stage local muscle flap repair to one defect. </w:t>
      </w:r>
    </w:p>
    <w:p w14:paraId="09469DAB"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proposed item descriptor is as follows:</w:t>
      </w:r>
    </w:p>
    <w:p w14:paraId="751B5DDE" w14:textId="77777777" w:rsidR="00087A61" w:rsidRDefault="00087A61" w:rsidP="001A1BF9">
      <w:pPr>
        <w:pStyle w:val="ListParagraph"/>
        <w:numPr>
          <w:ilvl w:val="0"/>
          <w:numId w:val="70"/>
        </w:numPr>
        <w:spacing w:before="120" w:line="276" w:lineRule="auto"/>
        <w:rPr>
          <w:rFonts w:cstheme="minorHAnsi"/>
          <w:sz w:val="22"/>
        </w:rPr>
      </w:pPr>
      <w:r>
        <w:rPr>
          <w:rFonts w:cstheme="minorHAnsi"/>
          <w:sz w:val="22"/>
        </w:rPr>
        <w:t>Oroantral fistula, plastic closure of. Not in association with a service to which item 45009 applies (Anaes.) (Assist.)</w:t>
      </w:r>
    </w:p>
    <w:p w14:paraId="35ED090E"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33:</w:t>
      </w:r>
    </w:p>
    <w:p w14:paraId="61813E38" w14:textId="77777777" w:rsidR="00087A61" w:rsidRDefault="00087A61" w:rsidP="00087A61">
      <w:pPr>
        <w:spacing w:line="276" w:lineRule="auto"/>
        <w:rPr>
          <w:rFonts w:eastAsia="Calibri" w:cstheme="minorHAnsi"/>
          <w:bCs/>
          <w:iCs/>
          <w:szCs w:val="26"/>
        </w:rPr>
      </w:pPr>
      <w:r>
        <w:rPr>
          <w:rFonts w:eastAsia="Calibri" w:cstheme="minorHAnsi"/>
          <w:bCs/>
          <w:iCs/>
          <w:szCs w:val="26"/>
        </w:rPr>
        <w:t>The Taskforce considered the item descriptor is in fact for a plastic closure, and as such should include the local flap procedure as part of a complete medical service. The PRSCC supported this recommendation.</w:t>
      </w:r>
    </w:p>
    <w:p w14:paraId="363CC5E8" w14:textId="77B0AD68" w:rsidR="00087A61" w:rsidRDefault="00087A61" w:rsidP="001A1BF9">
      <w:pPr>
        <w:pStyle w:val="Heading3Numbered"/>
        <w:numPr>
          <w:ilvl w:val="2"/>
          <w:numId w:val="26"/>
        </w:numPr>
        <w:spacing w:line="276" w:lineRule="auto"/>
      </w:pPr>
      <w:bookmarkStart w:id="350" w:name="_Toc50464839"/>
      <w:r>
        <w:t xml:space="preserve">Rhinology </w:t>
      </w:r>
      <w:r w:rsidR="00C741D9">
        <w:t>-</w:t>
      </w:r>
      <w:r>
        <w:t xml:space="preserve"> Lateral rhinotomy:</w:t>
      </w:r>
      <w:bookmarkEnd w:id="350"/>
      <w:r>
        <w:t xml:space="preserve"> </w:t>
      </w:r>
    </w:p>
    <w:p w14:paraId="54812DC5" w14:textId="0FBE6A0E" w:rsidR="00087A61" w:rsidRDefault="00087A61" w:rsidP="00087A61">
      <w:pPr>
        <w:pStyle w:val="Caption"/>
        <w:spacing w:line="276" w:lineRule="auto"/>
        <w:rPr>
          <w:rFonts w:eastAsia="Calibri" w:cstheme="minorHAnsi"/>
          <w:bCs/>
          <w:iCs/>
          <w:lang w:val="en-US"/>
        </w:rPr>
      </w:pPr>
      <w:bookmarkStart w:id="351" w:name="_Toc41405740"/>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34</w:t>
      </w:r>
      <w:r>
        <w:fldChar w:fldCharType="end"/>
      </w:r>
      <w:r>
        <w:rPr>
          <w:rFonts w:cstheme="minorHAnsi"/>
        </w:rPr>
        <w:t>: Item introduction table for item 41728</w:t>
      </w:r>
      <w:bookmarkEnd w:id="351"/>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48A9FE5B"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AC5CC42"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139FD2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8B2BBA1"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BD4FB3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4B70E6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DB15F82"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48CC2205"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3C8FB3EA" w14:textId="77777777" w:rsidR="00087A61" w:rsidRDefault="00087A61">
            <w:pPr>
              <w:spacing w:line="276" w:lineRule="auto"/>
              <w:jc w:val="center"/>
              <w:rPr>
                <w:rFonts w:cstheme="minorHAnsi"/>
                <w:sz w:val="18"/>
                <w:szCs w:val="18"/>
              </w:rPr>
            </w:pPr>
            <w:r>
              <w:rPr>
                <w:rFonts w:cstheme="minorHAnsi"/>
                <w:sz w:val="18"/>
                <w:szCs w:val="18"/>
              </w:rPr>
              <w:t>41728</w:t>
            </w:r>
          </w:p>
        </w:tc>
        <w:tc>
          <w:tcPr>
            <w:tcW w:w="4139" w:type="dxa"/>
            <w:tcBorders>
              <w:top w:val="single" w:sz="4" w:space="0" w:color="BFBFBF"/>
              <w:left w:val="single" w:sz="4" w:space="0" w:color="BFBFBF"/>
              <w:bottom w:val="single" w:sz="4" w:space="0" w:color="BFBFBF"/>
              <w:right w:val="single" w:sz="4" w:space="0" w:color="BFBFBF"/>
            </w:tcBorders>
            <w:hideMark/>
          </w:tcPr>
          <w:p w14:paraId="6FF5DD17" w14:textId="77777777" w:rsidR="00087A61" w:rsidRDefault="00087A61">
            <w:pPr>
              <w:spacing w:line="276" w:lineRule="auto"/>
              <w:rPr>
                <w:rFonts w:cstheme="minorHAnsi"/>
                <w:sz w:val="18"/>
                <w:szCs w:val="18"/>
              </w:rPr>
            </w:pPr>
            <w:r>
              <w:rPr>
                <w:rFonts w:cstheme="minorHAnsi"/>
                <w:sz w:val="18"/>
                <w:szCs w:val="18"/>
              </w:rPr>
              <w:t>Lateral rhinotomy with removal of tumour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462FA754" w14:textId="77777777" w:rsidR="00087A61" w:rsidRDefault="00087A61">
            <w:pPr>
              <w:spacing w:line="276" w:lineRule="auto"/>
              <w:jc w:val="center"/>
              <w:rPr>
                <w:rFonts w:cstheme="minorHAnsi"/>
                <w:sz w:val="18"/>
                <w:szCs w:val="18"/>
              </w:rPr>
            </w:pPr>
            <w:r>
              <w:rPr>
                <w:rFonts w:cstheme="minorHAnsi"/>
                <w:sz w:val="18"/>
                <w:szCs w:val="18"/>
              </w:rPr>
              <w:t xml:space="preserve"> $897.30 </w:t>
            </w:r>
          </w:p>
        </w:tc>
        <w:tc>
          <w:tcPr>
            <w:tcW w:w="802" w:type="dxa"/>
            <w:tcBorders>
              <w:top w:val="single" w:sz="4" w:space="0" w:color="BFBFBF"/>
              <w:left w:val="single" w:sz="4" w:space="0" w:color="BFBFBF"/>
              <w:bottom w:val="single" w:sz="4" w:space="0" w:color="BFBFBF"/>
              <w:right w:val="single" w:sz="4" w:space="0" w:color="BFBFBF"/>
            </w:tcBorders>
            <w:hideMark/>
          </w:tcPr>
          <w:p w14:paraId="2D33119E" w14:textId="77777777" w:rsidR="00087A61" w:rsidRDefault="00087A61">
            <w:pPr>
              <w:spacing w:line="276" w:lineRule="auto"/>
              <w:jc w:val="center"/>
              <w:rPr>
                <w:rFonts w:cstheme="minorHAnsi"/>
                <w:sz w:val="18"/>
                <w:szCs w:val="18"/>
              </w:rPr>
            </w:pPr>
            <w:r>
              <w:rPr>
                <w:rFonts w:cs="Calibri"/>
                <w:sz w:val="18"/>
                <w:szCs w:val="18"/>
              </w:rPr>
              <w:t>66</w:t>
            </w:r>
          </w:p>
        </w:tc>
        <w:tc>
          <w:tcPr>
            <w:tcW w:w="845" w:type="dxa"/>
            <w:tcBorders>
              <w:top w:val="single" w:sz="4" w:space="0" w:color="BFBFBF"/>
              <w:left w:val="single" w:sz="4" w:space="0" w:color="BFBFBF"/>
              <w:bottom w:val="single" w:sz="4" w:space="0" w:color="BFBFBF"/>
              <w:right w:val="single" w:sz="4" w:space="0" w:color="BFBFBF"/>
            </w:tcBorders>
            <w:hideMark/>
          </w:tcPr>
          <w:p w14:paraId="1B37948C" w14:textId="77777777" w:rsidR="00087A61" w:rsidRDefault="00087A61">
            <w:pPr>
              <w:spacing w:line="276" w:lineRule="auto"/>
              <w:jc w:val="center"/>
              <w:rPr>
                <w:rFonts w:cstheme="minorHAnsi"/>
                <w:sz w:val="18"/>
                <w:szCs w:val="18"/>
              </w:rPr>
            </w:pPr>
            <w:r>
              <w:rPr>
                <w:rFonts w:cs="Calibri"/>
                <w:sz w:val="18"/>
                <w:szCs w:val="18"/>
              </w:rPr>
              <w:t>7.96%</w:t>
            </w:r>
          </w:p>
        </w:tc>
        <w:tc>
          <w:tcPr>
            <w:tcW w:w="1047" w:type="dxa"/>
            <w:tcBorders>
              <w:top w:val="single" w:sz="4" w:space="0" w:color="BFBFBF"/>
              <w:left w:val="single" w:sz="4" w:space="0" w:color="BFBFBF"/>
              <w:bottom w:val="single" w:sz="4" w:space="0" w:color="BFBFBF"/>
              <w:right w:val="single" w:sz="4" w:space="0" w:color="BFBFBF"/>
            </w:tcBorders>
            <w:hideMark/>
          </w:tcPr>
          <w:p w14:paraId="3E4A708A" w14:textId="77777777" w:rsidR="00087A61" w:rsidRDefault="00087A61">
            <w:pPr>
              <w:spacing w:line="276" w:lineRule="auto"/>
              <w:jc w:val="center"/>
              <w:rPr>
                <w:rFonts w:cstheme="minorHAnsi"/>
                <w:sz w:val="18"/>
                <w:szCs w:val="18"/>
              </w:rPr>
            </w:pPr>
            <w:r>
              <w:rPr>
                <w:rFonts w:cs="Calibri"/>
                <w:sz w:val="18"/>
                <w:szCs w:val="18"/>
              </w:rPr>
              <w:t>7.57%</w:t>
            </w:r>
          </w:p>
        </w:tc>
      </w:tr>
    </w:tbl>
    <w:p w14:paraId="5A41E305"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34: </w:t>
      </w:r>
    </w:p>
    <w:p w14:paraId="2CAF226A"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41728</w:t>
      </w:r>
    </w:p>
    <w:p w14:paraId="55C8100D" w14:textId="77777777" w:rsidR="00087A61" w:rsidRDefault="00087A61" w:rsidP="00087A61">
      <w:pPr>
        <w:pStyle w:val="Bullet2"/>
        <w:spacing w:line="276" w:lineRule="auto"/>
        <w:rPr>
          <w:rFonts w:cstheme="minorHAnsi"/>
        </w:rPr>
      </w:pPr>
      <w:r>
        <w:rPr>
          <w:rFonts w:eastAsiaTheme="minorHAnsi" w:cstheme="minorHAnsi"/>
        </w:rPr>
        <w:t>Amend item descriptor to the following:</w:t>
      </w:r>
    </w:p>
    <w:p w14:paraId="771CB0DD" w14:textId="0D2A6E39" w:rsidR="00087A61" w:rsidRPr="00AA3B18" w:rsidRDefault="00087A61" w:rsidP="001A1BF9">
      <w:pPr>
        <w:pStyle w:val="ListParagraph"/>
        <w:numPr>
          <w:ilvl w:val="0"/>
          <w:numId w:val="70"/>
        </w:numPr>
        <w:spacing w:before="120" w:line="276" w:lineRule="auto"/>
        <w:rPr>
          <w:rFonts w:cstheme="minorHAnsi"/>
          <w:sz w:val="22"/>
        </w:rPr>
      </w:pPr>
      <w:r w:rsidRPr="00AA3B18">
        <w:rPr>
          <w:rFonts w:cstheme="minorHAnsi"/>
          <w:sz w:val="22"/>
        </w:rPr>
        <w:t>Removal of sinonasal or nasopharyngeal tumour, excluding inflammatory nasal polyps, by any approach (Anaes.) (Assist.)</w:t>
      </w:r>
    </w:p>
    <w:p w14:paraId="22BA0EF0"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34:</w:t>
      </w:r>
    </w:p>
    <w:p w14:paraId="56DBE261" w14:textId="77777777" w:rsidR="00087A61" w:rsidRDefault="00087A61" w:rsidP="00087A61">
      <w:pPr>
        <w:spacing w:line="276" w:lineRule="auto"/>
        <w:rPr>
          <w:rFonts w:eastAsia="Calibri" w:cstheme="minorHAnsi"/>
          <w:bCs/>
          <w:iCs/>
          <w:szCs w:val="26"/>
        </w:rPr>
      </w:pPr>
      <w:r>
        <w:rPr>
          <w:rFonts w:eastAsia="Calibri" w:cstheme="minorHAnsi"/>
          <w:bCs/>
          <w:iCs/>
          <w:szCs w:val="26"/>
        </w:rPr>
        <w:t>The Taskforce recommends modernising item 41728 so that it reflects contemporary clinical practice by amending the descriptor to recognise its application to multiple pathologies and the possibility of tumour removal by either traditional open approach, such as lateral rhinotomy or midface degloving, or by modern endoscopic techniques. The amended item descriptor describes the complexity of tumour removal regardless of approach or pathology.</w:t>
      </w:r>
    </w:p>
    <w:p w14:paraId="4C88913C" w14:textId="63B591A7" w:rsidR="00087A61" w:rsidRDefault="00087A61" w:rsidP="001A1BF9">
      <w:pPr>
        <w:pStyle w:val="Heading3Numbered"/>
        <w:numPr>
          <w:ilvl w:val="2"/>
          <w:numId w:val="26"/>
        </w:numPr>
        <w:spacing w:before="240" w:line="276" w:lineRule="auto"/>
      </w:pPr>
      <w:bookmarkStart w:id="352" w:name="_Toc50464840"/>
      <w:r>
        <w:t xml:space="preserve">Rhinology </w:t>
      </w:r>
      <w:r w:rsidR="00C741D9">
        <w:t>-</w:t>
      </w:r>
      <w:r>
        <w:t xml:space="preserve"> Frontal sinus procedure:</w:t>
      </w:r>
      <w:bookmarkEnd w:id="352"/>
      <w:r>
        <w:t xml:space="preserve"> </w:t>
      </w:r>
    </w:p>
    <w:p w14:paraId="2E387726" w14:textId="2D923F16" w:rsidR="00087A61" w:rsidRDefault="00087A61" w:rsidP="00087A61">
      <w:pPr>
        <w:pStyle w:val="Caption"/>
        <w:spacing w:line="276" w:lineRule="auto"/>
        <w:rPr>
          <w:rFonts w:eastAsia="Calibri" w:cstheme="minorHAnsi"/>
          <w:bCs/>
          <w:iCs/>
          <w:lang w:val="en-US"/>
        </w:rPr>
      </w:pPr>
      <w:bookmarkStart w:id="353" w:name="_Toc41405741"/>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35</w:t>
      </w:r>
      <w:r>
        <w:fldChar w:fldCharType="end"/>
      </w:r>
      <w:r>
        <w:rPr>
          <w:rFonts w:cstheme="minorHAnsi"/>
        </w:rPr>
        <w:t>: Item introduction table for item 41746</w:t>
      </w:r>
      <w:bookmarkEnd w:id="353"/>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3AFBC59E"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73FCA2A"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53B9388"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997C64A"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E9EBE5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AF968B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D34505C"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0F680D37" w14:textId="77777777" w:rsidTr="00087A61">
        <w:trPr>
          <w:trHeight w:val="42"/>
        </w:trPr>
        <w:tc>
          <w:tcPr>
            <w:tcW w:w="705" w:type="dxa"/>
            <w:tcBorders>
              <w:top w:val="single" w:sz="4" w:space="0" w:color="BFBFBF"/>
              <w:left w:val="single" w:sz="4" w:space="0" w:color="BFBFBF"/>
              <w:bottom w:val="single" w:sz="4" w:space="0" w:color="BFBFBF"/>
              <w:right w:val="single" w:sz="4" w:space="0" w:color="BFBFBF"/>
            </w:tcBorders>
            <w:hideMark/>
          </w:tcPr>
          <w:p w14:paraId="67D92353" w14:textId="77777777" w:rsidR="00087A61" w:rsidRDefault="00087A61">
            <w:pPr>
              <w:spacing w:line="276" w:lineRule="auto"/>
              <w:jc w:val="center"/>
              <w:rPr>
                <w:rFonts w:cstheme="minorHAnsi"/>
                <w:sz w:val="18"/>
                <w:szCs w:val="18"/>
              </w:rPr>
            </w:pPr>
            <w:r>
              <w:rPr>
                <w:rFonts w:cstheme="minorHAnsi"/>
                <w:sz w:val="18"/>
                <w:szCs w:val="18"/>
              </w:rPr>
              <w:t>41746</w:t>
            </w:r>
          </w:p>
        </w:tc>
        <w:tc>
          <w:tcPr>
            <w:tcW w:w="4139" w:type="dxa"/>
            <w:tcBorders>
              <w:top w:val="single" w:sz="4" w:space="0" w:color="BFBFBF"/>
              <w:left w:val="single" w:sz="4" w:space="0" w:color="BFBFBF"/>
              <w:bottom w:val="single" w:sz="4" w:space="0" w:color="BFBFBF"/>
              <w:right w:val="single" w:sz="4" w:space="0" w:color="BFBFBF"/>
            </w:tcBorders>
            <w:hideMark/>
          </w:tcPr>
          <w:p w14:paraId="102D1AB2" w14:textId="77777777" w:rsidR="00087A61" w:rsidRDefault="00087A61">
            <w:pPr>
              <w:spacing w:line="276" w:lineRule="auto"/>
              <w:rPr>
                <w:rFonts w:cstheme="minorHAnsi"/>
                <w:sz w:val="18"/>
                <w:szCs w:val="18"/>
              </w:rPr>
            </w:pPr>
            <w:r>
              <w:rPr>
                <w:rFonts w:cstheme="minorHAnsi"/>
                <w:sz w:val="18"/>
                <w:szCs w:val="18"/>
              </w:rPr>
              <w:t>Frontal sinus, radical obliteration of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2D65D597" w14:textId="77777777" w:rsidR="00087A61" w:rsidRDefault="00087A61">
            <w:pPr>
              <w:spacing w:line="276" w:lineRule="auto"/>
              <w:jc w:val="center"/>
              <w:rPr>
                <w:rFonts w:cstheme="minorHAnsi"/>
                <w:sz w:val="18"/>
                <w:szCs w:val="18"/>
              </w:rPr>
            </w:pPr>
            <w:r>
              <w:rPr>
                <w:rFonts w:cstheme="minorHAnsi"/>
                <w:sz w:val="18"/>
                <w:szCs w:val="18"/>
              </w:rPr>
              <w:t xml:space="preserve"> $777.10 </w:t>
            </w:r>
          </w:p>
        </w:tc>
        <w:tc>
          <w:tcPr>
            <w:tcW w:w="802" w:type="dxa"/>
            <w:tcBorders>
              <w:top w:val="single" w:sz="4" w:space="0" w:color="BFBFBF"/>
              <w:left w:val="single" w:sz="4" w:space="0" w:color="BFBFBF"/>
              <w:bottom w:val="single" w:sz="4" w:space="0" w:color="BFBFBF"/>
              <w:right w:val="single" w:sz="4" w:space="0" w:color="BFBFBF"/>
            </w:tcBorders>
            <w:hideMark/>
          </w:tcPr>
          <w:p w14:paraId="36BFBACD" w14:textId="77777777" w:rsidR="00087A61" w:rsidRDefault="00087A61">
            <w:pPr>
              <w:spacing w:line="276" w:lineRule="auto"/>
              <w:jc w:val="center"/>
              <w:rPr>
                <w:rFonts w:cstheme="minorHAnsi"/>
                <w:sz w:val="18"/>
                <w:szCs w:val="18"/>
              </w:rPr>
            </w:pPr>
            <w:r>
              <w:rPr>
                <w:rFonts w:cs="Calibri"/>
                <w:sz w:val="18"/>
                <w:szCs w:val="18"/>
              </w:rPr>
              <w:t>63</w:t>
            </w:r>
          </w:p>
        </w:tc>
        <w:tc>
          <w:tcPr>
            <w:tcW w:w="845" w:type="dxa"/>
            <w:tcBorders>
              <w:top w:val="single" w:sz="4" w:space="0" w:color="BFBFBF"/>
              <w:left w:val="single" w:sz="4" w:space="0" w:color="BFBFBF"/>
              <w:bottom w:val="single" w:sz="4" w:space="0" w:color="BFBFBF"/>
              <w:right w:val="single" w:sz="4" w:space="0" w:color="BFBFBF"/>
            </w:tcBorders>
            <w:hideMark/>
          </w:tcPr>
          <w:p w14:paraId="746E261B" w14:textId="77777777" w:rsidR="00087A61" w:rsidRDefault="00087A61">
            <w:pPr>
              <w:spacing w:line="276" w:lineRule="auto"/>
              <w:jc w:val="center"/>
              <w:rPr>
                <w:rFonts w:cstheme="minorHAnsi"/>
                <w:sz w:val="18"/>
                <w:szCs w:val="18"/>
              </w:rPr>
            </w:pPr>
            <w:r>
              <w:rPr>
                <w:rFonts w:cs="Calibri"/>
                <w:sz w:val="18"/>
                <w:szCs w:val="18"/>
              </w:rPr>
              <w:t>12.47%</w:t>
            </w:r>
          </w:p>
        </w:tc>
        <w:tc>
          <w:tcPr>
            <w:tcW w:w="1047" w:type="dxa"/>
            <w:tcBorders>
              <w:top w:val="single" w:sz="4" w:space="0" w:color="BFBFBF"/>
              <w:left w:val="single" w:sz="4" w:space="0" w:color="BFBFBF"/>
              <w:bottom w:val="single" w:sz="4" w:space="0" w:color="BFBFBF"/>
              <w:right w:val="single" w:sz="4" w:space="0" w:color="BFBFBF"/>
            </w:tcBorders>
            <w:hideMark/>
          </w:tcPr>
          <w:p w14:paraId="40B8DFA1" w14:textId="77777777" w:rsidR="00087A61" w:rsidRDefault="00087A61">
            <w:pPr>
              <w:spacing w:line="276" w:lineRule="auto"/>
              <w:jc w:val="center"/>
              <w:rPr>
                <w:rFonts w:cstheme="minorHAnsi"/>
                <w:sz w:val="18"/>
                <w:szCs w:val="18"/>
              </w:rPr>
            </w:pPr>
            <w:r>
              <w:rPr>
                <w:rFonts w:cs="Calibri"/>
                <w:sz w:val="18"/>
                <w:szCs w:val="18"/>
              </w:rPr>
              <w:t>19.15%</w:t>
            </w:r>
          </w:p>
        </w:tc>
      </w:tr>
    </w:tbl>
    <w:p w14:paraId="25CFB5C6"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35: </w:t>
      </w:r>
    </w:p>
    <w:p w14:paraId="2C7D28A6"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41746</w:t>
      </w:r>
    </w:p>
    <w:p w14:paraId="588D393A" w14:textId="77777777" w:rsidR="00087A61" w:rsidRDefault="00087A61" w:rsidP="00087A61">
      <w:pPr>
        <w:pStyle w:val="Bullet2"/>
        <w:spacing w:line="276" w:lineRule="auto"/>
        <w:rPr>
          <w:rFonts w:cstheme="minorHAnsi"/>
        </w:rPr>
      </w:pPr>
      <w:r>
        <w:rPr>
          <w:rFonts w:eastAsiaTheme="minorHAnsi" w:cstheme="minorHAnsi"/>
        </w:rPr>
        <w:t>Amend item descriptor to the following:</w:t>
      </w:r>
    </w:p>
    <w:p w14:paraId="3CD94681" w14:textId="2D518FAF" w:rsidR="00087A61" w:rsidRPr="00C741D9" w:rsidRDefault="00087A61" w:rsidP="001A1BF9">
      <w:pPr>
        <w:pStyle w:val="ListParagraph"/>
        <w:numPr>
          <w:ilvl w:val="0"/>
          <w:numId w:val="70"/>
        </w:numPr>
        <w:spacing w:before="120" w:line="276" w:lineRule="auto"/>
        <w:rPr>
          <w:rFonts w:cstheme="minorHAnsi"/>
          <w:sz w:val="22"/>
        </w:rPr>
      </w:pPr>
      <w:r w:rsidRPr="00C741D9">
        <w:rPr>
          <w:rFonts w:cstheme="minorHAnsi"/>
          <w:sz w:val="22"/>
        </w:rPr>
        <w:t>Paranasal sinus, radical obliteration of, including any graft harvest (Anaes.) (Assist.)</w:t>
      </w:r>
    </w:p>
    <w:p w14:paraId="767293EF"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35:</w:t>
      </w:r>
    </w:p>
    <w:p w14:paraId="24A22632" w14:textId="77777777" w:rsidR="00087A61" w:rsidRDefault="00087A61" w:rsidP="00087A61">
      <w:pPr>
        <w:spacing w:line="276" w:lineRule="auto"/>
        <w:rPr>
          <w:rFonts w:eastAsia="Calibri" w:cstheme="minorHAnsi"/>
          <w:bCs/>
          <w:iCs/>
          <w:szCs w:val="26"/>
        </w:rPr>
      </w:pPr>
      <w:r>
        <w:rPr>
          <w:rFonts w:eastAsia="Calibri" w:cstheme="minorHAnsi"/>
          <w:bCs/>
          <w:iCs/>
          <w:szCs w:val="26"/>
        </w:rPr>
        <w:t>The Taskforce recognises that on occasion there will remain instances where obliteration of a single sinus is indicated. This could apply to either frontal, sphenoid or maxillary sinuses. The Taskforce recommends the descriptor be amended to be applicable to any of these sinuses, and that the complete medical service include fat harvest.</w:t>
      </w:r>
    </w:p>
    <w:p w14:paraId="7BA01511" w14:textId="6F6FBEC8" w:rsidR="00087A61" w:rsidRDefault="00087A61" w:rsidP="001A1BF9">
      <w:pPr>
        <w:pStyle w:val="Heading3Numbered"/>
        <w:numPr>
          <w:ilvl w:val="2"/>
          <w:numId w:val="26"/>
        </w:numPr>
        <w:spacing w:before="240" w:line="276" w:lineRule="auto"/>
      </w:pPr>
      <w:bookmarkStart w:id="354" w:name="_Toc50464841"/>
      <w:r>
        <w:t xml:space="preserve">Rhinology </w:t>
      </w:r>
      <w:r w:rsidR="00C741D9">
        <w:t>-</w:t>
      </w:r>
      <w:r>
        <w:t xml:space="preserve"> Paranasal sinus surgery:</w:t>
      </w:r>
      <w:bookmarkEnd w:id="354"/>
      <w:r>
        <w:t xml:space="preserve"> </w:t>
      </w:r>
    </w:p>
    <w:p w14:paraId="47552343" w14:textId="43140B2E" w:rsidR="00087A61" w:rsidRDefault="00087A61" w:rsidP="00087A61">
      <w:pPr>
        <w:pStyle w:val="Caption"/>
        <w:spacing w:line="276" w:lineRule="auto"/>
        <w:rPr>
          <w:rFonts w:eastAsia="Calibri" w:cstheme="minorHAnsi"/>
          <w:bCs/>
          <w:iCs/>
          <w:lang w:val="en-US"/>
        </w:rPr>
      </w:pPr>
      <w:bookmarkStart w:id="355" w:name="_Toc41405742"/>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36</w:t>
      </w:r>
      <w:r>
        <w:fldChar w:fldCharType="end"/>
      </w:r>
      <w:r>
        <w:rPr>
          <w:rFonts w:cstheme="minorHAnsi"/>
        </w:rPr>
        <w:t>: Item introduction table for item 41749</w:t>
      </w:r>
      <w:bookmarkEnd w:id="355"/>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2129A4BF"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836A55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372F3C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BFF9B1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7EECF14"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F8AEB70"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F76F1D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4E440695"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55A1F7B8" w14:textId="77777777" w:rsidR="00087A61" w:rsidRDefault="00087A61">
            <w:pPr>
              <w:spacing w:line="276" w:lineRule="auto"/>
              <w:jc w:val="center"/>
              <w:rPr>
                <w:rFonts w:cstheme="minorHAnsi"/>
                <w:sz w:val="18"/>
                <w:szCs w:val="18"/>
              </w:rPr>
            </w:pPr>
            <w:r>
              <w:rPr>
                <w:rFonts w:cstheme="minorHAnsi"/>
                <w:sz w:val="18"/>
                <w:szCs w:val="18"/>
              </w:rPr>
              <w:t>41749</w:t>
            </w:r>
          </w:p>
        </w:tc>
        <w:tc>
          <w:tcPr>
            <w:tcW w:w="4139" w:type="dxa"/>
            <w:tcBorders>
              <w:top w:val="single" w:sz="4" w:space="0" w:color="BFBFBF"/>
              <w:left w:val="single" w:sz="4" w:space="0" w:color="BFBFBF"/>
              <w:bottom w:val="single" w:sz="4" w:space="0" w:color="BFBFBF"/>
              <w:right w:val="single" w:sz="4" w:space="0" w:color="BFBFBF"/>
            </w:tcBorders>
            <w:hideMark/>
          </w:tcPr>
          <w:p w14:paraId="41A940DC" w14:textId="77777777" w:rsidR="00087A61" w:rsidRDefault="00087A61">
            <w:pPr>
              <w:spacing w:line="276" w:lineRule="auto"/>
              <w:rPr>
                <w:rFonts w:cstheme="minorHAnsi"/>
                <w:sz w:val="18"/>
                <w:szCs w:val="18"/>
              </w:rPr>
            </w:pPr>
            <w:r>
              <w:rPr>
                <w:rFonts w:cstheme="minorHAnsi"/>
                <w:sz w:val="18"/>
                <w:szCs w:val="18"/>
              </w:rPr>
              <w:t>Ethmoidal sinuses, external operation on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152A0ACC" w14:textId="77777777" w:rsidR="00087A61" w:rsidRDefault="00087A61">
            <w:pPr>
              <w:spacing w:line="276" w:lineRule="auto"/>
              <w:jc w:val="center"/>
              <w:rPr>
                <w:rFonts w:cstheme="minorHAnsi"/>
                <w:sz w:val="18"/>
                <w:szCs w:val="18"/>
              </w:rPr>
            </w:pPr>
            <w:r>
              <w:rPr>
                <w:rFonts w:cstheme="minorHAnsi"/>
                <w:sz w:val="18"/>
                <w:szCs w:val="18"/>
              </w:rPr>
              <w:t xml:space="preserve"> $606.50 </w:t>
            </w:r>
          </w:p>
        </w:tc>
        <w:tc>
          <w:tcPr>
            <w:tcW w:w="802" w:type="dxa"/>
            <w:tcBorders>
              <w:top w:val="single" w:sz="4" w:space="0" w:color="BFBFBF"/>
              <w:left w:val="single" w:sz="4" w:space="0" w:color="BFBFBF"/>
              <w:bottom w:val="single" w:sz="4" w:space="0" w:color="BFBFBF"/>
              <w:right w:val="single" w:sz="4" w:space="0" w:color="BFBFBF"/>
            </w:tcBorders>
            <w:hideMark/>
          </w:tcPr>
          <w:p w14:paraId="08ECE38B" w14:textId="77777777" w:rsidR="00087A61" w:rsidRDefault="00087A61">
            <w:pPr>
              <w:spacing w:line="276" w:lineRule="auto"/>
              <w:jc w:val="center"/>
              <w:rPr>
                <w:rFonts w:cstheme="minorHAnsi"/>
                <w:sz w:val="18"/>
                <w:szCs w:val="18"/>
              </w:rPr>
            </w:pPr>
            <w:r>
              <w:rPr>
                <w:rFonts w:cs="Calibri"/>
                <w:sz w:val="18"/>
                <w:szCs w:val="18"/>
              </w:rPr>
              <w:t>113</w:t>
            </w:r>
          </w:p>
        </w:tc>
        <w:tc>
          <w:tcPr>
            <w:tcW w:w="845" w:type="dxa"/>
            <w:tcBorders>
              <w:top w:val="single" w:sz="4" w:space="0" w:color="BFBFBF"/>
              <w:left w:val="single" w:sz="4" w:space="0" w:color="BFBFBF"/>
              <w:bottom w:val="single" w:sz="4" w:space="0" w:color="BFBFBF"/>
              <w:right w:val="single" w:sz="4" w:space="0" w:color="BFBFBF"/>
            </w:tcBorders>
            <w:hideMark/>
          </w:tcPr>
          <w:p w14:paraId="02E1FE27" w14:textId="16514482"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2.31%</w:t>
            </w:r>
          </w:p>
        </w:tc>
        <w:tc>
          <w:tcPr>
            <w:tcW w:w="1047" w:type="dxa"/>
            <w:tcBorders>
              <w:top w:val="single" w:sz="4" w:space="0" w:color="BFBFBF"/>
              <w:left w:val="single" w:sz="4" w:space="0" w:color="BFBFBF"/>
              <w:bottom w:val="single" w:sz="4" w:space="0" w:color="BFBFBF"/>
              <w:right w:val="single" w:sz="4" w:space="0" w:color="BFBFBF"/>
            </w:tcBorders>
            <w:hideMark/>
          </w:tcPr>
          <w:p w14:paraId="32DFC98D" w14:textId="0004CA2B"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2.83%</w:t>
            </w:r>
          </w:p>
        </w:tc>
      </w:tr>
    </w:tbl>
    <w:p w14:paraId="22BD633D"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36: </w:t>
      </w:r>
    </w:p>
    <w:p w14:paraId="5694DE38"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41749</w:t>
      </w:r>
    </w:p>
    <w:p w14:paraId="281DF9FD" w14:textId="77777777" w:rsidR="00087A61" w:rsidRDefault="00087A61" w:rsidP="00087A61">
      <w:pPr>
        <w:pStyle w:val="Bullet2"/>
        <w:spacing w:line="276" w:lineRule="auto"/>
        <w:rPr>
          <w:rFonts w:cstheme="minorHAnsi"/>
        </w:rPr>
      </w:pPr>
      <w:r>
        <w:rPr>
          <w:rFonts w:eastAsiaTheme="minorHAnsi" w:cstheme="minorHAnsi"/>
        </w:rPr>
        <w:t>Amend item descriptor to the following:</w:t>
      </w:r>
    </w:p>
    <w:p w14:paraId="210C2B1D" w14:textId="2CF6E7B0" w:rsidR="00087A61" w:rsidRPr="00C741D9" w:rsidRDefault="00087A61" w:rsidP="001A1BF9">
      <w:pPr>
        <w:pStyle w:val="ListParagraph"/>
        <w:numPr>
          <w:ilvl w:val="0"/>
          <w:numId w:val="70"/>
        </w:numPr>
        <w:spacing w:before="120" w:line="276" w:lineRule="auto"/>
        <w:rPr>
          <w:rFonts w:cstheme="minorHAnsi"/>
          <w:sz w:val="22"/>
        </w:rPr>
      </w:pPr>
      <w:r w:rsidRPr="00C741D9">
        <w:rPr>
          <w:rFonts w:cstheme="minorHAnsi"/>
          <w:sz w:val="22"/>
        </w:rPr>
        <w:t>Paranasal sinus, external operation on, unilateral. Not in association with a service to which items 41743, 41740, and items in Functional Sinus Surgery Group apply (Anaes.) (Assist.)</w:t>
      </w:r>
    </w:p>
    <w:p w14:paraId="6ADEC6F5"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36:</w:t>
      </w:r>
    </w:p>
    <w:p w14:paraId="7F839385" w14:textId="77777777" w:rsidR="00087A61" w:rsidRDefault="00087A61" w:rsidP="00087A61">
      <w:pPr>
        <w:spacing w:before="120" w:line="276" w:lineRule="auto"/>
        <w:contextualSpacing/>
        <w:rPr>
          <w:rFonts w:cstheme="minorHAnsi"/>
        </w:rPr>
      </w:pPr>
      <w:r>
        <w:rPr>
          <w:rFonts w:cstheme="minorHAnsi"/>
        </w:rPr>
        <w:t>The Taskforce recognises that clinical situations remain where either purely external sinus operations, or combined external and endoscopic approaches to the sinuses, are required. The Taskforce agrees this recommendation allows a single item to be used in the acute settings, such as hematoma or abscess formation, where acute surgery to decompress the sinus is required but frontal sinus trephine procedures, aspiration procedures or new functional sinus surgery items may not apply.</w:t>
      </w:r>
    </w:p>
    <w:p w14:paraId="75BF5285" w14:textId="095C734C" w:rsidR="00087A61" w:rsidRDefault="00087A61" w:rsidP="001A1BF9">
      <w:pPr>
        <w:pStyle w:val="Heading3Numbered"/>
        <w:numPr>
          <w:ilvl w:val="2"/>
          <w:numId w:val="26"/>
        </w:numPr>
        <w:spacing w:before="240" w:line="276" w:lineRule="auto"/>
      </w:pPr>
      <w:bookmarkStart w:id="356" w:name="_Toc50464842"/>
      <w:r>
        <w:t xml:space="preserve">Rhinology </w:t>
      </w:r>
      <w:r w:rsidR="00C741D9">
        <w:t>-</w:t>
      </w:r>
      <w:r>
        <w:t xml:space="preserve"> Examination of nasopharynx and larynx:</w:t>
      </w:r>
      <w:bookmarkEnd w:id="356"/>
      <w:r>
        <w:t xml:space="preserve"> </w:t>
      </w:r>
    </w:p>
    <w:p w14:paraId="47CDA63C" w14:textId="5E59AF61" w:rsidR="00087A61" w:rsidRDefault="00087A61" w:rsidP="00087A61">
      <w:pPr>
        <w:pStyle w:val="Caption"/>
        <w:spacing w:line="276" w:lineRule="auto"/>
        <w:rPr>
          <w:rFonts w:eastAsia="Calibri" w:cstheme="minorHAnsi"/>
          <w:bCs/>
          <w:iCs/>
          <w:lang w:val="en-US"/>
        </w:rPr>
      </w:pPr>
      <w:bookmarkStart w:id="357" w:name="_Toc41405743"/>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37</w:t>
      </w:r>
      <w:r>
        <w:fldChar w:fldCharType="end"/>
      </w:r>
      <w:r>
        <w:rPr>
          <w:rFonts w:cstheme="minorHAnsi"/>
        </w:rPr>
        <w:t>: Item introduction table for item 41764</w:t>
      </w:r>
      <w:bookmarkEnd w:id="357"/>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396555BC"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76F379F"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0B590D9"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082B69E"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1A48074"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EE0865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68E3A7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77762FF4"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7F96EA77" w14:textId="77777777" w:rsidR="00087A61" w:rsidRDefault="00087A61">
            <w:pPr>
              <w:spacing w:line="276" w:lineRule="auto"/>
              <w:jc w:val="center"/>
              <w:rPr>
                <w:rFonts w:cstheme="minorHAnsi"/>
                <w:sz w:val="18"/>
                <w:szCs w:val="18"/>
              </w:rPr>
            </w:pPr>
            <w:r>
              <w:rPr>
                <w:rFonts w:cstheme="minorHAnsi"/>
                <w:sz w:val="18"/>
                <w:szCs w:val="18"/>
              </w:rPr>
              <w:t>41764</w:t>
            </w:r>
          </w:p>
        </w:tc>
        <w:tc>
          <w:tcPr>
            <w:tcW w:w="4139" w:type="dxa"/>
            <w:tcBorders>
              <w:top w:val="single" w:sz="4" w:space="0" w:color="BFBFBF"/>
              <w:left w:val="single" w:sz="4" w:space="0" w:color="BFBFBF"/>
              <w:bottom w:val="single" w:sz="4" w:space="0" w:color="BFBFBF"/>
              <w:right w:val="single" w:sz="4" w:space="0" w:color="BFBFBF"/>
            </w:tcBorders>
            <w:hideMark/>
          </w:tcPr>
          <w:p w14:paraId="5BADE598" w14:textId="77777777" w:rsidR="00087A61" w:rsidRDefault="00087A61">
            <w:pPr>
              <w:spacing w:line="276" w:lineRule="auto"/>
              <w:rPr>
                <w:rFonts w:cstheme="minorHAnsi"/>
                <w:sz w:val="18"/>
                <w:szCs w:val="18"/>
              </w:rPr>
            </w:pPr>
            <w:r>
              <w:rPr>
                <w:rFonts w:cstheme="minorHAnsi"/>
                <w:sz w:val="18"/>
                <w:szCs w:val="18"/>
              </w:rPr>
              <w:t>Nasendoscopy or sinoscopy or fibreoptic examination of nasopharynx and larynx, one or more of these procedures, unilateral or bilateral examination (Anaes.)</w:t>
            </w:r>
          </w:p>
        </w:tc>
        <w:tc>
          <w:tcPr>
            <w:tcW w:w="732" w:type="dxa"/>
            <w:tcBorders>
              <w:top w:val="single" w:sz="4" w:space="0" w:color="BFBFBF"/>
              <w:left w:val="single" w:sz="4" w:space="0" w:color="BFBFBF"/>
              <w:bottom w:val="single" w:sz="4" w:space="0" w:color="BFBFBF"/>
              <w:right w:val="single" w:sz="4" w:space="0" w:color="BFBFBF"/>
            </w:tcBorders>
            <w:hideMark/>
          </w:tcPr>
          <w:p w14:paraId="394DD68E" w14:textId="77777777" w:rsidR="00087A61" w:rsidRDefault="00087A61">
            <w:pPr>
              <w:spacing w:line="276" w:lineRule="auto"/>
              <w:jc w:val="center"/>
              <w:rPr>
                <w:rFonts w:cstheme="minorHAnsi"/>
                <w:sz w:val="18"/>
                <w:szCs w:val="18"/>
              </w:rPr>
            </w:pPr>
            <w:r>
              <w:rPr>
                <w:rFonts w:cstheme="minorHAnsi"/>
                <w:sz w:val="18"/>
                <w:szCs w:val="18"/>
              </w:rPr>
              <w:t xml:space="preserve"> $122.85 </w:t>
            </w:r>
          </w:p>
        </w:tc>
        <w:tc>
          <w:tcPr>
            <w:tcW w:w="802" w:type="dxa"/>
            <w:tcBorders>
              <w:top w:val="single" w:sz="4" w:space="0" w:color="BFBFBF"/>
              <w:left w:val="single" w:sz="4" w:space="0" w:color="BFBFBF"/>
              <w:bottom w:val="single" w:sz="4" w:space="0" w:color="BFBFBF"/>
              <w:right w:val="single" w:sz="4" w:space="0" w:color="BFBFBF"/>
            </w:tcBorders>
            <w:hideMark/>
          </w:tcPr>
          <w:p w14:paraId="7A2CD35C" w14:textId="77777777" w:rsidR="00087A61" w:rsidRDefault="00087A61">
            <w:pPr>
              <w:spacing w:line="276" w:lineRule="auto"/>
              <w:jc w:val="center"/>
              <w:rPr>
                <w:rFonts w:cstheme="minorHAnsi"/>
                <w:sz w:val="18"/>
                <w:szCs w:val="18"/>
              </w:rPr>
            </w:pPr>
            <w:r>
              <w:rPr>
                <w:rFonts w:cs="Calibri"/>
                <w:sz w:val="18"/>
                <w:szCs w:val="18"/>
              </w:rPr>
              <w:t>343,361</w:t>
            </w:r>
          </w:p>
        </w:tc>
        <w:tc>
          <w:tcPr>
            <w:tcW w:w="845" w:type="dxa"/>
            <w:tcBorders>
              <w:top w:val="single" w:sz="4" w:space="0" w:color="BFBFBF"/>
              <w:left w:val="single" w:sz="4" w:space="0" w:color="BFBFBF"/>
              <w:bottom w:val="single" w:sz="4" w:space="0" w:color="BFBFBF"/>
              <w:right w:val="single" w:sz="4" w:space="0" w:color="BFBFBF"/>
            </w:tcBorders>
            <w:hideMark/>
          </w:tcPr>
          <w:p w14:paraId="24B55F18" w14:textId="77777777" w:rsidR="00087A61" w:rsidRDefault="00087A61">
            <w:pPr>
              <w:spacing w:line="276" w:lineRule="auto"/>
              <w:jc w:val="center"/>
              <w:rPr>
                <w:rFonts w:cstheme="minorHAnsi"/>
                <w:sz w:val="18"/>
                <w:szCs w:val="18"/>
              </w:rPr>
            </w:pPr>
            <w:r>
              <w:rPr>
                <w:rFonts w:cs="Calibri"/>
                <w:sz w:val="18"/>
                <w:szCs w:val="18"/>
              </w:rPr>
              <w:t>5.39%</w:t>
            </w:r>
          </w:p>
        </w:tc>
        <w:tc>
          <w:tcPr>
            <w:tcW w:w="1047" w:type="dxa"/>
            <w:tcBorders>
              <w:top w:val="single" w:sz="4" w:space="0" w:color="BFBFBF"/>
              <w:left w:val="single" w:sz="4" w:space="0" w:color="BFBFBF"/>
              <w:bottom w:val="single" w:sz="4" w:space="0" w:color="BFBFBF"/>
              <w:right w:val="single" w:sz="4" w:space="0" w:color="BFBFBF"/>
            </w:tcBorders>
            <w:hideMark/>
          </w:tcPr>
          <w:p w14:paraId="5D0DDA22" w14:textId="77777777" w:rsidR="00087A61" w:rsidRDefault="00087A61">
            <w:pPr>
              <w:spacing w:line="276" w:lineRule="auto"/>
              <w:jc w:val="center"/>
              <w:rPr>
                <w:rFonts w:cstheme="minorHAnsi"/>
                <w:sz w:val="18"/>
                <w:szCs w:val="18"/>
              </w:rPr>
            </w:pPr>
            <w:r>
              <w:rPr>
                <w:rFonts w:cs="Calibri"/>
                <w:sz w:val="18"/>
                <w:szCs w:val="18"/>
              </w:rPr>
              <w:t>5.78%</w:t>
            </w:r>
          </w:p>
        </w:tc>
      </w:tr>
    </w:tbl>
    <w:p w14:paraId="0C1A892C"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37: </w:t>
      </w:r>
    </w:p>
    <w:p w14:paraId="710D1541"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41764</w:t>
      </w:r>
    </w:p>
    <w:p w14:paraId="1DF54844" w14:textId="12751C23" w:rsidR="00087A61" w:rsidRDefault="00087A61" w:rsidP="00087A61">
      <w:pPr>
        <w:pStyle w:val="Bullet2"/>
        <w:spacing w:line="276" w:lineRule="auto"/>
        <w:rPr>
          <w:rFonts w:eastAsiaTheme="minorHAnsi" w:cstheme="minorHAnsi"/>
        </w:rPr>
      </w:pPr>
      <w:r>
        <w:rPr>
          <w:rFonts w:eastAsiaTheme="minorHAnsi" w:cstheme="minorHAnsi"/>
        </w:rPr>
        <w:t>Amend item descriptor to include co</w:t>
      </w:r>
      <w:r w:rsidR="00C741D9">
        <w:rPr>
          <w:rFonts w:eastAsiaTheme="minorHAnsi" w:cstheme="minorHAnsi"/>
        </w:rPr>
        <w:t>-</w:t>
      </w:r>
      <w:r>
        <w:rPr>
          <w:rFonts w:eastAsiaTheme="minorHAnsi" w:cstheme="minorHAnsi"/>
        </w:rPr>
        <w:t>claiming restriction</w:t>
      </w:r>
      <w:r>
        <w:rPr>
          <w:rFonts w:cstheme="minorHAnsi"/>
        </w:rPr>
        <w:t xml:space="preserve"> and</w:t>
      </w:r>
      <w:r>
        <w:rPr>
          <w:rFonts w:eastAsiaTheme="minorHAnsi" w:cstheme="minorHAnsi"/>
        </w:rPr>
        <w:t xml:space="preserve"> change provider eligibility to include non</w:t>
      </w:r>
      <w:r w:rsidR="00C741D9">
        <w:rPr>
          <w:rFonts w:eastAsiaTheme="minorHAnsi" w:cstheme="minorHAnsi"/>
        </w:rPr>
        <w:t>-</w:t>
      </w:r>
      <w:r>
        <w:rPr>
          <w:rFonts w:eastAsiaTheme="minorHAnsi" w:cstheme="minorHAnsi"/>
        </w:rPr>
        <w:t xml:space="preserve">medical practitioners (eligible speech pathologists) to provide services for or on behalf of another practitioner. </w:t>
      </w:r>
    </w:p>
    <w:p w14:paraId="65E210AC" w14:textId="77777777" w:rsidR="00087A61" w:rsidRDefault="00087A61" w:rsidP="00087A61">
      <w:pPr>
        <w:pStyle w:val="Bullet2"/>
        <w:numPr>
          <w:ilvl w:val="0"/>
          <w:numId w:val="0"/>
        </w:numPr>
        <w:spacing w:line="276" w:lineRule="auto"/>
        <w:ind w:left="720"/>
        <w:rPr>
          <w:rFonts w:eastAsiaTheme="minorHAnsi" w:cstheme="minorHAnsi"/>
        </w:rPr>
      </w:pPr>
      <w:r>
        <w:rPr>
          <w:rFonts w:eastAsiaTheme="minorHAnsi" w:cstheme="minorHAnsi"/>
        </w:rPr>
        <w:t>The proposed amended item descriptor is as follows:</w:t>
      </w:r>
    </w:p>
    <w:p w14:paraId="2CA68AA0" w14:textId="4EFAD604" w:rsidR="00087A61" w:rsidRPr="00C741D9" w:rsidRDefault="00087A61" w:rsidP="001A1BF9">
      <w:pPr>
        <w:pStyle w:val="ListParagraph"/>
        <w:numPr>
          <w:ilvl w:val="0"/>
          <w:numId w:val="70"/>
        </w:numPr>
        <w:spacing w:before="120" w:line="276" w:lineRule="auto"/>
        <w:rPr>
          <w:rFonts w:cstheme="minorHAnsi"/>
          <w:sz w:val="22"/>
        </w:rPr>
      </w:pPr>
      <w:r w:rsidRPr="00C741D9">
        <w:rPr>
          <w:rFonts w:cstheme="minorHAnsi"/>
          <w:sz w:val="22"/>
        </w:rPr>
        <w:t>Nasendoscopy or sinoscopy or fibreoptic examination of nasopharynx and larynx, one or more of these procedures, unilateral or bilateral examination.</w:t>
      </w:r>
      <w:r w:rsidRPr="00C741D9">
        <w:rPr>
          <w:rFonts w:ascii="Calibri" w:hAnsi="Calibri" w:cs="Calibri"/>
          <w:color w:val="9A244F"/>
          <w:sz w:val="18"/>
          <w:szCs w:val="18"/>
          <w:lang w:eastAsia="en-AU"/>
        </w:rPr>
        <w:t xml:space="preserve"> </w:t>
      </w:r>
      <w:r w:rsidRPr="00C741D9">
        <w:rPr>
          <w:rFonts w:cstheme="minorHAnsi"/>
          <w:sz w:val="22"/>
        </w:rPr>
        <w:t>Can be performed on a person by an eligible speech pathologist on behalf of an eligible practitioner if:</w:t>
      </w:r>
    </w:p>
    <w:p w14:paraId="0C20E46F" w14:textId="0801D983" w:rsidR="00087A61" w:rsidRPr="00AA3B18" w:rsidRDefault="00087A61" w:rsidP="001A1BF9">
      <w:pPr>
        <w:pStyle w:val="ListParagraph"/>
        <w:numPr>
          <w:ilvl w:val="1"/>
          <w:numId w:val="103"/>
        </w:numPr>
        <w:spacing w:before="120" w:line="276" w:lineRule="auto"/>
        <w:rPr>
          <w:rFonts w:cstheme="minorHAnsi"/>
          <w:sz w:val="22"/>
        </w:rPr>
      </w:pPr>
      <w:r w:rsidRPr="00AA3B18">
        <w:rPr>
          <w:rFonts w:cstheme="minorHAnsi"/>
          <w:sz w:val="22"/>
        </w:rPr>
        <w:t>the service is performed pursuant to </w:t>
      </w:r>
    </w:p>
    <w:p w14:paraId="64E834AA" w14:textId="01DC95CC" w:rsidR="00087A61" w:rsidRDefault="00016FC9" w:rsidP="00591E4B">
      <w:pPr>
        <w:spacing w:before="120" w:line="276" w:lineRule="auto"/>
        <w:ind w:left="1440" w:firstLine="6"/>
        <w:contextualSpacing/>
        <w:rPr>
          <w:rFonts w:cstheme="minorHAnsi"/>
          <w:sz w:val="22"/>
        </w:rPr>
      </w:pPr>
      <w:r>
        <w:rPr>
          <w:rFonts w:cstheme="minorHAnsi"/>
          <w:sz w:val="22"/>
        </w:rPr>
        <w:t>(</w:t>
      </w:r>
      <w:r w:rsidR="00087A61">
        <w:rPr>
          <w:rFonts w:cstheme="minorHAnsi"/>
          <w:sz w:val="22"/>
        </w:rPr>
        <w:t>i)  written request made by an eligible practitioner to assist the eligible practitioner in the diagnosis and/or treatment and/or management of a laryngeal condition or related disorder in the person; and</w:t>
      </w:r>
    </w:p>
    <w:p w14:paraId="3B393C65" w14:textId="58008B5E" w:rsidR="00087A61" w:rsidRDefault="00087A61" w:rsidP="00591E4B">
      <w:pPr>
        <w:spacing w:before="120" w:line="276" w:lineRule="auto"/>
        <w:ind w:left="1440"/>
        <w:contextualSpacing/>
        <w:rPr>
          <w:rFonts w:cstheme="minorHAnsi"/>
          <w:sz w:val="22"/>
        </w:rPr>
      </w:pPr>
      <w:r>
        <w:rPr>
          <w:rFonts w:cstheme="minorHAnsi"/>
          <w:sz w:val="22"/>
        </w:rPr>
        <w:t>(ii) in a medical facility</w:t>
      </w:r>
    </w:p>
    <w:p w14:paraId="1DCEB1FB" w14:textId="49C028C7" w:rsidR="00087A61" w:rsidRPr="00AA3B18" w:rsidRDefault="00087A61" w:rsidP="00591E4B">
      <w:pPr>
        <w:spacing w:before="120" w:line="276" w:lineRule="auto"/>
        <w:ind w:left="1134"/>
        <w:rPr>
          <w:rFonts w:cstheme="minorHAnsi"/>
          <w:sz w:val="22"/>
        </w:rPr>
      </w:pPr>
      <w:r w:rsidRPr="00AA3B18">
        <w:rPr>
          <w:rFonts w:cstheme="minorHAnsi"/>
          <w:sz w:val="22"/>
        </w:rPr>
        <w:t>b) the eligible practitioner is:</w:t>
      </w:r>
    </w:p>
    <w:p w14:paraId="1D8EA202" w14:textId="7235D538" w:rsidR="00087A61" w:rsidRPr="00016FC9" w:rsidRDefault="00016FC9" w:rsidP="00016FC9">
      <w:pPr>
        <w:spacing w:before="120" w:line="276" w:lineRule="auto"/>
        <w:ind w:left="720" w:firstLine="720"/>
        <w:rPr>
          <w:rFonts w:cstheme="minorHAnsi"/>
          <w:sz w:val="22"/>
        </w:rPr>
      </w:pPr>
      <w:r>
        <w:rPr>
          <w:rFonts w:cstheme="minorHAnsi"/>
          <w:sz w:val="22"/>
        </w:rPr>
        <w:t xml:space="preserve">(i) </w:t>
      </w:r>
      <w:r w:rsidR="00087A61" w:rsidRPr="00016FC9">
        <w:rPr>
          <w:rFonts w:cstheme="minorHAnsi"/>
          <w:sz w:val="22"/>
        </w:rPr>
        <w:t>a specialist in the specialty of otolaryngology head and neck surgery</w:t>
      </w:r>
    </w:p>
    <w:p w14:paraId="03E9E692" w14:textId="5F5E3B22" w:rsidR="00087A61" w:rsidRPr="00591E4B" w:rsidRDefault="00087A61" w:rsidP="00016FC9">
      <w:pPr>
        <w:spacing w:before="120" w:line="276" w:lineRule="auto"/>
        <w:ind w:left="1134"/>
        <w:rPr>
          <w:rFonts w:cstheme="minorHAnsi"/>
          <w:sz w:val="22"/>
        </w:rPr>
      </w:pPr>
      <w:r w:rsidRPr="00591E4B">
        <w:rPr>
          <w:rFonts w:cstheme="minorHAnsi"/>
          <w:sz w:val="22"/>
        </w:rPr>
        <w:t>c) the person is not an admitted patient of a hospital; and</w:t>
      </w:r>
    </w:p>
    <w:p w14:paraId="3F3F1939" w14:textId="6B9DB547" w:rsidR="00087A61" w:rsidRPr="00591E4B" w:rsidRDefault="00087A61" w:rsidP="00591E4B">
      <w:pPr>
        <w:spacing w:before="120" w:line="276" w:lineRule="auto"/>
        <w:ind w:left="1134"/>
        <w:rPr>
          <w:rFonts w:cstheme="minorHAnsi"/>
          <w:sz w:val="22"/>
        </w:rPr>
      </w:pPr>
      <w:r w:rsidRPr="00591E4B">
        <w:rPr>
          <w:rFonts w:cstheme="minorHAnsi"/>
          <w:sz w:val="22"/>
        </w:rPr>
        <w:t>d) the service is performed on the person individually and in person; and</w:t>
      </w:r>
    </w:p>
    <w:p w14:paraId="72B783A9" w14:textId="4734F2E2" w:rsidR="00087A61" w:rsidRPr="00591E4B" w:rsidRDefault="00087A61" w:rsidP="00591E4B">
      <w:pPr>
        <w:spacing w:before="120" w:line="276" w:lineRule="auto"/>
        <w:ind w:left="1134"/>
        <w:rPr>
          <w:rFonts w:cstheme="minorHAnsi"/>
          <w:sz w:val="22"/>
        </w:rPr>
      </w:pPr>
      <w:r w:rsidRPr="00591E4B">
        <w:rPr>
          <w:rFonts w:cstheme="minorHAnsi"/>
          <w:sz w:val="22"/>
        </w:rPr>
        <w:t>e) after the service, the eligible speech pathologist provides recorded dynamic images and copy of the results of the service performed, together with relevant comments in writing that the eligible speech pathologists has on those results, to the eligible practitioner who requested the service; and</w:t>
      </w:r>
    </w:p>
    <w:p w14:paraId="0542D013" w14:textId="70AEFA4F" w:rsidR="00087A61" w:rsidRDefault="00087A61" w:rsidP="00016FC9">
      <w:pPr>
        <w:spacing w:before="120" w:line="276" w:lineRule="auto"/>
        <w:ind w:left="1134"/>
        <w:rPr>
          <w:rFonts w:cstheme="minorHAnsi"/>
          <w:sz w:val="22"/>
        </w:rPr>
      </w:pPr>
      <w:r>
        <w:rPr>
          <w:rFonts w:cstheme="minorHAnsi"/>
          <w:sz w:val="22"/>
        </w:rPr>
        <w:t>f) a service to which item 41764 applies has not been performed on the same patient on the same day.</w:t>
      </w:r>
    </w:p>
    <w:p w14:paraId="6F352F1C" w14:textId="77777777" w:rsidR="00087A61" w:rsidRDefault="00087A61" w:rsidP="00016FC9">
      <w:pPr>
        <w:spacing w:before="120" w:line="276" w:lineRule="auto"/>
        <w:ind w:left="1134"/>
        <w:rPr>
          <w:rFonts w:cstheme="minorHAnsi"/>
          <w:sz w:val="22"/>
        </w:rPr>
      </w:pPr>
      <w:r>
        <w:rPr>
          <w:rFonts w:cstheme="minorHAnsi"/>
          <w:sz w:val="22"/>
        </w:rPr>
        <w:t>Not in association with a service to which</w:t>
      </w:r>
      <w:r>
        <w:t xml:space="preserve"> </w:t>
      </w:r>
      <w:r>
        <w:rPr>
          <w:rFonts w:cstheme="minorHAnsi"/>
          <w:sz w:val="22"/>
        </w:rPr>
        <w:t>Functional Sinus Surgery, Sinus Procedures and Airway Procedures Groups apply (Anaes.)</w:t>
      </w:r>
    </w:p>
    <w:p w14:paraId="665D2694"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37:</w:t>
      </w:r>
    </w:p>
    <w:p w14:paraId="1E9DDAB4" w14:textId="726A7C4D" w:rsidR="00087A61" w:rsidRDefault="00087A61" w:rsidP="00087A61">
      <w:pPr>
        <w:spacing w:line="276" w:lineRule="auto"/>
        <w:rPr>
          <w:rFonts w:eastAsia="Calibri" w:cstheme="minorHAnsi"/>
          <w:bCs/>
          <w:iCs/>
          <w:szCs w:val="26"/>
        </w:rPr>
      </w:pPr>
      <w:r>
        <w:rPr>
          <w:rFonts w:eastAsia="Calibri" w:cstheme="minorHAnsi"/>
          <w:bCs/>
          <w:iCs/>
          <w:szCs w:val="26"/>
        </w:rPr>
        <w:t>The newly re</w:t>
      </w:r>
      <w:r w:rsidR="00C741D9">
        <w:rPr>
          <w:rFonts w:eastAsia="Calibri" w:cstheme="minorHAnsi"/>
          <w:bCs/>
          <w:iCs/>
          <w:szCs w:val="26"/>
        </w:rPr>
        <w:t>-</w:t>
      </w:r>
      <w:r>
        <w:rPr>
          <w:rFonts w:eastAsia="Calibri" w:cstheme="minorHAnsi"/>
          <w:bCs/>
          <w:iCs/>
          <w:szCs w:val="26"/>
        </w:rPr>
        <w:t>categorised items for functional sinus surgery, sinus procedures and airway procedures in the relevant MBS Groups have allowed for nasendoscopy, sinoscopy or fibreoptic examination in the complete medical services. As such, the Taskforce considers any further claiming of 41764 would no longer be appropriate.</w:t>
      </w:r>
    </w:p>
    <w:p w14:paraId="28DBE430" w14:textId="0DCDC791" w:rsidR="00087A61" w:rsidRDefault="00087A61" w:rsidP="00087A61">
      <w:pPr>
        <w:spacing w:before="120" w:line="276" w:lineRule="auto"/>
        <w:rPr>
          <w:rFonts w:eastAsia="Calibri" w:cstheme="minorHAnsi"/>
          <w:bCs/>
          <w:iCs/>
          <w:szCs w:val="26"/>
        </w:rPr>
      </w:pPr>
      <w:r>
        <w:rPr>
          <w:rFonts w:eastAsia="Calibri" w:cstheme="minorHAnsi"/>
          <w:bCs/>
          <w:iCs/>
          <w:szCs w:val="26"/>
        </w:rPr>
        <w:t>The Taskforce agreed to improve patient access to the procedure by expanding the service to be provided by speech pathologists on behalf of a referring practitioner. The Taskforce consider this to be in line with contemporary multi</w:t>
      </w:r>
      <w:r w:rsidR="00C741D9">
        <w:rPr>
          <w:rFonts w:eastAsia="Calibri" w:cstheme="minorHAnsi"/>
          <w:bCs/>
          <w:iCs/>
          <w:szCs w:val="26"/>
        </w:rPr>
        <w:t>-</w:t>
      </w:r>
      <w:r>
        <w:rPr>
          <w:rFonts w:eastAsia="Calibri" w:cstheme="minorHAnsi"/>
          <w:bCs/>
          <w:iCs/>
          <w:szCs w:val="26"/>
        </w:rPr>
        <w:t>disciplinary assessment and management practices.</w:t>
      </w:r>
    </w:p>
    <w:p w14:paraId="16CDD324" w14:textId="4E426064" w:rsidR="00087A61" w:rsidRDefault="00087A61" w:rsidP="00087A61">
      <w:pPr>
        <w:spacing w:before="120" w:line="276" w:lineRule="auto"/>
        <w:rPr>
          <w:rFonts w:eastAsia="Calibri" w:cstheme="minorHAnsi"/>
          <w:bCs/>
          <w:iCs/>
          <w:szCs w:val="26"/>
        </w:rPr>
      </w:pPr>
      <w:r>
        <w:rPr>
          <w:rFonts w:eastAsia="Calibri" w:cstheme="minorHAnsi"/>
          <w:bCs/>
          <w:iCs/>
          <w:szCs w:val="26"/>
        </w:rPr>
        <w:t>The Taskforce felt that in the public health system, in both inpatient and outpatient contexts, nasendoscopy is routinely performed by speech pathologists for the purpose of swallow evaluation known as Flexible Endoscopic Evaluation of Swallow (FEES). In these contexts, speech pathologists have undergone training or credentialing and have institutional approval to perform flexible endoscopy. In the UK and USA, speech pathologists routinely perform the procedure as an office procedure. At present in Australia, under the MBS, these procedures cannot be charged to the item number by speech pathologists nor by medical practitioners if not conducted by the latter. In the private multi</w:t>
      </w:r>
      <w:r w:rsidR="00C741D9">
        <w:rPr>
          <w:rFonts w:eastAsia="Calibri" w:cstheme="minorHAnsi"/>
          <w:bCs/>
          <w:iCs/>
          <w:szCs w:val="26"/>
        </w:rPr>
        <w:t>-</w:t>
      </w:r>
      <w:r>
        <w:rPr>
          <w:rFonts w:eastAsia="Calibri" w:cstheme="minorHAnsi"/>
          <w:bCs/>
          <w:iCs/>
          <w:szCs w:val="26"/>
        </w:rPr>
        <w:t>disciplinary system, therefore the FEES examinations are conducted by ENT Specialists along with the speech pathologist. The patient will invariably incur a fee both for the ENT assessment or review (items 104 or 107, and 41764) and for the speech pathology consultation. The Taskforce agreed this potentially reduces patient access to adequate quality assessment and is time ineffective.</w:t>
      </w:r>
    </w:p>
    <w:p w14:paraId="7129CD6A" w14:textId="77777777" w:rsidR="00087A61" w:rsidRDefault="00087A61" w:rsidP="00087A61">
      <w:pPr>
        <w:rPr>
          <w:rFonts w:eastAsiaTheme="minorHAnsi" w:cs="Arial"/>
          <w:b/>
          <w:bCs/>
          <w:iCs/>
          <w:color w:val="01653F"/>
          <w:szCs w:val="26"/>
          <w:lang w:val="en-US"/>
        </w:rPr>
      </w:pPr>
      <w:r>
        <w:br w:type="page"/>
      </w:r>
    </w:p>
    <w:p w14:paraId="6BBA4455" w14:textId="2A898EEE" w:rsidR="00087A61" w:rsidRDefault="00087A61" w:rsidP="001A1BF9">
      <w:pPr>
        <w:pStyle w:val="Heading3Numbered"/>
        <w:numPr>
          <w:ilvl w:val="2"/>
          <w:numId w:val="26"/>
        </w:numPr>
        <w:spacing w:before="240" w:line="276" w:lineRule="auto"/>
      </w:pPr>
      <w:bookmarkStart w:id="358" w:name="_Toc50464843"/>
      <w:r>
        <w:t xml:space="preserve">Rhinology </w:t>
      </w:r>
      <w:r w:rsidR="00C741D9">
        <w:t>-</w:t>
      </w:r>
      <w:r>
        <w:t xml:space="preserve"> Obsolete services:</w:t>
      </w:r>
      <w:bookmarkEnd w:id="358"/>
      <w:r>
        <w:t xml:space="preserve"> </w:t>
      </w:r>
    </w:p>
    <w:p w14:paraId="63DC4F36" w14:textId="05377E4C" w:rsidR="00087A61" w:rsidRDefault="00087A61" w:rsidP="00087A61">
      <w:pPr>
        <w:pStyle w:val="Caption"/>
        <w:spacing w:line="276" w:lineRule="auto"/>
        <w:rPr>
          <w:rFonts w:eastAsia="Calibri" w:cstheme="minorHAnsi"/>
          <w:bCs/>
          <w:iCs/>
          <w:lang w:val="en-US"/>
        </w:rPr>
      </w:pPr>
      <w:bookmarkStart w:id="359" w:name="_Toc41405744"/>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38</w:t>
      </w:r>
      <w:r>
        <w:fldChar w:fldCharType="end"/>
      </w:r>
      <w:r>
        <w:rPr>
          <w:rFonts w:cstheme="minorHAnsi"/>
        </w:rPr>
        <w:t>: Item introduction table for items 41653, 41729, 41731 and 41767</w:t>
      </w:r>
      <w:bookmarkEnd w:id="359"/>
    </w:p>
    <w:tbl>
      <w:tblPr>
        <w:tblStyle w:val="TableGrid1"/>
        <w:tblW w:w="476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05"/>
        <w:gridCol w:w="4139"/>
        <w:gridCol w:w="732"/>
        <w:gridCol w:w="802"/>
        <w:gridCol w:w="845"/>
        <w:gridCol w:w="1047"/>
      </w:tblGrid>
      <w:tr w:rsidR="00087A61" w14:paraId="6CD25E0A" w14:textId="77777777" w:rsidTr="00087A61">
        <w:trPr>
          <w:tblHeader/>
        </w:trPr>
        <w:tc>
          <w:tcPr>
            <w:tcW w:w="70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5D7BED5"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13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0C0C0A8"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73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DABA740"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0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D3C2142"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4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6D4C71B"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104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BE72063" w14:textId="77777777" w:rsidR="00087A61" w:rsidRDefault="00087A61">
            <w:pPr>
              <w:keepNext/>
              <w:spacing w:before="60"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0BEEA5C2"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5D6E8B02" w14:textId="77777777" w:rsidR="00087A61" w:rsidRDefault="00087A61">
            <w:pPr>
              <w:spacing w:line="276" w:lineRule="auto"/>
              <w:jc w:val="center"/>
              <w:rPr>
                <w:rFonts w:cstheme="minorHAnsi"/>
                <w:sz w:val="18"/>
                <w:szCs w:val="18"/>
              </w:rPr>
            </w:pPr>
            <w:r>
              <w:rPr>
                <w:rFonts w:cstheme="minorHAnsi"/>
                <w:sz w:val="18"/>
                <w:szCs w:val="18"/>
              </w:rPr>
              <w:t>41653</w:t>
            </w:r>
          </w:p>
        </w:tc>
        <w:tc>
          <w:tcPr>
            <w:tcW w:w="4139" w:type="dxa"/>
            <w:tcBorders>
              <w:top w:val="single" w:sz="4" w:space="0" w:color="BFBFBF"/>
              <w:left w:val="single" w:sz="4" w:space="0" w:color="BFBFBF"/>
              <w:bottom w:val="single" w:sz="4" w:space="0" w:color="BFBFBF"/>
              <w:right w:val="single" w:sz="4" w:space="0" w:color="BFBFBF"/>
            </w:tcBorders>
            <w:hideMark/>
          </w:tcPr>
          <w:p w14:paraId="74D7C2C9" w14:textId="77777777" w:rsidR="00087A61" w:rsidRDefault="00087A61">
            <w:pPr>
              <w:spacing w:line="276" w:lineRule="auto"/>
              <w:rPr>
                <w:rFonts w:cstheme="minorHAnsi"/>
                <w:sz w:val="18"/>
                <w:szCs w:val="18"/>
              </w:rPr>
            </w:pPr>
            <w:r>
              <w:rPr>
                <w:rFonts w:cstheme="minorHAnsi"/>
                <w:sz w:val="18"/>
                <w:szCs w:val="18"/>
              </w:rPr>
              <w:t>Examination of nasal cavity or postnasal space or nasal cavity and postnasal space, under general anaesthesia, not being a service associated with a service to which another item in this Group applies (Anaes.)</w:t>
            </w:r>
          </w:p>
        </w:tc>
        <w:tc>
          <w:tcPr>
            <w:tcW w:w="732" w:type="dxa"/>
            <w:tcBorders>
              <w:top w:val="single" w:sz="4" w:space="0" w:color="BFBFBF"/>
              <w:left w:val="single" w:sz="4" w:space="0" w:color="BFBFBF"/>
              <w:bottom w:val="single" w:sz="4" w:space="0" w:color="BFBFBF"/>
              <w:right w:val="single" w:sz="4" w:space="0" w:color="BFBFBF"/>
            </w:tcBorders>
            <w:hideMark/>
          </w:tcPr>
          <w:p w14:paraId="14588AEA" w14:textId="77777777" w:rsidR="00087A61" w:rsidRDefault="00087A61">
            <w:pPr>
              <w:spacing w:line="276" w:lineRule="auto"/>
              <w:jc w:val="center"/>
              <w:rPr>
                <w:rFonts w:cstheme="minorHAnsi"/>
                <w:sz w:val="18"/>
                <w:szCs w:val="18"/>
              </w:rPr>
            </w:pPr>
            <w:r>
              <w:rPr>
                <w:rFonts w:cstheme="minorHAnsi"/>
                <w:sz w:val="18"/>
                <w:szCs w:val="18"/>
              </w:rPr>
              <w:t xml:space="preserve"> $71.95 </w:t>
            </w:r>
          </w:p>
        </w:tc>
        <w:tc>
          <w:tcPr>
            <w:tcW w:w="802" w:type="dxa"/>
            <w:tcBorders>
              <w:top w:val="single" w:sz="4" w:space="0" w:color="BFBFBF"/>
              <w:left w:val="single" w:sz="4" w:space="0" w:color="BFBFBF"/>
              <w:bottom w:val="single" w:sz="4" w:space="0" w:color="BFBFBF"/>
              <w:right w:val="single" w:sz="4" w:space="0" w:color="BFBFBF"/>
            </w:tcBorders>
            <w:hideMark/>
          </w:tcPr>
          <w:p w14:paraId="23D5EA15" w14:textId="77777777" w:rsidR="00087A61" w:rsidRDefault="00087A61">
            <w:pPr>
              <w:spacing w:line="276" w:lineRule="auto"/>
              <w:jc w:val="center"/>
              <w:rPr>
                <w:rFonts w:cs="Calibri"/>
                <w:sz w:val="18"/>
                <w:szCs w:val="18"/>
              </w:rPr>
            </w:pPr>
            <w:r>
              <w:rPr>
                <w:rFonts w:cs="Calibri"/>
                <w:sz w:val="18"/>
                <w:szCs w:val="18"/>
              </w:rPr>
              <w:t>573</w:t>
            </w:r>
          </w:p>
        </w:tc>
        <w:tc>
          <w:tcPr>
            <w:tcW w:w="845" w:type="dxa"/>
            <w:tcBorders>
              <w:top w:val="single" w:sz="4" w:space="0" w:color="BFBFBF"/>
              <w:left w:val="single" w:sz="4" w:space="0" w:color="BFBFBF"/>
              <w:bottom w:val="single" w:sz="4" w:space="0" w:color="BFBFBF"/>
              <w:right w:val="single" w:sz="4" w:space="0" w:color="BFBFBF"/>
            </w:tcBorders>
            <w:hideMark/>
          </w:tcPr>
          <w:p w14:paraId="6081EE82" w14:textId="77777777" w:rsidR="00087A61" w:rsidRDefault="00087A61">
            <w:pPr>
              <w:spacing w:line="276" w:lineRule="auto"/>
              <w:jc w:val="center"/>
              <w:rPr>
                <w:rFonts w:cs="Calibri"/>
                <w:sz w:val="18"/>
                <w:szCs w:val="18"/>
              </w:rPr>
            </w:pPr>
            <w:r>
              <w:rPr>
                <w:rFonts w:cs="Calibri"/>
                <w:sz w:val="18"/>
                <w:szCs w:val="18"/>
              </w:rPr>
              <w:t>52.27%</w:t>
            </w:r>
          </w:p>
        </w:tc>
        <w:tc>
          <w:tcPr>
            <w:tcW w:w="1047" w:type="dxa"/>
            <w:tcBorders>
              <w:top w:val="single" w:sz="4" w:space="0" w:color="BFBFBF"/>
              <w:left w:val="single" w:sz="4" w:space="0" w:color="BFBFBF"/>
              <w:bottom w:val="single" w:sz="4" w:space="0" w:color="BFBFBF"/>
              <w:right w:val="single" w:sz="4" w:space="0" w:color="BFBFBF"/>
            </w:tcBorders>
            <w:hideMark/>
          </w:tcPr>
          <w:p w14:paraId="73A7EAFB" w14:textId="77777777" w:rsidR="00087A61" w:rsidRDefault="00087A61">
            <w:pPr>
              <w:spacing w:line="276" w:lineRule="auto"/>
              <w:jc w:val="center"/>
              <w:rPr>
                <w:rFonts w:cs="Calibri"/>
                <w:sz w:val="18"/>
                <w:szCs w:val="18"/>
              </w:rPr>
            </w:pPr>
            <w:r>
              <w:rPr>
                <w:rFonts w:cs="Calibri"/>
                <w:sz w:val="18"/>
                <w:szCs w:val="18"/>
              </w:rPr>
              <w:t>64.71%</w:t>
            </w:r>
          </w:p>
        </w:tc>
      </w:tr>
      <w:tr w:rsidR="00087A61" w14:paraId="706A17DC"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5D59BFA4" w14:textId="77777777" w:rsidR="00087A61" w:rsidRDefault="00087A61">
            <w:pPr>
              <w:spacing w:line="276" w:lineRule="auto"/>
              <w:jc w:val="center"/>
              <w:rPr>
                <w:rFonts w:cstheme="minorHAnsi"/>
                <w:sz w:val="18"/>
                <w:szCs w:val="18"/>
              </w:rPr>
            </w:pPr>
            <w:r>
              <w:rPr>
                <w:rFonts w:cstheme="minorHAnsi"/>
                <w:sz w:val="18"/>
                <w:szCs w:val="18"/>
              </w:rPr>
              <w:t>41729</w:t>
            </w:r>
          </w:p>
        </w:tc>
        <w:tc>
          <w:tcPr>
            <w:tcW w:w="4139" w:type="dxa"/>
            <w:tcBorders>
              <w:top w:val="single" w:sz="4" w:space="0" w:color="BFBFBF"/>
              <w:left w:val="single" w:sz="4" w:space="0" w:color="BFBFBF"/>
              <w:bottom w:val="single" w:sz="4" w:space="0" w:color="BFBFBF"/>
              <w:right w:val="single" w:sz="4" w:space="0" w:color="BFBFBF"/>
            </w:tcBorders>
            <w:hideMark/>
          </w:tcPr>
          <w:p w14:paraId="5719F14F" w14:textId="77777777" w:rsidR="00087A61" w:rsidRDefault="00087A61">
            <w:pPr>
              <w:spacing w:line="276" w:lineRule="auto"/>
              <w:rPr>
                <w:rFonts w:cstheme="minorHAnsi"/>
                <w:sz w:val="18"/>
                <w:szCs w:val="18"/>
              </w:rPr>
            </w:pPr>
            <w:r>
              <w:rPr>
                <w:rFonts w:cstheme="minorHAnsi"/>
                <w:sz w:val="18"/>
                <w:szCs w:val="18"/>
              </w:rPr>
              <w:t>Dermoid of nose, excision of, with intranasal extension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194B51C6" w14:textId="77777777" w:rsidR="00087A61" w:rsidRDefault="00087A61">
            <w:pPr>
              <w:spacing w:line="276" w:lineRule="auto"/>
              <w:jc w:val="center"/>
              <w:rPr>
                <w:rFonts w:cstheme="minorHAnsi"/>
                <w:sz w:val="18"/>
                <w:szCs w:val="18"/>
              </w:rPr>
            </w:pPr>
            <w:r>
              <w:rPr>
                <w:rFonts w:cstheme="minorHAnsi"/>
                <w:sz w:val="18"/>
                <w:szCs w:val="18"/>
              </w:rPr>
              <w:t xml:space="preserve"> $568.65 </w:t>
            </w:r>
          </w:p>
        </w:tc>
        <w:tc>
          <w:tcPr>
            <w:tcW w:w="802" w:type="dxa"/>
            <w:tcBorders>
              <w:top w:val="single" w:sz="4" w:space="0" w:color="BFBFBF"/>
              <w:left w:val="single" w:sz="4" w:space="0" w:color="BFBFBF"/>
              <w:bottom w:val="single" w:sz="4" w:space="0" w:color="BFBFBF"/>
              <w:right w:val="single" w:sz="4" w:space="0" w:color="BFBFBF"/>
            </w:tcBorders>
            <w:hideMark/>
          </w:tcPr>
          <w:p w14:paraId="798CC5E2" w14:textId="77777777" w:rsidR="00087A61" w:rsidRDefault="00087A61">
            <w:pPr>
              <w:spacing w:line="276" w:lineRule="auto"/>
              <w:jc w:val="center"/>
              <w:rPr>
                <w:rFonts w:cstheme="minorHAnsi"/>
                <w:sz w:val="18"/>
                <w:szCs w:val="18"/>
              </w:rPr>
            </w:pPr>
            <w:r>
              <w:rPr>
                <w:rFonts w:cs="Calibri"/>
                <w:sz w:val="18"/>
                <w:szCs w:val="18"/>
              </w:rPr>
              <w:t>14</w:t>
            </w:r>
          </w:p>
        </w:tc>
        <w:tc>
          <w:tcPr>
            <w:tcW w:w="845" w:type="dxa"/>
            <w:tcBorders>
              <w:top w:val="single" w:sz="4" w:space="0" w:color="BFBFBF"/>
              <w:left w:val="single" w:sz="4" w:space="0" w:color="BFBFBF"/>
              <w:bottom w:val="single" w:sz="4" w:space="0" w:color="BFBFBF"/>
              <w:right w:val="single" w:sz="4" w:space="0" w:color="BFBFBF"/>
            </w:tcBorders>
            <w:hideMark/>
          </w:tcPr>
          <w:p w14:paraId="28906EB5" w14:textId="77777777" w:rsidR="00087A61" w:rsidRDefault="00087A61">
            <w:pPr>
              <w:spacing w:line="276" w:lineRule="auto"/>
              <w:jc w:val="center"/>
              <w:rPr>
                <w:rFonts w:cstheme="minorHAnsi"/>
                <w:sz w:val="18"/>
                <w:szCs w:val="18"/>
              </w:rPr>
            </w:pPr>
            <w:r>
              <w:rPr>
                <w:rFonts w:cs="Calibri"/>
                <w:sz w:val="18"/>
                <w:szCs w:val="18"/>
              </w:rPr>
              <w:t>1.49%</w:t>
            </w:r>
          </w:p>
        </w:tc>
        <w:tc>
          <w:tcPr>
            <w:tcW w:w="1047" w:type="dxa"/>
            <w:tcBorders>
              <w:top w:val="single" w:sz="4" w:space="0" w:color="BFBFBF"/>
              <w:left w:val="single" w:sz="4" w:space="0" w:color="BFBFBF"/>
              <w:bottom w:val="single" w:sz="4" w:space="0" w:color="BFBFBF"/>
              <w:right w:val="single" w:sz="4" w:space="0" w:color="BFBFBF"/>
            </w:tcBorders>
            <w:hideMark/>
          </w:tcPr>
          <w:p w14:paraId="47F3D61E" w14:textId="77777777" w:rsidR="00087A61" w:rsidRDefault="00087A61">
            <w:pPr>
              <w:spacing w:line="276" w:lineRule="auto"/>
              <w:jc w:val="center"/>
              <w:rPr>
                <w:rFonts w:cstheme="minorHAnsi"/>
                <w:sz w:val="18"/>
                <w:szCs w:val="18"/>
              </w:rPr>
            </w:pPr>
            <w:r>
              <w:rPr>
                <w:rFonts w:cs="Calibri"/>
                <w:sz w:val="18"/>
                <w:szCs w:val="18"/>
              </w:rPr>
              <w:t>0.32%</w:t>
            </w:r>
          </w:p>
        </w:tc>
      </w:tr>
      <w:tr w:rsidR="00087A61" w14:paraId="2179C2AA"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31224065" w14:textId="77777777" w:rsidR="00087A61" w:rsidRDefault="00087A61">
            <w:pPr>
              <w:spacing w:line="276" w:lineRule="auto"/>
              <w:jc w:val="center"/>
              <w:rPr>
                <w:rFonts w:cstheme="minorHAnsi"/>
                <w:sz w:val="18"/>
                <w:szCs w:val="18"/>
              </w:rPr>
            </w:pPr>
            <w:r>
              <w:rPr>
                <w:rFonts w:cstheme="minorHAnsi"/>
                <w:sz w:val="18"/>
                <w:szCs w:val="18"/>
              </w:rPr>
              <w:t>41731</w:t>
            </w:r>
          </w:p>
        </w:tc>
        <w:tc>
          <w:tcPr>
            <w:tcW w:w="4139" w:type="dxa"/>
            <w:tcBorders>
              <w:top w:val="single" w:sz="4" w:space="0" w:color="BFBFBF"/>
              <w:left w:val="single" w:sz="4" w:space="0" w:color="BFBFBF"/>
              <w:bottom w:val="single" w:sz="4" w:space="0" w:color="BFBFBF"/>
              <w:right w:val="single" w:sz="4" w:space="0" w:color="BFBFBF"/>
            </w:tcBorders>
            <w:hideMark/>
          </w:tcPr>
          <w:p w14:paraId="0A0D24B5" w14:textId="77777777" w:rsidR="00087A61" w:rsidRDefault="00087A61">
            <w:pPr>
              <w:spacing w:line="276" w:lineRule="auto"/>
              <w:rPr>
                <w:rFonts w:cstheme="minorHAnsi"/>
                <w:sz w:val="18"/>
                <w:szCs w:val="18"/>
              </w:rPr>
            </w:pPr>
            <w:r>
              <w:rPr>
                <w:rFonts w:cstheme="minorHAnsi"/>
                <w:sz w:val="18"/>
                <w:szCs w:val="18"/>
              </w:rPr>
              <w:t>Frontonasal ethmoidectomy by external approach with or without sphenoidectomy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3545E834" w14:textId="77777777" w:rsidR="00087A61" w:rsidRDefault="00087A61">
            <w:pPr>
              <w:spacing w:line="276" w:lineRule="auto"/>
              <w:jc w:val="center"/>
              <w:rPr>
                <w:rFonts w:cstheme="minorHAnsi"/>
                <w:sz w:val="18"/>
                <w:szCs w:val="18"/>
              </w:rPr>
            </w:pPr>
            <w:r>
              <w:rPr>
                <w:rFonts w:cstheme="minorHAnsi"/>
                <w:sz w:val="18"/>
                <w:szCs w:val="18"/>
              </w:rPr>
              <w:t xml:space="preserve"> $777.10 </w:t>
            </w:r>
          </w:p>
        </w:tc>
        <w:tc>
          <w:tcPr>
            <w:tcW w:w="802" w:type="dxa"/>
            <w:tcBorders>
              <w:top w:val="single" w:sz="4" w:space="0" w:color="BFBFBF"/>
              <w:left w:val="single" w:sz="4" w:space="0" w:color="BFBFBF"/>
              <w:bottom w:val="single" w:sz="4" w:space="0" w:color="BFBFBF"/>
              <w:right w:val="single" w:sz="4" w:space="0" w:color="BFBFBF"/>
            </w:tcBorders>
            <w:hideMark/>
          </w:tcPr>
          <w:p w14:paraId="55E9F26C" w14:textId="77777777" w:rsidR="00087A61" w:rsidRDefault="00087A61">
            <w:pPr>
              <w:spacing w:line="276" w:lineRule="auto"/>
              <w:jc w:val="center"/>
              <w:rPr>
                <w:rFonts w:cstheme="minorHAnsi"/>
                <w:sz w:val="18"/>
                <w:szCs w:val="18"/>
              </w:rPr>
            </w:pPr>
            <w:r>
              <w:rPr>
                <w:rFonts w:cs="Calibri"/>
                <w:sz w:val="18"/>
                <w:szCs w:val="18"/>
              </w:rPr>
              <w:t>29</w:t>
            </w:r>
          </w:p>
        </w:tc>
        <w:tc>
          <w:tcPr>
            <w:tcW w:w="845" w:type="dxa"/>
            <w:tcBorders>
              <w:top w:val="single" w:sz="4" w:space="0" w:color="BFBFBF"/>
              <w:left w:val="single" w:sz="4" w:space="0" w:color="BFBFBF"/>
              <w:bottom w:val="single" w:sz="4" w:space="0" w:color="BFBFBF"/>
              <w:right w:val="single" w:sz="4" w:space="0" w:color="BFBFBF"/>
            </w:tcBorders>
            <w:hideMark/>
          </w:tcPr>
          <w:p w14:paraId="0B0609C8" w14:textId="771EACEF"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9.59%</w:t>
            </w:r>
          </w:p>
        </w:tc>
        <w:tc>
          <w:tcPr>
            <w:tcW w:w="1047" w:type="dxa"/>
            <w:tcBorders>
              <w:top w:val="single" w:sz="4" w:space="0" w:color="BFBFBF"/>
              <w:left w:val="single" w:sz="4" w:space="0" w:color="BFBFBF"/>
              <w:bottom w:val="single" w:sz="4" w:space="0" w:color="BFBFBF"/>
              <w:right w:val="single" w:sz="4" w:space="0" w:color="BFBFBF"/>
            </w:tcBorders>
            <w:hideMark/>
          </w:tcPr>
          <w:p w14:paraId="01B1EA64" w14:textId="3A625CFB"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9.73%</w:t>
            </w:r>
          </w:p>
        </w:tc>
      </w:tr>
      <w:tr w:rsidR="00087A61" w14:paraId="57394D18" w14:textId="77777777" w:rsidTr="00087A61">
        <w:trPr>
          <w:trHeight w:val="454"/>
        </w:trPr>
        <w:tc>
          <w:tcPr>
            <w:tcW w:w="705" w:type="dxa"/>
            <w:tcBorders>
              <w:top w:val="single" w:sz="4" w:space="0" w:color="BFBFBF"/>
              <w:left w:val="single" w:sz="4" w:space="0" w:color="BFBFBF"/>
              <w:bottom w:val="single" w:sz="4" w:space="0" w:color="BFBFBF"/>
              <w:right w:val="single" w:sz="4" w:space="0" w:color="BFBFBF"/>
            </w:tcBorders>
            <w:hideMark/>
          </w:tcPr>
          <w:p w14:paraId="572DC069" w14:textId="77777777" w:rsidR="00087A61" w:rsidRDefault="00087A61">
            <w:pPr>
              <w:spacing w:line="276" w:lineRule="auto"/>
              <w:jc w:val="center"/>
              <w:rPr>
                <w:rFonts w:cstheme="minorHAnsi"/>
                <w:sz w:val="18"/>
                <w:szCs w:val="18"/>
              </w:rPr>
            </w:pPr>
            <w:r>
              <w:rPr>
                <w:rFonts w:cstheme="minorHAnsi"/>
                <w:sz w:val="18"/>
                <w:szCs w:val="18"/>
              </w:rPr>
              <w:t>41767</w:t>
            </w:r>
          </w:p>
        </w:tc>
        <w:tc>
          <w:tcPr>
            <w:tcW w:w="4139" w:type="dxa"/>
            <w:tcBorders>
              <w:top w:val="single" w:sz="4" w:space="0" w:color="BFBFBF"/>
              <w:left w:val="single" w:sz="4" w:space="0" w:color="BFBFBF"/>
              <w:bottom w:val="single" w:sz="4" w:space="0" w:color="BFBFBF"/>
              <w:right w:val="single" w:sz="4" w:space="0" w:color="BFBFBF"/>
            </w:tcBorders>
            <w:hideMark/>
          </w:tcPr>
          <w:p w14:paraId="113B6605" w14:textId="77777777" w:rsidR="00087A61" w:rsidRDefault="00087A61">
            <w:pPr>
              <w:spacing w:line="276" w:lineRule="auto"/>
              <w:rPr>
                <w:rFonts w:cstheme="minorHAnsi"/>
                <w:sz w:val="18"/>
                <w:szCs w:val="18"/>
              </w:rPr>
            </w:pPr>
            <w:r>
              <w:rPr>
                <w:rFonts w:cstheme="minorHAnsi"/>
                <w:sz w:val="18"/>
                <w:szCs w:val="18"/>
              </w:rPr>
              <w:t>Nasopharyngeal angiofibroma, removal of (Anaes.) (Assist.)</w:t>
            </w:r>
          </w:p>
        </w:tc>
        <w:tc>
          <w:tcPr>
            <w:tcW w:w="732" w:type="dxa"/>
            <w:tcBorders>
              <w:top w:val="single" w:sz="4" w:space="0" w:color="BFBFBF"/>
              <w:left w:val="single" w:sz="4" w:space="0" w:color="BFBFBF"/>
              <w:bottom w:val="single" w:sz="4" w:space="0" w:color="BFBFBF"/>
              <w:right w:val="single" w:sz="4" w:space="0" w:color="BFBFBF"/>
            </w:tcBorders>
            <w:hideMark/>
          </w:tcPr>
          <w:p w14:paraId="2EC59A8B" w14:textId="77777777" w:rsidR="00087A61" w:rsidRDefault="00087A61">
            <w:pPr>
              <w:spacing w:line="276" w:lineRule="auto"/>
              <w:jc w:val="center"/>
              <w:rPr>
                <w:rFonts w:cstheme="minorHAnsi"/>
                <w:sz w:val="18"/>
                <w:szCs w:val="18"/>
              </w:rPr>
            </w:pPr>
            <w:r>
              <w:rPr>
                <w:rFonts w:cstheme="minorHAnsi"/>
                <w:sz w:val="18"/>
                <w:szCs w:val="18"/>
              </w:rPr>
              <w:t xml:space="preserve"> $737.00 </w:t>
            </w:r>
          </w:p>
        </w:tc>
        <w:tc>
          <w:tcPr>
            <w:tcW w:w="802" w:type="dxa"/>
            <w:tcBorders>
              <w:top w:val="single" w:sz="4" w:space="0" w:color="BFBFBF"/>
              <w:left w:val="single" w:sz="4" w:space="0" w:color="BFBFBF"/>
              <w:bottom w:val="single" w:sz="4" w:space="0" w:color="BFBFBF"/>
              <w:right w:val="single" w:sz="4" w:space="0" w:color="BFBFBF"/>
            </w:tcBorders>
            <w:hideMark/>
          </w:tcPr>
          <w:p w14:paraId="6DC6A055" w14:textId="77777777" w:rsidR="00087A61" w:rsidRDefault="00087A61">
            <w:pPr>
              <w:spacing w:line="276" w:lineRule="auto"/>
              <w:jc w:val="center"/>
              <w:rPr>
                <w:rFonts w:cstheme="minorHAnsi"/>
                <w:sz w:val="18"/>
                <w:szCs w:val="18"/>
              </w:rPr>
            </w:pPr>
            <w:r>
              <w:rPr>
                <w:rFonts w:cs="Calibri"/>
                <w:sz w:val="18"/>
                <w:szCs w:val="18"/>
              </w:rPr>
              <w:t>8</w:t>
            </w:r>
          </w:p>
        </w:tc>
        <w:tc>
          <w:tcPr>
            <w:tcW w:w="845" w:type="dxa"/>
            <w:tcBorders>
              <w:top w:val="single" w:sz="4" w:space="0" w:color="BFBFBF"/>
              <w:left w:val="single" w:sz="4" w:space="0" w:color="BFBFBF"/>
              <w:bottom w:val="single" w:sz="4" w:space="0" w:color="BFBFBF"/>
              <w:right w:val="single" w:sz="4" w:space="0" w:color="BFBFBF"/>
            </w:tcBorders>
            <w:hideMark/>
          </w:tcPr>
          <w:p w14:paraId="7801D4E9" w14:textId="129DB594"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14.97%</w:t>
            </w:r>
          </w:p>
        </w:tc>
        <w:tc>
          <w:tcPr>
            <w:tcW w:w="1047" w:type="dxa"/>
            <w:tcBorders>
              <w:top w:val="single" w:sz="4" w:space="0" w:color="BFBFBF"/>
              <w:left w:val="single" w:sz="4" w:space="0" w:color="BFBFBF"/>
              <w:bottom w:val="single" w:sz="4" w:space="0" w:color="BFBFBF"/>
              <w:right w:val="single" w:sz="4" w:space="0" w:color="BFBFBF"/>
            </w:tcBorders>
            <w:hideMark/>
          </w:tcPr>
          <w:p w14:paraId="7951EE8B" w14:textId="3EE9102D"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7.27%</w:t>
            </w:r>
          </w:p>
        </w:tc>
      </w:tr>
    </w:tbl>
    <w:p w14:paraId="4C4F82A3"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38: </w:t>
      </w:r>
    </w:p>
    <w:p w14:paraId="215376CA"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41653, 41729, 41731 and 41767</w:t>
      </w:r>
    </w:p>
    <w:p w14:paraId="1A00F97A" w14:textId="77777777" w:rsidR="00087A61" w:rsidRDefault="00087A61" w:rsidP="00087A61">
      <w:pPr>
        <w:pStyle w:val="Bullet2"/>
        <w:spacing w:line="276" w:lineRule="auto"/>
        <w:rPr>
          <w:rFonts w:eastAsiaTheme="minorHAnsi" w:cstheme="minorHAnsi"/>
        </w:rPr>
      </w:pPr>
      <w:r>
        <w:rPr>
          <w:rFonts w:eastAsiaTheme="minorHAnsi" w:cstheme="minorHAnsi"/>
        </w:rPr>
        <w:t>Delete items 41653, 41729, 41731 and 41767 from the MBS.</w:t>
      </w:r>
    </w:p>
    <w:p w14:paraId="326F8BD9"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38:</w:t>
      </w:r>
    </w:p>
    <w:p w14:paraId="7C54C517" w14:textId="77777777" w:rsidR="00087A61" w:rsidRDefault="00087A61" w:rsidP="00087A61">
      <w:pPr>
        <w:spacing w:line="276" w:lineRule="auto"/>
        <w:rPr>
          <w:rFonts w:eastAsia="Calibri" w:cstheme="minorHAnsi"/>
          <w:bCs/>
          <w:iCs/>
          <w:szCs w:val="26"/>
        </w:rPr>
      </w:pPr>
      <w:r>
        <w:rPr>
          <w:rFonts w:eastAsia="Calibri" w:cstheme="minorHAnsi"/>
          <w:bCs/>
          <w:iCs/>
          <w:szCs w:val="26"/>
        </w:rPr>
        <w:t xml:space="preserve"> The Taskforce recommends deleting items 41653, 41729, 41731 and 41767 from the MBS, as they consider them obsolete. The Taskforce noted that item 41764 was comprehensive enough to cover services for the examination of the nose and nasopharynx.</w:t>
      </w:r>
    </w:p>
    <w:p w14:paraId="5B1A0B93" w14:textId="77777777" w:rsidR="00087A61" w:rsidRDefault="00087A61" w:rsidP="00087A61">
      <w:pPr>
        <w:spacing w:before="120" w:line="276" w:lineRule="auto"/>
        <w:rPr>
          <w:rFonts w:eastAsia="Calibri" w:cstheme="minorHAnsi"/>
          <w:bCs/>
          <w:iCs/>
          <w:szCs w:val="26"/>
        </w:rPr>
      </w:pPr>
      <w:r>
        <w:rPr>
          <w:rFonts w:eastAsia="Calibri" w:cstheme="minorHAnsi"/>
          <w:bCs/>
          <w:iCs/>
          <w:szCs w:val="26"/>
        </w:rPr>
        <w:t>The Taskforce identified that items 41729 and 41767 were pathology specific services and considered them outdated with contemporary clinical practice. MBS utilisation data supported this by indicating very low or negative growth in both service and benefit change.</w:t>
      </w:r>
    </w:p>
    <w:p w14:paraId="113AE8F0" w14:textId="77777777" w:rsidR="00087A61" w:rsidRDefault="00087A61" w:rsidP="00087A61">
      <w:pPr>
        <w:spacing w:before="120" w:after="240" w:line="276" w:lineRule="auto"/>
        <w:rPr>
          <w:rFonts w:eastAsia="Calibri" w:cstheme="minorHAnsi"/>
          <w:bCs/>
          <w:iCs/>
          <w:szCs w:val="26"/>
        </w:rPr>
      </w:pPr>
      <w:r>
        <w:rPr>
          <w:rFonts w:eastAsia="Calibri" w:cstheme="minorHAnsi"/>
          <w:bCs/>
          <w:iCs/>
          <w:szCs w:val="26"/>
        </w:rPr>
        <w:t>The Taskforce considered the recommendations made in relation to the new Frontal Sinus Surgery Group, Sinus Procedure Group, and item 41749 meant that item 41731 was no longer required as a separate service.</w:t>
      </w:r>
    </w:p>
    <w:p w14:paraId="1C06ED32"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Recommendation 39: </w:t>
      </w:r>
    </w:p>
    <w:p w14:paraId="50C65EDF" w14:textId="3C25F26D"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New items 41XX1 and 41XX2</w:t>
      </w:r>
      <w:r>
        <w:t xml:space="preserve"> </w:t>
      </w:r>
      <w:r>
        <w:rPr>
          <w:rFonts w:eastAsia="MS Mincho" w:cs="Arial"/>
          <w:b/>
          <w:szCs w:val="22"/>
          <w:lang w:eastAsia="en-AU"/>
        </w:rPr>
        <w:t>for skull</w:t>
      </w:r>
      <w:r w:rsidR="00C741D9">
        <w:rPr>
          <w:rFonts w:eastAsia="MS Mincho" w:cs="Arial"/>
          <w:b/>
          <w:szCs w:val="22"/>
          <w:lang w:eastAsia="en-AU"/>
        </w:rPr>
        <w:t>-</w:t>
      </w:r>
      <w:r>
        <w:rPr>
          <w:rFonts w:eastAsia="MS Mincho" w:cs="Arial"/>
          <w:b/>
          <w:szCs w:val="22"/>
          <w:lang w:eastAsia="en-AU"/>
        </w:rPr>
        <w:t>base procedures when performed by an otolaryngologist or as part of collaborative or conjoint surgery</w:t>
      </w:r>
    </w:p>
    <w:p w14:paraId="65326454" w14:textId="131B86E6" w:rsidR="00087A61" w:rsidRDefault="00087A61" w:rsidP="001A1BF9">
      <w:pPr>
        <w:numPr>
          <w:ilvl w:val="0"/>
          <w:numId w:val="27"/>
        </w:numPr>
        <w:spacing w:before="120" w:after="120" w:line="276" w:lineRule="auto"/>
        <w:ind w:left="629" w:right="142" w:hanging="357"/>
        <w:rPr>
          <w:rFonts w:eastAsiaTheme="minorHAnsi" w:cstheme="minorHAnsi"/>
          <w:szCs w:val="20"/>
          <w:lang w:val="en-US"/>
        </w:rPr>
      </w:pPr>
      <w:r>
        <w:rPr>
          <w:rFonts w:eastAsiaTheme="minorHAnsi" w:cstheme="minorHAnsi"/>
          <w:szCs w:val="20"/>
          <w:lang w:val="en-US"/>
        </w:rPr>
        <w:t>The Taskforce recommends a new item 41XX1 to be created to reflect the service of an otolaryngology surgeon during joint skull</w:t>
      </w:r>
      <w:r w:rsidR="00C741D9">
        <w:rPr>
          <w:rFonts w:eastAsiaTheme="minorHAnsi" w:cstheme="minorHAnsi"/>
          <w:szCs w:val="20"/>
          <w:lang w:val="en-US"/>
        </w:rPr>
        <w:t>-</w:t>
      </w:r>
      <w:r>
        <w:rPr>
          <w:rFonts w:eastAsiaTheme="minorHAnsi" w:cstheme="minorHAnsi"/>
          <w:szCs w:val="20"/>
          <w:lang w:val="en-US"/>
        </w:rPr>
        <w:t xml:space="preserve">base surgery. </w:t>
      </w:r>
    </w:p>
    <w:p w14:paraId="593FEA1E" w14:textId="77777777" w:rsidR="00087A61" w:rsidRDefault="00087A61" w:rsidP="00087A61">
      <w:pPr>
        <w:spacing w:before="120" w:after="120" w:line="276" w:lineRule="auto"/>
        <w:ind w:left="629" w:right="142"/>
        <w:rPr>
          <w:rFonts w:eastAsiaTheme="minorHAnsi" w:cstheme="minorHAnsi"/>
          <w:szCs w:val="20"/>
          <w:lang w:val="en-US"/>
        </w:rPr>
      </w:pPr>
      <w:r>
        <w:rPr>
          <w:rFonts w:eastAsiaTheme="minorHAnsi" w:cstheme="minorHAnsi"/>
          <w:szCs w:val="20"/>
          <w:lang w:val="en-US"/>
        </w:rPr>
        <w:t>The proposed item descriptor is as follows:</w:t>
      </w:r>
    </w:p>
    <w:p w14:paraId="0405678E" w14:textId="78E658DB" w:rsidR="00087A61" w:rsidRDefault="00087A61" w:rsidP="00591E4B">
      <w:pPr>
        <w:pStyle w:val="BoxText0"/>
        <w:numPr>
          <w:ilvl w:val="0"/>
          <w:numId w:val="70"/>
        </w:numPr>
        <w:pBdr>
          <w:top w:val="none" w:sz="0" w:space="0" w:color="auto"/>
          <w:left w:val="none" w:sz="0" w:space="0" w:color="auto"/>
          <w:bottom w:val="none" w:sz="0" w:space="0" w:color="auto"/>
          <w:right w:val="none" w:sz="0" w:space="0" w:color="auto"/>
        </w:pBdr>
        <w:spacing w:line="276" w:lineRule="auto"/>
        <w:rPr>
          <w:sz w:val="22"/>
          <w:szCs w:val="22"/>
        </w:rPr>
      </w:pPr>
      <w:r>
        <w:t>Anteri</w:t>
      </w:r>
      <w:r>
        <w:rPr>
          <w:sz w:val="22"/>
          <w:szCs w:val="22"/>
        </w:rPr>
        <w:t>or or middle cranial fossa or cavernous sinus, tumour or vascular lesion, removal or radical excision of, including stereotaxy and cranioplasty, as part of conjoint surgery (Anaes.) (Assist.)</w:t>
      </w:r>
    </w:p>
    <w:p w14:paraId="5E626037" w14:textId="77777777" w:rsidR="00087A61" w:rsidRDefault="00087A61" w:rsidP="001A1BF9">
      <w:pPr>
        <w:numPr>
          <w:ilvl w:val="0"/>
          <w:numId w:val="27"/>
        </w:numPr>
        <w:spacing w:before="120" w:line="276" w:lineRule="auto"/>
        <w:ind w:left="630" w:right="142"/>
        <w:rPr>
          <w:rFonts w:eastAsiaTheme="minorHAnsi" w:cstheme="minorHAnsi"/>
          <w:szCs w:val="20"/>
          <w:lang w:val="en-US"/>
        </w:rPr>
      </w:pPr>
      <w:r>
        <w:rPr>
          <w:rFonts w:eastAsiaTheme="minorHAnsi" w:cstheme="minorHAnsi"/>
          <w:szCs w:val="20"/>
          <w:lang w:val="en-US"/>
        </w:rPr>
        <w:t>The schedule fee be commensurate with 39640X as per the Neurosurgery and Neurology Clinical Taskforce (NNCC) Report.</w:t>
      </w:r>
    </w:p>
    <w:p w14:paraId="7F120F91" w14:textId="4B3635E2" w:rsidR="00087A61" w:rsidRDefault="00087A61" w:rsidP="001A1BF9">
      <w:pPr>
        <w:numPr>
          <w:ilvl w:val="0"/>
          <w:numId w:val="27"/>
        </w:numPr>
        <w:spacing w:before="120" w:after="120" w:line="276" w:lineRule="auto"/>
        <w:ind w:left="629" w:right="142" w:hanging="357"/>
        <w:rPr>
          <w:rFonts w:eastAsiaTheme="minorHAnsi" w:cstheme="minorHAnsi"/>
          <w:szCs w:val="20"/>
          <w:lang w:val="en-US"/>
        </w:rPr>
      </w:pPr>
      <w:r>
        <w:rPr>
          <w:rFonts w:eastAsiaTheme="minorHAnsi" w:cstheme="minorHAnsi"/>
          <w:szCs w:val="20"/>
          <w:lang w:val="en-US"/>
        </w:rPr>
        <w:t>A new item 41XX2 to be created to reflect the service of an otolaryngology surgeon during conjoint skull</w:t>
      </w:r>
      <w:r w:rsidR="00C741D9">
        <w:rPr>
          <w:rFonts w:eastAsiaTheme="minorHAnsi" w:cstheme="minorHAnsi"/>
          <w:szCs w:val="20"/>
          <w:lang w:val="en-US"/>
        </w:rPr>
        <w:t>-</w:t>
      </w:r>
      <w:r>
        <w:rPr>
          <w:rFonts w:eastAsiaTheme="minorHAnsi" w:cstheme="minorHAnsi"/>
          <w:szCs w:val="20"/>
          <w:lang w:val="en-US"/>
        </w:rPr>
        <w:t xml:space="preserve">base surgery. </w:t>
      </w:r>
    </w:p>
    <w:p w14:paraId="72EC3BF6" w14:textId="77777777" w:rsidR="00087A61" w:rsidRDefault="00087A61" w:rsidP="00087A61">
      <w:pPr>
        <w:spacing w:before="120" w:after="120" w:line="276" w:lineRule="auto"/>
        <w:ind w:left="629" w:right="142"/>
        <w:rPr>
          <w:rFonts w:eastAsiaTheme="minorHAnsi" w:cstheme="minorHAnsi"/>
          <w:szCs w:val="20"/>
          <w:lang w:val="en-US"/>
        </w:rPr>
      </w:pPr>
      <w:r>
        <w:rPr>
          <w:rFonts w:eastAsiaTheme="minorHAnsi" w:cstheme="minorHAnsi"/>
          <w:szCs w:val="20"/>
          <w:lang w:val="en-US"/>
        </w:rPr>
        <w:t>The proposed item descriptor is as follows:</w:t>
      </w:r>
    </w:p>
    <w:p w14:paraId="6BC54A2B" w14:textId="30488120" w:rsidR="00087A61" w:rsidRDefault="00087A61" w:rsidP="00591E4B">
      <w:pPr>
        <w:pStyle w:val="BoxText0"/>
        <w:numPr>
          <w:ilvl w:val="0"/>
          <w:numId w:val="70"/>
        </w:numPr>
        <w:pBdr>
          <w:top w:val="none" w:sz="0" w:space="0" w:color="auto"/>
          <w:left w:val="none" w:sz="0" w:space="0" w:color="auto"/>
          <w:bottom w:val="none" w:sz="0" w:space="0" w:color="auto"/>
          <w:right w:val="none" w:sz="0" w:space="0" w:color="auto"/>
        </w:pBdr>
        <w:spacing w:line="276" w:lineRule="auto"/>
      </w:pPr>
      <w:r>
        <w:t>Petro</w:t>
      </w:r>
      <w:r w:rsidR="00C741D9">
        <w:t>-</w:t>
      </w:r>
      <w:r>
        <w:t>clival, clival or foramen magnum tumour or vascular lesion, removal or radical excision of, including stereotaxy and cranioplasty as part of conjoint surgery (Anaes.) (Assist.)</w:t>
      </w:r>
    </w:p>
    <w:p w14:paraId="0ABB52EE" w14:textId="77777777" w:rsidR="00087A61" w:rsidRDefault="00087A61" w:rsidP="00087A61">
      <w:pPr>
        <w:pStyle w:val="Bullet2"/>
        <w:spacing w:line="276" w:lineRule="auto"/>
        <w:rPr>
          <w:rFonts w:eastAsiaTheme="minorHAnsi" w:cstheme="minorHAnsi"/>
        </w:rPr>
      </w:pPr>
      <w:r>
        <w:rPr>
          <w:rFonts w:eastAsiaTheme="minorHAnsi" w:cstheme="minorHAnsi"/>
        </w:rPr>
        <w:t>The schedule fee be commensurate with item 39653 as per the NNCC Report.</w:t>
      </w:r>
    </w:p>
    <w:p w14:paraId="4F6918F3"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 xml:space="preserve">Rationale for Recommendation 39: </w:t>
      </w:r>
    </w:p>
    <w:p w14:paraId="0DEF0DBA" w14:textId="0C7F80CD" w:rsidR="00087A61" w:rsidRDefault="00087A61" w:rsidP="00087A61">
      <w:pPr>
        <w:spacing w:line="276" w:lineRule="auto"/>
        <w:rPr>
          <w:rFonts w:eastAsiaTheme="minorHAnsi" w:cstheme="minorHAnsi"/>
        </w:rPr>
      </w:pPr>
      <w:r>
        <w:rPr>
          <w:rFonts w:eastAsia="Calibri" w:cstheme="minorHAnsi"/>
          <w:bCs/>
          <w:iCs/>
          <w:szCs w:val="22"/>
        </w:rPr>
        <w:t>The treatment of skull</w:t>
      </w:r>
      <w:r w:rsidR="00C741D9">
        <w:rPr>
          <w:rFonts w:eastAsia="Calibri" w:cstheme="minorHAnsi"/>
          <w:bCs/>
          <w:iCs/>
          <w:szCs w:val="22"/>
        </w:rPr>
        <w:t>-</w:t>
      </w:r>
      <w:r>
        <w:rPr>
          <w:rFonts w:eastAsia="Calibri" w:cstheme="minorHAnsi"/>
          <w:bCs/>
          <w:iCs/>
          <w:szCs w:val="22"/>
        </w:rPr>
        <w:t xml:space="preserve">base tumour is a multidisciplinary effort. The surgical management is divided between otolaryngologists, neurosurgeons, and head and neck surgeons. </w:t>
      </w:r>
      <w:r>
        <w:rPr>
          <w:rFonts w:eastAsiaTheme="minorHAnsi" w:cstheme="minorHAnsi"/>
        </w:rPr>
        <w:t>The Taskforce recommends that new items be added to describe the complete medical service provided by an otolaryngology surgeon working with a neurosurgeon to provide the complete surgical care of a patient with skull</w:t>
      </w:r>
      <w:r w:rsidR="00C741D9">
        <w:rPr>
          <w:rFonts w:eastAsiaTheme="minorHAnsi" w:cstheme="minorHAnsi"/>
        </w:rPr>
        <w:t>-</w:t>
      </w:r>
      <w:r>
        <w:rPr>
          <w:rFonts w:eastAsiaTheme="minorHAnsi" w:cstheme="minorHAnsi"/>
        </w:rPr>
        <w:t>base neoplasm. Two surgeons working together throughout the entire case perform these procedures. The conjoint fee and item reflect pre and post</w:t>
      </w:r>
      <w:r w:rsidR="00C741D9">
        <w:rPr>
          <w:rFonts w:eastAsiaTheme="minorHAnsi" w:cstheme="minorHAnsi"/>
        </w:rPr>
        <w:t>-</w:t>
      </w:r>
      <w:r>
        <w:rPr>
          <w:rFonts w:eastAsiaTheme="minorHAnsi" w:cstheme="minorHAnsi"/>
        </w:rPr>
        <w:t>surgical care required by these patients.</w:t>
      </w:r>
    </w:p>
    <w:p w14:paraId="26EE5E2E" w14:textId="77777777" w:rsidR="00087A61" w:rsidRDefault="00087A61" w:rsidP="00087A61">
      <w:pPr>
        <w:keepNext/>
        <w:spacing w:before="240" w:after="120" w:line="276" w:lineRule="auto"/>
        <w:ind w:right="425"/>
        <w:outlineLvl w:val="2"/>
        <w:rPr>
          <w:rFonts w:eastAsia="Calibri" w:cstheme="minorHAnsi"/>
          <w:b/>
          <w:bCs/>
          <w:iCs/>
          <w:szCs w:val="22"/>
        </w:rPr>
      </w:pPr>
      <w:r>
        <w:rPr>
          <w:rFonts w:eastAsia="Calibri" w:cstheme="minorHAnsi"/>
          <w:b/>
          <w:bCs/>
          <w:iCs/>
          <w:szCs w:val="22"/>
        </w:rPr>
        <w:t xml:space="preserve">Recommendation 40: </w:t>
      </w:r>
    </w:p>
    <w:p w14:paraId="219FDABD"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New item 41XX3 for endoscopic pituitary surgery (as per 39715)</w:t>
      </w:r>
    </w:p>
    <w:p w14:paraId="0C9737D7" w14:textId="77777777" w:rsidR="00087A61" w:rsidRDefault="00087A61" w:rsidP="001A1BF9">
      <w:pPr>
        <w:numPr>
          <w:ilvl w:val="0"/>
          <w:numId w:val="27"/>
        </w:numPr>
        <w:spacing w:before="120" w:after="120" w:line="276" w:lineRule="auto"/>
        <w:ind w:left="629" w:right="142" w:hanging="357"/>
        <w:rPr>
          <w:rFonts w:eastAsiaTheme="minorHAnsi" w:cstheme="minorHAnsi"/>
          <w:szCs w:val="20"/>
          <w:lang w:val="en-US"/>
        </w:rPr>
      </w:pPr>
      <w:r>
        <w:rPr>
          <w:rFonts w:eastAsiaTheme="minorHAnsi" w:cstheme="minorHAnsi"/>
          <w:szCs w:val="20"/>
          <w:lang w:val="en-US"/>
        </w:rPr>
        <w:t xml:space="preserve">The Taskforce recommends a new item 41XX3 be created to reflect the service of an otolaryngology surgeon during joint pituitary surgery. </w:t>
      </w:r>
    </w:p>
    <w:p w14:paraId="2045E8E8" w14:textId="77777777" w:rsidR="00087A61" w:rsidRDefault="00087A61" w:rsidP="00087A61">
      <w:pPr>
        <w:spacing w:before="120" w:after="120" w:line="276" w:lineRule="auto"/>
        <w:ind w:left="629" w:right="142"/>
        <w:rPr>
          <w:rFonts w:eastAsiaTheme="minorHAnsi" w:cstheme="minorHAnsi"/>
          <w:szCs w:val="20"/>
          <w:lang w:val="en-US"/>
        </w:rPr>
      </w:pPr>
      <w:r>
        <w:rPr>
          <w:rFonts w:eastAsiaTheme="minorHAnsi" w:cstheme="minorHAnsi"/>
          <w:szCs w:val="20"/>
          <w:lang w:val="en-US"/>
        </w:rPr>
        <w:t>The proposed item descriptor is as follows:</w:t>
      </w:r>
    </w:p>
    <w:p w14:paraId="3504CFCB" w14:textId="25168104" w:rsidR="00087A61" w:rsidRDefault="00087A61" w:rsidP="00591E4B">
      <w:pPr>
        <w:pStyle w:val="BoxText0"/>
        <w:numPr>
          <w:ilvl w:val="0"/>
          <w:numId w:val="70"/>
        </w:numPr>
        <w:pBdr>
          <w:top w:val="none" w:sz="0" w:space="0" w:color="auto"/>
          <w:left w:val="none" w:sz="0" w:space="0" w:color="auto"/>
          <w:bottom w:val="none" w:sz="0" w:space="0" w:color="auto"/>
          <w:right w:val="none" w:sz="0" w:space="0" w:color="auto"/>
        </w:pBdr>
        <w:spacing w:line="276" w:lineRule="auto"/>
      </w:pPr>
      <w:r>
        <w:t>Pituitary tumour, removal of, by transphenoidal approach, including stereotaxy and dermis, dermofat or fascia grafting, as part of conjoint surgery. Not being a service associated with a service to which item 40600 applies. (Anaes.) (Assist.)</w:t>
      </w:r>
    </w:p>
    <w:p w14:paraId="14A46B7A" w14:textId="77777777" w:rsidR="00087A61" w:rsidRDefault="00087A61" w:rsidP="001A1BF9">
      <w:pPr>
        <w:numPr>
          <w:ilvl w:val="0"/>
          <w:numId w:val="27"/>
        </w:numPr>
        <w:spacing w:before="240" w:line="276" w:lineRule="auto"/>
        <w:ind w:left="629" w:right="142" w:hanging="357"/>
        <w:rPr>
          <w:rFonts w:eastAsiaTheme="minorHAnsi" w:cstheme="minorHAnsi"/>
          <w:szCs w:val="20"/>
          <w:lang w:val="en-US"/>
        </w:rPr>
      </w:pPr>
      <w:r>
        <w:rPr>
          <w:rFonts w:eastAsiaTheme="minorHAnsi" w:cstheme="minorHAnsi"/>
          <w:szCs w:val="20"/>
          <w:lang w:val="en-US"/>
        </w:rPr>
        <w:t>The schedule fee be commensurate with item 39715 as per the NNCC report.</w:t>
      </w:r>
    </w:p>
    <w:p w14:paraId="02BBDACD"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40:</w:t>
      </w:r>
    </w:p>
    <w:p w14:paraId="7BC595C7" w14:textId="5B35B4D0" w:rsidR="00087A61" w:rsidRDefault="00087A61" w:rsidP="00087A61">
      <w:pPr>
        <w:spacing w:before="120" w:line="276" w:lineRule="auto"/>
        <w:ind w:right="142"/>
        <w:rPr>
          <w:rFonts w:eastAsiaTheme="minorHAnsi" w:cstheme="minorHAnsi"/>
          <w:szCs w:val="20"/>
          <w:lang w:val="en-US"/>
        </w:rPr>
      </w:pPr>
      <w:r>
        <w:rPr>
          <w:rFonts w:eastAsiaTheme="minorHAnsi" w:cstheme="minorHAnsi"/>
          <w:szCs w:val="20"/>
          <w:lang w:val="en-US"/>
        </w:rPr>
        <w:t>As per the NNCC report, harvesting and grafting of a dermofat or fascial graft (item 45018) should be added to the new item —along with stereotaxy (item 40803)—because transphenoidal surgery frequently results in an intracranial fluid leakage. This must be repaired in multiple layers, and often requires the harvesting and grafting of dermofat/fascia to prevent further leakage or infection. This new item would describe the complete medical service provided by an otolaryngology surgeon working with a neurosurgeon to provide the complete surgical care of a patient with a pituitary neoplasm. The existing schedule does not provide an item for the otolaryngology contribution to these procedures. Two surgeons working together throughout the entire case perform this surgery. The conjoint fee and code reflects pre and post</w:t>
      </w:r>
      <w:r w:rsidR="00C741D9">
        <w:rPr>
          <w:rFonts w:eastAsiaTheme="minorHAnsi" w:cstheme="minorHAnsi"/>
          <w:szCs w:val="20"/>
          <w:lang w:val="en-US"/>
        </w:rPr>
        <w:t>-</w:t>
      </w:r>
      <w:r>
        <w:rPr>
          <w:rFonts w:eastAsiaTheme="minorHAnsi" w:cstheme="minorHAnsi"/>
          <w:szCs w:val="20"/>
          <w:lang w:val="en-US"/>
        </w:rPr>
        <w:t>surgical care required by these patients.</w:t>
      </w:r>
    </w:p>
    <w:p w14:paraId="660FF30C" w14:textId="77777777" w:rsidR="00087A61" w:rsidRDefault="00087A61" w:rsidP="00087A61">
      <w:pPr>
        <w:keepNext/>
        <w:spacing w:before="240" w:after="120" w:line="276" w:lineRule="auto"/>
        <w:ind w:right="425"/>
        <w:outlineLvl w:val="2"/>
        <w:rPr>
          <w:rFonts w:eastAsia="Calibri" w:cstheme="minorHAnsi"/>
          <w:b/>
          <w:bCs/>
          <w:iCs/>
          <w:szCs w:val="22"/>
        </w:rPr>
      </w:pPr>
      <w:r>
        <w:rPr>
          <w:rFonts w:eastAsia="Calibri" w:cstheme="minorHAnsi"/>
          <w:b/>
          <w:bCs/>
          <w:iCs/>
          <w:szCs w:val="22"/>
        </w:rPr>
        <w:t xml:space="preserve">Recommendation 41: </w:t>
      </w:r>
    </w:p>
    <w:p w14:paraId="0CEBF897"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New item 41XX4 for fractured skull repair</w:t>
      </w:r>
    </w:p>
    <w:p w14:paraId="53AC7B8A" w14:textId="77777777" w:rsidR="00087A61" w:rsidRDefault="00087A61" w:rsidP="001A1BF9">
      <w:pPr>
        <w:numPr>
          <w:ilvl w:val="0"/>
          <w:numId w:val="27"/>
        </w:numPr>
        <w:spacing w:before="120" w:after="120" w:line="276" w:lineRule="auto"/>
        <w:ind w:left="629" w:right="142" w:hanging="357"/>
        <w:rPr>
          <w:rFonts w:eastAsiaTheme="minorHAnsi" w:cstheme="minorHAnsi"/>
          <w:szCs w:val="20"/>
          <w:lang w:val="en-US"/>
        </w:rPr>
      </w:pPr>
      <w:r>
        <w:rPr>
          <w:rFonts w:eastAsiaTheme="minorHAnsi" w:cstheme="minorHAnsi"/>
          <w:szCs w:val="20"/>
          <w:lang w:val="en-US"/>
        </w:rPr>
        <w:t xml:space="preserve">The Taskforce recommends a new item 41XX4 to be created to reflect the service of an otolaryngology surgeon to repair a cerebrospinal fluid leak from a fractured skull either from trauma or from spontaneous causes (which is the larger proportion of procedures). </w:t>
      </w:r>
    </w:p>
    <w:p w14:paraId="1B0C504D" w14:textId="77777777" w:rsidR="00087A61" w:rsidRDefault="00087A61" w:rsidP="00087A61">
      <w:pPr>
        <w:spacing w:before="120" w:after="120" w:line="276" w:lineRule="auto"/>
        <w:ind w:left="629" w:right="142"/>
        <w:rPr>
          <w:rFonts w:eastAsiaTheme="minorHAnsi" w:cstheme="minorHAnsi"/>
          <w:szCs w:val="20"/>
          <w:lang w:val="en-US"/>
        </w:rPr>
      </w:pPr>
      <w:r>
        <w:rPr>
          <w:rFonts w:eastAsiaTheme="minorHAnsi" w:cstheme="minorHAnsi"/>
          <w:szCs w:val="20"/>
          <w:lang w:val="en-US"/>
        </w:rPr>
        <w:t>The proposed item descriptor is as follows:</w:t>
      </w:r>
    </w:p>
    <w:p w14:paraId="4271546B" w14:textId="77777777" w:rsidR="00087A61" w:rsidRDefault="00087A61" w:rsidP="00591E4B">
      <w:pPr>
        <w:pStyle w:val="BoxText0"/>
        <w:numPr>
          <w:ilvl w:val="0"/>
          <w:numId w:val="105"/>
        </w:numPr>
        <w:pBdr>
          <w:top w:val="none" w:sz="0" w:space="0" w:color="auto"/>
          <w:left w:val="none" w:sz="0" w:space="0" w:color="auto"/>
          <w:bottom w:val="none" w:sz="0" w:space="0" w:color="auto"/>
          <w:right w:val="none" w:sz="0" w:space="0" w:color="auto"/>
        </w:pBdr>
        <w:spacing w:line="276" w:lineRule="auto"/>
      </w:pPr>
      <w:r w:rsidRPr="00591E4B">
        <w:t xml:space="preserve">New item 41XX4: </w:t>
      </w:r>
      <w:r>
        <w:t>Fractured skull, after trauma only, or spontaneous defects with cerebrospinal fluid rhinorrhoea or otorrhoea, repair of, including stereotaxy and dermofat graft (Anaes.) (Assist.)</w:t>
      </w:r>
    </w:p>
    <w:p w14:paraId="10C05A6D" w14:textId="77777777" w:rsidR="00087A61" w:rsidRDefault="00087A61" w:rsidP="001A1BF9">
      <w:pPr>
        <w:numPr>
          <w:ilvl w:val="0"/>
          <w:numId w:val="27"/>
        </w:numPr>
        <w:spacing w:before="240" w:after="120" w:line="276" w:lineRule="auto"/>
        <w:ind w:left="629" w:right="142" w:hanging="357"/>
        <w:rPr>
          <w:rFonts w:eastAsiaTheme="minorHAnsi" w:cstheme="minorHAnsi"/>
          <w:szCs w:val="20"/>
          <w:lang w:val="en-US"/>
        </w:rPr>
      </w:pPr>
      <w:r>
        <w:rPr>
          <w:rFonts w:eastAsiaTheme="minorHAnsi" w:cstheme="minorHAnsi"/>
          <w:szCs w:val="20"/>
          <w:lang w:val="en-US"/>
        </w:rPr>
        <w:t>The schedule fee be commensurate with item 39615 as per the NNCC report.</w:t>
      </w:r>
    </w:p>
    <w:p w14:paraId="3E59BB00"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41:</w:t>
      </w:r>
    </w:p>
    <w:p w14:paraId="1367B9B5" w14:textId="2B406CB8" w:rsidR="00087A61" w:rsidRDefault="00087A61" w:rsidP="00087A61">
      <w:pPr>
        <w:spacing w:before="120" w:line="276" w:lineRule="auto"/>
        <w:ind w:right="142"/>
        <w:rPr>
          <w:rFonts w:eastAsiaTheme="minorHAnsi" w:cstheme="minorHAnsi"/>
          <w:szCs w:val="20"/>
          <w:lang w:val="en-US"/>
        </w:rPr>
      </w:pPr>
      <w:r>
        <w:rPr>
          <w:rFonts w:eastAsiaTheme="minorHAnsi" w:cstheme="minorHAnsi"/>
          <w:szCs w:val="20"/>
          <w:lang w:val="en-US"/>
        </w:rPr>
        <w:t>Skull</w:t>
      </w:r>
      <w:r w:rsidR="00C741D9">
        <w:rPr>
          <w:rFonts w:eastAsiaTheme="minorHAnsi" w:cstheme="minorHAnsi"/>
          <w:szCs w:val="20"/>
          <w:lang w:val="en-US"/>
        </w:rPr>
        <w:t>-</w:t>
      </w:r>
      <w:r>
        <w:rPr>
          <w:rFonts w:eastAsiaTheme="minorHAnsi" w:cstheme="minorHAnsi"/>
          <w:szCs w:val="20"/>
          <w:lang w:val="en-US"/>
        </w:rPr>
        <w:t>base defects are most commonly secondary to fractures and or spontaneous, with or without a relationship to benign intracranial hypertension. The Taskforce agrees an item needs to be created as the majority of cerebrospinal fluid leaks are from the ventral skull</w:t>
      </w:r>
      <w:r w:rsidR="00C741D9">
        <w:rPr>
          <w:rFonts w:eastAsiaTheme="minorHAnsi" w:cstheme="minorHAnsi"/>
          <w:szCs w:val="20"/>
          <w:lang w:val="en-US"/>
        </w:rPr>
        <w:t>-</w:t>
      </w:r>
      <w:r>
        <w:rPr>
          <w:rFonts w:eastAsiaTheme="minorHAnsi" w:cstheme="minorHAnsi"/>
          <w:szCs w:val="20"/>
          <w:lang w:val="en-US"/>
        </w:rPr>
        <w:t>base and treated by otolaryngologists. The post</w:t>
      </w:r>
      <w:r w:rsidR="00C741D9">
        <w:rPr>
          <w:rFonts w:eastAsiaTheme="minorHAnsi" w:cstheme="minorHAnsi"/>
          <w:szCs w:val="20"/>
          <w:lang w:val="en-US"/>
        </w:rPr>
        <w:t>-</w:t>
      </w:r>
      <w:r>
        <w:rPr>
          <w:rFonts w:eastAsiaTheme="minorHAnsi" w:cstheme="minorHAnsi"/>
          <w:szCs w:val="20"/>
          <w:lang w:val="en-US"/>
        </w:rPr>
        <w:t>surgical related repairs have been dealt with in the NNCC report.</w:t>
      </w:r>
    </w:p>
    <w:p w14:paraId="0D4C0BE8" w14:textId="77777777" w:rsidR="00087A61" w:rsidRDefault="00087A61" w:rsidP="00087A61">
      <w:pPr>
        <w:spacing w:line="276" w:lineRule="auto"/>
        <w:rPr>
          <w:rFonts w:eastAsia="Calibri" w:cstheme="minorHAnsi"/>
          <w:b/>
          <w:bCs/>
          <w:iCs/>
          <w:szCs w:val="22"/>
        </w:rPr>
      </w:pPr>
      <w:r>
        <w:rPr>
          <w:rFonts w:eastAsia="Calibri" w:cstheme="minorHAnsi"/>
          <w:b/>
          <w:bCs/>
          <w:iCs/>
          <w:szCs w:val="22"/>
        </w:rPr>
        <w:br w:type="page"/>
      </w:r>
    </w:p>
    <w:p w14:paraId="39716AC5" w14:textId="77777777" w:rsidR="00087A61" w:rsidRDefault="00087A61" w:rsidP="00087A61">
      <w:pPr>
        <w:keepNext/>
        <w:spacing w:before="240" w:after="120" w:line="276" w:lineRule="auto"/>
        <w:ind w:right="425"/>
        <w:outlineLvl w:val="2"/>
        <w:rPr>
          <w:rFonts w:eastAsia="Calibri" w:cstheme="minorHAnsi"/>
          <w:b/>
          <w:bCs/>
          <w:iCs/>
          <w:szCs w:val="22"/>
        </w:rPr>
      </w:pPr>
      <w:r>
        <w:rPr>
          <w:rFonts w:eastAsia="Calibri" w:cstheme="minorHAnsi"/>
          <w:b/>
          <w:bCs/>
          <w:iCs/>
          <w:szCs w:val="22"/>
        </w:rPr>
        <w:t xml:space="preserve">Recommendation 42: </w:t>
      </w:r>
    </w:p>
    <w:p w14:paraId="4F19D6D7"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 xml:space="preserve">New item 41XX5 for endonasal orbital decompression </w:t>
      </w:r>
    </w:p>
    <w:p w14:paraId="2D53D6B1" w14:textId="77777777" w:rsidR="00087A61" w:rsidRDefault="00087A61" w:rsidP="001A1BF9">
      <w:pPr>
        <w:numPr>
          <w:ilvl w:val="0"/>
          <w:numId w:val="27"/>
        </w:numPr>
        <w:spacing w:before="120" w:after="120" w:line="276" w:lineRule="auto"/>
        <w:ind w:left="629" w:right="142" w:hanging="357"/>
        <w:rPr>
          <w:rFonts w:eastAsiaTheme="minorHAnsi" w:cstheme="minorHAnsi"/>
          <w:szCs w:val="20"/>
          <w:lang w:val="en-US"/>
        </w:rPr>
      </w:pPr>
      <w:r>
        <w:rPr>
          <w:rFonts w:eastAsiaTheme="minorHAnsi" w:cstheme="minorHAnsi"/>
          <w:szCs w:val="20"/>
          <w:lang w:val="en-US"/>
        </w:rPr>
        <w:t xml:space="preserve">The Taskforce recommends a new item 41XX5 to be created to reflect the service of an otolaryngology surgeon to decompression of the orbit endoscopically. </w:t>
      </w:r>
    </w:p>
    <w:p w14:paraId="045FFCF3" w14:textId="77777777" w:rsidR="00087A61" w:rsidRDefault="00087A61" w:rsidP="00087A61">
      <w:pPr>
        <w:spacing w:before="120" w:after="120" w:line="276" w:lineRule="auto"/>
        <w:ind w:left="629" w:right="142"/>
        <w:rPr>
          <w:rFonts w:eastAsiaTheme="minorHAnsi" w:cstheme="minorHAnsi"/>
          <w:szCs w:val="20"/>
          <w:lang w:val="en-US"/>
        </w:rPr>
      </w:pPr>
      <w:r>
        <w:rPr>
          <w:rFonts w:eastAsiaTheme="minorHAnsi" w:cstheme="minorHAnsi"/>
          <w:szCs w:val="20"/>
          <w:lang w:val="en-US"/>
        </w:rPr>
        <w:t xml:space="preserve">The proposed item descriptor is as follows: </w:t>
      </w:r>
    </w:p>
    <w:p w14:paraId="7177B60A" w14:textId="77777777" w:rsidR="00087A61" w:rsidRDefault="00087A61" w:rsidP="00591E4B">
      <w:pPr>
        <w:pStyle w:val="BoxText0"/>
        <w:numPr>
          <w:ilvl w:val="0"/>
          <w:numId w:val="105"/>
        </w:numPr>
        <w:pBdr>
          <w:top w:val="none" w:sz="0" w:space="0" w:color="auto"/>
          <w:left w:val="none" w:sz="0" w:space="0" w:color="auto"/>
          <w:bottom w:val="none" w:sz="0" w:space="0" w:color="auto"/>
          <w:right w:val="none" w:sz="0" w:space="0" w:color="auto"/>
        </w:pBdr>
        <w:spacing w:line="276" w:lineRule="auto"/>
        <w:rPr>
          <w:rFonts w:eastAsia="MS Mincho" w:cs="Arial"/>
          <w:szCs w:val="22"/>
          <w:lang w:eastAsia="en-AU"/>
        </w:rPr>
      </w:pPr>
      <w:r>
        <w:rPr>
          <w:rFonts w:eastAsia="MS Mincho" w:cs="Arial"/>
          <w:b/>
          <w:szCs w:val="22"/>
          <w:lang w:eastAsia="en-AU"/>
        </w:rPr>
        <w:t xml:space="preserve">New item 41XX5: </w:t>
      </w:r>
      <w:r>
        <w:rPr>
          <w:rFonts w:eastAsia="MS Mincho" w:cs="Arial"/>
          <w:szCs w:val="22"/>
          <w:lang w:eastAsia="en-AU"/>
        </w:rPr>
        <w:t xml:space="preserve">Orbit, decompression of, by fenestration of 2 or more walls, or by the removal of intraorbital peribulbar and retrobulbar fat from each quadrant of the orbit, 1 eye by endonasal approach (Anaes.) (Assist.) </w:t>
      </w:r>
    </w:p>
    <w:p w14:paraId="188F8D94" w14:textId="77777777" w:rsidR="00087A61" w:rsidRDefault="00087A61" w:rsidP="001A1BF9">
      <w:pPr>
        <w:numPr>
          <w:ilvl w:val="0"/>
          <w:numId w:val="27"/>
        </w:numPr>
        <w:spacing w:before="240" w:line="276" w:lineRule="auto"/>
        <w:ind w:left="629" w:right="142" w:hanging="357"/>
        <w:rPr>
          <w:rFonts w:eastAsiaTheme="minorHAnsi" w:cstheme="minorHAnsi"/>
          <w:szCs w:val="20"/>
          <w:lang w:val="en-US"/>
        </w:rPr>
      </w:pPr>
      <w:r>
        <w:rPr>
          <w:rFonts w:eastAsiaTheme="minorHAnsi" w:cstheme="minorHAnsi"/>
          <w:szCs w:val="20"/>
          <w:lang w:val="en-US"/>
        </w:rPr>
        <w:t>The schedule fee be commensurate with item 42545 as per the current ophthalmology schedule</w:t>
      </w:r>
    </w:p>
    <w:p w14:paraId="563728A0"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Rationale for Recommendation 42:</w:t>
      </w:r>
    </w:p>
    <w:p w14:paraId="1D1E755E" w14:textId="77777777" w:rsidR="00087A61" w:rsidRDefault="00087A61" w:rsidP="00087A61">
      <w:pPr>
        <w:spacing w:line="276" w:lineRule="auto"/>
        <w:rPr>
          <w:rFonts w:eastAsia="Calibri" w:cstheme="minorHAnsi"/>
          <w:bCs/>
          <w:iCs/>
          <w:szCs w:val="22"/>
        </w:rPr>
      </w:pPr>
      <w:r>
        <w:rPr>
          <w:rFonts w:eastAsia="Calibri" w:cstheme="minorHAnsi"/>
          <w:bCs/>
          <w:iCs/>
          <w:szCs w:val="22"/>
        </w:rPr>
        <w:t>Decompression of the orbit performed endoscopically is a separate procedure to lateral decompression. The setup and procedure is complete and separate to an external or lateral wall decompression, and commonly performed by otolaryngology surgeons. No current item exists to describe this procedure, and a new item is required to encompass this surgery.</w:t>
      </w:r>
    </w:p>
    <w:p w14:paraId="34895890" w14:textId="77777777" w:rsidR="00087A61" w:rsidRDefault="00087A61" w:rsidP="001A1BF9">
      <w:pPr>
        <w:pStyle w:val="Heading2"/>
        <w:numPr>
          <w:ilvl w:val="1"/>
          <w:numId w:val="26"/>
        </w:numPr>
        <w:spacing w:before="240" w:line="276" w:lineRule="auto"/>
        <w:ind w:left="0" w:firstLine="0"/>
        <w:rPr>
          <w:rFonts w:cstheme="minorHAnsi"/>
        </w:rPr>
      </w:pPr>
      <w:bookmarkStart w:id="360" w:name="_Laryngology"/>
      <w:bookmarkStart w:id="361" w:name="_Toc50464844"/>
      <w:bookmarkEnd w:id="360"/>
      <w:r>
        <w:rPr>
          <w:rFonts w:cstheme="minorHAnsi"/>
        </w:rPr>
        <w:t>Laryngology</w:t>
      </w:r>
      <w:bookmarkEnd w:id="361"/>
    </w:p>
    <w:p w14:paraId="141755BF" w14:textId="77777777" w:rsidR="00087A61" w:rsidRDefault="00087A61" w:rsidP="00087A61">
      <w:pPr>
        <w:spacing w:before="120" w:line="276" w:lineRule="auto"/>
        <w:ind w:right="283"/>
        <w:rPr>
          <w:rFonts w:cstheme="minorHAnsi"/>
        </w:rPr>
      </w:pPr>
      <w:r>
        <w:rPr>
          <w:rFonts w:cstheme="minorHAnsi"/>
        </w:rPr>
        <w:t>The Taskforce reviewed 34 items related to Laryngology. Laryngology is a branch of medicine that studies the disorders, diseases and injuries of the vocal apparatus, especially the larynx.</w:t>
      </w:r>
    </w:p>
    <w:p w14:paraId="5E413429" w14:textId="122F1340" w:rsidR="00087A61" w:rsidRDefault="00087A61" w:rsidP="00087A61">
      <w:pPr>
        <w:spacing w:before="120" w:line="276" w:lineRule="auto"/>
        <w:ind w:right="283"/>
        <w:rPr>
          <w:rFonts w:cstheme="minorHAnsi"/>
        </w:rPr>
      </w:pPr>
      <w:r>
        <w:rPr>
          <w:rFonts w:cstheme="minorHAnsi"/>
        </w:rPr>
        <w:t>The key recommendations consolidated all like</w:t>
      </w:r>
      <w:r w:rsidR="00C741D9">
        <w:rPr>
          <w:rFonts w:cstheme="minorHAnsi"/>
        </w:rPr>
        <w:t>-</w:t>
      </w:r>
      <w:r>
        <w:rPr>
          <w:rFonts w:cstheme="minorHAnsi"/>
        </w:rPr>
        <w:t>procedures, amended items to make the clinical approach to the procedure agnostic and modernised item descriptors as to describe contemporary clinical practice. The rationale provided by the Taskforce indicates that different clinical approaches required specific skills and have equal risk factors. Some surgeons can perform a number of approaches, and some prefer to use one or another. By broadening to more agnostic language, surgeons would be able to choose their approach based on their level of skill, preference or most appropriate technique for the procedure.</w:t>
      </w:r>
    </w:p>
    <w:p w14:paraId="067AF672" w14:textId="77777777" w:rsidR="00087A61" w:rsidRDefault="00087A61" w:rsidP="00087A61">
      <w:pPr>
        <w:spacing w:before="120" w:line="276" w:lineRule="auto"/>
        <w:ind w:right="283"/>
        <w:rPr>
          <w:rFonts w:cstheme="minorHAnsi"/>
        </w:rPr>
      </w:pPr>
      <w:r>
        <w:rPr>
          <w:rFonts w:cstheme="minorHAnsi"/>
        </w:rPr>
        <w:t>The Taskforce discussed that in recent years there has been significant confusion and variation regarding appropriate items to claim for a variety of laryngeal procedures. In general, this has related to various accepted techniques such as:</w:t>
      </w:r>
    </w:p>
    <w:p w14:paraId="364D15F5" w14:textId="77777777" w:rsidR="00087A61" w:rsidRDefault="00087A61" w:rsidP="001A1BF9">
      <w:pPr>
        <w:pStyle w:val="ListParagraph"/>
        <w:numPr>
          <w:ilvl w:val="0"/>
          <w:numId w:val="71"/>
        </w:numPr>
        <w:spacing w:before="120" w:line="276" w:lineRule="auto"/>
        <w:ind w:right="283"/>
        <w:rPr>
          <w:rFonts w:cstheme="minorHAnsi"/>
        </w:rPr>
      </w:pPr>
      <w:r>
        <w:rPr>
          <w:rFonts w:cstheme="minorHAnsi"/>
        </w:rPr>
        <w:t>vocal cord medialisation by injection;</w:t>
      </w:r>
    </w:p>
    <w:p w14:paraId="465027BA" w14:textId="77777777" w:rsidR="00087A61" w:rsidRDefault="00087A61" w:rsidP="001A1BF9">
      <w:pPr>
        <w:pStyle w:val="ListParagraph"/>
        <w:numPr>
          <w:ilvl w:val="0"/>
          <w:numId w:val="71"/>
        </w:numPr>
        <w:spacing w:before="120" w:line="276" w:lineRule="auto"/>
        <w:ind w:right="283"/>
        <w:rPr>
          <w:rFonts w:cstheme="minorHAnsi"/>
        </w:rPr>
      </w:pPr>
      <w:r>
        <w:rPr>
          <w:rFonts w:cstheme="minorHAnsi"/>
        </w:rPr>
        <w:t>use of injections of fillers to correct laryngeal deficiencies;</w:t>
      </w:r>
    </w:p>
    <w:p w14:paraId="0C10EE9A" w14:textId="77777777" w:rsidR="00087A61" w:rsidRDefault="00087A61" w:rsidP="001A1BF9">
      <w:pPr>
        <w:pStyle w:val="ListParagraph"/>
        <w:numPr>
          <w:ilvl w:val="0"/>
          <w:numId w:val="72"/>
        </w:numPr>
        <w:spacing w:before="120" w:line="276" w:lineRule="auto"/>
        <w:ind w:right="283"/>
        <w:rPr>
          <w:rFonts w:cstheme="minorHAnsi"/>
        </w:rPr>
      </w:pPr>
      <w:r>
        <w:rPr>
          <w:rFonts w:cstheme="minorHAnsi"/>
        </w:rPr>
        <w:t>injection of therapeutic agents such as steroids, cidofovir, avastin, mitomycin; and</w:t>
      </w:r>
    </w:p>
    <w:p w14:paraId="009E503B" w14:textId="77777777" w:rsidR="00087A61" w:rsidRDefault="00087A61" w:rsidP="001A1BF9">
      <w:pPr>
        <w:pStyle w:val="ListParagraph"/>
        <w:numPr>
          <w:ilvl w:val="0"/>
          <w:numId w:val="72"/>
        </w:numPr>
        <w:spacing w:before="120" w:line="276" w:lineRule="auto"/>
        <w:ind w:right="283"/>
        <w:rPr>
          <w:rFonts w:cstheme="minorHAnsi"/>
        </w:rPr>
      </w:pPr>
      <w:r>
        <w:rPr>
          <w:rFonts w:cstheme="minorHAnsi"/>
        </w:rPr>
        <w:t>supraglottoplasty.</w:t>
      </w:r>
    </w:p>
    <w:p w14:paraId="5478A972" w14:textId="76293F04" w:rsidR="00087A61" w:rsidRDefault="00087A61" w:rsidP="001A1BF9">
      <w:pPr>
        <w:pStyle w:val="Heading3Numbered"/>
        <w:numPr>
          <w:ilvl w:val="2"/>
          <w:numId w:val="26"/>
        </w:numPr>
        <w:spacing w:before="240" w:line="276" w:lineRule="auto"/>
        <w:rPr>
          <w:rFonts w:cstheme="minorHAnsi"/>
          <w:b w:val="0"/>
          <w:bCs w:val="0"/>
          <w:iCs w:val="0"/>
        </w:rPr>
      </w:pPr>
      <w:bookmarkStart w:id="362" w:name="_Toc50464845"/>
      <w:r>
        <w:rPr>
          <w:rFonts w:cstheme="minorHAnsi"/>
        </w:rPr>
        <w:t xml:space="preserve">Laryngology </w:t>
      </w:r>
      <w:r w:rsidR="00C741D9">
        <w:rPr>
          <w:rFonts w:cstheme="minorHAnsi"/>
        </w:rPr>
        <w:t>-</w:t>
      </w:r>
      <w:r>
        <w:rPr>
          <w:rFonts w:cstheme="minorHAnsi"/>
        </w:rPr>
        <w:t xml:space="preserve"> Pharyngeal pouch procedures:</w:t>
      </w:r>
      <w:bookmarkEnd w:id="362"/>
      <w:r>
        <w:rPr>
          <w:rFonts w:cstheme="minorHAnsi"/>
        </w:rPr>
        <w:t xml:space="preserve"> </w:t>
      </w:r>
    </w:p>
    <w:p w14:paraId="3409553B" w14:textId="26430DFD" w:rsidR="00087A61" w:rsidRDefault="00087A61" w:rsidP="00087A61">
      <w:pPr>
        <w:pStyle w:val="Caption"/>
        <w:spacing w:line="276" w:lineRule="auto"/>
        <w:rPr>
          <w:rFonts w:cstheme="minorHAnsi"/>
        </w:rPr>
      </w:pPr>
      <w:bookmarkStart w:id="363" w:name="_Toc41405745"/>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39</w:t>
      </w:r>
      <w:r>
        <w:fldChar w:fldCharType="end"/>
      </w:r>
      <w:r>
        <w:rPr>
          <w:rFonts w:cstheme="minorHAnsi"/>
        </w:rPr>
        <w:t>: Item introduction table for items 41773 and 41776</w:t>
      </w:r>
      <w:bookmarkEnd w:id="363"/>
    </w:p>
    <w:tbl>
      <w:tblPr>
        <w:tblStyle w:val="TableGrid1"/>
        <w:tblW w:w="483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507"/>
        <w:gridCol w:w="808"/>
        <w:gridCol w:w="728"/>
        <w:gridCol w:w="824"/>
        <w:gridCol w:w="809"/>
      </w:tblGrid>
      <w:tr w:rsidR="00087A61" w14:paraId="6866C55E"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5177D11"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50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125DDB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08"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4B704C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728"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C3F1D9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C5ECE6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09"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C21D14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518F6CE2"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49AE9E0F" w14:textId="77777777" w:rsidR="00087A61" w:rsidRDefault="00087A61">
            <w:pPr>
              <w:spacing w:line="276" w:lineRule="auto"/>
              <w:jc w:val="center"/>
              <w:rPr>
                <w:rFonts w:cstheme="minorHAnsi"/>
                <w:sz w:val="18"/>
                <w:szCs w:val="18"/>
              </w:rPr>
            </w:pPr>
            <w:r>
              <w:rPr>
                <w:rFonts w:cstheme="minorHAnsi"/>
                <w:sz w:val="18"/>
                <w:szCs w:val="18"/>
              </w:rPr>
              <w:t>41773</w:t>
            </w:r>
          </w:p>
        </w:tc>
        <w:tc>
          <w:tcPr>
            <w:tcW w:w="4507" w:type="dxa"/>
            <w:tcBorders>
              <w:top w:val="single" w:sz="4" w:space="0" w:color="BFBFBF"/>
              <w:left w:val="single" w:sz="4" w:space="0" w:color="BFBFBF"/>
              <w:bottom w:val="single" w:sz="4" w:space="0" w:color="BFBFBF"/>
              <w:right w:val="single" w:sz="4" w:space="0" w:color="BFBFBF"/>
            </w:tcBorders>
            <w:hideMark/>
          </w:tcPr>
          <w:p w14:paraId="4AF28967" w14:textId="77777777" w:rsidR="00087A61" w:rsidRDefault="00087A61">
            <w:pPr>
              <w:spacing w:line="276" w:lineRule="auto"/>
              <w:rPr>
                <w:rFonts w:cstheme="minorHAnsi"/>
                <w:sz w:val="20"/>
                <w:szCs w:val="20"/>
              </w:rPr>
            </w:pPr>
            <w:r>
              <w:rPr>
                <w:rFonts w:cstheme="minorHAnsi"/>
                <w:sz w:val="18"/>
                <w:szCs w:val="18"/>
              </w:rPr>
              <w:t>Pharyngeal pouch, endoscopic resection of (Dohlman's operation) (Anaes.) (Assist.)</w:t>
            </w:r>
          </w:p>
        </w:tc>
        <w:tc>
          <w:tcPr>
            <w:tcW w:w="808" w:type="dxa"/>
            <w:tcBorders>
              <w:top w:val="single" w:sz="4" w:space="0" w:color="BFBFBF"/>
              <w:left w:val="single" w:sz="4" w:space="0" w:color="BFBFBF"/>
              <w:bottom w:val="single" w:sz="4" w:space="0" w:color="BFBFBF"/>
              <w:right w:val="single" w:sz="4" w:space="0" w:color="BFBFBF"/>
            </w:tcBorders>
            <w:hideMark/>
          </w:tcPr>
          <w:p w14:paraId="558E1A18" w14:textId="77777777" w:rsidR="00087A61" w:rsidRDefault="00087A61">
            <w:pPr>
              <w:spacing w:line="276" w:lineRule="auto"/>
              <w:jc w:val="center"/>
              <w:rPr>
                <w:rFonts w:cstheme="minorHAnsi"/>
                <w:sz w:val="18"/>
                <w:szCs w:val="18"/>
              </w:rPr>
            </w:pPr>
            <w:r>
              <w:rPr>
                <w:rFonts w:cstheme="minorHAnsi"/>
                <w:sz w:val="18"/>
                <w:szCs w:val="18"/>
              </w:rPr>
              <w:t xml:space="preserve"> $587.60 </w:t>
            </w:r>
          </w:p>
        </w:tc>
        <w:tc>
          <w:tcPr>
            <w:tcW w:w="728" w:type="dxa"/>
            <w:tcBorders>
              <w:top w:val="single" w:sz="4" w:space="0" w:color="BFBFBF"/>
              <w:left w:val="single" w:sz="4" w:space="0" w:color="BFBFBF"/>
              <w:bottom w:val="single" w:sz="4" w:space="0" w:color="BFBFBF"/>
              <w:right w:val="single" w:sz="4" w:space="0" w:color="BFBFBF"/>
            </w:tcBorders>
            <w:hideMark/>
          </w:tcPr>
          <w:p w14:paraId="478BF737" w14:textId="77777777" w:rsidR="00087A61" w:rsidRDefault="00087A61">
            <w:pPr>
              <w:spacing w:line="276" w:lineRule="auto"/>
              <w:jc w:val="center"/>
              <w:rPr>
                <w:rFonts w:cstheme="minorHAnsi"/>
                <w:sz w:val="18"/>
                <w:szCs w:val="18"/>
              </w:rPr>
            </w:pPr>
            <w:r>
              <w:rPr>
                <w:rFonts w:cs="Calibri"/>
                <w:sz w:val="18"/>
                <w:szCs w:val="18"/>
              </w:rPr>
              <w:t>88</w:t>
            </w:r>
          </w:p>
        </w:tc>
        <w:tc>
          <w:tcPr>
            <w:tcW w:w="824" w:type="dxa"/>
            <w:tcBorders>
              <w:top w:val="single" w:sz="4" w:space="0" w:color="BFBFBF"/>
              <w:left w:val="single" w:sz="4" w:space="0" w:color="BFBFBF"/>
              <w:bottom w:val="single" w:sz="4" w:space="0" w:color="BFBFBF"/>
              <w:right w:val="single" w:sz="4" w:space="0" w:color="BFBFBF"/>
            </w:tcBorders>
            <w:hideMark/>
          </w:tcPr>
          <w:p w14:paraId="5F97D36B" w14:textId="397BC8D2"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3.29%</w:t>
            </w:r>
          </w:p>
        </w:tc>
        <w:tc>
          <w:tcPr>
            <w:tcW w:w="809" w:type="dxa"/>
            <w:tcBorders>
              <w:top w:val="single" w:sz="4" w:space="0" w:color="BFBFBF"/>
              <w:left w:val="single" w:sz="4" w:space="0" w:color="BFBFBF"/>
              <w:bottom w:val="single" w:sz="4" w:space="0" w:color="BFBFBF"/>
              <w:right w:val="single" w:sz="4" w:space="0" w:color="BFBFBF"/>
            </w:tcBorders>
            <w:hideMark/>
          </w:tcPr>
          <w:p w14:paraId="5E9692ED" w14:textId="47BFFD3C"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4.02%</w:t>
            </w:r>
          </w:p>
        </w:tc>
      </w:tr>
      <w:tr w:rsidR="00087A61" w14:paraId="0DD15919"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0650EB54" w14:textId="77777777" w:rsidR="00087A61" w:rsidRDefault="00087A61">
            <w:pPr>
              <w:spacing w:line="276" w:lineRule="auto"/>
              <w:jc w:val="center"/>
              <w:rPr>
                <w:rFonts w:cstheme="minorHAnsi"/>
                <w:sz w:val="18"/>
                <w:szCs w:val="18"/>
              </w:rPr>
            </w:pPr>
            <w:r>
              <w:rPr>
                <w:rFonts w:cstheme="minorHAnsi"/>
                <w:sz w:val="18"/>
                <w:szCs w:val="18"/>
              </w:rPr>
              <w:t>41776</w:t>
            </w:r>
          </w:p>
        </w:tc>
        <w:tc>
          <w:tcPr>
            <w:tcW w:w="4507" w:type="dxa"/>
            <w:tcBorders>
              <w:top w:val="single" w:sz="4" w:space="0" w:color="BFBFBF"/>
              <w:left w:val="single" w:sz="4" w:space="0" w:color="BFBFBF"/>
              <w:bottom w:val="single" w:sz="4" w:space="0" w:color="BFBFBF"/>
              <w:right w:val="single" w:sz="4" w:space="0" w:color="BFBFBF"/>
            </w:tcBorders>
            <w:hideMark/>
          </w:tcPr>
          <w:p w14:paraId="6960A518" w14:textId="77777777" w:rsidR="00087A61" w:rsidRDefault="00087A61">
            <w:pPr>
              <w:spacing w:line="276" w:lineRule="auto"/>
              <w:rPr>
                <w:rFonts w:cstheme="minorHAnsi"/>
                <w:sz w:val="20"/>
                <w:szCs w:val="20"/>
              </w:rPr>
            </w:pPr>
            <w:r>
              <w:rPr>
                <w:rFonts w:cstheme="minorHAnsi"/>
                <w:sz w:val="18"/>
                <w:szCs w:val="18"/>
              </w:rPr>
              <w:t>Cricopharyngeal myotomy with or without inversion of pharyngeal pouch (Anaes.) (Assist.)</w:t>
            </w:r>
          </w:p>
        </w:tc>
        <w:tc>
          <w:tcPr>
            <w:tcW w:w="808" w:type="dxa"/>
            <w:tcBorders>
              <w:top w:val="single" w:sz="4" w:space="0" w:color="BFBFBF"/>
              <w:left w:val="single" w:sz="4" w:space="0" w:color="BFBFBF"/>
              <w:bottom w:val="single" w:sz="4" w:space="0" w:color="BFBFBF"/>
              <w:right w:val="single" w:sz="4" w:space="0" w:color="BFBFBF"/>
            </w:tcBorders>
            <w:hideMark/>
          </w:tcPr>
          <w:p w14:paraId="3BAA70AC" w14:textId="77777777" w:rsidR="00087A61" w:rsidRDefault="00087A61">
            <w:pPr>
              <w:spacing w:line="276" w:lineRule="auto"/>
              <w:jc w:val="center"/>
              <w:rPr>
                <w:rFonts w:cstheme="minorHAnsi"/>
                <w:sz w:val="18"/>
                <w:szCs w:val="18"/>
              </w:rPr>
            </w:pPr>
            <w:r>
              <w:rPr>
                <w:rFonts w:cstheme="minorHAnsi"/>
                <w:sz w:val="18"/>
                <w:szCs w:val="18"/>
              </w:rPr>
              <w:t xml:space="preserve"> $585.90 </w:t>
            </w:r>
          </w:p>
        </w:tc>
        <w:tc>
          <w:tcPr>
            <w:tcW w:w="728" w:type="dxa"/>
            <w:tcBorders>
              <w:top w:val="single" w:sz="4" w:space="0" w:color="BFBFBF"/>
              <w:left w:val="single" w:sz="4" w:space="0" w:color="BFBFBF"/>
              <w:bottom w:val="single" w:sz="4" w:space="0" w:color="BFBFBF"/>
              <w:right w:val="single" w:sz="4" w:space="0" w:color="BFBFBF"/>
            </w:tcBorders>
            <w:hideMark/>
          </w:tcPr>
          <w:p w14:paraId="14B13FFE" w14:textId="77777777" w:rsidR="00087A61" w:rsidRDefault="00087A61">
            <w:pPr>
              <w:spacing w:line="276" w:lineRule="auto"/>
              <w:jc w:val="center"/>
              <w:rPr>
                <w:rFonts w:cstheme="minorHAnsi"/>
                <w:sz w:val="18"/>
                <w:szCs w:val="18"/>
              </w:rPr>
            </w:pPr>
            <w:r>
              <w:rPr>
                <w:rFonts w:cs="Calibri"/>
                <w:sz w:val="18"/>
                <w:szCs w:val="18"/>
              </w:rPr>
              <w:t>66</w:t>
            </w:r>
          </w:p>
        </w:tc>
        <w:tc>
          <w:tcPr>
            <w:tcW w:w="824" w:type="dxa"/>
            <w:tcBorders>
              <w:top w:val="single" w:sz="4" w:space="0" w:color="BFBFBF"/>
              <w:left w:val="single" w:sz="4" w:space="0" w:color="BFBFBF"/>
              <w:bottom w:val="single" w:sz="4" w:space="0" w:color="BFBFBF"/>
              <w:right w:val="single" w:sz="4" w:space="0" w:color="BFBFBF"/>
            </w:tcBorders>
            <w:hideMark/>
          </w:tcPr>
          <w:p w14:paraId="6EF0AE04" w14:textId="77777777" w:rsidR="00087A61" w:rsidRDefault="00087A61">
            <w:pPr>
              <w:spacing w:line="276" w:lineRule="auto"/>
              <w:jc w:val="center"/>
              <w:rPr>
                <w:rFonts w:cstheme="minorHAnsi"/>
                <w:sz w:val="18"/>
                <w:szCs w:val="18"/>
              </w:rPr>
            </w:pPr>
            <w:r>
              <w:rPr>
                <w:rFonts w:cs="Calibri"/>
                <w:sz w:val="18"/>
                <w:szCs w:val="18"/>
              </w:rPr>
              <w:t>2.98%</w:t>
            </w:r>
          </w:p>
        </w:tc>
        <w:tc>
          <w:tcPr>
            <w:tcW w:w="809" w:type="dxa"/>
            <w:tcBorders>
              <w:top w:val="single" w:sz="4" w:space="0" w:color="BFBFBF"/>
              <w:left w:val="single" w:sz="4" w:space="0" w:color="BFBFBF"/>
              <w:bottom w:val="single" w:sz="4" w:space="0" w:color="BFBFBF"/>
              <w:right w:val="single" w:sz="4" w:space="0" w:color="BFBFBF"/>
            </w:tcBorders>
            <w:hideMark/>
          </w:tcPr>
          <w:p w14:paraId="2250B8E1" w14:textId="05B60834"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0.02%</w:t>
            </w:r>
          </w:p>
        </w:tc>
      </w:tr>
    </w:tbl>
    <w:p w14:paraId="3353C0E4" w14:textId="77777777" w:rsidR="00087A61" w:rsidRDefault="00087A61" w:rsidP="00087A61">
      <w:pPr>
        <w:keepNext/>
        <w:spacing w:before="120" w:after="120" w:line="276" w:lineRule="auto"/>
        <w:ind w:right="425"/>
        <w:outlineLvl w:val="2"/>
        <w:rPr>
          <w:rFonts w:eastAsia="Calibri" w:cstheme="minorHAnsi"/>
          <w:b/>
          <w:bCs/>
          <w:iCs/>
          <w:szCs w:val="22"/>
        </w:rPr>
      </w:pPr>
      <w:r>
        <w:rPr>
          <w:rFonts w:eastAsia="Calibri" w:cstheme="minorHAnsi"/>
          <w:b/>
          <w:bCs/>
          <w:iCs/>
          <w:szCs w:val="22"/>
        </w:rPr>
        <w:t>Recommendation 43:</w:t>
      </w:r>
    </w:p>
    <w:p w14:paraId="2F1BB62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41773 and 41776</w:t>
      </w:r>
    </w:p>
    <w:p w14:paraId="5526FEE2" w14:textId="77777777" w:rsidR="00087A61" w:rsidRDefault="00087A61" w:rsidP="001A1BF9">
      <w:pPr>
        <w:pStyle w:val="ListParagraph"/>
        <w:numPr>
          <w:ilvl w:val="0"/>
          <w:numId w:val="66"/>
        </w:numPr>
        <w:spacing w:before="120" w:line="276" w:lineRule="auto"/>
        <w:rPr>
          <w:rFonts w:cstheme="minorHAnsi"/>
        </w:rPr>
      </w:pPr>
      <w:r>
        <w:rPr>
          <w:rFonts w:cstheme="minorHAnsi"/>
        </w:rPr>
        <w:t>Remove item 41773 and consolidate all services under an amended item 41776.</w:t>
      </w:r>
    </w:p>
    <w:p w14:paraId="540CF759"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41776 descriptor to the following:</w:t>
      </w:r>
    </w:p>
    <w:p w14:paraId="1079E39B" w14:textId="545E0902" w:rsidR="00087A61" w:rsidRPr="00C741D9" w:rsidRDefault="00087A61" w:rsidP="001A1BF9">
      <w:pPr>
        <w:pStyle w:val="ListParagraph"/>
        <w:numPr>
          <w:ilvl w:val="0"/>
          <w:numId w:val="70"/>
        </w:numPr>
        <w:spacing w:before="120" w:line="276" w:lineRule="auto"/>
        <w:rPr>
          <w:rFonts w:cstheme="minorHAnsi"/>
          <w:sz w:val="22"/>
        </w:rPr>
      </w:pPr>
      <w:r w:rsidRPr="00C741D9">
        <w:rPr>
          <w:rFonts w:cstheme="minorHAnsi"/>
          <w:sz w:val="22"/>
        </w:rPr>
        <w:t>Cricopharyngeal myotomy, including open inversion of pharyngeal pouch or endoscopic repair of pharyngeal pouch, by any approach (Anaes.) (Assist.)</w:t>
      </w:r>
    </w:p>
    <w:p w14:paraId="2F1D75B8" w14:textId="77777777" w:rsidR="00087A61" w:rsidRDefault="00087A61" w:rsidP="001A1BF9">
      <w:pPr>
        <w:pStyle w:val="ListParagraph"/>
        <w:numPr>
          <w:ilvl w:val="0"/>
          <w:numId w:val="66"/>
        </w:numPr>
        <w:spacing w:before="120" w:line="276" w:lineRule="auto"/>
        <w:rPr>
          <w:rFonts w:cstheme="minorHAnsi"/>
        </w:rPr>
      </w:pPr>
      <w:r>
        <w:rPr>
          <w:rFonts w:cstheme="minorHAnsi"/>
        </w:rPr>
        <w:t>The Taskforce recommends the fee be adjusted and reflect a weighted average of the two services to achieve cost neutrality.</w:t>
      </w:r>
    </w:p>
    <w:p w14:paraId="1839E777" w14:textId="77777777" w:rsidR="00087A61" w:rsidRDefault="00087A61" w:rsidP="00087A61">
      <w:pPr>
        <w:keepNext/>
        <w:spacing w:before="120" w:after="120" w:line="276" w:lineRule="auto"/>
        <w:ind w:left="567" w:hanging="567"/>
        <w:outlineLvl w:val="1"/>
        <w:rPr>
          <w:rFonts w:eastAsia="Calibri" w:cstheme="minorHAnsi"/>
          <w:b/>
          <w:bCs/>
          <w:iCs/>
          <w:szCs w:val="22"/>
        </w:rPr>
      </w:pPr>
      <w:r>
        <w:rPr>
          <w:rFonts w:eastAsia="Calibri" w:cstheme="minorHAnsi"/>
          <w:b/>
          <w:bCs/>
          <w:iCs/>
          <w:szCs w:val="22"/>
        </w:rPr>
        <w:t>Rationale for Recommendation 43:</w:t>
      </w:r>
    </w:p>
    <w:p w14:paraId="00718EFC" w14:textId="77777777" w:rsidR="00087A61" w:rsidRDefault="00087A61" w:rsidP="00087A61">
      <w:pPr>
        <w:spacing w:line="276" w:lineRule="auto"/>
        <w:rPr>
          <w:rFonts w:eastAsia="Calibri" w:cstheme="minorHAnsi"/>
          <w:bCs/>
          <w:iCs/>
          <w:szCs w:val="22"/>
        </w:rPr>
      </w:pPr>
      <w:r>
        <w:rPr>
          <w:rFonts w:eastAsia="Calibri" w:cstheme="minorHAnsi"/>
          <w:bCs/>
          <w:iCs/>
          <w:szCs w:val="22"/>
        </w:rPr>
        <w:t>The Taskforce agrees items 41773 and 41776 both relate to a division of the cricopharyngeal muscle by alternate approaches. As they describe similar procedures with similar schedule fees, the Taskforce believes consolidation into a single item is appropriate and reasonable.</w:t>
      </w:r>
    </w:p>
    <w:p w14:paraId="1F87095A" w14:textId="77777777" w:rsidR="00087A61" w:rsidRDefault="00087A61" w:rsidP="00087A61">
      <w:pPr>
        <w:rPr>
          <w:rFonts w:eastAsiaTheme="minorHAnsi" w:cstheme="minorHAnsi"/>
          <w:b/>
          <w:bCs/>
          <w:iCs/>
          <w:color w:val="01653F"/>
          <w:szCs w:val="26"/>
          <w:lang w:val="en-US"/>
        </w:rPr>
      </w:pPr>
      <w:r>
        <w:rPr>
          <w:rFonts w:cstheme="minorHAnsi"/>
        </w:rPr>
        <w:br w:type="page"/>
      </w:r>
    </w:p>
    <w:p w14:paraId="1A7E9731" w14:textId="527CC82F" w:rsidR="00087A61" w:rsidRDefault="00087A61" w:rsidP="001A1BF9">
      <w:pPr>
        <w:pStyle w:val="Heading3Numbered"/>
        <w:numPr>
          <w:ilvl w:val="2"/>
          <w:numId w:val="26"/>
        </w:numPr>
        <w:spacing w:before="240" w:line="276" w:lineRule="auto"/>
        <w:rPr>
          <w:rFonts w:cstheme="minorHAnsi"/>
          <w:b w:val="0"/>
          <w:bCs w:val="0"/>
          <w:iCs w:val="0"/>
        </w:rPr>
      </w:pPr>
      <w:bookmarkStart w:id="364" w:name="_Toc50464846"/>
      <w:r>
        <w:rPr>
          <w:rFonts w:cstheme="minorHAnsi"/>
        </w:rPr>
        <w:t xml:space="preserve">Laryngology </w:t>
      </w:r>
      <w:r w:rsidR="00C741D9">
        <w:rPr>
          <w:rFonts w:cstheme="minorHAnsi"/>
        </w:rPr>
        <w:t>-</w:t>
      </w:r>
      <w:r>
        <w:rPr>
          <w:rFonts w:cstheme="minorHAnsi"/>
        </w:rPr>
        <w:t xml:space="preserve"> Pharyngectomy:</w:t>
      </w:r>
      <w:bookmarkEnd w:id="364"/>
      <w:r>
        <w:rPr>
          <w:rFonts w:cstheme="minorHAnsi"/>
        </w:rPr>
        <w:t xml:space="preserve"> </w:t>
      </w:r>
    </w:p>
    <w:p w14:paraId="057AFB73" w14:textId="2DE7B226" w:rsidR="00087A61" w:rsidRDefault="00087A61" w:rsidP="00087A61">
      <w:pPr>
        <w:pStyle w:val="Caption"/>
        <w:spacing w:line="276" w:lineRule="auto"/>
        <w:rPr>
          <w:rFonts w:cstheme="minorHAnsi"/>
          <w:sz w:val="18"/>
          <w:szCs w:val="18"/>
        </w:rPr>
      </w:pPr>
      <w:bookmarkStart w:id="365" w:name="_Toc41405746"/>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40</w:t>
      </w:r>
      <w:r>
        <w:fldChar w:fldCharType="end"/>
      </w:r>
      <w:r>
        <w:rPr>
          <w:rFonts w:cstheme="minorHAnsi"/>
        </w:rPr>
        <w:t>: Item introduction table for items 41782 and 41785</w:t>
      </w:r>
      <w:bookmarkEnd w:id="365"/>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3C5A2B16"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A0D0EE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2029FB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9B6B43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12D197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A36E8E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792F8A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AE374F2"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6A33AD9A" w14:textId="77777777" w:rsidR="00087A61" w:rsidRDefault="00087A61">
            <w:pPr>
              <w:spacing w:line="276" w:lineRule="auto"/>
              <w:jc w:val="center"/>
              <w:rPr>
                <w:rFonts w:cstheme="minorHAnsi"/>
                <w:sz w:val="18"/>
                <w:szCs w:val="18"/>
              </w:rPr>
            </w:pPr>
            <w:r>
              <w:rPr>
                <w:rFonts w:cstheme="minorHAnsi"/>
                <w:sz w:val="18"/>
                <w:szCs w:val="18"/>
              </w:rPr>
              <w:t>41782</w:t>
            </w:r>
          </w:p>
        </w:tc>
        <w:tc>
          <w:tcPr>
            <w:tcW w:w="4391" w:type="dxa"/>
            <w:tcBorders>
              <w:top w:val="single" w:sz="4" w:space="0" w:color="BFBFBF"/>
              <w:left w:val="single" w:sz="4" w:space="0" w:color="BFBFBF"/>
              <w:bottom w:val="single" w:sz="4" w:space="0" w:color="BFBFBF"/>
              <w:right w:val="single" w:sz="4" w:space="0" w:color="BFBFBF"/>
            </w:tcBorders>
            <w:hideMark/>
          </w:tcPr>
          <w:p w14:paraId="5B97D924" w14:textId="77777777" w:rsidR="00087A61" w:rsidRDefault="00087A61">
            <w:pPr>
              <w:spacing w:line="276" w:lineRule="auto"/>
              <w:rPr>
                <w:rFonts w:cstheme="minorHAnsi"/>
                <w:sz w:val="20"/>
                <w:szCs w:val="20"/>
              </w:rPr>
            </w:pPr>
            <w:r>
              <w:rPr>
                <w:rFonts w:cstheme="minorHAnsi"/>
                <w:sz w:val="18"/>
                <w:szCs w:val="18"/>
              </w:rPr>
              <w:t>Partial pharyngectomy via pharyngotomy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6B721F01" w14:textId="77777777" w:rsidR="00087A61" w:rsidRDefault="00087A61">
            <w:pPr>
              <w:spacing w:line="276" w:lineRule="auto"/>
              <w:jc w:val="center"/>
              <w:rPr>
                <w:rFonts w:cstheme="minorHAnsi"/>
                <w:sz w:val="18"/>
                <w:szCs w:val="18"/>
              </w:rPr>
            </w:pPr>
            <w:r>
              <w:rPr>
                <w:rFonts w:cstheme="minorHAnsi"/>
                <w:sz w:val="18"/>
                <w:szCs w:val="18"/>
              </w:rPr>
              <w:t xml:space="preserve"> $952.10 </w:t>
            </w:r>
          </w:p>
        </w:tc>
        <w:tc>
          <w:tcPr>
            <w:tcW w:w="824" w:type="dxa"/>
            <w:tcBorders>
              <w:top w:val="single" w:sz="4" w:space="0" w:color="BFBFBF"/>
              <w:left w:val="single" w:sz="4" w:space="0" w:color="BFBFBF"/>
              <w:bottom w:val="single" w:sz="4" w:space="0" w:color="BFBFBF"/>
              <w:right w:val="single" w:sz="4" w:space="0" w:color="BFBFBF"/>
            </w:tcBorders>
            <w:hideMark/>
          </w:tcPr>
          <w:p w14:paraId="141C5CE8" w14:textId="77777777" w:rsidR="00087A61" w:rsidRDefault="00087A61">
            <w:pPr>
              <w:spacing w:line="276" w:lineRule="auto"/>
              <w:jc w:val="center"/>
              <w:rPr>
                <w:rFonts w:cstheme="minorHAnsi"/>
                <w:sz w:val="18"/>
                <w:szCs w:val="18"/>
              </w:rPr>
            </w:pPr>
            <w:r>
              <w:rPr>
                <w:rFonts w:cs="Calibri"/>
                <w:sz w:val="18"/>
                <w:szCs w:val="18"/>
              </w:rPr>
              <w:t>27</w:t>
            </w:r>
          </w:p>
        </w:tc>
        <w:tc>
          <w:tcPr>
            <w:tcW w:w="944" w:type="dxa"/>
            <w:tcBorders>
              <w:top w:val="single" w:sz="4" w:space="0" w:color="BFBFBF"/>
              <w:left w:val="single" w:sz="4" w:space="0" w:color="BFBFBF"/>
              <w:bottom w:val="single" w:sz="4" w:space="0" w:color="BFBFBF"/>
              <w:right w:val="single" w:sz="4" w:space="0" w:color="BFBFBF"/>
            </w:tcBorders>
            <w:hideMark/>
          </w:tcPr>
          <w:p w14:paraId="1F24E75B" w14:textId="72654510"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5.59%</w:t>
            </w:r>
          </w:p>
        </w:tc>
        <w:tc>
          <w:tcPr>
            <w:tcW w:w="810" w:type="dxa"/>
            <w:tcBorders>
              <w:top w:val="single" w:sz="4" w:space="0" w:color="BFBFBF"/>
              <w:left w:val="single" w:sz="4" w:space="0" w:color="BFBFBF"/>
              <w:bottom w:val="single" w:sz="4" w:space="0" w:color="BFBFBF"/>
              <w:right w:val="single" w:sz="4" w:space="0" w:color="BFBFBF"/>
            </w:tcBorders>
            <w:hideMark/>
          </w:tcPr>
          <w:p w14:paraId="65CC54F0" w14:textId="4524757B"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5.15%</w:t>
            </w:r>
          </w:p>
        </w:tc>
      </w:tr>
      <w:tr w:rsidR="00087A61" w14:paraId="3EAF7B1D"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330A4820" w14:textId="77777777" w:rsidR="00087A61" w:rsidRDefault="00087A61">
            <w:pPr>
              <w:spacing w:line="276" w:lineRule="auto"/>
              <w:jc w:val="center"/>
              <w:rPr>
                <w:rFonts w:cstheme="minorHAnsi"/>
                <w:sz w:val="18"/>
                <w:szCs w:val="18"/>
              </w:rPr>
            </w:pPr>
            <w:r>
              <w:rPr>
                <w:rFonts w:cstheme="minorHAnsi"/>
                <w:sz w:val="18"/>
                <w:szCs w:val="18"/>
              </w:rPr>
              <w:t>41785</w:t>
            </w:r>
          </w:p>
        </w:tc>
        <w:tc>
          <w:tcPr>
            <w:tcW w:w="4391" w:type="dxa"/>
            <w:tcBorders>
              <w:top w:val="single" w:sz="4" w:space="0" w:color="BFBFBF"/>
              <w:left w:val="single" w:sz="4" w:space="0" w:color="BFBFBF"/>
              <w:bottom w:val="single" w:sz="4" w:space="0" w:color="BFBFBF"/>
              <w:right w:val="single" w:sz="4" w:space="0" w:color="BFBFBF"/>
            </w:tcBorders>
            <w:hideMark/>
          </w:tcPr>
          <w:p w14:paraId="2C7DAFCB" w14:textId="77777777" w:rsidR="00087A61" w:rsidRDefault="00087A61">
            <w:pPr>
              <w:spacing w:line="276" w:lineRule="auto"/>
              <w:rPr>
                <w:rFonts w:cstheme="minorHAnsi"/>
                <w:sz w:val="20"/>
                <w:szCs w:val="20"/>
              </w:rPr>
            </w:pPr>
            <w:r>
              <w:rPr>
                <w:rFonts w:cstheme="minorHAnsi"/>
                <w:sz w:val="18"/>
                <w:szCs w:val="18"/>
              </w:rPr>
              <w:t>Partial pharyngectomy via pharyngotomy with partial or total glossectomy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6CCDD31D" w14:textId="77777777" w:rsidR="00087A61" w:rsidRDefault="00087A61">
            <w:pPr>
              <w:spacing w:line="276" w:lineRule="auto"/>
              <w:jc w:val="center"/>
              <w:rPr>
                <w:rFonts w:cstheme="minorHAnsi"/>
                <w:sz w:val="18"/>
                <w:szCs w:val="18"/>
              </w:rPr>
            </w:pPr>
            <w:r>
              <w:rPr>
                <w:rFonts w:cstheme="minorHAnsi"/>
                <w:sz w:val="18"/>
                <w:szCs w:val="18"/>
              </w:rPr>
              <w:t xml:space="preserve"> $1,181.15 </w:t>
            </w:r>
          </w:p>
        </w:tc>
        <w:tc>
          <w:tcPr>
            <w:tcW w:w="824" w:type="dxa"/>
            <w:tcBorders>
              <w:top w:val="single" w:sz="4" w:space="0" w:color="BFBFBF"/>
              <w:left w:val="single" w:sz="4" w:space="0" w:color="BFBFBF"/>
              <w:bottom w:val="single" w:sz="4" w:space="0" w:color="BFBFBF"/>
              <w:right w:val="single" w:sz="4" w:space="0" w:color="BFBFBF"/>
            </w:tcBorders>
            <w:hideMark/>
          </w:tcPr>
          <w:p w14:paraId="2F28ED9B" w14:textId="77777777" w:rsidR="00087A61" w:rsidRDefault="00087A61">
            <w:pPr>
              <w:spacing w:line="276" w:lineRule="auto"/>
              <w:jc w:val="center"/>
              <w:rPr>
                <w:rFonts w:cstheme="minorHAnsi"/>
                <w:sz w:val="18"/>
                <w:szCs w:val="18"/>
              </w:rPr>
            </w:pPr>
            <w:r>
              <w:rPr>
                <w:rFonts w:cs="Calibri"/>
                <w:sz w:val="18"/>
                <w:szCs w:val="18"/>
              </w:rPr>
              <w:t>144</w:t>
            </w:r>
          </w:p>
        </w:tc>
        <w:tc>
          <w:tcPr>
            <w:tcW w:w="944" w:type="dxa"/>
            <w:tcBorders>
              <w:top w:val="single" w:sz="4" w:space="0" w:color="BFBFBF"/>
              <w:left w:val="single" w:sz="4" w:space="0" w:color="BFBFBF"/>
              <w:bottom w:val="single" w:sz="4" w:space="0" w:color="BFBFBF"/>
              <w:right w:val="single" w:sz="4" w:space="0" w:color="BFBFBF"/>
            </w:tcBorders>
            <w:hideMark/>
          </w:tcPr>
          <w:p w14:paraId="503026B4" w14:textId="77777777" w:rsidR="00087A61" w:rsidRDefault="00087A61">
            <w:pPr>
              <w:spacing w:line="276" w:lineRule="auto"/>
              <w:jc w:val="center"/>
              <w:rPr>
                <w:rFonts w:cstheme="minorHAnsi"/>
                <w:sz w:val="18"/>
                <w:szCs w:val="18"/>
              </w:rPr>
            </w:pPr>
            <w:r>
              <w:rPr>
                <w:rFonts w:cs="Calibri"/>
                <w:sz w:val="18"/>
                <w:szCs w:val="18"/>
              </w:rPr>
              <w:t>19.14%</w:t>
            </w:r>
          </w:p>
        </w:tc>
        <w:tc>
          <w:tcPr>
            <w:tcW w:w="810" w:type="dxa"/>
            <w:tcBorders>
              <w:top w:val="single" w:sz="4" w:space="0" w:color="BFBFBF"/>
              <w:left w:val="single" w:sz="4" w:space="0" w:color="BFBFBF"/>
              <w:bottom w:val="single" w:sz="4" w:space="0" w:color="BFBFBF"/>
              <w:right w:val="single" w:sz="4" w:space="0" w:color="BFBFBF"/>
            </w:tcBorders>
            <w:hideMark/>
          </w:tcPr>
          <w:p w14:paraId="6249A799" w14:textId="77777777" w:rsidR="00087A61" w:rsidRDefault="00087A61">
            <w:pPr>
              <w:spacing w:line="276" w:lineRule="auto"/>
              <w:jc w:val="center"/>
              <w:rPr>
                <w:rFonts w:cstheme="minorHAnsi"/>
                <w:sz w:val="18"/>
                <w:szCs w:val="18"/>
              </w:rPr>
            </w:pPr>
            <w:r>
              <w:rPr>
                <w:rFonts w:cs="Calibri"/>
                <w:sz w:val="18"/>
                <w:szCs w:val="18"/>
              </w:rPr>
              <w:t>22.52%</w:t>
            </w:r>
          </w:p>
        </w:tc>
      </w:tr>
    </w:tbl>
    <w:p w14:paraId="6D12DBE7"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44:</w:t>
      </w:r>
    </w:p>
    <w:p w14:paraId="078B1AFE"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41782 and 41785</w:t>
      </w:r>
    </w:p>
    <w:p w14:paraId="7E972F4D" w14:textId="77777777" w:rsidR="00087A61" w:rsidRDefault="00087A61" w:rsidP="001A1BF9">
      <w:pPr>
        <w:pStyle w:val="ListParagraph"/>
        <w:numPr>
          <w:ilvl w:val="0"/>
          <w:numId w:val="66"/>
        </w:numPr>
        <w:spacing w:before="120" w:line="276" w:lineRule="auto"/>
        <w:rPr>
          <w:rFonts w:cstheme="minorHAnsi"/>
        </w:rPr>
      </w:pPr>
      <w:r>
        <w:rPr>
          <w:rFonts w:cstheme="minorHAnsi"/>
        </w:rPr>
        <w:t>Remove item 41782 and consolidate all services under an amended item 41785.</w:t>
      </w:r>
    </w:p>
    <w:p w14:paraId="08FEA38C"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41785 descriptor to the following:</w:t>
      </w:r>
    </w:p>
    <w:p w14:paraId="2BD4EE07" w14:textId="0F386CAA" w:rsidR="00087A61" w:rsidRPr="00C741D9" w:rsidRDefault="00087A61" w:rsidP="001A1BF9">
      <w:pPr>
        <w:pStyle w:val="ListParagraph"/>
        <w:numPr>
          <w:ilvl w:val="0"/>
          <w:numId w:val="70"/>
        </w:numPr>
        <w:spacing w:before="120" w:line="276" w:lineRule="auto"/>
        <w:rPr>
          <w:rFonts w:cstheme="minorHAnsi"/>
          <w:sz w:val="22"/>
        </w:rPr>
      </w:pPr>
      <w:r w:rsidRPr="00C741D9">
        <w:rPr>
          <w:rFonts w:cstheme="minorHAnsi"/>
          <w:sz w:val="22"/>
        </w:rPr>
        <w:t>Partial pharyngectomy, by any approach, with or without partial glossectomy (Anaes.) (Assist.)</w:t>
      </w:r>
    </w:p>
    <w:p w14:paraId="22BC56EA" w14:textId="77777777" w:rsidR="00087A61" w:rsidRDefault="00087A61" w:rsidP="001A1BF9">
      <w:pPr>
        <w:pStyle w:val="ListParagraph"/>
        <w:numPr>
          <w:ilvl w:val="0"/>
          <w:numId w:val="66"/>
        </w:numPr>
        <w:spacing w:before="120" w:line="276" w:lineRule="auto"/>
        <w:rPr>
          <w:rFonts w:cstheme="minorHAnsi"/>
        </w:rPr>
      </w:pPr>
      <w:r>
        <w:rPr>
          <w:rFonts w:cstheme="minorHAnsi"/>
        </w:rPr>
        <w:t>The Taskforce recommends the fee be adjusted and reflect a weighted average of the two services to achieve cost neutrality.</w:t>
      </w:r>
    </w:p>
    <w:p w14:paraId="2E5F16B7" w14:textId="77777777" w:rsidR="00087A61" w:rsidRDefault="00087A61" w:rsidP="00087A61">
      <w:pPr>
        <w:keepNext/>
        <w:spacing w:before="120" w:line="276" w:lineRule="auto"/>
        <w:ind w:left="567" w:hanging="567"/>
        <w:outlineLvl w:val="1"/>
        <w:rPr>
          <w:rFonts w:cstheme="minorHAnsi"/>
          <w:b/>
          <w:szCs w:val="22"/>
        </w:rPr>
      </w:pPr>
      <w:r>
        <w:rPr>
          <w:rFonts w:eastAsia="Calibri" w:cstheme="minorHAnsi"/>
          <w:b/>
          <w:bCs/>
          <w:iCs/>
          <w:szCs w:val="22"/>
        </w:rPr>
        <w:t>Rationale for Recommendation 44:</w:t>
      </w:r>
    </w:p>
    <w:p w14:paraId="10F73DCE" w14:textId="77777777" w:rsidR="00087A61" w:rsidRDefault="00087A61" w:rsidP="00087A61">
      <w:pPr>
        <w:spacing w:line="276" w:lineRule="auto"/>
        <w:rPr>
          <w:rFonts w:cstheme="minorHAnsi"/>
          <w:szCs w:val="22"/>
        </w:rPr>
      </w:pPr>
      <w:bookmarkStart w:id="366" w:name="_Toc524644336"/>
      <w:bookmarkStart w:id="367" w:name="_Toc524645583"/>
      <w:bookmarkStart w:id="368" w:name="_Toc524645770"/>
      <w:bookmarkStart w:id="369" w:name="_Toc524644337"/>
      <w:bookmarkStart w:id="370" w:name="_Toc524645584"/>
      <w:bookmarkStart w:id="371" w:name="_Toc524645771"/>
      <w:bookmarkEnd w:id="366"/>
      <w:bookmarkEnd w:id="367"/>
      <w:bookmarkEnd w:id="368"/>
      <w:bookmarkEnd w:id="369"/>
      <w:bookmarkEnd w:id="370"/>
      <w:bookmarkEnd w:id="371"/>
      <w:r>
        <w:rPr>
          <w:rFonts w:cstheme="minorHAnsi"/>
          <w:szCs w:val="22"/>
        </w:rPr>
        <w:t>The Taskforce recommends modification of this item descriptor to reflect that modern techniques allow for glossectomy to be performed by transoral routes, as well as traditional open surgery.</w:t>
      </w:r>
    </w:p>
    <w:p w14:paraId="780ABAB6" w14:textId="16A82874" w:rsidR="00087A61" w:rsidRDefault="00087A61" w:rsidP="00087A61">
      <w:pPr>
        <w:spacing w:before="120" w:line="276" w:lineRule="auto"/>
        <w:rPr>
          <w:rFonts w:cstheme="minorHAnsi"/>
          <w:szCs w:val="22"/>
        </w:rPr>
      </w:pPr>
      <w:r>
        <w:rPr>
          <w:rFonts w:cstheme="minorHAnsi"/>
          <w:szCs w:val="22"/>
        </w:rPr>
        <w:t>Further, the Taskforce recognises that the technical skills, time requirement and postoperative care are essentially similar for partial pharyngectomy, whether or not the tongue base is resected. The Taskforce noted this service would primarily be done for tumour removal but also for some non</w:t>
      </w:r>
      <w:r w:rsidR="00C741D9">
        <w:rPr>
          <w:rFonts w:cstheme="minorHAnsi"/>
          <w:szCs w:val="22"/>
        </w:rPr>
        <w:t>-</w:t>
      </w:r>
      <w:r>
        <w:rPr>
          <w:rFonts w:cstheme="minorHAnsi"/>
          <w:szCs w:val="22"/>
        </w:rPr>
        <w:t>neoplastic pathologies (e.g. cyst removal).</w:t>
      </w:r>
    </w:p>
    <w:p w14:paraId="4EA9BEC5" w14:textId="77777777" w:rsidR="00087A61" w:rsidRDefault="00087A61" w:rsidP="00087A61">
      <w:pPr>
        <w:rPr>
          <w:rFonts w:eastAsiaTheme="minorHAnsi" w:cstheme="minorHAnsi"/>
          <w:b/>
          <w:bCs/>
          <w:iCs/>
          <w:color w:val="01653F"/>
          <w:szCs w:val="26"/>
          <w:lang w:val="en-US"/>
        </w:rPr>
      </w:pPr>
      <w:r>
        <w:rPr>
          <w:rFonts w:cstheme="minorHAnsi"/>
        </w:rPr>
        <w:br w:type="page"/>
      </w:r>
    </w:p>
    <w:p w14:paraId="61085FB6" w14:textId="34A85D99" w:rsidR="00087A61" w:rsidRDefault="00087A61" w:rsidP="001A1BF9">
      <w:pPr>
        <w:pStyle w:val="Heading3Numbered"/>
        <w:numPr>
          <w:ilvl w:val="2"/>
          <w:numId w:val="26"/>
        </w:numPr>
        <w:spacing w:before="240" w:line="276" w:lineRule="auto"/>
        <w:rPr>
          <w:rFonts w:cstheme="minorHAnsi"/>
          <w:b w:val="0"/>
          <w:bCs w:val="0"/>
          <w:iCs w:val="0"/>
        </w:rPr>
      </w:pPr>
      <w:bookmarkStart w:id="372" w:name="_Toc50464847"/>
      <w:r>
        <w:rPr>
          <w:rFonts w:cstheme="minorHAnsi"/>
        </w:rPr>
        <w:t xml:space="preserve">Laryngology </w:t>
      </w:r>
      <w:r w:rsidR="00C741D9">
        <w:rPr>
          <w:rFonts w:cstheme="minorHAnsi"/>
        </w:rPr>
        <w:t>-</w:t>
      </w:r>
      <w:r>
        <w:rPr>
          <w:rFonts w:cstheme="minorHAnsi"/>
        </w:rPr>
        <w:t xml:space="preserve"> </w:t>
      </w:r>
      <w:r>
        <w:rPr>
          <w:rFonts w:cstheme="minorHAnsi"/>
          <w:lang w:val="en-AU"/>
        </w:rPr>
        <w:t>Uvulectomy and partial palatectomy:</w:t>
      </w:r>
      <w:bookmarkEnd w:id="372"/>
      <w:r>
        <w:rPr>
          <w:rFonts w:cstheme="minorHAnsi"/>
        </w:rPr>
        <w:t xml:space="preserve"> </w:t>
      </w:r>
    </w:p>
    <w:p w14:paraId="194CA249" w14:textId="2DC07640" w:rsidR="00087A61" w:rsidRDefault="00087A61" w:rsidP="00087A61">
      <w:pPr>
        <w:pStyle w:val="Caption"/>
        <w:spacing w:line="276" w:lineRule="auto"/>
        <w:rPr>
          <w:rFonts w:cstheme="minorHAnsi"/>
          <w:sz w:val="18"/>
          <w:szCs w:val="18"/>
        </w:rPr>
      </w:pPr>
      <w:bookmarkStart w:id="373" w:name="_Toc41405747"/>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41</w:t>
      </w:r>
      <w:r>
        <w:fldChar w:fldCharType="end"/>
      </w:r>
      <w:r>
        <w:rPr>
          <w:rFonts w:cstheme="minorHAnsi"/>
        </w:rPr>
        <w:t>: Item introduction table for item 41787</w:t>
      </w:r>
      <w:bookmarkEnd w:id="373"/>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27761233"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BFA83D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4A0A73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23C008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2EE596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CE863A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A4440C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557971CE"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77A4E466" w14:textId="77777777" w:rsidR="00087A61" w:rsidRDefault="00087A61">
            <w:pPr>
              <w:spacing w:line="276" w:lineRule="auto"/>
              <w:jc w:val="center"/>
              <w:rPr>
                <w:rFonts w:cstheme="minorHAnsi"/>
                <w:sz w:val="18"/>
                <w:szCs w:val="18"/>
              </w:rPr>
            </w:pPr>
            <w:r>
              <w:rPr>
                <w:rFonts w:cstheme="minorHAnsi"/>
                <w:sz w:val="18"/>
                <w:szCs w:val="18"/>
              </w:rPr>
              <w:t>41787</w:t>
            </w:r>
          </w:p>
        </w:tc>
        <w:tc>
          <w:tcPr>
            <w:tcW w:w="4391" w:type="dxa"/>
            <w:tcBorders>
              <w:top w:val="single" w:sz="4" w:space="0" w:color="BFBFBF"/>
              <w:left w:val="single" w:sz="4" w:space="0" w:color="BFBFBF"/>
              <w:bottom w:val="single" w:sz="4" w:space="0" w:color="BFBFBF"/>
              <w:right w:val="single" w:sz="4" w:space="0" w:color="BFBFBF"/>
            </w:tcBorders>
            <w:hideMark/>
          </w:tcPr>
          <w:p w14:paraId="0BDB0DE6" w14:textId="77777777" w:rsidR="00087A61" w:rsidRDefault="00087A61">
            <w:pPr>
              <w:spacing w:line="276" w:lineRule="auto"/>
              <w:rPr>
                <w:rFonts w:cstheme="minorHAnsi"/>
                <w:sz w:val="20"/>
                <w:szCs w:val="20"/>
              </w:rPr>
            </w:pPr>
            <w:r>
              <w:rPr>
                <w:rFonts w:cstheme="minorHAnsi"/>
                <w:sz w:val="18"/>
                <w:szCs w:val="18"/>
              </w:rPr>
              <w:t>Uvulectomy and partial palatectomy with laser incision of the palate, with or without tonsillectomy, 1 or more stages, including any revision procedures within 12 months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6DB0F94F" w14:textId="77777777" w:rsidR="00087A61" w:rsidRDefault="00087A61">
            <w:pPr>
              <w:spacing w:line="276" w:lineRule="auto"/>
              <w:jc w:val="center"/>
              <w:rPr>
                <w:rFonts w:cstheme="minorHAnsi"/>
                <w:sz w:val="18"/>
                <w:szCs w:val="18"/>
              </w:rPr>
            </w:pPr>
            <w:r>
              <w:rPr>
                <w:rFonts w:cstheme="minorHAnsi"/>
                <w:sz w:val="18"/>
                <w:szCs w:val="18"/>
              </w:rPr>
              <w:t xml:space="preserve"> $568.65 </w:t>
            </w:r>
          </w:p>
        </w:tc>
        <w:tc>
          <w:tcPr>
            <w:tcW w:w="824" w:type="dxa"/>
            <w:tcBorders>
              <w:top w:val="single" w:sz="4" w:space="0" w:color="BFBFBF"/>
              <w:left w:val="single" w:sz="4" w:space="0" w:color="BFBFBF"/>
              <w:bottom w:val="single" w:sz="4" w:space="0" w:color="BFBFBF"/>
              <w:right w:val="single" w:sz="4" w:space="0" w:color="BFBFBF"/>
            </w:tcBorders>
            <w:hideMark/>
          </w:tcPr>
          <w:p w14:paraId="395933DA" w14:textId="77777777" w:rsidR="00087A61" w:rsidRDefault="00087A61">
            <w:pPr>
              <w:spacing w:line="276" w:lineRule="auto"/>
              <w:jc w:val="center"/>
              <w:rPr>
                <w:rFonts w:cstheme="minorHAnsi"/>
                <w:sz w:val="18"/>
                <w:szCs w:val="18"/>
              </w:rPr>
            </w:pPr>
            <w:r>
              <w:rPr>
                <w:rFonts w:cs="Calibri"/>
                <w:sz w:val="18"/>
                <w:szCs w:val="18"/>
              </w:rPr>
              <w:t>29</w:t>
            </w:r>
          </w:p>
        </w:tc>
        <w:tc>
          <w:tcPr>
            <w:tcW w:w="944" w:type="dxa"/>
            <w:tcBorders>
              <w:top w:val="single" w:sz="4" w:space="0" w:color="BFBFBF"/>
              <w:left w:val="single" w:sz="4" w:space="0" w:color="BFBFBF"/>
              <w:bottom w:val="single" w:sz="4" w:space="0" w:color="BFBFBF"/>
              <w:right w:val="single" w:sz="4" w:space="0" w:color="BFBFBF"/>
            </w:tcBorders>
            <w:hideMark/>
          </w:tcPr>
          <w:p w14:paraId="2E26F841" w14:textId="77777777" w:rsidR="00087A61" w:rsidRDefault="00087A61">
            <w:pPr>
              <w:spacing w:line="276" w:lineRule="auto"/>
              <w:jc w:val="center"/>
              <w:rPr>
                <w:rFonts w:cstheme="minorHAnsi"/>
                <w:sz w:val="18"/>
                <w:szCs w:val="18"/>
              </w:rPr>
            </w:pPr>
            <w:r>
              <w:rPr>
                <w:rFonts w:cs="Calibri"/>
                <w:sz w:val="18"/>
                <w:szCs w:val="18"/>
              </w:rPr>
              <w:t>6.67%</w:t>
            </w:r>
          </w:p>
        </w:tc>
        <w:tc>
          <w:tcPr>
            <w:tcW w:w="810" w:type="dxa"/>
            <w:tcBorders>
              <w:top w:val="single" w:sz="4" w:space="0" w:color="BFBFBF"/>
              <w:left w:val="single" w:sz="4" w:space="0" w:color="BFBFBF"/>
              <w:bottom w:val="single" w:sz="4" w:space="0" w:color="BFBFBF"/>
              <w:right w:val="single" w:sz="4" w:space="0" w:color="BFBFBF"/>
            </w:tcBorders>
            <w:hideMark/>
          </w:tcPr>
          <w:p w14:paraId="280EA916" w14:textId="77777777" w:rsidR="00087A61" w:rsidRDefault="00087A61">
            <w:pPr>
              <w:spacing w:line="276" w:lineRule="auto"/>
              <w:jc w:val="center"/>
              <w:rPr>
                <w:rFonts w:cstheme="minorHAnsi"/>
                <w:sz w:val="18"/>
                <w:szCs w:val="18"/>
              </w:rPr>
            </w:pPr>
            <w:r>
              <w:rPr>
                <w:rFonts w:cs="Calibri"/>
                <w:sz w:val="18"/>
                <w:szCs w:val="18"/>
              </w:rPr>
              <w:t>5.10%</w:t>
            </w:r>
          </w:p>
        </w:tc>
      </w:tr>
    </w:tbl>
    <w:p w14:paraId="2F0FCA3F"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45:</w:t>
      </w:r>
    </w:p>
    <w:p w14:paraId="0BCEA7A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41787</w:t>
      </w:r>
    </w:p>
    <w:p w14:paraId="1201B60A" w14:textId="77777777" w:rsidR="00087A61" w:rsidRDefault="00087A61" w:rsidP="001A1BF9">
      <w:pPr>
        <w:pStyle w:val="ListParagraph"/>
        <w:numPr>
          <w:ilvl w:val="0"/>
          <w:numId w:val="66"/>
        </w:numPr>
        <w:spacing w:before="120" w:line="276" w:lineRule="auto"/>
        <w:rPr>
          <w:rFonts w:cstheme="minorHAnsi"/>
        </w:rPr>
      </w:pPr>
      <w:r>
        <w:rPr>
          <w:rFonts w:cstheme="minorHAnsi"/>
        </w:rPr>
        <w:t>Members recommended this item be deleted from the MBS, as the service is adequately provided under item 41786 for Uvulopalatopharyngoplasty.</w:t>
      </w:r>
    </w:p>
    <w:p w14:paraId="66B15C59"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45:</w:t>
      </w:r>
    </w:p>
    <w:p w14:paraId="3D309D72" w14:textId="77777777" w:rsidR="00087A61" w:rsidRDefault="00087A61" w:rsidP="00087A61">
      <w:pPr>
        <w:spacing w:line="276" w:lineRule="auto"/>
        <w:rPr>
          <w:rFonts w:cstheme="minorHAnsi"/>
          <w:lang w:val="en-US"/>
        </w:rPr>
      </w:pPr>
      <w:r>
        <w:rPr>
          <w:rFonts w:cstheme="minorHAnsi"/>
          <w:lang w:val="en-US"/>
        </w:rPr>
        <w:t>The Taskforce considered the utility of this item. The Taskforce agreed it appears to have been developed to allow for the usage of “laser” techniques. The Taskforce agreed that specifying a particular technique or device to perform a procedure was no longer a preferred approach. Further, the Taskforce noted very low usage of this item, particularly in comparison to item 41786 for</w:t>
      </w:r>
      <w:r>
        <w:rPr>
          <w:lang w:val="en-US"/>
        </w:rPr>
        <w:t xml:space="preserve"> </w:t>
      </w:r>
      <w:r>
        <w:rPr>
          <w:rFonts w:cstheme="minorHAnsi"/>
          <w:lang w:val="en-US"/>
        </w:rPr>
        <w:t xml:space="preserve">Uvulopalatopharyngoplasty (UPPP). The Taskforce could see little to differentiate item 41787 from 41786, other than to specify the use of a laser, which could just as easily be used in standard UPPP. </w:t>
      </w:r>
    </w:p>
    <w:p w14:paraId="0D14F376" w14:textId="77777777" w:rsidR="00087A61" w:rsidRDefault="00087A61" w:rsidP="00087A61">
      <w:pPr>
        <w:spacing w:before="120" w:line="276" w:lineRule="auto"/>
        <w:rPr>
          <w:rFonts w:cstheme="minorHAnsi"/>
          <w:lang w:val="en-US"/>
        </w:rPr>
      </w:pPr>
      <w:r>
        <w:rPr>
          <w:rFonts w:cstheme="minorHAnsi"/>
          <w:lang w:val="en-US"/>
        </w:rPr>
        <w:t>The Taskforce recommends deletion of this item as obsolete.</w:t>
      </w:r>
    </w:p>
    <w:p w14:paraId="77CCAF8F" w14:textId="663464FB" w:rsidR="00087A61" w:rsidRDefault="00087A61" w:rsidP="001A1BF9">
      <w:pPr>
        <w:pStyle w:val="Heading3Numbered"/>
        <w:numPr>
          <w:ilvl w:val="2"/>
          <w:numId w:val="26"/>
        </w:numPr>
        <w:spacing w:before="240" w:line="276" w:lineRule="auto"/>
        <w:rPr>
          <w:rFonts w:cstheme="minorHAnsi"/>
          <w:b w:val="0"/>
          <w:bCs w:val="0"/>
          <w:iCs w:val="0"/>
        </w:rPr>
      </w:pPr>
      <w:bookmarkStart w:id="374" w:name="_Toc50464848"/>
      <w:r>
        <w:rPr>
          <w:rFonts w:cstheme="minorHAnsi"/>
        </w:rPr>
        <w:t xml:space="preserve">Laryngology </w:t>
      </w:r>
      <w:r w:rsidR="00C741D9">
        <w:rPr>
          <w:rFonts w:cstheme="minorHAnsi"/>
        </w:rPr>
        <w:t>-</w:t>
      </w:r>
      <w:r>
        <w:rPr>
          <w:rFonts w:cstheme="minorHAnsi"/>
        </w:rPr>
        <w:t xml:space="preserve"> Lingual tonsil removal:</w:t>
      </w:r>
      <w:bookmarkEnd w:id="374"/>
      <w:r>
        <w:rPr>
          <w:rFonts w:cstheme="minorHAnsi"/>
        </w:rPr>
        <w:t xml:space="preserve"> </w:t>
      </w:r>
    </w:p>
    <w:p w14:paraId="0277FBE9" w14:textId="37B20AE5" w:rsidR="00087A61" w:rsidRDefault="00087A61" w:rsidP="00087A61">
      <w:pPr>
        <w:pStyle w:val="Caption"/>
        <w:spacing w:line="276" w:lineRule="auto"/>
        <w:rPr>
          <w:rFonts w:cstheme="minorHAnsi"/>
          <w:sz w:val="18"/>
          <w:szCs w:val="18"/>
        </w:rPr>
      </w:pPr>
      <w:bookmarkStart w:id="375" w:name="_Toc41405748"/>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42</w:t>
      </w:r>
      <w:r>
        <w:fldChar w:fldCharType="end"/>
      </w:r>
      <w:r>
        <w:rPr>
          <w:rFonts w:cstheme="minorHAnsi"/>
        </w:rPr>
        <w:t>: Item introduction table for item 41804</w:t>
      </w:r>
      <w:bookmarkEnd w:id="375"/>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3E977651"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007CFF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6C22B0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1F94C0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3E7D53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FEB328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CFE9B4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50FFCD47"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53A2C982" w14:textId="77777777" w:rsidR="00087A61" w:rsidRDefault="00087A61">
            <w:pPr>
              <w:spacing w:line="276" w:lineRule="auto"/>
              <w:jc w:val="center"/>
              <w:rPr>
                <w:rFonts w:cstheme="minorHAnsi"/>
                <w:sz w:val="18"/>
                <w:szCs w:val="18"/>
              </w:rPr>
            </w:pPr>
            <w:r>
              <w:rPr>
                <w:rFonts w:cstheme="minorHAnsi"/>
                <w:sz w:val="18"/>
                <w:szCs w:val="18"/>
              </w:rPr>
              <w:t>41804</w:t>
            </w:r>
          </w:p>
        </w:tc>
        <w:tc>
          <w:tcPr>
            <w:tcW w:w="4391" w:type="dxa"/>
            <w:tcBorders>
              <w:top w:val="single" w:sz="4" w:space="0" w:color="BFBFBF"/>
              <w:left w:val="single" w:sz="4" w:space="0" w:color="BFBFBF"/>
              <w:bottom w:val="single" w:sz="4" w:space="0" w:color="BFBFBF"/>
              <w:right w:val="single" w:sz="4" w:space="0" w:color="BFBFBF"/>
            </w:tcBorders>
            <w:hideMark/>
          </w:tcPr>
          <w:p w14:paraId="27195007" w14:textId="77777777" w:rsidR="00087A61" w:rsidRDefault="00087A61">
            <w:pPr>
              <w:spacing w:line="276" w:lineRule="auto"/>
              <w:rPr>
                <w:rFonts w:cstheme="minorHAnsi"/>
                <w:sz w:val="20"/>
                <w:szCs w:val="20"/>
              </w:rPr>
            </w:pPr>
            <w:r>
              <w:rPr>
                <w:rFonts w:cstheme="minorHAnsi"/>
                <w:sz w:val="18"/>
                <w:szCs w:val="18"/>
              </w:rPr>
              <w:t>Lingual tonsil or lateral pharyngeal bands, removal of (Anaes.)</w:t>
            </w:r>
          </w:p>
        </w:tc>
        <w:tc>
          <w:tcPr>
            <w:tcW w:w="837" w:type="dxa"/>
            <w:tcBorders>
              <w:top w:val="single" w:sz="4" w:space="0" w:color="BFBFBF"/>
              <w:left w:val="single" w:sz="4" w:space="0" w:color="BFBFBF"/>
              <w:bottom w:val="single" w:sz="4" w:space="0" w:color="BFBFBF"/>
              <w:right w:val="single" w:sz="4" w:space="0" w:color="BFBFBF"/>
            </w:tcBorders>
            <w:hideMark/>
          </w:tcPr>
          <w:p w14:paraId="111FE12E" w14:textId="77777777" w:rsidR="00087A61" w:rsidRDefault="00087A61">
            <w:pPr>
              <w:spacing w:line="276" w:lineRule="auto"/>
              <w:jc w:val="center"/>
              <w:rPr>
                <w:rFonts w:cstheme="minorHAnsi"/>
                <w:sz w:val="18"/>
                <w:szCs w:val="18"/>
              </w:rPr>
            </w:pPr>
            <w:r>
              <w:rPr>
                <w:rFonts w:cstheme="minorHAnsi"/>
                <w:sz w:val="18"/>
                <w:szCs w:val="18"/>
              </w:rPr>
              <w:t xml:space="preserve"> $90.00 </w:t>
            </w:r>
          </w:p>
        </w:tc>
        <w:tc>
          <w:tcPr>
            <w:tcW w:w="824" w:type="dxa"/>
            <w:tcBorders>
              <w:top w:val="single" w:sz="4" w:space="0" w:color="BFBFBF"/>
              <w:left w:val="single" w:sz="4" w:space="0" w:color="BFBFBF"/>
              <w:bottom w:val="single" w:sz="4" w:space="0" w:color="BFBFBF"/>
              <w:right w:val="single" w:sz="4" w:space="0" w:color="BFBFBF"/>
            </w:tcBorders>
            <w:hideMark/>
          </w:tcPr>
          <w:p w14:paraId="0F0E63E0" w14:textId="77777777" w:rsidR="00087A61" w:rsidRDefault="00087A61">
            <w:pPr>
              <w:spacing w:line="276" w:lineRule="auto"/>
              <w:jc w:val="center"/>
              <w:rPr>
                <w:rFonts w:cstheme="minorHAnsi"/>
                <w:sz w:val="18"/>
                <w:szCs w:val="18"/>
              </w:rPr>
            </w:pPr>
            <w:r>
              <w:rPr>
                <w:rFonts w:cs="Calibri"/>
                <w:sz w:val="18"/>
                <w:szCs w:val="18"/>
              </w:rPr>
              <w:t>75</w:t>
            </w:r>
          </w:p>
        </w:tc>
        <w:tc>
          <w:tcPr>
            <w:tcW w:w="944" w:type="dxa"/>
            <w:tcBorders>
              <w:top w:val="single" w:sz="4" w:space="0" w:color="BFBFBF"/>
              <w:left w:val="single" w:sz="4" w:space="0" w:color="BFBFBF"/>
              <w:bottom w:val="single" w:sz="4" w:space="0" w:color="BFBFBF"/>
              <w:right w:val="single" w:sz="4" w:space="0" w:color="BFBFBF"/>
            </w:tcBorders>
            <w:hideMark/>
          </w:tcPr>
          <w:p w14:paraId="361A4AC3" w14:textId="77777777" w:rsidR="00087A61" w:rsidRDefault="00087A61">
            <w:pPr>
              <w:spacing w:line="276" w:lineRule="auto"/>
              <w:jc w:val="center"/>
              <w:rPr>
                <w:rFonts w:cstheme="minorHAnsi"/>
                <w:sz w:val="18"/>
                <w:szCs w:val="18"/>
              </w:rPr>
            </w:pPr>
            <w:r>
              <w:rPr>
                <w:rFonts w:cs="Calibri"/>
                <w:sz w:val="18"/>
                <w:szCs w:val="18"/>
              </w:rPr>
              <w:t>5.28%</w:t>
            </w:r>
          </w:p>
        </w:tc>
        <w:tc>
          <w:tcPr>
            <w:tcW w:w="810" w:type="dxa"/>
            <w:tcBorders>
              <w:top w:val="single" w:sz="4" w:space="0" w:color="BFBFBF"/>
              <w:left w:val="single" w:sz="4" w:space="0" w:color="BFBFBF"/>
              <w:bottom w:val="single" w:sz="4" w:space="0" w:color="BFBFBF"/>
              <w:right w:val="single" w:sz="4" w:space="0" w:color="BFBFBF"/>
            </w:tcBorders>
            <w:hideMark/>
          </w:tcPr>
          <w:p w14:paraId="29B2F222" w14:textId="77777777" w:rsidR="00087A61" w:rsidRDefault="00087A61">
            <w:pPr>
              <w:spacing w:line="276" w:lineRule="auto"/>
              <w:jc w:val="center"/>
              <w:rPr>
                <w:rFonts w:cstheme="minorHAnsi"/>
                <w:sz w:val="18"/>
                <w:szCs w:val="18"/>
              </w:rPr>
            </w:pPr>
            <w:r>
              <w:rPr>
                <w:rFonts w:cs="Calibri"/>
                <w:sz w:val="18"/>
                <w:szCs w:val="18"/>
              </w:rPr>
              <w:t>1.91%</w:t>
            </w:r>
          </w:p>
        </w:tc>
      </w:tr>
    </w:tbl>
    <w:p w14:paraId="00730F36"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46:</w:t>
      </w:r>
    </w:p>
    <w:p w14:paraId="591B4C1A"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41804</w:t>
      </w:r>
    </w:p>
    <w:p w14:paraId="07437836"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42676ABC" w14:textId="2B804DBE"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Removal of lingual tonsil (Anaes.)</w:t>
      </w:r>
    </w:p>
    <w:p w14:paraId="14769434"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46:</w:t>
      </w:r>
    </w:p>
    <w:p w14:paraId="24204391" w14:textId="77777777" w:rsidR="00087A61" w:rsidRDefault="00087A61" w:rsidP="00087A61">
      <w:pPr>
        <w:spacing w:line="276" w:lineRule="auto"/>
        <w:rPr>
          <w:rFonts w:cstheme="minorHAnsi"/>
          <w:szCs w:val="22"/>
        </w:rPr>
      </w:pPr>
      <w:r>
        <w:rPr>
          <w:rFonts w:cstheme="minorHAnsi"/>
          <w:szCs w:val="22"/>
        </w:rPr>
        <w:t xml:space="preserve">The Taskforce was of the opinion that lingual tonsillectomy remains a relevant procedure, for example in the management of obstructive sleep apnoea and diagnosis of base of tongue malignancies, but removal of lateral pharyngeal bands is clearly obsolete. </w:t>
      </w:r>
      <w:r>
        <w:rPr>
          <w:rFonts w:cstheme="minorHAnsi"/>
          <w:szCs w:val="22"/>
          <w:lang w:val="en-US"/>
        </w:rPr>
        <w:t>No member of the Taskforce could recall having performed the procedure or recall any indication for such a procedure</w:t>
      </w:r>
      <w:r>
        <w:rPr>
          <w:rFonts w:cstheme="minorHAnsi"/>
          <w:szCs w:val="22"/>
        </w:rPr>
        <w:t>.</w:t>
      </w:r>
    </w:p>
    <w:p w14:paraId="04CCDFC1" w14:textId="69C3DA58" w:rsidR="00087A61" w:rsidRDefault="00087A61" w:rsidP="001A1BF9">
      <w:pPr>
        <w:pStyle w:val="Heading3Numbered"/>
        <w:numPr>
          <w:ilvl w:val="2"/>
          <w:numId w:val="26"/>
        </w:numPr>
        <w:spacing w:before="240" w:line="276" w:lineRule="auto"/>
        <w:rPr>
          <w:rFonts w:cstheme="minorHAnsi"/>
          <w:b w:val="0"/>
          <w:bCs w:val="0"/>
          <w:iCs w:val="0"/>
        </w:rPr>
      </w:pPr>
      <w:bookmarkStart w:id="376" w:name="_Toc50464849"/>
      <w:r>
        <w:rPr>
          <w:rFonts w:cstheme="minorHAnsi"/>
        </w:rPr>
        <w:t xml:space="preserve">Laryngology </w:t>
      </w:r>
      <w:r w:rsidR="00C741D9">
        <w:rPr>
          <w:rFonts w:cstheme="minorHAnsi"/>
        </w:rPr>
        <w:t>-</w:t>
      </w:r>
      <w:r>
        <w:rPr>
          <w:rFonts w:cstheme="minorHAnsi"/>
        </w:rPr>
        <w:t xml:space="preserve"> </w:t>
      </w:r>
      <w:r>
        <w:rPr>
          <w:rFonts w:cstheme="minorHAnsi"/>
          <w:lang w:val="en-AU"/>
        </w:rPr>
        <w:t>Oesophagoscopy:</w:t>
      </w:r>
      <w:bookmarkEnd w:id="376"/>
      <w:r>
        <w:rPr>
          <w:rFonts w:cstheme="minorHAnsi"/>
        </w:rPr>
        <w:t xml:space="preserve"> </w:t>
      </w:r>
    </w:p>
    <w:p w14:paraId="42B0ACEE" w14:textId="47156D18" w:rsidR="00087A61" w:rsidRDefault="00087A61" w:rsidP="00087A61">
      <w:pPr>
        <w:pStyle w:val="Caption"/>
        <w:spacing w:line="276" w:lineRule="auto"/>
        <w:rPr>
          <w:rFonts w:cstheme="minorHAnsi"/>
          <w:sz w:val="18"/>
          <w:szCs w:val="18"/>
        </w:rPr>
      </w:pPr>
      <w:bookmarkStart w:id="377" w:name="_Toc41405749"/>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43</w:t>
      </w:r>
      <w:r>
        <w:fldChar w:fldCharType="end"/>
      </w:r>
      <w:r>
        <w:rPr>
          <w:rFonts w:cstheme="minorHAnsi"/>
        </w:rPr>
        <w:t>: Item introduction table for items 41816 and 41822</w:t>
      </w:r>
      <w:bookmarkEnd w:id="377"/>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47B53B5A"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EE6FAA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E2BC55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03E9C8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D07E5E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30B6FE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8D03CB1"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716CC1D7"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0EB2B880" w14:textId="77777777" w:rsidR="00087A61" w:rsidRDefault="00087A61">
            <w:pPr>
              <w:spacing w:line="276" w:lineRule="auto"/>
              <w:jc w:val="center"/>
              <w:rPr>
                <w:rFonts w:cstheme="minorHAnsi"/>
                <w:sz w:val="18"/>
                <w:szCs w:val="18"/>
              </w:rPr>
            </w:pPr>
            <w:r>
              <w:rPr>
                <w:rFonts w:cstheme="minorHAnsi"/>
                <w:sz w:val="18"/>
                <w:szCs w:val="18"/>
              </w:rPr>
              <w:t>41816</w:t>
            </w:r>
          </w:p>
        </w:tc>
        <w:tc>
          <w:tcPr>
            <w:tcW w:w="4391" w:type="dxa"/>
            <w:tcBorders>
              <w:top w:val="single" w:sz="4" w:space="0" w:color="BFBFBF"/>
              <w:left w:val="single" w:sz="4" w:space="0" w:color="BFBFBF"/>
              <w:bottom w:val="single" w:sz="4" w:space="0" w:color="BFBFBF"/>
              <w:right w:val="single" w:sz="4" w:space="0" w:color="BFBFBF"/>
            </w:tcBorders>
            <w:hideMark/>
          </w:tcPr>
          <w:p w14:paraId="795CC0F1" w14:textId="77777777" w:rsidR="00087A61" w:rsidRDefault="00087A61">
            <w:pPr>
              <w:spacing w:line="276" w:lineRule="auto"/>
              <w:rPr>
                <w:rFonts w:cstheme="minorHAnsi"/>
                <w:sz w:val="20"/>
                <w:szCs w:val="20"/>
              </w:rPr>
            </w:pPr>
            <w:r>
              <w:rPr>
                <w:rFonts w:cstheme="minorHAnsi"/>
                <w:sz w:val="18"/>
                <w:szCs w:val="18"/>
              </w:rPr>
              <w:t>Oesophagoscopy (with rigid oesophagoscope) (Anaes.)</w:t>
            </w:r>
          </w:p>
        </w:tc>
        <w:tc>
          <w:tcPr>
            <w:tcW w:w="837" w:type="dxa"/>
            <w:tcBorders>
              <w:top w:val="single" w:sz="4" w:space="0" w:color="BFBFBF"/>
              <w:left w:val="single" w:sz="4" w:space="0" w:color="BFBFBF"/>
              <w:bottom w:val="single" w:sz="4" w:space="0" w:color="BFBFBF"/>
              <w:right w:val="single" w:sz="4" w:space="0" w:color="BFBFBF"/>
            </w:tcBorders>
            <w:hideMark/>
          </w:tcPr>
          <w:p w14:paraId="7662D176" w14:textId="77777777" w:rsidR="00087A61" w:rsidRDefault="00087A61">
            <w:pPr>
              <w:spacing w:line="276" w:lineRule="auto"/>
              <w:jc w:val="center"/>
              <w:rPr>
                <w:rFonts w:cstheme="minorHAnsi"/>
                <w:sz w:val="18"/>
                <w:szCs w:val="18"/>
              </w:rPr>
            </w:pPr>
            <w:r>
              <w:rPr>
                <w:rFonts w:cstheme="minorHAnsi"/>
                <w:sz w:val="18"/>
                <w:szCs w:val="18"/>
              </w:rPr>
              <w:t xml:space="preserve"> $185.60 </w:t>
            </w:r>
          </w:p>
        </w:tc>
        <w:tc>
          <w:tcPr>
            <w:tcW w:w="824" w:type="dxa"/>
            <w:tcBorders>
              <w:top w:val="single" w:sz="4" w:space="0" w:color="BFBFBF"/>
              <w:left w:val="single" w:sz="4" w:space="0" w:color="BFBFBF"/>
              <w:bottom w:val="single" w:sz="4" w:space="0" w:color="BFBFBF"/>
              <w:right w:val="single" w:sz="4" w:space="0" w:color="BFBFBF"/>
            </w:tcBorders>
            <w:hideMark/>
          </w:tcPr>
          <w:p w14:paraId="480A9C12" w14:textId="77777777" w:rsidR="00087A61" w:rsidRDefault="00087A61">
            <w:pPr>
              <w:spacing w:line="276" w:lineRule="auto"/>
              <w:jc w:val="center"/>
              <w:rPr>
                <w:rFonts w:cstheme="minorHAnsi"/>
                <w:sz w:val="18"/>
                <w:szCs w:val="18"/>
              </w:rPr>
            </w:pPr>
            <w:r>
              <w:rPr>
                <w:rFonts w:cs="Calibri"/>
                <w:sz w:val="18"/>
                <w:szCs w:val="18"/>
              </w:rPr>
              <w:t>1,279</w:t>
            </w:r>
          </w:p>
        </w:tc>
        <w:tc>
          <w:tcPr>
            <w:tcW w:w="944" w:type="dxa"/>
            <w:tcBorders>
              <w:top w:val="single" w:sz="4" w:space="0" w:color="BFBFBF"/>
              <w:left w:val="single" w:sz="4" w:space="0" w:color="BFBFBF"/>
              <w:bottom w:val="single" w:sz="4" w:space="0" w:color="BFBFBF"/>
              <w:right w:val="single" w:sz="4" w:space="0" w:color="BFBFBF"/>
            </w:tcBorders>
            <w:hideMark/>
          </w:tcPr>
          <w:p w14:paraId="5A123049" w14:textId="234FDC71"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0.39%</w:t>
            </w:r>
          </w:p>
        </w:tc>
        <w:tc>
          <w:tcPr>
            <w:tcW w:w="810" w:type="dxa"/>
            <w:tcBorders>
              <w:top w:val="single" w:sz="4" w:space="0" w:color="BFBFBF"/>
              <w:left w:val="single" w:sz="4" w:space="0" w:color="BFBFBF"/>
              <w:bottom w:val="single" w:sz="4" w:space="0" w:color="BFBFBF"/>
              <w:right w:val="single" w:sz="4" w:space="0" w:color="BFBFBF"/>
            </w:tcBorders>
            <w:hideMark/>
          </w:tcPr>
          <w:p w14:paraId="06D340E2" w14:textId="2E30414B"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1.89%</w:t>
            </w:r>
          </w:p>
        </w:tc>
      </w:tr>
      <w:tr w:rsidR="00087A61" w14:paraId="2E51E7F0"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74554798" w14:textId="77777777" w:rsidR="00087A61" w:rsidRDefault="00087A61">
            <w:pPr>
              <w:spacing w:line="276" w:lineRule="auto"/>
              <w:jc w:val="center"/>
              <w:rPr>
                <w:rFonts w:cstheme="minorHAnsi"/>
                <w:sz w:val="18"/>
                <w:szCs w:val="18"/>
              </w:rPr>
            </w:pPr>
            <w:r>
              <w:rPr>
                <w:rFonts w:cstheme="minorHAnsi"/>
                <w:sz w:val="18"/>
                <w:szCs w:val="18"/>
              </w:rPr>
              <w:t>41822</w:t>
            </w:r>
          </w:p>
        </w:tc>
        <w:tc>
          <w:tcPr>
            <w:tcW w:w="4391" w:type="dxa"/>
            <w:tcBorders>
              <w:top w:val="single" w:sz="4" w:space="0" w:color="BFBFBF"/>
              <w:left w:val="single" w:sz="4" w:space="0" w:color="BFBFBF"/>
              <w:bottom w:val="single" w:sz="4" w:space="0" w:color="BFBFBF"/>
              <w:right w:val="single" w:sz="4" w:space="0" w:color="BFBFBF"/>
            </w:tcBorders>
            <w:hideMark/>
          </w:tcPr>
          <w:p w14:paraId="06A8810B" w14:textId="77777777" w:rsidR="00087A61" w:rsidRDefault="00087A61">
            <w:pPr>
              <w:spacing w:line="276" w:lineRule="auto"/>
              <w:rPr>
                <w:rFonts w:cstheme="minorHAnsi"/>
                <w:sz w:val="18"/>
                <w:szCs w:val="18"/>
              </w:rPr>
            </w:pPr>
            <w:r>
              <w:rPr>
                <w:rFonts w:cstheme="minorHAnsi"/>
                <w:sz w:val="18"/>
                <w:szCs w:val="18"/>
              </w:rPr>
              <w:t>Oesophagoscopy (with rigid oesophagoscope) with biopsy (Anaes.)</w:t>
            </w:r>
          </w:p>
        </w:tc>
        <w:tc>
          <w:tcPr>
            <w:tcW w:w="837" w:type="dxa"/>
            <w:tcBorders>
              <w:top w:val="single" w:sz="4" w:space="0" w:color="BFBFBF"/>
              <w:left w:val="single" w:sz="4" w:space="0" w:color="BFBFBF"/>
              <w:bottom w:val="single" w:sz="4" w:space="0" w:color="BFBFBF"/>
              <w:right w:val="single" w:sz="4" w:space="0" w:color="BFBFBF"/>
            </w:tcBorders>
            <w:hideMark/>
          </w:tcPr>
          <w:p w14:paraId="096B28FD" w14:textId="77777777" w:rsidR="00087A61" w:rsidRDefault="00087A61">
            <w:pPr>
              <w:spacing w:line="276" w:lineRule="auto"/>
              <w:jc w:val="center"/>
              <w:rPr>
                <w:rFonts w:cstheme="minorHAnsi"/>
                <w:sz w:val="18"/>
                <w:szCs w:val="18"/>
              </w:rPr>
            </w:pPr>
            <w:r>
              <w:rPr>
                <w:rFonts w:cstheme="minorHAnsi"/>
                <w:sz w:val="18"/>
                <w:szCs w:val="18"/>
              </w:rPr>
              <w:t xml:space="preserve"> $238.80 </w:t>
            </w:r>
          </w:p>
        </w:tc>
        <w:tc>
          <w:tcPr>
            <w:tcW w:w="824" w:type="dxa"/>
            <w:tcBorders>
              <w:top w:val="single" w:sz="4" w:space="0" w:color="BFBFBF"/>
              <w:left w:val="single" w:sz="4" w:space="0" w:color="BFBFBF"/>
              <w:bottom w:val="single" w:sz="4" w:space="0" w:color="BFBFBF"/>
              <w:right w:val="single" w:sz="4" w:space="0" w:color="BFBFBF"/>
            </w:tcBorders>
            <w:hideMark/>
          </w:tcPr>
          <w:p w14:paraId="6F1028E8" w14:textId="77777777" w:rsidR="00087A61" w:rsidRDefault="00087A61">
            <w:pPr>
              <w:spacing w:line="276" w:lineRule="auto"/>
              <w:jc w:val="center"/>
              <w:rPr>
                <w:rFonts w:cs="Calibri"/>
                <w:sz w:val="18"/>
                <w:szCs w:val="18"/>
              </w:rPr>
            </w:pPr>
            <w:r>
              <w:rPr>
                <w:rFonts w:cs="Calibri"/>
                <w:sz w:val="18"/>
                <w:szCs w:val="18"/>
              </w:rPr>
              <w:t>234</w:t>
            </w:r>
          </w:p>
        </w:tc>
        <w:tc>
          <w:tcPr>
            <w:tcW w:w="944" w:type="dxa"/>
            <w:tcBorders>
              <w:top w:val="single" w:sz="4" w:space="0" w:color="BFBFBF"/>
              <w:left w:val="single" w:sz="4" w:space="0" w:color="BFBFBF"/>
              <w:bottom w:val="single" w:sz="4" w:space="0" w:color="BFBFBF"/>
              <w:right w:val="single" w:sz="4" w:space="0" w:color="BFBFBF"/>
            </w:tcBorders>
            <w:hideMark/>
          </w:tcPr>
          <w:p w14:paraId="59FE328F" w14:textId="77777777" w:rsidR="00087A61" w:rsidRDefault="00087A61">
            <w:pPr>
              <w:spacing w:line="276" w:lineRule="auto"/>
              <w:jc w:val="center"/>
              <w:rPr>
                <w:rFonts w:cs="Calibri"/>
                <w:sz w:val="18"/>
                <w:szCs w:val="18"/>
              </w:rPr>
            </w:pPr>
            <w:r>
              <w:rPr>
                <w:rFonts w:cs="Calibri"/>
                <w:sz w:val="18"/>
                <w:szCs w:val="18"/>
              </w:rPr>
              <w:t>0.70%</w:t>
            </w:r>
          </w:p>
        </w:tc>
        <w:tc>
          <w:tcPr>
            <w:tcW w:w="810" w:type="dxa"/>
            <w:tcBorders>
              <w:top w:val="single" w:sz="4" w:space="0" w:color="BFBFBF"/>
              <w:left w:val="single" w:sz="4" w:space="0" w:color="BFBFBF"/>
              <w:bottom w:val="single" w:sz="4" w:space="0" w:color="BFBFBF"/>
              <w:right w:val="single" w:sz="4" w:space="0" w:color="BFBFBF"/>
            </w:tcBorders>
            <w:hideMark/>
          </w:tcPr>
          <w:p w14:paraId="07E66F8B" w14:textId="77777777" w:rsidR="00087A61" w:rsidRDefault="00087A61">
            <w:pPr>
              <w:spacing w:line="276" w:lineRule="auto"/>
              <w:jc w:val="center"/>
              <w:rPr>
                <w:rFonts w:cs="Calibri"/>
                <w:sz w:val="18"/>
                <w:szCs w:val="18"/>
              </w:rPr>
            </w:pPr>
            <w:r>
              <w:rPr>
                <w:rFonts w:cs="Calibri"/>
                <w:sz w:val="18"/>
                <w:szCs w:val="18"/>
              </w:rPr>
              <w:t>0.24%</w:t>
            </w:r>
          </w:p>
        </w:tc>
      </w:tr>
    </w:tbl>
    <w:p w14:paraId="173B9DC2"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47:</w:t>
      </w:r>
    </w:p>
    <w:p w14:paraId="651FDE76"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41816 and 41822</w:t>
      </w:r>
    </w:p>
    <w:p w14:paraId="12A63D8C" w14:textId="77777777" w:rsidR="00087A61" w:rsidRDefault="00087A61" w:rsidP="001A1BF9">
      <w:pPr>
        <w:pStyle w:val="ListParagraph"/>
        <w:numPr>
          <w:ilvl w:val="0"/>
          <w:numId w:val="66"/>
        </w:numPr>
        <w:spacing w:before="120" w:line="276" w:lineRule="auto"/>
        <w:rPr>
          <w:rFonts w:cstheme="minorHAnsi"/>
        </w:rPr>
      </w:pPr>
      <w:r>
        <w:rPr>
          <w:rFonts w:cstheme="minorHAnsi"/>
        </w:rPr>
        <w:t>Delete item 41816 and consolidate all services under an amended item 41822.</w:t>
      </w:r>
    </w:p>
    <w:p w14:paraId="0E93CDD3"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41822 descriptor to the following:</w:t>
      </w:r>
    </w:p>
    <w:p w14:paraId="574BC056" w14:textId="7FA0370A"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Oesophagoscopy, with rigid oesophagoscope, with or without biopsy (Anaes.)</w:t>
      </w:r>
    </w:p>
    <w:p w14:paraId="101E9549" w14:textId="77777777" w:rsidR="00087A61" w:rsidRDefault="00087A61" w:rsidP="001A1BF9">
      <w:pPr>
        <w:pStyle w:val="ListParagraph"/>
        <w:numPr>
          <w:ilvl w:val="0"/>
          <w:numId w:val="66"/>
        </w:numPr>
        <w:spacing w:before="120" w:line="276" w:lineRule="auto"/>
        <w:rPr>
          <w:rFonts w:cstheme="minorHAnsi"/>
        </w:rPr>
      </w:pPr>
      <w:r>
        <w:rPr>
          <w:rFonts w:cstheme="minorHAnsi"/>
        </w:rPr>
        <w:t>The Taskforce recommends the fee be adjusted and reflect a weighted average of the two services to achieve cost neutrality.</w:t>
      </w:r>
    </w:p>
    <w:p w14:paraId="0051D688"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47:</w:t>
      </w:r>
    </w:p>
    <w:p w14:paraId="5E9FDE0B" w14:textId="77777777" w:rsidR="00087A61" w:rsidRDefault="00087A61" w:rsidP="00087A61">
      <w:pPr>
        <w:spacing w:line="276" w:lineRule="auto"/>
        <w:rPr>
          <w:rFonts w:cstheme="minorHAnsi"/>
          <w:szCs w:val="22"/>
        </w:rPr>
      </w:pPr>
      <w:r>
        <w:rPr>
          <w:rFonts w:cstheme="minorHAnsi"/>
          <w:szCs w:val="22"/>
          <w:lang w:val="en-US"/>
        </w:rPr>
        <w:t>The Taskforce agreed that there was limited technical difference in performing rigid oesophagoscopy with biopsy compared to performance without biopsy</w:t>
      </w:r>
      <w:r>
        <w:rPr>
          <w:rFonts w:cstheme="minorHAnsi"/>
          <w:szCs w:val="22"/>
        </w:rPr>
        <w:t>. The Taskforce considered that the majority of services are done without biopsy and combining these items would serve to simplify the MBS. However, considering service utilisation volumes, the Taskforce noted the fee for the amended item should reflect a weighted average of the two consolidated items. The Taskforce agreed leaving the reference to rigid oesophagoscopy in the descriptor, as items for flexible oesophagoscopy exist elsewhere in the MBS and there is a significant difference in techniques.</w:t>
      </w:r>
    </w:p>
    <w:p w14:paraId="36164682" w14:textId="77777777" w:rsidR="00087A61" w:rsidRDefault="00087A61" w:rsidP="00087A61">
      <w:pPr>
        <w:rPr>
          <w:rFonts w:eastAsiaTheme="minorHAnsi" w:cstheme="minorHAnsi"/>
          <w:b/>
          <w:bCs/>
          <w:iCs/>
          <w:color w:val="01653F"/>
          <w:szCs w:val="26"/>
        </w:rPr>
      </w:pPr>
      <w:r>
        <w:rPr>
          <w:rFonts w:cstheme="minorHAnsi"/>
        </w:rPr>
        <w:br w:type="page"/>
      </w:r>
    </w:p>
    <w:p w14:paraId="0F9BAA6B" w14:textId="67FDEE77" w:rsidR="00087A61" w:rsidRDefault="00087A61" w:rsidP="001A1BF9">
      <w:pPr>
        <w:pStyle w:val="Heading3Numbered"/>
        <w:numPr>
          <w:ilvl w:val="2"/>
          <w:numId w:val="26"/>
        </w:numPr>
        <w:spacing w:before="240" w:line="276" w:lineRule="auto"/>
        <w:rPr>
          <w:rFonts w:cstheme="minorHAnsi"/>
          <w:b w:val="0"/>
          <w:bCs w:val="0"/>
          <w:iCs w:val="0"/>
        </w:rPr>
      </w:pPr>
      <w:bookmarkStart w:id="378" w:name="_Toc50464850"/>
      <w:r>
        <w:rPr>
          <w:rFonts w:cstheme="minorHAnsi"/>
          <w:lang w:val="en-AU"/>
        </w:rPr>
        <w:t xml:space="preserve">Laryngology </w:t>
      </w:r>
      <w:r w:rsidR="00C741D9">
        <w:rPr>
          <w:rFonts w:cstheme="minorHAnsi"/>
          <w:lang w:val="en-AU"/>
        </w:rPr>
        <w:t>-</w:t>
      </w:r>
      <w:r>
        <w:rPr>
          <w:rFonts w:cstheme="minorHAnsi"/>
          <w:lang w:val="en-AU"/>
        </w:rPr>
        <w:t xml:space="preserve"> Oesophagoscopy with removal of foreign body</w:t>
      </w:r>
      <w:r>
        <w:rPr>
          <w:rFonts w:cstheme="minorHAnsi"/>
        </w:rPr>
        <w:t>:</w:t>
      </w:r>
      <w:bookmarkEnd w:id="378"/>
      <w:r>
        <w:rPr>
          <w:rFonts w:cstheme="minorHAnsi"/>
        </w:rPr>
        <w:t xml:space="preserve"> </w:t>
      </w:r>
    </w:p>
    <w:p w14:paraId="61E57F65" w14:textId="6992A2CA" w:rsidR="00087A61" w:rsidRDefault="00087A61" w:rsidP="00087A61">
      <w:pPr>
        <w:pStyle w:val="Caption"/>
        <w:spacing w:line="276" w:lineRule="auto"/>
        <w:rPr>
          <w:rFonts w:cstheme="minorHAnsi"/>
          <w:sz w:val="18"/>
          <w:szCs w:val="18"/>
        </w:rPr>
      </w:pPr>
      <w:bookmarkStart w:id="379" w:name="_Toc41405750"/>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44</w:t>
      </w:r>
      <w:r>
        <w:fldChar w:fldCharType="end"/>
      </w:r>
      <w:r>
        <w:rPr>
          <w:rFonts w:cstheme="minorHAnsi"/>
        </w:rPr>
        <w:t>: Item introduction table for item 41825</w:t>
      </w:r>
      <w:bookmarkEnd w:id="379"/>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3C1C76B5"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C552C3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A8D403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7E59E2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EF20B8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6B0F21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D44311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76846CD7"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2B02C384" w14:textId="77777777" w:rsidR="00087A61" w:rsidRDefault="00087A61">
            <w:pPr>
              <w:spacing w:line="276" w:lineRule="auto"/>
              <w:jc w:val="center"/>
              <w:rPr>
                <w:rFonts w:cstheme="minorHAnsi"/>
                <w:sz w:val="18"/>
                <w:szCs w:val="18"/>
              </w:rPr>
            </w:pPr>
            <w:r>
              <w:rPr>
                <w:rFonts w:cstheme="minorHAnsi"/>
                <w:sz w:val="18"/>
                <w:szCs w:val="18"/>
              </w:rPr>
              <w:t>41825</w:t>
            </w:r>
          </w:p>
        </w:tc>
        <w:tc>
          <w:tcPr>
            <w:tcW w:w="4391" w:type="dxa"/>
            <w:tcBorders>
              <w:top w:val="single" w:sz="4" w:space="0" w:color="BFBFBF"/>
              <w:left w:val="single" w:sz="4" w:space="0" w:color="BFBFBF"/>
              <w:bottom w:val="single" w:sz="4" w:space="0" w:color="BFBFBF"/>
              <w:right w:val="single" w:sz="4" w:space="0" w:color="BFBFBF"/>
            </w:tcBorders>
            <w:hideMark/>
          </w:tcPr>
          <w:p w14:paraId="2413568D" w14:textId="77777777" w:rsidR="00087A61" w:rsidRDefault="00087A61">
            <w:pPr>
              <w:spacing w:line="276" w:lineRule="auto"/>
              <w:rPr>
                <w:rFonts w:cstheme="minorHAnsi"/>
                <w:sz w:val="20"/>
                <w:szCs w:val="20"/>
              </w:rPr>
            </w:pPr>
            <w:r>
              <w:rPr>
                <w:rFonts w:cstheme="minorHAnsi"/>
                <w:sz w:val="18"/>
                <w:szCs w:val="18"/>
              </w:rPr>
              <w:t>Oesophagoscopy (with rigid oesophagoscope) with removal of foreign body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14EC3086" w14:textId="77777777" w:rsidR="00087A61" w:rsidRDefault="00087A61">
            <w:pPr>
              <w:spacing w:line="276" w:lineRule="auto"/>
              <w:jc w:val="center"/>
              <w:rPr>
                <w:rFonts w:cstheme="minorHAnsi"/>
                <w:sz w:val="18"/>
                <w:szCs w:val="18"/>
              </w:rPr>
            </w:pPr>
            <w:r>
              <w:rPr>
                <w:rFonts w:cstheme="minorHAnsi"/>
                <w:sz w:val="18"/>
                <w:szCs w:val="18"/>
              </w:rPr>
              <w:t xml:space="preserve"> $356.35 </w:t>
            </w:r>
          </w:p>
        </w:tc>
        <w:tc>
          <w:tcPr>
            <w:tcW w:w="824" w:type="dxa"/>
            <w:tcBorders>
              <w:top w:val="single" w:sz="4" w:space="0" w:color="BFBFBF"/>
              <w:left w:val="single" w:sz="4" w:space="0" w:color="BFBFBF"/>
              <w:bottom w:val="single" w:sz="4" w:space="0" w:color="BFBFBF"/>
              <w:right w:val="single" w:sz="4" w:space="0" w:color="BFBFBF"/>
            </w:tcBorders>
            <w:hideMark/>
          </w:tcPr>
          <w:p w14:paraId="440E3B3A" w14:textId="77777777" w:rsidR="00087A61" w:rsidRDefault="00087A61">
            <w:pPr>
              <w:spacing w:line="276" w:lineRule="auto"/>
              <w:jc w:val="center"/>
              <w:rPr>
                <w:rFonts w:cstheme="minorHAnsi"/>
                <w:sz w:val="18"/>
                <w:szCs w:val="18"/>
              </w:rPr>
            </w:pPr>
            <w:r>
              <w:rPr>
                <w:rFonts w:cs="Calibri"/>
                <w:sz w:val="18"/>
                <w:szCs w:val="18"/>
              </w:rPr>
              <w:t>75</w:t>
            </w:r>
          </w:p>
        </w:tc>
        <w:tc>
          <w:tcPr>
            <w:tcW w:w="944" w:type="dxa"/>
            <w:tcBorders>
              <w:top w:val="single" w:sz="4" w:space="0" w:color="BFBFBF"/>
              <w:left w:val="single" w:sz="4" w:space="0" w:color="BFBFBF"/>
              <w:bottom w:val="single" w:sz="4" w:space="0" w:color="BFBFBF"/>
              <w:right w:val="single" w:sz="4" w:space="0" w:color="BFBFBF"/>
            </w:tcBorders>
            <w:hideMark/>
          </w:tcPr>
          <w:p w14:paraId="710302E6" w14:textId="15F7DAD9"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2.47%</w:t>
            </w:r>
          </w:p>
        </w:tc>
        <w:tc>
          <w:tcPr>
            <w:tcW w:w="810" w:type="dxa"/>
            <w:tcBorders>
              <w:top w:val="single" w:sz="4" w:space="0" w:color="BFBFBF"/>
              <w:left w:val="single" w:sz="4" w:space="0" w:color="BFBFBF"/>
              <w:bottom w:val="single" w:sz="4" w:space="0" w:color="BFBFBF"/>
              <w:right w:val="single" w:sz="4" w:space="0" w:color="BFBFBF"/>
            </w:tcBorders>
            <w:hideMark/>
          </w:tcPr>
          <w:p w14:paraId="1B9321CD" w14:textId="1211ADFF"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2.21%</w:t>
            </w:r>
          </w:p>
        </w:tc>
      </w:tr>
    </w:tbl>
    <w:p w14:paraId="51507D39"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48:</w:t>
      </w:r>
    </w:p>
    <w:p w14:paraId="17E0DD2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41825</w:t>
      </w:r>
    </w:p>
    <w:p w14:paraId="28902AA2"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3DC0550E" w14:textId="174F8CC8"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Removal of a foreign body from the pharynx, larynx or oesophagus, by any means (Anaes.) (Assist.)</w:t>
      </w:r>
    </w:p>
    <w:p w14:paraId="168BC983"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48:</w:t>
      </w:r>
    </w:p>
    <w:p w14:paraId="0BBE6EC0" w14:textId="21EEC9A4" w:rsidR="00087A61" w:rsidRDefault="00087A61" w:rsidP="00087A61">
      <w:pPr>
        <w:spacing w:line="276" w:lineRule="auto"/>
        <w:rPr>
          <w:rFonts w:cstheme="minorHAnsi"/>
          <w:szCs w:val="22"/>
        </w:rPr>
      </w:pPr>
      <w:r>
        <w:rPr>
          <w:rFonts w:cstheme="minorHAnsi"/>
          <w:szCs w:val="22"/>
        </w:rPr>
        <w:t>The Taskforce recommends amending the item descriptor to reflect that foreign bodies may present in the larynx, pharynx or oesophagus</w:t>
      </w:r>
      <w:sdt>
        <w:sdtPr>
          <w:rPr>
            <w:rFonts w:cstheme="minorHAnsi"/>
            <w:sz w:val="20"/>
            <w:szCs w:val="22"/>
          </w:rPr>
          <w:id w:val="-2124371041"/>
          <w:citation/>
        </w:sdtPr>
        <w:sdtEndPr/>
        <w:sdtContent>
          <w:r>
            <w:rPr>
              <w:rFonts w:cstheme="minorHAnsi"/>
              <w:sz w:val="20"/>
              <w:szCs w:val="22"/>
            </w:rPr>
            <w:fldChar w:fldCharType="begin"/>
          </w:r>
          <w:r>
            <w:rPr>
              <w:rFonts w:cstheme="minorHAnsi"/>
              <w:sz w:val="20"/>
              <w:szCs w:val="22"/>
            </w:rPr>
            <w:instrText xml:space="preserve"> CITATION Sin97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(9)</w:t>
          </w:r>
          <w:r>
            <w:rPr>
              <w:rFonts w:cstheme="minorHAnsi"/>
              <w:sz w:val="20"/>
              <w:szCs w:val="22"/>
            </w:rPr>
            <w:fldChar w:fldCharType="end"/>
          </w:r>
        </w:sdtContent>
      </w:sdt>
      <w:sdt>
        <w:sdtPr>
          <w:rPr>
            <w:rFonts w:cstheme="minorHAnsi"/>
            <w:sz w:val="20"/>
            <w:szCs w:val="22"/>
          </w:rPr>
          <w:id w:val="-324514308"/>
          <w:citation/>
        </w:sdtPr>
        <w:sdtEndPr/>
        <w:sdtContent>
          <w:r>
            <w:rPr>
              <w:rFonts w:cstheme="minorHAnsi"/>
              <w:sz w:val="20"/>
              <w:szCs w:val="22"/>
            </w:rPr>
            <w:fldChar w:fldCharType="begin"/>
          </w:r>
          <w:r>
            <w:rPr>
              <w:rFonts w:cstheme="minorHAnsi"/>
              <w:sz w:val="20"/>
              <w:szCs w:val="22"/>
            </w:rPr>
            <w:instrText xml:space="preserve"> CITATION Hig03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(10)</w:t>
          </w:r>
          <w:r>
            <w:rPr>
              <w:rFonts w:cstheme="minorHAnsi"/>
              <w:sz w:val="20"/>
              <w:szCs w:val="22"/>
            </w:rPr>
            <w:fldChar w:fldCharType="end"/>
          </w:r>
        </w:sdtContent>
      </w:sdt>
      <w:r>
        <w:rPr>
          <w:rFonts w:cstheme="minorHAnsi"/>
          <w:szCs w:val="22"/>
        </w:rPr>
        <w:t>. The Taskforce recognises that a variety of techniques exist for removal of these foreign bodies. Amending the item descriptor would clarify that laryngoscopy and oesophagoscopy are appropriate but separate procedures, and only one procedure may be required to remove a foreign body. The change would allow any method of removal of a foreign body. This change is not expected to result in any change in service volume and would not impact upon patients.</w:t>
      </w:r>
    </w:p>
    <w:p w14:paraId="23AB6C28" w14:textId="5C9F5D1D" w:rsidR="00087A61" w:rsidRDefault="00087A61" w:rsidP="001A1BF9">
      <w:pPr>
        <w:pStyle w:val="Heading3Numbered"/>
        <w:numPr>
          <w:ilvl w:val="2"/>
          <w:numId w:val="26"/>
        </w:numPr>
        <w:spacing w:before="240" w:line="276" w:lineRule="auto"/>
        <w:rPr>
          <w:rFonts w:cstheme="minorHAnsi"/>
          <w:b w:val="0"/>
          <w:bCs w:val="0"/>
          <w:iCs w:val="0"/>
        </w:rPr>
      </w:pPr>
      <w:bookmarkStart w:id="380" w:name="_Toc50464851"/>
      <w:r>
        <w:rPr>
          <w:rFonts w:cstheme="minorHAnsi"/>
          <w:lang w:val="en-AU"/>
        </w:rPr>
        <w:t xml:space="preserve">Laryngology </w:t>
      </w:r>
      <w:r w:rsidR="00C741D9">
        <w:rPr>
          <w:rFonts w:cstheme="minorHAnsi"/>
          <w:lang w:val="en-AU"/>
        </w:rPr>
        <w:t>-</w:t>
      </w:r>
      <w:r>
        <w:rPr>
          <w:rFonts w:cstheme="minorHAnsi"/>
          <w:lang w:val="en-AU"/>
        </w:rPr>
        <w:t xml:space="preserve"> Total laryngectomy</w:t>
      </w:r>
      <w:r>
        <w:rPr>
          <w:rFonts w:cstheme="minorHAnsi"/>
        </w:rPr>
        <w:t>:</w:t>
      </w:r>
      <w:bookmarkEnd w:id="380"/>
      <w:r>
        <w:rPr>
          <w:rFonts w:cstheme="minorHAnsi"/>
        </w:rPr>
        <w:t xml:space="preserve"> </w:t>
      </w:r>
    </w:p>
    <w:p w14:paraId="0260FB0C" w14:textId="1BEA0C34" w:rsidR="00087A61" w:rsidRDefault="00087A61" w:rsidP="00087A61">
      <w:pPr>
        <w:pStyle w:val="Caption"/>
        <w:spacing w:line="276" w:lineRule="auto"/>
        <w:rPr>
          <w:rFonts w:cstheme="minorHAnsi"/>
          <w:sz w:val="18"/>
          <w:szCs w:val="18"/>
        </w:rPr>
      </w:pPr>
      <w:bookmarkStart w:id="381" w:name="_Toc41405751"/>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45</w:t>
      </w:r>
      <w:r>
        <w:fldChar w:fldCharType="end"/>
      </w:r>
      <w:r>
        <w:rPr>
          <w:rFonts w:cstheme="minorHAnsi"/>
        </w:rPr>
        <w:t>: Item introduction table for item 41834</w:t>
      </w:r>
      <w:bookmarkEnd w:id="381"/>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3FE0209F"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D8BBDE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500DF6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D880BE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73E46D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B303B0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454AF9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2FE30262"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14505087" w14:textId="77777777" w:rsidR="00087A61" w:rsidRDefault="00087A61">
            <w:pPr>
              <w:spacing w:line="276" w:lineRule="auto"/>
              <w:jc w:val="center"/>
              <w:rPr>
                <w:rFonts w:cstheme="minorHAnsi"/>
                <w:sz w:val="18"/>
                <w:szCs w:val="18"/>
              </w:rPr>
            </w:pPr>
            <w:r>
              <w:rPr>
                <w:rFonts w:cstheme="minorHAnsi"/>
                <w:sz w:val="18"/>
                <w:szCs w:val="18"/>
              </w:rPr>
              <w:t>41834</w:t>
            </w:r>
          </w:p>
        </w:tc>
        <w:tc>
          <w:tcPr>
            <w:tcW w:w="4391" w:type="dxa"/>
            <w:tcBorders>
              <w:top w:val="single" w:sz="4" w:space="0" w:color="BFBFBF"/>
              <w:left w:val="single" w:sz="4" w:space="0" w:color="BFBFBF"/>
              <w:bottom w:val="single" w:sz="4" w:space="0" w:color="BFBFBF"/>
              <w:right w:val="single" w:sz="4" w:space="0" w:color="BFBFBF"/>
            </w:tcBorders>
            <w:hideMark/>
          </w:tcPr>
          <w:p w14:paraId="682DF992" w14:textId="77777777" w:rsidR="00087A61" w:rsidRDefault="00087A61">
            <w:pPr>
              <w:spacing w:line="276" w:lineRule="auto"/>
              <w:rPr>
                <w:rFonts w:cstheme="minorHAnsi"/>
                <w:sz w:val="20"/>
                <w:szCs w:val="20"/>
              </w:rPr>
            </w:pPr>
            <w:r>
              <w:rPr>
                <w:rFonts w:cstheme="minorHAnsi"/>
                <w:sz w:val="18"/>
                <w:szCs w:val="18"/>
              </w:rPr>
              <w:t>Laryngectomy (total)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46CC4E86" w14:textId="77777777" w:rsidR="00087A61" w:rsidRDefault="00087A61">
            <w:pPr>
              <w:spacing w:line="276" w:lineRule="auto"/>
              <w:jc w:val="center"/>
              <w:rPr>
                <w:rFonts w:cstheme="minorHAnsi"/>
                <w:sz w:val="18"/>
                <w:szCs w:val="18"/>
              </w:rPr>
            </w:pPr>
            <w:r>
              <w:rPr>
                <w:rFonts w:cstheme="minorHAnsi"/>
                <w:sz w:val="18"/>
                <w:szCs w:val="18"/>
              </w:rPr>
              <w:t xml:space="preserve"> $1,289.15 </w:t>
            </w:r>
          </w:p>
        </w:tc>
        <w:tc>
          <w:tcPr>
            <w:tcW w:w="824" w:type="dxa"/>
            <w:tcBorders>
              <w:top w:val="single" w:sz="4" w:space="0" w:color="BFBFBF"/>
              <w:left w:val="single" w:sz="4" w:space="0" w:color="BFBFBF"/>
              <w:bottom w:val="single" w:sz="4" w:space="0" w:color="BFBFBF"/>
              <w:right w:val="single" w:sz="4" w:space="0" w:color="BFBFBF"/>
            </w:tcBorders>
            <w:hideMark/>
          </w:tcPr>
          <w:p w14:paraId="26ED4785" w14:textId="77777777" w:rsidR="00087A61" w:rsidRDefault="00087A61">
            <w:pPr>
              <w:spacing w:line="276" w:lineRule="auto"/>
              <w:jc w:val="center"/>
              <w:rPr>
                <w:rFonts w:cstheme="minorHAnsi"/>
                <w:sz w:val="18"/>
                <w:szCs w:val="18"/>
              </w:rPr>
            </w:pPr>
            <w:r>
              <w:rPr>
                <w:rFonts w:cs="Calibri"/>
                <w:sz w:val="18"/>
                <w:szCs w:val="18"/>
              </w:rPr>
              <w:t>34</w:t>
            </w:r>
          </w:p>
        </w:tc>
        <w:tc>
          <w:tcPr>
            <w:tcW w:w="944" w:type="dxa"/>
            <w:tcBorders>
              <w:top w:val="single" w:sz="4" w:space="0" w:color="BFBFBF"/>
              <w:left w:val="single" w:sz="4" w:space="0" w:color="BFBFBF"/>
              <w:bottom w:val="single" w:sz="4" w:space="0" w:color="BFBFBF"/>
              <w:right w:val="single" w:sz="4" w:space="0" w:color="BFBFBF"/>
            </w:tcBorders>
            <w:hideMark/>
          </w:tcPr>
          <w:p w14:paraId="77DD6ED0" w14:textId="77777777" w:rsidR="00087A61" w:rsidRDefault="00087A61">
            <w:pPr>
              <w:spacing w:line="276" w:lineRule="auto"/>
              <w:jc w:val="center"/>
              <w:rPr>
                <w:rFonts w:cstheme="minorHAnsi"/>
                <w:sz w:val="18"/>
                <w:szCs w:val="18"/>
              </w:rPr>
            </w:pPr>
            <w:r>
              <w:rPr>
                <w:rFonts w:cs="Calibri"/>
                <w:sz w:val="18"/>
                <w:szCs w:val="18"/>
              </w:rPr>
              <w:t>3.23%</w:t>
            </w:r>
          </w:p>
        </w:tc>
        <w:tc>
          <w:tcPr>
            <w:tcW w:w="810" w:type="dxa"/>
            <w:tcBorders>
              <w:top w:val="single" w:sz="4" w:space="0" w:color="BFBFBF"/>
              <w:left w:val="single" w:sz="4" w:space="0" w:color="BFBFBF"/>
              <w:bottom w:val="single" w:sz="4" w:space="0" w:color="BFBFBF"/>
              <w:right w:val="single" w:sz="4" w:space="0" w:color="BFBFBF"/>
            </w:tcBorders>
            <w:hideMark/>
          </w:tcPr>
          <w:p w14:paraId="04F115EE" w14:textId="77777777" w:rsidR="00087A61" w:rsidRDefault="00087A61">
            <w:pPr>
              <w:spacing w:line="276" w:lineRule="auto"/>
              <w:jc w:val="center"/>
              <w:rPr>
                <w:rFonts w:cstheme="minorHAnsi"/>
                <w:sz w:val="18"/>
                <w:szCs w:val="18"/>
              </w:rPr>
            </w:pPr>
            <w:r>
              <w:rPr>
                <w:rFonts w:cs="Calibri"/>
                <w:sz w:val="18"/>
                <w:szCs w:val="18"/>
              </w:rPr>
              <w:t>1.17%</w:t>
            </w:r>
          </w:p>
        </w:tc>
      </w:tr>
    </w:tbl>
    <w:p w14:paraId="32DF48E9"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49:</w:t>
      </w:r>
    </w:p>
    <w:p w14:paraId="3AFCEE48"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41834</w:t>
      </w:r>
    </w:p>
    <w:p w14:paraId="144E1F9E"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141FB39D" w14:textId="1B561A9C"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Total laryngectomy, including criciopharyngeal myotomy and tracheo</w:t>
      </w:r>
      <w:r w:rsidR="00C741D9">
        <w:rPr>
          <w:rFonts w:cstheme="minorHAnsi"/>
          <w:sz w:val="22"/>
          <w:szCs w:val="22"/>
        </w:rPr>
        <w:t>-</w:t>
      </w:r>
      <w:r w:rsidRPr="00C741D9">
        <w:rPr>
          <w:rFonts w:cstheme="minorHAnsi"/>
          <w:sz w:val="22"/>
          <w:szCs w:val="22"/>
        </w:rPr>
        <w:t>oesophageal puncture (Anaes.) (Assist.)</w:t>
      </w:r>
    </w:p>
    <w:p w14:paraId="1F3A3EE4" w14:textId="77777777" w:rsidR="00087A61" w:rsidRDefault="00087A61" w:rsidP="00087A61">
      <w:pPr>
        <w:keepNext/>
        <w:spacing w:before="120" w:after="120" w:line="276" w:lineRule="auto"/>
        <w:ind w:left="567" w:hanging="567"/>
        <w:outlineLvl w:val="1"/>
        <w:rPr>
          <w:rFonts w:eastAsia="Calibri" w:cstheme="minorHAnsi"/>
          <w:b/>
          <w:bCs/>
          <w:iCs/>
          <w:szCs w:val="22"/>
        </w:rPr>
      </w:pPr>
      <w:r>
        <w:rPr>
          <w:rFonts w:eastAsia="Calibri" w:cstheme="minorHAnsi"/>
          <w:b/>
          <w:bCs/>
          <w:iCs/>
          <w:szCs w:val="22"/>
        </w:rPr>
        <w:t>Rationale for Recommendation 49:</w:t>
      </w:r>
    </w:p>
    <w:p w14:paraId="188B74CA" w14:textId="77777777" w:rsidR="00087A61" w:rsidRDefault="00087A61" w:rsidP="00087A61">
      <w:pPr>
        <w:spacing w:before="120" w:line="276" w:lineRule="auto"/>
        <w:rPr>
          <w:rFonts w:cstheme="minorHAnsi"/>
          <w:szCs w:val="22"/>
        </w:rPr>
      </w:pPr>
      <w:r>
        <w:rPr>
          <w:rFonts w:cstheme="minorHAnsi"/>
          <w:szCs w:val="22"/>
        </w:rPr>
        <w:t>In most clinical situations, a total laryngectomy is combined with cricopharyngeal myotomy. The Taskforce recommends increasing the schedule fee with a fee derived from a combination of 41834 and 41776 but in accordance with the Multiple Operation Rule.  Given that laryngectomy is often combined with other procedures, this rationalisation of item numbers will serve to simplify the MBS through the provision of a complete medical service.</w:t>
      </w:r>
    </w:p>
    <w:p w14:paraId="390C398F" w14:textId="3F3759E2" w:rsidR="00087A61" w:rsidRDefault="00087A61" w:rsidP="00087A61">
      <w:pPr>
        <w:spacing w:before="120" w:line="276" w:lineRule="auto"/>
        <w:rPr>
          <w:rFonts w:cstheme="minorHAnsi"/>
          <w:szCs w:val="22"/>
        </w:rPr>
      </w:pPr>
      <w:r>
        <w:rPr>
          <w:rFonts w:cstheme="minorHAnsi"/>
          <w:szCs w:val="22"/>
        </w:rPr>
        <w:t>Tracheo</w:t>
      </w:r>
      <w:r w:rsidR="00C741D9">
        <w:rPr>
          <w:rFonts w:cstheme="minorHAnsi"/>
          <w:szCs w:val="22"/>
        </w:rPr>
        <w:t>-</w:t>
      </w:r>
      <w:r>
        <w:rPr>
          <w:rFonts w:cstheme="minorHAnsi"/>
          <w:szCs w:val="22"/>
        </w:rPr>
        <w:t>oesophageal puncture should remain a separate item provided under item 41835, as this service may be required independent of a laryngectomy. Cricopharyngeal myotomy should also be retained as a separate service under item 41776.</w:t>
      </w:r>
    </w:p>
    <w:p w14:paraId="2508E410" w14:textId="50522D29" w:rsidR="00087A61" w:rsidRDefault="00087A61" w:rsidP="001A1BF9">
      <w:pPr>
        <w:pStyle w:val="Heading3Numbered"/>
        <w:numPr>
          <w:ilvl w:val="2"/>
          <w:numId w:val="26"/>
        </w:numPr>
        <w:spacing w:before="240" w:line="276" w:lineRule="auto"/>
        <w:rPr>
          <w:rFonts w:cstheme="minorHAnsi"/>
          <w:b w:val="0"/>
          <w:bCs w:val="0"/>
          <w:iCs w:val="0"/>
        </w:rPr>
      </w:pPr>
      <w:bookmarkStart w:id="382" w:name="_Toc50464852"/>
      <w:r>
        <w:rPr>
          <w:rFonts w:cstheme="minorHAnsi"/>
          <w:lang w:val="en-AU"/>
        </w:rPr>
        <w:t xml:space="preserve">Laryngology </w:t>
      </w:r>
      <w:r w:rsidR="00C741D9">
        <w:rPr>
          <w:rFonts w:cstheme="minorHAnsi"/>
          <w:lang w:val="en-AU"/>
        </w:rPr>
        <w:t>-</w:t>
      </w:r>
      <w:r>
        <w:rPr>
          <w:rFonts w:cstheme="minorHAnsi"/>
          <w:lang w:val="en-AU"/>
        </w:rPr>
        <w:t xml:space="preserve"> Vertical hemilaryngectomy</w:t>
      </w:r>
      <w:r>
        <w:rPr>
          <w:rFonts w:cstheme="minorHAnsi"/>
        </w:rPr>
        <w:t>:</w:t>
      </w:r>
      <w:bookmarkEnd w:id="382"/>
      <w:r>
        <w:rPr>
          <w:rFonts w:cstheme="minorHAnsi"/>
        </w:rPr>
        <w:t xml:space="preserve"> </w:t>
      </w:r>
    </w:p>
    <w:p w14:paraId="61220DBB" w14:textId="5FF393E3" w:rsidR="00087A61" w:rsidRDefault="00087A61" w:rsidP="00087A61">
      <w:pPr>
        <w:pStyle w:val="Caption"/>
        <w:spacing w:line="276" w:lineRule="auto"/>
        <w:rPr>
          <w:rFonts w:cstheme="minorHAnsi"/>
          <w:sz w:val="18"/>
          <w:szCs w:val="18"/>
        </w:rPr>
      </w:pPr>
      <w:bookmarkStart w:id="383" w:name="_Toc41405752"/>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46</w:t>
      </w:r>
      <w:r>
        <w:fldChar w:fldCharType="end"/>
      </w:r>
      <w:r>
        <w:rPr>
          <w:rFonts w:cstheme="minorHAnsi"/>
        </w:rPr>
        <w:t>: Item introduction table for item 41837</w:t>
      </w:r>
      <w:bookmarkEnd w:id="383"/>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4BB7A4EB"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275A98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6F698A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D4A55F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7D1D4A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7D6F8C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D12F7C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1B65C6BB"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5F3EA43C" w14:textId="77777777" w:rsidR="00087A61" w:rsidRDefault="00087A61">
            <w:pPr>
              <w:spacing w:line="276" w:lineRule="auto"/>
              <w:jc w:val="center"/>
              <w:rPr>
                <w:rFonts w:cstheme="minorHAnsi"/>
                <w:sz w:val="18"/>
                <w:szCs w:val="18"/>
              </w:rPr>
            </w:pPr>
            <w:r>
              <w:rPr>
                <w:rFonts w:cstheme="minorHAnsi"/>
                <w:sz w:val="18"/>
                <w:szCs w:val="18"/>
              </w:rPr>
              <w:t>41837</w:t>
            </w:r>
          </w:p>
        </w:tc>
        <w:tc>
          <w:tcPr>
            <w:tcW w:w="4391" w:type="dxa"/>
            <w:tcBorders>
              <w:top w:val="single" w:sz="4" w:space="0" w:color="BFBFBF"/>
              <w:left w:val="single" w:sz="4" w:space="0" w:color="BFBFBF"/>
              <w:bottom w:val="single" w:sz="4" w:space="0" w:color="BFBFBF"/>
              <w:right w:val="single" w:sz="4" w:space="0" w:color="BFBFBF"/>
            </w:tcBorders>
            <w:hideMark/>
          </w:tcPr>
          <w:p w14:paraId="012F7BF9" w14:textId="77777777" w:rsidR="00087A61" w:rsidRDefault="00087A61">
            <w:pPr>
              <w:spacing w:line="276" w:lineRule="auto"/>
              <w:rPr>
                <w:rFonts w:cstheme="minorHAnsi"/>
                <w:sz w:val="20"/>
                <w:szCs w:val="20"/>
              </w:rPr>
            </w:pPr>
            <w:r>
              <w:rPr>
                <w:rFonts w:cstheme="minorHAnsi"/>
                <w:sz w:val="18"/>
                <w:szCs w:val="18"/>
              </w:rPr>
              <w:t>Vertical hemilaryngectomy including tracheostomy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15B3C1B2" w14:textId="77777777" w:rsidR="00087A61" w:rsidRDefault="00087A61">
            <w:pPr>
              <w:spacing w:line="276" w:lineRule="auto"/>
              <w:jc w:val="center"/>
              <w:rPr>
                <w:rFonts w:cstheme="minorHAnsi"/>
                <w:sz w:val="18"/>
                <w:szCs w:val="18"/>
              </w:rPr>
            </w:pPr>
            <w:r>
              <w:rPr>
                <w:rFonts w:cstheme="minorHAnsi"/>
                <w:sz w:val="18"/>
                <w:szCs w:val="18"/>
              </w:rPr>
              <w:t xml:space="preserve"> $1,236.05 </w:t>
            </w:r>
          </w:p>
        </w:tc>
        <w:tc>
          <w:tcPr>
            <w:tcW w:w="824" w:type="dxa"/>
            <w:tcBorders>
              <w:top w:val="single" w:sz="4" w:space="0" w:color="BFBFBF"/>
              <w:left w:val="single" w:sz="4" w:space="0" w:color="BFBFBF"/>
              <w:bottom w:val="single" w:sz="4" w:space="0" w:color="BFBFBF"/>
              <w:right w:val="single" w:sz="4" w:space="0" w:color="BFBFBF"/>
            </w:tcBorders>
            <w:hideMark/>
          </w:tcPr>
          <w:p w14:paraId="2C1A9306" w14:textId="77777777" w:rsidR="00087A61" w:rsidRDefault="00087A61">
            <w:pPr>
              <w:spacing w:line="276" w:lineRule="auto"/>
              <w:jc w:val="center"/>
              <w:rPr>
                <w:rFonts w:cstheme="minorHAnsi"/>
                <w:sz w:val="18"/>
                <w:szCs w:val="18"/>
              </w:rPr>
            </w:pPr>
            <w:r>
              <w:rPr>
                <w:rFonts w:cs="Calibri"/>
                <w:sz w:val="18"/>
                <w:szCs w:val="18"/>
              </w:rPr>
              <w:t>32</w:t>
            </w:r>
          </w:p>
        </w:tc>
        <w:tc>
          <w:tcPr>
            <w:tcW w:w="944" w:type="dxa"/>
            <w:tcBorders>
              <w:top w:val="single" w:sz="4" w:space="0" w:color="BFBFBF"/>
              <w:left w:val="single" w:sz="4" w:space="0" w:color="BFBFBF"/>
              <w:bottom w:val="single" w:sz="4" w:space="0" w:color="BFBFBF"/>
              <w:right w:val="single" w:sz="4" w:space="0" w:color="BFBFBF"/>
            </w:tcBorders>
            <w:hideMark/>
          </w:tcPr>
          <w:p w14:paraId="1287057E" w14:textId="77777777" w:rsidR="00087A61" w:rsidRDefault="00087A61">
            <w:pPr>
              <w:spacing w:line="276" w:lineRule="auto"/>
              <w:jc w:val="center"/>
              <w:rPr>
                <w:rFonts w:cstheme="minorHAnsi"/>
                <w:sz w:val="18"/>
                <w:szCs w:val="18"/>
              </w:rPr>
            </w:pPr>
            <w:r>
              <w:rPr>
                <w:rFonts w:cs="Calibri"/>
                <w:sz w:val="18"/>
                <w:szCs w:val="18"/>
              </w:rPr>
              <w:t>1.30%</w:t>
            </w:r>
          </w:p>
        </w:tc>
        <w:tc>
          <w:tcPr>
            <w:tcW w:w="810" w:type="dxa"/>
            <w:tcBorders>
              <w:top w:val="single" w:sz="4" w:space="0" w:color="BFBFBF"/>
              <w:left w:val="single" w:sz="4" w:space="0" w:color="BFBFBF"/>
              <w:bottom w:val="single" w:sz="4" w:space="0" w:color="BFBFBF"/>
              <w:right w:val="single" w:sz="4" w:space="0" w:color="BFBFBF"/>
            </w:tcBorders>
            <w:hideMark/>
          </w:tcPr>
          <w:p w14:paraId="60EA665C" w14:textId="77777777" w:rsidR="00087A61" w:rsidRDefault="00087A61">
            <w:pPr>
              <w:spacing w:line="276" w:lineRule="auto"/>
              <w:jc w:val="center"/>
              <w:rPr>
                <w:rFonts w:cstheme="minorHAnsi"/>
                <w:sz w:val="18"/>
                <w:szCs w:val="18"/>
              </w:rPr>
            </w:pPr>
            <w:r>
              <w:rPr>
                <w:rFonts w:cs="Calibri"/>
                <w:sz w:val="18"/>
                <w:szCs w:val="18"/>
              </w:rPr>
              <w:t>1.64%</w:t>
            </w:r>
          </w:p>
        </w:tc>
      </w:tr>
    </w:tbl>
    <w:p w14:paraId="2A85B3ED"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50:</w:t>
      </w:r>
    </w:p>
    <w:p w14:paraId="66544338"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41837</w:t>
      </w:r>
    </w:p>
    <w:p w14:paraId="49A3970E"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23E6DA84" w14:textId="6377F3AF"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Complete vertical hemilaryngectomy, involving removal of true and false vocal cords, including tracheostomy.</w:t>
      </w:r>
      <w:r>
        <w:t xml:space="preserve"> </w:t>
      </w:r>
      <w:r w:rsidRPr="00C741D9">
        <w:rPr>
          <w:rFonts w:cstheme="minorHAnsi"/>
          <w:sz w:val="22"/>
          <w:szCs w:val="22"/>
        </w:rPr>
        <w:t>Applicable not more than once per provider, per patient in a lifetime (Anaes.) (Assist.)</w:t>
      </w:r>
    </w:p>
    <w:p w14:paraId="6A59B90A" w14:textId="77777777" w:rsidR="00087A61" w:rsidRDefault="00087A61" w:rsidP="001A1BF9">
      <w:pPr>
        <w:pStyle w:val="ListParagraph"/>
        <w:numPr>
          <w:ilvl w:val="0"/>
          <w:numId w:val="66"/>
        </w:numPr>
        <w:spacing w:before="120" w:line="276" w:lineRule="auto"/>
        <w:rPr>
          <w:rFonts w:cstheme="minorHAnsi"/>
          <w:i/>
          <w:sz w:val="22"/>
          <w:szCs w:val="22"/>
        </w:rPr>
      </w:pPr>
      <w:r>
        <w:rPr>
          <w:rFonts w:cstheme="minorHAnsi"/>
          <w:sz w:val="22"/>
          <w:szCs w:val="22"/>
        </w:rPr>
        <w:t>Add an explanatory note for items 41837 and 41840 to specify the scenarios where the practitioner would be able to claim the item number more than once per lifetime. Proposed explanatory note is:</w:t>
      </w:r>
    </w:p>
    <w:p w14:paraId="0F1CB297" w14:textId="789CF125"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Items 41837 and 41840 may be claimed for both open procedures and endoscopic equivalents. In the case of endoscopic procedures, it is required that the extent of the resection be anatomically equivalent to open procedures excepting resection of thyroid cartilage. This item can only be claimed once per prov</w:t>
      </w:r>
      <w:r w:rsidR="00C741D9" w:rsidRPr="00C741D9">
        <w:rPr>
          <w:rFonts w:cstheme="minorHAnsi"/>
          <w:sz w:val="22"/>
          <w:szCs w:val="22"/>
        </w:rPr>
        <w:t>ider, per patient per lifetime.</w:t>
      </w:r>
    </w:p>
    <w:p w14:paraId="5AFC0B4B" w14:textId="77777777" w:rsidR="00087A61" w:rsidRDefault="00087A61" w:rsidP="00087A61">
      <w:pPr>
        <w:keepNext/>
        <w:spacing w:before="120" w:after="120" w:line="276" w:lineRule="auto"/>
        <w:ind w:left="567" w:hanging="567"/>
        <w:outlineLvl w:val="1"/>
        <w:rPr>
          <w:rFonts w:eastAsia="Calibri" w:cstheme="minorHAnsi"/>
          <w:b/>
          <w:bCs/>
          <w:iCs/>
          <w:szCs w:val="22"/>
        </w:rPr>
      </w:pPr>
      <w:r>
        <w:rPr>
          <w:rFonts w:eastAsia="Calibri" w:cstheme="minorHAnsi"/>
          <w:b/>
          <w:bCs/>
          <w:iCs/>
          <w:szCs w:val="22"/>
        </w:rPr>
        <w:t>Rationale for Recommendation 50:</w:t>
      </w:r>
    </w:p>
    <w:p w14:paraId="124A1E2E" w14:textId="77777777" w:rsidR="00087A61" w:rsidRDefault="00087A61" w:rsidP="00087A61">
      <w:pPr>
        <w:spacing w:line="276" w:lineRule="auto"/>
        <w:rPr>
          <w:rFonts w:cstheme="minorHAnsi"/>
          <w:szCs w:val="22"/>
        </w:rPr>
      </w:pPr>
      <w:r>
        <w:rPr>
          <w:rFonts w:cstheme="minorHAnsi"/>
          <w:szCs w:val="22"/>
        </w:rPr>
        <w:t>The Taskforce recommends amending the item descriptor in order to clarify that in the case of transoral procedures, this item may only be claimed for procedures with an equivalent anatomical extent to traditional open vertical hemilaryngectomy. Item 41837 should not be claimed for procedures where item 41861 would be more appropriate.</w:t>
      </w:r>
      <w:r>
        <w:t xml:space="preserve"> </w:t>
      </w:r>
      <w:r>
        <w:rPr>
          <w:rFonts w:cstheme="minorHAnsi"/>
          <w:szCs w:val="22"/>
        </w:rPr>
        <w:t>The change would allow any surgical approach to be used.</w:t>
      </w:r>
    </w:p>
    <w:p w14:paraId="40748DB2" w14:textId="29699DC2" w:rsidR="00087A61" w:rsidRDefault="00087A61" w:rsidP="001A1BF9">
      <w:pPr>
        <w:pStyle w:val="Heading3Numbered"/>
        <w:numPr>
          <w:ilvl w:val="2"/>
          <w:numId w:val="26"/>
        </w:numPr>
        <w:spacing w:before="240" w:line="276" w:lineRule="auto"/>
        <w:rPr>
          <w:rFonts w:cstheme="minorHAnsi"/>
          <w:b w:val="0"/>
          <w:bCs w:val="0"/>
          <w:iCs w:val="0"/>
        </w:rPr>
      </w:pPr>
      <w:bookmarkStart w:id="384" w:name="_Toc50464853"/>
      <w:r>
        <w:rPr>
          <w:rFonts w:cstheme="minorHAnsi"/>
          <w:lang w:val="en-AU"/>
        </w:rPr>
        <w:t xml:space="preserve">Laryngology </w:t>
      </w:r>
      <w:r w:rsidR="00C741D9">
        <w:rPr>
          <w:rFonts w:cstheme="minorHAnsi"/>
          <w:lang w:val="en-AU"/>
        </w:rPr>
        <w:t>-</w:t>
      </w:r>
      <w:r>
        <w:rPr>
          <w:rFonts w:cstheme="minorHAnsi"/>
          <w:lang w:val="en-AU"/>
        </w:rPr>
        <w:t xml:space="preserve"> Total supraglottic laryngectomy</w:t>
      </w:r>
      <w:r>
        <w:rPr>
          <w:rFonts w:cstheme="minorHAnsi"/>
        </w:rPr>
        <w:t>:</w:t>
      </w:r>
      <w:bookmarkEnd w:id="384"/>
      <w:r>
        <w:rPr>
          <w:rFonts w:cstheme="minorHAnsi"/>
        </w:rPr>
        <w:t xml:space="preserve"> </w:t>
      </w:r>
    </w:p>
    <w:p w14:paraId="526CCE57" w14:textId="4A3F6F75" w:rsidR="00087A61" w:rsidRDefault="00087A61" w:rsidP="00087A61">
      <w:pPr>
        <w:pStyle w:val="Caption"/>
        <w:spacing w:line="276" w:lineRule="auto"/>
        <w:rPr>
          <w:rFonts w:cstheme="minorHAnsi"/>
          <w:sz w:val="18"/>
          <w:szCs w:val="18"/>
        </w:rPr>
      </w:pPr>
      <w:bookmarkStart w:id="385" w:name="_Toc41405753"/>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47</w:t>
      </w:r>
      <w:r>
        <w:fldChar w:fldCharType="end"/>
      </w:r>
      <w:r>
        <w:rPr>
          <w:rFonts w:cstheme="minorHAnsi"/>
        </w:rPr>
        <w:t>: Item introduction table for item 41840</w:t>
      </w:r>
      <w:bookmarkEnd w:id="385"/>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239470D7"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334AFE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74E0C8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842C94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530211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271BAE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01C2A6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3A1A435"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10B9A866" w14:textId="77777777" w:rsidR="00087A61" w:rsidRDefault="00087A61">
            <w:pPr>
              <w:spacing w:line="276" w:lineRule="auto"/>
              <w:jc w:val="center"/>
              <w:rPr>
                <w:rFonts w:cstheme="minorHAnsi"/>
                <w:sz w:val="18"/>
                <w:szCs w:val="18"/>
              </w:rPr>
            </w:pPr>
            <w:r>
              <w:rPr>
                <w:rFonts w:cstheme="minorHAnsi"/>
                <w:sz w:val="18"/>
                <w:szCs w:val="18"/>
              </w:rPr>
              <w:t>41840</w:t>
            </w:r>
          </w:p>
        </w:tc>
        <w:tc>
          <w:tcPr>
            <w:tcW w:w="4391" w:type="dxa"/>
            <w:tcBorders>
              <w:top w:val="single" w:sz="4" w:space="0" w:color="BFBFBF"/>
              <w:left w:val="single" w:sz="4" w:space="0" w:color="BFBFBF"/>
              <w:bottom w:val="single" w:sz="4" w:space="0" w:color="BFBFBF"/>
              <w:right w:val="single" w:sz="4" w:space="0" w:color="BFBFBF"/>
            </w:tcBorders>
            <w:hideMark/>
          </w:tcPr>
          <w:p w14:paraId="3D7DFEB0" w14:textId="77777777" w:rsidR="00087A61" w:rsidRDefault="00087A61">
            <w:pPr>
              <w:spacing w:line="276" w:lineRule="auto"/>
              <w:rPr>
                <w:rFonts w:cstheme="minorHAnsi"/>
                <w:sz w:val="20"/>
                <w:szCs w:val="20"/>
              </w:rPr>
            </w:pPr>
            <w:r>
              <w:rPr>
                <w:rFonts w:cstheme="minorHAnsi"/>
                <w:sz w:val="18"/>
                <w:szCs w:val="18"/>
              </w:rPr>
              <w:t>Supraglottic laryngectomy including tracheostomy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25A0712B" w14:textId="77777777" w:rsidR="00087A61" w:rsidRDefault="00087A61">
            <w:pPr>
              <w:spacing w:line="276" w:lineRule="auto"/>
              <w:jc w:val="center"/>
              <w:rPr>
                <w:rFonts w:cstheme="minorHAnsi"/>
                <w:sz w:val="18"/>
                <w:szCs w:val="18"/>
              </w:rPr>
            </w:pPr>
            <w:r>
              <w:rPr>
                <w:rFonts w:cstheme="minorHAnsi"/>
                <w:sz w:val="18"/>
                <w:szCs w:val="18"/>
              </w:rPr>
              <w:t xml:space="preserve"> $1,519.80 </w:t>
            </w:r>
          </w:p>
        </w:tc>
        <w:tc>
          <w:tcPr>
            <w:tcW w:w="824" w:type="dxa"/>
            <w:tcBorders>
              <w:top w:val="single" w:sz="4" w:space="0" w:color="BFBFBF"/>
              <w:left w:val="single" w:sz="4" w:space="0" w:color="BFBFBF"/>
              <w:bottom w:val="single" w:sz="4" w:space="0" w:color="BFBFBF"/>
              <w:right w:val="single" w:sz="4" w:space="0" w:color="BFBFBF"/>
            </w:tcBorders>
            <w:hideMark/>
          </w:tcPr>
          <w:p w14:paraId="17224030" w14:textId="77777777" w:rsidR="00087A61" w:rsidRDefault="00087A61">
            <w:pPr>
              <w:spacing w:line="276" w:lineRule="auto"/>
              <w:jc w:val="center"/>
              <w:rPr>
                <w:rFonts w:cstheme="minorHAnsi"/>
                <w:sz w:val="18"/>
                <w:szCs w:val="18"/>
              </w:rPr>
            </w:pPr>
            <w:r>
              <w:rPr>
                <w:rFonts w:cs="Calibri"/>
                <w:sz w:val="18"/>
                <w:szCs w:val="18"/>
              </w:rPr>
              <w:t>56</w:t>
            </w:r>
          </w:p>
        </w:tc>
        <w:tc>
          <w:tcPr>
            <w:tcW w:w="944" w:type="dxa"/>
            <w:tcBorders>
              <w:top w:val="single" w:sz="4" w:space="0" w:color="BFBFBF"/>
              <w:left w:val="single" w:sz="4" w:space="0" w:color="BFBFBF"/>
              <w:bottom w:val="single" w:sz="4" w:space="0" w:color="BFBFBF"/>
              <w:right w:val="single" w:sz="4" w:space="0" w:color="BFBFBF"/>
            </w:tcBorders>
            <w:hideMark/>
          </w:tcPr>
          <w:p w14:paraId="18052272" w14:textId="77777777" w:rsidR="00087A61" w:rsidRDefault="00087A61">
            <w:pPr>
              <w:spacing w:line="276" w:lineRule="auto"/>
              <w:jc w:val="center"/>
              <w:rPr>
                <w:rFonts w:cstheme="minorHAnsi"/>
                <w:sz w:val="18"/>
                <w:szCs w:val="18"/>
              </w:rPr>
            </w:pPr>
            <w:r>
              <w:rPr>
                <w:rFonts w:cs="Calibri"/>
                <w:sz w:val="18"/>
                <w:szCs w:val="18"/>
              </w:rPr>
              <w:t>14.87%</w:t>
            </w:r>
          </w:p>
        </w:tc>
        <w:tc>
          <w:tcPr>
            <w:tcW w:w="810" w:type="dxa"/>
            <w:tcBorders>
              <w:top w:val="single" w:sz="4" w:space="0" w:color="BFBFBF"/>
              <w:left w:val="single" w:sz="4" w:space="0" w:color="BFBFBF"/>
              <w:bottom w:val="single" w:sz="4" w:space="0" w:color="BFBFBF"/>
              <w:right w:val="single" w:sz="4" w:space="0" w:color="BFBFBF"/>
            </w:tcBorders>
            <w:hideMark/>
          </w:tcPr>
          <w:p w14:paraId="18071AF3" w14:textId="77777777" w:rsidR="00087A61" w:rsidRDefault="00087A61">
            <w:pPr>
              <w:spacing w:line="276" w:lineRule="auto"/>
              <w:jc w:val="center"/>
              <w:rPr>
                <w:rFonts w:cstheme="minorHAnsi"/>
                <w:sz w:val="18"/>
                <w:szCs w:val="18"/>
              </w:rPr>
            </w:pPr>
            <w:r>
              <w:rPr>
                <w:rFonts w:cs="Calibri"/>
                <w:sz w:val="18"/>
                <w:szCs w:val="18"/>
              </w:rPr>
              <w:t>15.01%</w:t>
            </w:r>
          </w:p>
        </w:tc>
      </w:tr>
    </w:tbl>
    <w:p w14:paraId="4B256D7B"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51:</w:t>
      </w:r>
    </w:p>
    <w:p w14:paraId="75E5D48F"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41840</w:t>
      </w:r>
    </w:p>
    <w:p w14:paraId="0D1859BA"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7A36FE12" w14:textId="5E06CE1C"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Total supraglottic laryngectomy, involving removal of ventricular folds, epiglottis and aryepiglottic folds including tracheostomy. Applicable not more than once per provider, per patient in a lifetime (Anaes.) (Assist.)</w:t>
      </w:r>
    </w:p>
    <w:p w14:paraId="2ABE0003" w14:textId="77777777" w:rsidR="00087A61" w:rsidRPr="00591E4B" w:rsidRDefault="00087A61" w:rsidP="00591E4B">
      <w:pPr>
        <w:pStyle w:val="ListParagraph"/>
        <w:numPr>
          <w:ilvl w:val="1"/>
          <w:numId w:val="35"/>
        </w:numPr>
        <w:spacing w:before="120" w:line="276" w:lineRule="auto"/>
        <w:ind w:left="709"/>
        <w:rPr>
          <w:rFonts w:cstheme="minorHAnsi"/>
          <w:i/>
          <w:szCs w:val="22"/>
        </w:rPr>
      </w:pPr>
      <w:r w:rsidRPr="00591E4B">
        <w:rPr>
          <w:rFonts w:cstheme="minorHAnsi"/>
          <w:szCs w:val="22"/>
        </w:rPr>
        <w:t>Add an explanatory note for items 41837 and 41840 to specify the scenarios where the practitioner would be able to claim the item number more than once per lifetime. Proposed explanatory note is:</w:t>
      </w:r>
    </w:p>
    <w:p w14:paraId="56133626" w14:textId="2D9656A7" w:rsidR="00087A61" w:rsidRPr="00C741D9" w:rsidRDefault="00087A61" w:rsidP="001A1BF9">
      <w:pPr>
        <w:pStyle w:val="ListParagraph"/>
        <w:numPr>
          <w:ilvl w:val="0"/>
          <w:numId w:val="70"/>
        </w:numPr>
        <w:spacing w:before="120" w:line="276" w:lineRule="auto"/>
        <w:ind w:left="1077" w:hanging="357"/>
        <w:rPr>
          <w:rFonts w:cstheme="minorHAnsi"/>
          <w:sz w:val="22"/>
          <w:szCs w:val="22"/>
        </w:rPr>
      </w:pPr>
      <w:r w:rsidRPr="00C741D9">
        <w:rPr>
          <w:rFonts w:cstheme="minorHAnsi"/>
          <w:sz w:val="22"/>
          <w:szCs w:val="22"/>
        </w:rPr>
        <w:t>Items 41837 and 41840 may be claimed for both open procedures and endoscopic equivalents. In the case of endoscopic procedures, it is required that the extent of the resection be anatomically equivalent to open procedures excepting resection of thyroid cartilage. This item can only be claimed once per provider, per patien</w:t>
      </w:r>
      <w:r w:rsidR="00C741D9" w:rsidRPr="00C741D9">
        <w:rPr>
          <w:rFonts w:cstheme="minorHAnsi"/>
          <w:sz w:val="22"/>
          <w:szCs w:val="22"/>
        </w:rPr>
        <w:t>t per lifetime.</w:t>
      </w:r>
    </w:p>
    <w:p w14:paraId="3A113F73"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51:</w:t>
      </w:r>
    </w:p>
    <w:p w14:paraId="42BBEAFB" w14:textId="77777777" w:rsidR="00087A61" w:rsidRDefault="00087A61" w:rsidP="00087A61">
      <w:pPr>
        <w:spacing w:before="120" w:line="276" w:lineRule="auto"/>
        <w:rPr>
          <w:rFonts w:cstheme="minorHAnsi"/>
          <w:szCs w:val="22"/>
        </w:rPr>
      </w:pPr>
      <w:r>
        <w:rPr>
          <w:rFonts w:cstheme="minorHAnsi"/>
        </w:rPr>
        <w:t>The Taskforce suggests amending the item descriptor in order to clarify that in the case of transoral procedures, this item may only be claimed for procedures with an equivalent anatomical extent to traditional open supraglottic laryngectomy. It should not be claimed for procedures where item 41861 would be more appropriate.</w:t>
      </w:r>
    </w:p>
    <w:p w14:paraId="2FCA1ED4" w14:textId="07055D84" w:rsidR="00087A61" w:rsidRDefault="00087A61" w:rsidP="001A1BF9">
      <w:pPr>
        <w:pStyle w:val="Heading3Numbered"/>
        <w:numPr>
          <w:ilvl w:val="2"/>
          <w:numId w:val="26"/>
        </w:numPr>
        <w:spacing w:before="240" w:line="276" w:lineRule="auto"/>
        <w:rPr>
          <w:rFonts w:cstheme="minorHAnsi"/>
          <w:b w:val="0"/>
          <w:bCs w:val="0"/>
          <w:iCs w:val="0"/>
        </w:rPr>
      </w:pPr>
      <w:bookmarkStart w:id="386" w:name="_Toc50464854"/>
      <w:r>
        <w:rPr>
          <w:rFonts w:cstheme="minorHAnsi"/>
        </w:rPr>
        <w:t xml:space="preserve">Laryngology </w:t>
      </w:r>
      <w:r w:rsidR="00C741D9">
        <w:rPr>
          <w:rFonts w:cstheme="minorHAnsi"/>
        </w:rPr>
        <w:t>-</w:t>
      </w:r>
      <w:r>
        <w:rPr>
          <w:rFonts w:cstheme="minorHAnsi"/>
        </w:rPr>
        <w:t xml:space="preserve"> </w:t>
      </w:r>
      <w:r>
        <w:rPr>
          <w:rFonts w:cstheme="minorHAnsi"/>
          <w:lang w:val="en-AU"/>
        </w:rPr>
        <w:t>Microlaryngoscopy</w:t>
      </w:r>
      <w:r>
        <w:rPr>
          <w:rFonts w:cstheme="minorHAnsi"/>
        </w:rPr>
        <w:t>:</w:t>
      </w:r>
      <w:bookmarkEnd w:id="386"/>
      <w:r>
        <w:rPr>
          <w:rFonts w:cstheme="minorHAnsi"/>
        </w:rPr>
        <w:t xml:space="preserve"> </w:t>
      </w:r>
    </w:p>
    <w:p w14:paraId="780D81C8" w14:textId="1037F7FF" w:rsidR="00087A61" w:rsidRDefault="00087A61" w:rsidP="00087A61">
      <w:pPr>
        <w:pStyle w:val="Caption"/>
        <w:spacing w:line="276" w:lineRule="auto"/>
        <w:rPr>
          <w:rFonts w:cstheme="minorHAnsi"/>
          <w:sz w:val="18"/>
          <w:szCs w:val="18"/>
        </w:rPr>
      </w:pPr>
      <w:bookmarkStart w:id="387" w:name="_Toc41405754"/>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48</w:t>
      </w:r>
      <w:r>
        <w:fldChar w:fldCharType="end"/>
      </w:r>
      <w:r>
        <w:rPr>
          <w:rFonts w:cstheme="minorHAnsi"/>
        </w:rPr>
        <w:t>: Item introduction table for item 41855</w:t>
      </w:r>
      <w:bookmarkEnd w:id="387"/>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10B5BA54"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938BC8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0A59661"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B86F36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335CE4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23660D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B2EE28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E38D5FD"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26B9D51A" w14:textId="77777777" w:rsidR="00087A61" w:rsidRDefault="00087A61">
            <w:pPr>
              <w:spacing w:line="276" w:lineRule="auto"/>
              <w:jc w:val="center"/>
              <w:rPr>
                <w:rFonts w:cstheme="minorHAnsi"/>
                <w:sz w:val="18"/>
                <w:szCs w:val="18"/>
              </w:rPr>
            </w:pPr>
            <w:r>
              <w:rPr>
                <w:rFonts w:cstheme="minorHAnsi"/>
                <w:sz w:val="18"/>
                <w:szCs w:val="18"/>
              </w:rPr>
              <w:t>41855</w:t>
            </w:r>
          </w:p>
        </w:tc>
        <w:tc>
          <w:tcPr>
            <w:tcW w:w="4391" w:type="dxa"/>
            <w:tcBorders>
              <w:top w:val="single" w:sz="4" w:space="0" w:color="BFBFBF"/>
              <w:left w:val="single" w:sz="4" w:space="0" w:color="BFBFBF"/>
              <w:bottom w:val="single" w:sz="4" w:space="0" w:color="BFBFBF"/>
              <w:right w:val="single" w:sz="4" w:space="0" w:color="BFBFBF"/>
            </w:tcBorders>
            <w:hideMark/>
          </w:tcPr>
          <w:p w14:paraId="4230FCD8" w14:textId="77777777" w:rsidR="00087A61" w:rsidRDefault="00087A61">
            <w:pPr>
              <w:spacing w:line="276" w:lineRule="auto"/>
              <w:rPr>
                <w:rFonts w:cstheme="minorHAnsi"/>
                <w:sz w:val="20"/>
                <w:szCs w:val="20"/>
              </w:rPr>
            </w:pPr>
            <w:r>
              <w:rPr>
                <w:rFonts w:cstheme="minorHAnsi"/>
                <w:sz w:val="18"/>
                <w:szCs w:val="18"/>
              </w:rPr>
              <w:t>Microlaryngoscopy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6C60BF5C" w14:textId="77777777" w:rsidR="00087A61" w:rsidRDefault="00087A61">
            <w:pPr>
              <w:spacing w:line="276" w:lineRule="auto"/>
              <w:jc w:val="center"/>
              <w:rPr>
                <w:rFonts w:cstheme="minorHAnsi"/>
                <w:sz w:val="18"/>
                <w:szCs w:val="18"/>
              </w:rPr>
            </w:pPr>
            <w:r>
              <w:rPr>
                <w:rFonts w:cstheme="minorHAnsi"/>
                <w:sz w:val="18"/>
                <w:szCs w:val="18"/>
              </w:rPr>
              <w:t xml:space="preserve"> $288.20 </w:t>
            </w:r>
          </w:p>
        </w:tc>
        <w:tc>
          <w:tcPr>
            <w:tcW w:w="824" w:type="dxa"/>
            <w:tcBorders>
              <w:top w:val="single" w:sz="4" w:space="0" w:color="BFBFBF"/>
              <w:left w:val="single" w:sz="4" w:space="0" w:color="BFBFBF"/>
              <w:bottom w:val="single" w:sz="4" w:space="0" w:color="BFBFBF"/>
              <w:right w:val="single" w:sz="4" w:space="0" w:color="BFBFBF"/>
            </w:tcBorders>
            <w:hideMark/>
          </w:tcPr>
          <w:p w14:paraId="569A24E8" w14:textId="77777777" w:rsidR="00087A61" w:rsidRDefault="00087A61">
            <w:pPr>
              <w:spacing w:line="276" w:lineRule="auto"/>
              <w:jc w:val="center"/>
              <w:rPr>
                <w:rFonts w:cstheme="minorHAnsi"/>
                <w:sz w:val="18"/>
                <w:szCs w:val="18"/>
              </w:rPr>
            </w:pPr>
            <w:r>
              <w:rPr>
                <w:rFonts w:cs="Calibri"/>
                <w:sz w:val="18"/>
                <w:szCs w:val="18"/>
              </w:rPr>
              <w:t>2,584</w:t>
            </w:r>
          </w:p>
        </w:tc>
        <w:tc>
          <w:tcPr>
            <w:tcW w:w="944" w:type="dxa"/>
            <w:tcBorders>
              <w:top w:val="single" w:sz="4" w:space="0" w:color="BFBFBF"/>
              <w:left w:val="single" w:sz="4" w:space="0" w:color="BFBFBF"/>
              <w:bottom w:val="single" w:sz="4" w:space="0" w:color="BFBFBF"/>
              <w:right w:val="single" w:sz="4" w:space="0" w:color="BFBFBF"/>
            </w:tcBorders>
            <w:hideMark/>
          </w:tcPr>
          <w:p w14:paraId="7286B51D" w14:textId="77777777" w:rsidR="00087A61" w:rsidRDefault="00087A61">
            <w:pPr>
              <w:spacing w:line="276" w:lineRule="auto"/>
              <w:jc w:val="center"/>
              <w:rPr>
                <w:rFonts w:cstheme="minorHAnsi"/>
                <w:sz w:val="18"/>
                <w:szCs w:val="18"/>
              </w:rPr>
            </w:pPr>
            <w:r>
              <w:rPr>
                <w:rFonts w:cs="Calibri"/>
                <w:sz w:val="18"/>
                <w:szCs w:val="18"/>
              </w:rPr>
              <w:t>13.04%</w:t>
            </w:r>
          </w:p>
        </w:tc>
        <w:tc>
          <w:tcPr>
            <w:tcW w:w="810" w:type="dxa"/>
            <w:tcBorders>
              <w:top w:val="single" w:sz="4" w:space="0" w:color="BFBFBF"/>
              <w:left w:val="single" w:sz="4" w:space="0" w:color="BFBFBF"/>
              <w:bottom w:val="single" w:sz="4" w:space="0" w:color="BFBFBF"/>
              <w:right w:val="single" w:sz="4" w:space="0" w:color="BFBFBF"/>
            </w:tcBorders>
            <w:hideMark/>
          </w:tcPr>
          <w:p w14:paraId="34DF1BC3" w14:textId="77777777" w:rsidR="00087A61" w:rsidRDefault="00087A61">
            <w:pPr>
              <w:spacing w:line="276" w:lineRule="auto"/>
              <w:jc w:val="center"/>
              <w:rPr>
                <w:rFonts w:cstheme="minorHAnsi"/>
                <w:sz w:val="18"/>
                <w:szCs w:val="18"/>
              </w:rPr>
            </w:pPr>
            <w:r>
              <w:rPr>
                <w:rFonts w:cs="Calibri"/>
                <w:sz w:val="18"/>
                <w:szCs w:val="18"/>
              </w:rPr>
              <w:t>10.92%</w:t>
            </w:r>
          </w:p>
        </w:tc>
      </w:tr>
    </w:tbl>
    <w:p w14:paraId="15763610"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52:</w:t>
      </w:r>
    </w:p>
    <w:p w14:paraId="7304ADB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41855</w:t>
      </w:r>
    </w:p>
    <w:p w14:paraId="1588741C"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2EDB261F" w14:textId="1505C341"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Microlaryngoscopy, by any approach, with or without biopsy (Anaes.) (Assist.)</w:t>
      </w:r>
    </w:p>
    <w:p w14:paraId="285245D6"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52:</w:t>
      </w:r>
    </w:p>
    <w:p w14:paraId="774DDCA9" w14:textId="055DC077" w:rsidR="00087A61" w:rsidRDefault="00087A61" w:rsidP="00087A61">
      <w:pPr>
        <w:spacing w:before="120" w:line="276" w:lineRule="auto"/>
        <w:rPr>
          <w:rFonts w:cstheme="minorHAnsi"/>
          <w:szCs w:val="22"/>
        </w:rPr>
      </w:pPr>
      <w:r>
        <w:rPr>
          <w:rFonts w:cstheme="minorHAnsi"/>
          <w:szCs w:val="22"/>
        </w:rPr>
        <w:t>The Taskforce considered that item 41855 required amendment to clarify that the service could be performed with or without biopsy. By making the approach agnostic, the service may be done by camera endoscopy and other methods. The Taskforce agreed co</w:t>
      </w:r>
      <w:r w:rsidR="00C741D9">
        <w:rPr>
          <w:rFonts w:cstheme="minorHAnsi"/>
          <w:szCs w:val="22"/>
        </w:rPr>
        <w:t>-</w:t>
      </w:r>
      <w:r>
        <w:rPr>
          <w:rFonts w:cstheme="minorHAnsi"/>
          <w:szCs w:val="22"/>
        </w:rPr>
        <w:t>claiming this item with bronchoscopy, if the lower airway is also examined, would be appropriate. The service should only be performed in</w:t>
      </w:r>
      <w:r w:rsidR="00C741D9">
        <w:rPr>
          <w:rFonts w:cstheme="minorHAnsi"/>
          <w:szCs w:val="22"/>
        </w:rPr>
        <w:t>-</w:t>
      </w:r>
      <w:r>
        <w:rPr>
          <w:rFonts w:cstheme="minorHAnsi"/>
          <w:szCs w:val="22"/>
        </w:rPr>
        <w:t>hospital.</w:t>
      </w:r>
      <w:r>
        <w:t xml:space="preserve"> The Taskforce agreed that p</w:t>
      </w:r>
      <w:r>
        <w:rPr>
          <w:rFonts w:cstheme="minorHAnsi"/>
          <w:szCs w:val="22"/>
        </w:rPr>
        <w:t>rocedures not covered by items 41867, 41870, 41879 should be claimed under this amended item 41855.</w:t>
      </w:r>
    </w:p>
    <w:p w14:paraId="011728E6" w14:textId="2983682C" w:rsidR="00087A61" w:rsidRDefault="00087A61" w:rsidP="001A1BF9">
      <w:pPr>
        <w:pStyle w:val="Heading3Numbered"/>
        <w:numPr>
          <w:ilvl w:val="2"/>
          <w:numId w:val="26"/>
        </w:numPr>
        <w:spacing w:before="240" w:line="276" w:lineRule="auto"/>
        <w:rPr>
          <w:rFonts w:cstheme="minorHAnsi"/>
          <w:b w:val="0"/>
          <w:bCs w:val="0"/>
          <w:iCs w:val="0"/>
        </w:rPr>
      </w:pPr>
      <w:bookmarkStart w:id="388" w:name="_Toc50464855"/>
      <w:r>
        <w:rPr>
          <w:rFonts w:cstheme="minorHAnsi"/>
        </w:rPr>
        <w:t xml:space="preserve">Laryngology </w:t>
      </w:r>
      <w:r w:rsidR="00C741D9">
        <w:rPr>
          <w:rFonts w:cstheme="minorHAnsi"/>
        </w:rPr>
        <w:t>-</w:t>
      </w:r>
      <w:r>
        <w:rPr>
          <w:rFonts w:cstheme="minorHAnsi"/>
        </w:rPr>
        <w:t xml:space="preserve"> </w:t>
      </w:r>
      <w:r>
        <w:rPr>
          <w:rFonts w:cstheme="minorHAnsi"/>
          <w:lang w:val="en-AU"/>
        </w:rPr>
        <w:t>Microlarygoscopy with tumour removal</w:t>
      </w:r>
      <w:r>
        <w:rPr>
          <w:rFonts w:cstheme="minorHAnsi"/>
        </w:rPr>
        <w:t>:</w:t>
      </w:r>
      <w:bookmarkEnd w:id="388"/>
      <w:r>
        <w:rPr>
          <w:rFonts w:cstheme="minorHAnsi"/>
        </w:rPr>
        <w:t xml:space="preserve"> </w:t>
      </w:r>
    </w:p>
    <w:p w14:paraId="7088A970" w14:textId="400DFBD3" w:rsidR="00087A61" w:rsidRDefault="00087A61" w:rsidP="00087A61">
      <w:pPr>
        <w:pStyle w:val="Caption"/>
        <w:spacing w:line="276" w:lineRule="auto"/>
        <w:rPr>
          <w:rFonts w:cstheme="minorHAnsi"/>
          <w:sz w:val="18"/>
          <w:szCs w:val="18"/>
        </w:rPr>
      </w:pPr>
      <w:bookmarkStart w:id="389" w:name="_Toc41405755"/>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49</w:t>
      </w:r>
      <w:r>
        <w:fldChar w:fldCharType="end"/>
      </w:r>
      <w:r>
        <w:rPr>
          <w:rFonts w:cstheme="minorHAnsi"/>
        </w:rPr>
        <w:t>: Item introduction table for items 41858, 41861 and 41864</w:t>
      </w:r>
      <w:bookmarkEnd w:id="389"/>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16141E93"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5D91C2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5191FB1"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FE18CE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AE6B42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F9A5E9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02C7F1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150AE940"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1CE5ADFE" w14:textId="77777777" w:rsidR="00087A61" w:rsidRDefault="00087A61">
            <w:pPr>
              <w:spacing w:line="276" w:lineRule="auto"/>
              <w:jc w:val="center"/>
              <w:rPr>
                <w:rFonts w:cstheme="minorHAnsi"/>
                <w:sz w:val="18"/>
                <w:szCs w:val="18"/>
              </w:rPr>
            </w:pPr>
            <w:r>
              <w:rPr>
                <w:rFonts w:cstheme="minorHAnsi"/>
                <w:sz w:val="18"/>
                <w:szCs w:val="18"/>
              </w:rPr>
              <w:t>41858</w:t>
            </w:r>
          </w:p>
        </w:tc>
        <w:tc>
          <w:tcPr>
            <w:tcW w:w="4391" w:type="dxa"/>
            <w:tcBorders>
              <w:top w:val="single" w:sz="4" w:space="0" w:color="BFBFBF"/>
              <w:left w:val="single" w:sz="4" w:space="0" w:color="BFBFBF"/>
              <w:bottom w:val="single" w:sz="4" w:space="0" w:color="BFBFBF"/>
              <w:right w:val="single" w:sz="4" w:space="0" w:color="BFBFBF"/>
            </w:tcBorders>
            <w:hideMark/>
          </w:tcPr>
          <w:p w14:paraId="3250B2C7" w14:textId="77777777" w:rsidR="00087A61" w:rsidRDefault="00087A61">
            <w:pPr>
              <w:spacing w:line="276" w:lineRule="auto"/>
              <w:rPr>
                <w:rFonts w:cstheme="minorHAnsi"/>
                <w:sz w:val="20"/>
                <w:szCs w:val="20"/>
              </w:rPr>
            </w:pPr>
            <w:r>
              <w:rPr>
                <w:rFonts w:cstheme="minorHAnsi"/>
                <w:sz w:val="18"/>
                <w:szCs w:val="18"/>
              </w:rPr>
              <w:t>Microlaryngoscopy with removal of juvenile papillomata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5CE75D66" w14:textId="77777777" w:rsidR="00087A61" w:rsidRDefault="00087A61">
            <w:pPr>
              <w:spacing w:line="276" w:lineRule="auto"/>
              <w:jc w:val="center"/>
              <w:rPr>
                <w:rFonts w:cstheme="minorHAnsi"/>
                <w:sz w:val="18"/>
                <w:szCs w:val="18"/>
              </w:rPr>
            </w:pPr>
            <w:r>
              <w:rPr>
                <w:rFonts w:cstheme="minorHAnsi"/>
                <w:sz w:val="18"/>
                <w:szCs w:val="18"/>
              </w:rPr>
              <w:t xml:space="preserve"> $494.15 </w:t>
            </w:r>
          </w:p>
        </w:tc>
        <w:tc>
          <w:tcPr>
            <w:tcW w:w="824" w:type="dxa"/>
            <w:tcBorders>
              <w:top w:val="single" w:sz="4" w:space="0" w:color="BFBFBF"/>
              <w:left w:val="single" w:sz="4" w:space="0" w:color="BFBFBF"/>
              <w:bottom w:val="single" w:sz="4" w:space="0" w:color="BFBFBF"/>
              <w:right w:val="single" w:sz="4" w:space="0" w:color="BFBFBF"/>
            </w:tcBorders>
            <w:hideMark/>
          </w:tcPr>
          <w:p w14:paraId="32F6FB7B" w14:textId="77777777" w:rsidR="00087A61" w:rsidRDefault="00087A61">
            <w:pPr>
              <w:spacing w:line="276" w:lineRule="auto"/>
              <w:jc w:val="center"/>
              <w:rPr>
                <w:rFonts w:cstheme="minorHAnsi"/>
                <w:sz w:val="18"/>
                <w:szCs w:val="18"/>
              </w:rPr>
            </w:pPr>
            <w:r>
              <w:rPr>
                <w:rFonts w:cs="Calibri"/>
                <w:sz w:val="18"/>
                <w:szCs w:val="18"/>
              </w:rPr>
              <w:t>62</w:t>
            </w:r>
          </w:p>
        </w:tc>
        <w:tc>
          <w:tcPr>
            <w:tcW w:w="944" w:type="dxa"/>
            <w:tcBorders>
              <w:top w:val="single" w:sz="4" w:space="0" w:color="BFBFBF"/>
              <w:left w:val="single" w:sz="4" w:space="0" w:color="BFBFBF"/>
              <w:bottom w:val="single" w:sz="4" w:space="0" w:color="BFBFBF"/>
              <w:right w:val="single" w:sz="4" w:space="0" w:color="BFBFBF"/>
            </w:tcBorders>
            <w:hideMark/>
          </w:tcPr>
          <w:p w14:paraId="481A66F7" w14:textId="71977310"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3.74%</w:t>
            </w:r>
          </w:p>
        </w:tc>
        <w:tc>
          <w:tcPr>
            <w:tcW w:w="810" w:type="dxa"/>
            <w:tcBorders>
              <w:top w:val="single" w:sz="4" w:space="0" w:color="BFBFBF"/>
              <w:left w:val="single" w:sz="4" w:space="0" w:color="BFBFBF"/>
              <w:bottom w:val="single" w:sz="4" w:space="0" w:color="BFBFBF"/>
              <w:right w:val="single" w:sz="4" w:space="0" w:color="BFBFBF"/>
            </w:tcBorders>
            <w:hideMark/>
          </w:tcPr>
          <w:p w14:paraId="37ECDDEF" w14:textId="06ADB7CA"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2.98%</w:t>
            </w:r>
          </w:p>
        </w:tc>
      </w:tr>
      <w:tr w:rsidR="00087A61" w14:paraId="4284BC0A"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5EA30468" w14:textId="77777777" w:rsidR="00087A61" w:rsidRDefault="00087A61">
            <w:pPr>
              <w:spacing w:line="276" w:lineRule="auto"/>
              <w:jc w:val="center"/>
              <w:rPr>
                <w:rFonts w:cstheme="minorHAnsi"/>
                <w:sz w:val="18"/>
                <w:szCs w:val="18"/>
              </w:rPr>
            </w:pPr>
            <w:r>
              <w:rPr>
                <w:rFonts w:cstheme="minorHAnsi"/>
                <w:sz w:val="18"/>
                <w:szCs w:val="18"/>
              </w:rPr>
              <w:t>41861</w:t>
            </w:r>
          </w:p>
        </w:tc>
        <w:tc>
          <w:tcPr>
            <w:tcW w:w="4391" w:type="dxa"/>
            <w:tcBorders>
              <w:top w:val="single" w:sz="4" w:space="0" w:color="BFBFBF"/>
              <w:left w:val="single" w:sz="4" w:space="0" w:color="BFBFBF"/>
              <w:bottom w:val="single" w:sz="4" w:space="0" w:color="BFBFBF"/>
              <w:right w:val="single" w:sz="4" w:space="0" w:color="BFBFBF"/>
            </w:tcBorders>
            <w:hideMark/>
          </w:tcPr>
          <w:p w14:paraId="2EECE08D" w14:textId="77777777" w:rsidR="00087A61" w:rsidRDefault="00087A61">
            <w:pPr>
              <w:spacing w:line="276" w:lineRule="auto"/>
              <w:rPr>
                <w:rFonts w:cstheme="minorHAnsi"/>
                <w:sz w:val="18"/>
                <w:szCs w:val="18"/>
              </w:rPr>
            </w:pPr>
            <w:r>
              <w:rPr>
                <w:rFonts w:cstheme="minorHAnsi"/>
                <w:sz w:val="18"/>
                <w:szCs w:val="18"/>
              </w:rPr>
              <w:t>Microlaryngoscopy with removal of benign lesions of the larynx by laser surgery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506F41BC" w14:textId="77777777" w:rsidR="00087A61" w:rsidRDefault="00087A61">
            <w:pPr>
              <w:spacing w:line="276" w:lineRule="auto"/>
              <w:jc w:val="center"/>
              <w:rPr>
                <w:rFonts w:cstheme="minorHAnsi"/>
                <w:sz w:val="18"/>
                <w:szCs w:val="18"/>
              </w:rPr>
            </w:pPr>
            <w:r>
              <w:rPr>
                <w:rFonts w:cstheme="minorHAnsi"/>
                <w:sz w:val="18"/>
                <w:szCs w:val="18"/>
              </w:rPr>
              <w:t xml:space="preserve"> $604.30 </w:t>
            </w:r>
          </w:p>
        </w:tc>
        <w:tc>
          <w:tcPr>
            <w:tcW w:w="824" w:type="dxa"/>
            <w:tcBorders>
              <w:top w:val="single" w:sz="4" w:space="0" w:color="BFBFBF"/>
              <w:left w:val="single" w:sz="4" w:space="0" w:color="BFBFBF"/>
              <w:bottom w:val="single" w:sz="4" w:space="0" w:color="BFBFBF"/>
              <w:right w:val="single" w:sz="4" w:space="0" w:color="BFBFBF"/>
            </w:tcBorders>
            <w:hideMark/>
          </w:tcPr>
          <w:p w14:paraId="5739B232" w14:textId="77777777" w:rsidR="00087A61" w:rsidRDefault="00087A61">
            <w:pPr>
              <w:spacing w:line="276" w:lineRule="auto"/>
              <w:jc w:val="center"/>
              <w:rPr>
                <w:rFonts w:cs="Calibri"/>
                <w:sz w:val="18"/>
                <w:szCs w:val="18"/>
              </w:rPr>
            </w:pPr>
            <w:r>
              <w:rPr>
                <w:rFonts w:cs="Calibri"/>
                <w:sz w:val="18"/>
                <w:szCs w:val="18"/>
              </w:rPr>
              <w:t>622</w:t>
            </w:r>
          </w:p>
        </w:tc>
        <w:tc>
          <w:tcPr>
            <w:tcW w:w="944" w:type="dxa"/>
            <w:tcBorders>
              <w:top w:val="single" w:sz="4" w:space="0" w:color="BFBFBF"/>
              <w:left w:val="single" w:sz="4" w:space="0" w:color="BFBFBF"/>
              <w:bottom w:val="single" w:sz="4" w:space="0" w:color="BFBFBF"/>
              <w:right w:val="single" w:sz="4" w:space="0" w:color="BFBFBF"/>
            </w:tcBorders>
            <w:hideMark/>
          </w:tcPr>
          <w:p w14:paraId="5B760D64" w14:textId="77777777" w:rsidR="00087A61" w:rsidRDefault="00087A61">
            <w:pPr>
              <w:spacing w:line="276" w:lineRule="auto"/>
              <w:jc w:val="center"/>
              <w:rPr>
                <w:rFonts w:cs="Calibri"/>
                <w:sz w:val="18"/>
                <w:szCs w:val="18"/>
              </w:rPr>
            </w:pPr>
            <w:r>
              <w:rPr>
                <w:rFonts w:cs="Calibri"/>
                <w:sz w:val="18"/>
                <w:szCs w:val="18"/>
              </w:rPr>
              <w:t>7.22%</w:t>
            </w:r>
          </w:p>
        </w:tc>
        <w:tc>
          <w:tcPr>
            <w:tcW w:w="810" w:type="dxa"/>
            <w:tcBorders>
              <w:top w:val="single" w:sz="4" w:space="0" w:color="BFBFBF"/>
              <w:left w:val="single" w:sz="4" w:space="0" w:color="BFBFBF"/>
              <w:bottom w:val="single" w:sz="4" w:space="0" w:color="BFBFBF"/>
              <w:right w:val="single" w:sz="4" w:space="0" w:color="BFBFBF"/>
            </w:tcBorders>
            <w:hideMark/>
          </w:tcPr>
          <w:p w14:paraId="5AEC9E60" w14:textId="77777777" w:rsidR="00087A61" w:rsidRDefault="00087A61">
            <w:pPr>
              <w:spacing w:line="276" w:lineRule="auto"/>
              <w:jc w:val="center"/>
              <w:rPr>
                <w:rFonts w:cs="Calibri"/>
                <w:sz w:val="18"/>
                <w:szCs w:val="18"/>
              </w:rPr>
            </w:pPr>
            <w:r>
              <w:rPr>
                <w:rFonts w:cs="Calibri"/>
                <w:sz w:val="18"/>
                <w:szCs w:val="18"/>
              </w:rPr>
              <w:t>7.23%</w:t>
            </w:r>
          </w:p>
        </w:tc>
      </w:tr>
      <w:tr w:rsidR="00087A61" w14:paraId="08DB26CD"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792EAC70" w14:textId="77777777" w:rsidR="00087A61" w:rsidRDefault="00087A61">
            <w:pPr>
              <w:spacing w:line="276" w:lineRule="auto"/>
              <w:jc w:val="center"/>
              <w:rPr>
                <w:rFonts w:cstheme="minorHAnsi"/>
                <w:sz w:val="18"/>
                <w:szCs w:val="18"/>
              </w:rPr>
            </w:pPr>
            <w:r>
              <w:rPr>
                <w:rFonts w:cstheme="minorHAnsi"/>
                <w:sz w:val="18"/>
                <w:szCs w:val="18"/>
              </w:rPr>
              <w:t>41864</w:t>
            </w:r>
          </w:p>
        </w:tc>
        <w:tc>
          <w:tcPr>
            <w:tcW w:w="4391" w:type="dxa"/>
            <w:tcBorders>
              <w:top w:val="single" w:sz="4" w:space="0" w:color="BFBFBF"/>
              <w:left w:val="single" w:sz="4" w:space="0" w:color="BFBFBF"/>
              <w:bottom w:val="single" w:sz="4" w:space="0" w:color="BFBFBF"/>
              <w:right w:val="single" w:sz="4" w:space="0" w:color="BFBFBF"/>
            </w:tcBorders>
            <w:hideMark/>
          </w:tcPr>
          <w:p w14:paraId="0E9A389B" w14:textId="77777777" w:rsidR="00087A61" w:rsidRDefault="00087A61">
            <w:pPr>
              <w:spacing w:line="276" w:lineRule="auto"/>
              <w:rPr>
                <w:rFonts w:cstheme="minorHAnsi"/>
                <w:sz w:val="18"/>
                <w:szCs w:val="18"/>
              </w:rPr>
            </w:pPr>
            <w:r>
              <w:rPr>
                <w:rFonts w:cstheme="minorHAnsi"/>
                <w:sz w:val="18"/>
                <w:szCs w:val="18"/>
              </w:rPr>
              <w:t>Microlaryngoscopy with removal of tumour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4D7A45C9" w14:textId="77777777" w:rsidR="00087A61" w:rsidRDefault="00087A61">
            <w:pPr>
              <w:spacing w:line="276" w:lineRule="auto"/>
              <w:jc w:val="center"/>
              <w:rPr>
                <w:rFonts w:cstheme="minorHAnsi"/>
                <w:sz w:val="18"/>
                <w:szCs w:val="18"/>
              </w:rPr>
            </w:pPr>
            <w:r>
              <w:rPr>
                <w:rFonts w:cstheme="minorHAnsi"/>
                <w:sz w:val="18"/>
                <w:szCs w:val="18"/>
              </w:rPr>
              <w:t xml:space="preserve"> $407.50 </w:t>
            </w:r>
          </w:p>
        </w:tc>
        <w:tc>
          <w:tcPr>
            <w:tcW w:w="824" w:type="dxa"/>
            <w:tcBorders>
              <w:top w:val="single" w:sz="4" w:space="0" w:color="BFBFBF"/>
              <w:left w:val="single" w:sz="4" w:space="0" w:color="BFBFBF"/>
              <w:bottom w:val="single" w:sz="4" w:space="0" w:color="BFBFBF"/>
              <w:right w:val="single" w:sz="4" w:space="0" w:color="BFBFBF"/>
            </w:tcBorders>
            <w:hideMark/>
          </w:tcPr>
          <w:p w14:paraId="66D401B0" w14:textId="77777777" w:rsidR="00087A61" w:rsidRDefault="00087A61">
            <w:pPr>
              <w:spacing w:line="276" w:lineRule="auto"/>
              <w:jc w:val="center"/>
              <w:rPr>
                <w:rFonts w:cs="Calibri"/>
                <w:sz w:val="18"/>
                <w:szCs w:val="18"/>
              </w:rPr>
            </w:pPr>
            <w:r>
              <w:rPr>
                <w:rFonts w:cs="Calibri"/>
                <w:sz w:val="18"/>
                <w:szCs w:val="18"/>
              </w:rPr>
              <w:t>1,435</w:t>
            </w:r>
          </w:p>
        </w:tc>
        <w:tc>
          <w:tcPr>
            <w:tcW w:w="944" w:type="dxa"/>
            <w:tcBorders>
              <w:top w:val="single" w:sz="4" w:space="0" w:color="BFBFBF"/>
              <w:left w:val="single" w:sz="4" w:space="0" w:color="BFBFBF"/>
              <w:bottom w:val="single" w:sz="4" w:space="0" w:color="BFBFBF"/>
              <w:right w:val="single" w:sz="4" w:space="0" w:color="BFBFBF"/>
            </w:tcBorders>
            <w:hideMark/>
          </w:tcPr>
          <w:p w14:paraId="6E51BCB0" w14:textId="77777777" w:rsidR="00087A61" w:rsidRDefault="00087A61">
            <w:pPr>
              <w:spacing w:line="276" w:lineRule="auto"/>
              <w:jc w:val="center"/>
              <w:rPr>
                <w:rFonts w:cs="Calibri"/>
                <w:sz w:val="18"/>
                <w:szCs w:val="18"/>
              </w:rPr>
            </w:pPr>
            <w:r>
              <w:rPr>
                <w:rFonts w:cs="Calibri"/>
                <w:sz w:val="18"/>
                <w:szCs w:val="18"/>
              </w:rPr>
              <w:t>0.10%</w:t>
            </w:r>
          </w:p>
        </w:tc>
        <w:tc>
          <w:tcPr>
            <w:tcW w:w="810" w:type="dxa"/>
            <w:tcBorders>
              <w:top w:val="single" w:sz="4" w:space="0" w:color="BFBFBF"/>
              <w:left w:val="single" w:sz="4" w:space="0" w:color="BFBFBF"/>
              <w:bottom w:val="single" w:sz="4" w:space="0" w:color="BFBFBF"/>
              <w:right w:val="single" w:sz="4" w:space="0" w:color="BFBFBF"/>
            </w:tcBorders>
            <w:hideMark/>
          </w:tcPr>
          <w:p w14:paraId="50C0A086" w14:textId="6147BA08"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0.38%</w:t>
            </w:r>
          </w:p>
        </w:tc>
      </w:tr>
      <w:tr w:rsidR="00087A61" w14:paraId="6D643F84"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5A6C2C16" w14:textId="77777777" w:rsidR="00087A61" w:rsidRDefault="00087A61">
            <w:pPr>
              <w:spacing w:line="276" w:lineRule="auto"/>
              <w:jc w:val="center"/>
              <w:rPr>
                <w:rFonts w:cstheme="minorHAnsi"/>
                <w:sz w:val="18"/>
                <w:szCs w:val="18"/>
              </w:rPr>
            </w:pPr>
            <w:r>
              <w:rPr>
                <w:rFonts w:cstheme="minorHAnsi"/>
                <w:sz w:val="18"/>
                <w:szCs w:val="18"/>
              </w:rPr>
              <w:t>41868</w:t>
            </w:r>
          </w:p>
        </w:tc>
        <w:tc>
          <w:tcPr>
            <w:tcW w:w="4391" w:type="dxa"/>
            <w:tcBorders>
              <w:top w:val="single" w:sz="4" w:space="0" w:color="BFBFBF"/>
              <w:left w:val="single" w:sz="4" w:space="0" w:color="BFBFBF"/>
              <w:bottom w:val="single" w:sz="4" w:space="0" w:color="BFBFBF"/>
              <w:right w:val="single" w:sz="4" w:space="0" w:color="BFBFBF"/>
            </w:tcBorders>
            <w:hideMark/>
          </w:tcPr>
          <w:p w14:paraId="02E428E1" w14:textId="77777777" w:rsidR="00087A61" w:rsidRDefault="00087A61">
            <w:pPr>
              <w:spacing w:line="276" w:lineRule="auto"/>
              <w:rPr>
                <w:rFonts w:cstheme="minorHAnsi"/>
                <w:sz w:val="18"/>
                <w:szCs w:val="18"/>
              </w:rPr>
            </w:pPr>
            <w:r>
              <w:rPr>
                <w:rFonts w:cstheme="minorHAnsi"/>
                <w:sz w:val="18"/>
                <w:szCs w:val="18"/>
              </w:rPr>
              <w:t>Laryngeal web, division of, using microlarygoscopic techniques (Anaes.)</w:t>
            </w:r>
          </w:p>
        </w:tc>
        <w:tc>
          <w:tcPr>
            <w:tcW w:w="837" w:type="dxa"/>
            <w:tcBorders>
              <w:top w:val="single" w:sz="4" w:space="0" w:color="BFBFBF"/>
              <w:left w:val="single" w:sz="4" w:space="0" w:color="BFBFBF"/>
              <w:bottom w:val="single" w:sz="4" w:space="0" w:color="BFBFBF"/>
              <w:right w:val="single" w:sz="4" w:space="0" w:color="BFBFBF"/>
            </w:tcBorders>
            <w:hideMark/>
          </w:tcPr>
          <w:p w14:paraId="0600EDE6" w14:textId="77777777" w:rsidR="00087A61" w:rsidRDefault="00087A61">
            <w:pPr>
              <w:spacing w:line="276" w:lineRule="auto"/>
              <w:jc w:val="center"/>
              <w:rPr>
                <w:rFonts w:cstheme="minorHAnsi"/>
                <w:sz w:val="18"/>
                <w:szCs w:val="18"/>
              </w:rPr>
            </w:pPr>
            <w:r>
              <w:rPr>
                <w:rFonts w:cstheme="minorHAnsi"/>
                <w:sz w:val="18"/>
                <w:szCs w:val="18"/>
              </w:rPr>
              <w:t xml:space="preserve"> $388.70 </w:t>
            </w:r>
          </w:p>
        </w:tc>
        <w:tc>
          <w:tcPr>
            <w:tcW w:w="824" w:type="dxa"/>
            <w:tcBorders>
              <w:top w:val="single" w:sz="4" w:space="0" w:color="BFBFBF"/>
              <w:left w:val="single" w:sz="4" w:space="0" w:color="BFBFBF"/>
              <w:bottom w:val="single" w:sz="4" w:space="0" w:color="BFBFBF"/>
              <w:right w:val="single" w:sz="4" w:space="0" w:color="BFBFBF"/>
            </w:tcBorders>
            <w:hideMark/>
          </w:tcPr>
          <w:p w14:paraId="6CB33FD6" w14:textId="77777777" w:rsidR="00087A61" w:rsidRDefault="00087A61">
            <w:pPr>
              <w:spacing w:line="276" w:lineRule="auto"/>
              <w:jc w:val="center"/>
              <w:rPr>
                <w:rFonts w:cs="Calibri"/>
                <w:sz w:val="18"/>
                <w:szCs w:val="18"/>
              </w:rPr>
            </w:pPr>
            <w:r>
              <w:rPr>
                <w:rFonts w:cs="Calibri"/>
                <w:sz w:val="18"/>
                <w:szCs w:val="18"/>
              </w:rPr>
              <w:t>52</w:t>
            </w:r>
          </w:p>
        </w:tc>
        <w:tc>
          <w:tcPr>
            <w:tcW w:w="944" w:type="dxa"/>
            <w:tcBorders>
              <w:top w:val="single" w:sz="4" w:space="0" w:color="BFBFBF"/>
              <w:left w:val="single" w:sz="4" w:space="0" w:color="BFBFBF"/>
              <w:bottom w:val="single" w:sz="4" w:space="0" w:color="BFBFBF"/>
              <w:right w:val="single" w:sz="4" w:space="0" w:color="BFBFBF"/>
            </w:tcBorders>
            <w:hideMark/>
          </w:tcPr>
          <w:p w14:paraId="33A4D6D1" w14:textId="77777777" w:rsidR="00087A61" w:rsidRDefault="00087A61">
            <w:pPr>
              <w:spacing w:line="276" w:lineRule="auto"/>
              <w:jc w:val="center"/>
              <w:rPr>
                <w:rFonts w:cs="Calibri"/>
                <w:sz w:val="18"/>
                <w:szCs w:val="18"/>
              </w:rPr>
            </w:pPr>
            <w:r>
              <w:rPr>
                <w:rFonts w:cs="Calibri"/>
                <w:sz w:val="18"/>
                <w:szCs w:val="18"/>
              </w:rPr>
              <w:t>16.72%</w:t>
            </w:r>
          </w:p>
        </w:tc>
        <w:tc>
          <w:tcPr>
            <w:tcW w:w="810" w:type="dxa"/>
            <w:tcBorders>
              <w:top w:val="single" w:sz="4" w:space="0" w:color="BFBFBF"/>
              <w:left w:val="single" w:sz="4" w:space="0" w:color="BFBFBF"/>
              <w:bottom w:val="single" w:sz="4" w:space="0" w:color="BFBFBF"/>
              <w:right w:val="single" w:sz="4" w:space="0" w:color="BFBFBF"/>
            </w:tcBorders>
            <w:hideMark/>
          </w:tcPr>
          <w:p w14:paraId="55D1D1A3" w14:textId="77777777" w:rsidR="00087A61" w:rsidRDefault="00087A61">
            <w:pPr>
              <w:spacing w:line="276" w:lineRule="auto"/>
              <w:jc w:val="center"/>
              <w:rPr>
                <w:rFonts w:cs="Calibri"/>
                <w:sz w:val="18"/>
                <w:szCs w:val="18"/>
              </w:rPr>
            </w:pPr>
            <w:r>
              <w:rPr>
                <w:rFonts w:cs="Calibri"/>
                <w:sz w:val="18"/>
                <w:szCs w:val="18"/>
              </w:rPr>
              <w:t>15.88%</w:t>
            </w:r>
          </w:p>
        </w:tc>
      </w:tr>
    </w:tbl>
    <w:p w14:paraId="39E59AF9"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53:</w:t>
      </w:r>
    </w:p>
    <w:p w14:paraId="38770B37"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Items 41858, 41861, 41864 and 41868</w:t>
      </w:r>
    </w:p>
    <w:p w14:paraId="49F5FEC4" w14:textId="77777777" w:rsidR="00087A61" w:rsidRDefault="00087A61" w:rsidP="001A1BF9">
      <w:pPr>
        <w:pStyle w:val="ListParagraph"/>
        <w:numPr>
          <w:ilvl w:val="0"/>
          <w:numId w:val="66"/>
        </w:numPr>
        <w:spacing w:before="120" w:line="276" w:lineRule="auto"/>
        <w:rPr>
          <w:rFonts w:cstheme="minorHAnsi"/>
        </w:rPr>
      </w:pPr>
      <w:r>
        <w:rPr>
          <w:rFonts w:cstheme="minorHAnsi"/>
        </w:rPr>
        <w:t>Delete items 41858, 41864 and 41868 as the Taskforce viewed them as outdated practice.</w:t>
      </w:r>
    </w:p>
    <w:p w14:paraId="7D3B9179" w14:textId="25748019" w:rsidR="00087A61" w:rsidRDefault="00087A61" w:rsidP="001A1BF9">
      <w:pPr>
        <w:pStyle w:val="ListParagraph"/>
        <w:numPr>
          <w:ilvl w:val="0"/>
          <w:numId w:val="66"/>
        </w:numPr>
        <w:spacing w:before="120" w:line="276" w:lineRule="auto"/>
        <w:rPr>
          <w:rFonts w:cstheme="minorHAnsi"/>
        </w:rPr>
      </w:pPr>
      <w:r>
        <w:rPr>
          <w:rFonts w:cstheme="minorHAnsi"/>
        </w:rPr>
        <w:t>Amend item 41861 descriptor to encompass both benign and malignant tumours and place a co</w:t>
      </w:r>
      <w:r w:rsidR="00C741D9">
        <w:rPr>
          <w:rFonts w:cstheme="minorHAnsi"/>
        </w:rPr>
        <w:t>-</w:t>
      </w:r>
      <w:r>
        <w:rPr>
          <w:rFonts w:cstheme="minorHAnsi"/>
        </w:rPr>
        <w:t>claim restriction with item 41870. The amended item descriptor is as follows:</w:t>
      </w:r>
    </w:p>
    <w:p w14:paraId="7148BADA" w14:textId="1E7C17A3"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Microlaryngoscopy with complete removal of benign or malignant lesion of the larynx, including papillomata, by any approach or technique. Not in association with a service to which item 41870 applies (Anaes.) (Assist.)</w:t>
      </w:r>
    </w:p>
    <w:p w14:paraId="0E352C9E" w14:textId="77777777" w:rsidR="00087A61" w:rsidRDefault="00087A61" w:rsidP="001A1BF9">
      <w:pPr>
        <w:pStyle w:val="ListParagraph"/>
        <w:numPr>
          <w:ilvl w:val="0"/>
          <w:numId w:val="66"/>
        </w:numPr>
        <w:spacing w:before="120" w:line="276" w:lineRule="auto"/>
        <w:rPr>
          <w:rFonts w:cstheme="minorHAnsi"/>
        </w:rPr>
      </w:pPr>
      <w:r>
        <w:rPr>
          <w:rFonts w:cstheme="minorHAnsi"/>
        </w:rPr>
        <w:t>Subsequent change to explanatory note TN.8.77 to remove “Item 41861 refers to the removal by laser surgery” from the note</w:t>
      </w:r>
    </w:p>
    <w:p w14:paraId="28FD60C6"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53:</w:t>
      </w:r>
    </w:p>
    <w:p w14:paraId="1B764853" w14:textId="77777777" w:rsidR="00087A61" w:rsidRDefault="00087A61" w:rsidP="00087A61">
      <w:pPr>
        <w:spacing w:before="120" w:line="276" w:lineRule="auto"/>
        <w:rPr>
          <w:rFonts w:cstheme="minorHAnsi"/>
          <w:szCs w:val="22"/>
        </w:rPr>
      </w:pPr>
      <w:r>
        <w:rPr>
          <w:rFonts w:cstheme="minorHAnsi"/>
          <w:szCs w:val="22"/>
        </w:rPr>
        <w:t>The Taskforce recommends deleting items 41858 and 41864, and amending item 41861 so that it encompasses benign and malignant tumour removal procedures. The service for item 41868 should also be removed, as the setup for the procedure is the same as item 41861, and therefore it is not necessary to have a separate item for this purpose.</w:t>
      </w:r>
      <w:r>
        <w:t xml:space="preserve"> </w:t>
      </w:r>
      <w:r>
        <w:rPr>
          <w:rFonts w:cstheme="minorHAnsi"/>
          <w:szCs w:val="22"/>
        </w:rPr>
        <w:t>The Taskforce considered that the limitation of item 41861 to benign lesions was unusual, as removal of malignant lesions may be just as complex, if not more so.</w:t>
      </w:r>
    </w:p>
    <w:p w14:paraId="23C15B11" w14:textId="77777777" w:rsidR="00087A61" w:rsidRDefault="00087A61" w:rsidP="00087A61">
      <w:pPr>
        <w:spacing w:before="120" w:line="276" w:lineRule="auto"/>
        <w:rPr>
          <w:rFonts w:cstheme="minorHAnsi"/>
          <w:szCs w:val="22"/>
        </w:rPr>
      </w:pPr>
      <w:r>
        <w:rPr>
          <w:rFonts w:cstheme="minorHAnsi"/>
          <w:szCs w:val="22"/>
        </w:rPr>
        <w:t>The Taskforce agreed that an amended item 41861 that allows for surgery by any means best reflects the time and skill required for modern laryngoscopic techniques for lesion removal, whether laser is used or not.</w:t>
      </w:r>
      <w:r>
        <w:t xml:space="preserve"> </w:t>
      </w:r>
      <w:r>
        <w:rPr>
          <w:rFonts w:cstheme="minorHAnsi"/>
          <w:szCs w:val="22"/>
        </w:rPr>
        <w:t>Removing the reference to laser surgery recognizes that other surgical techniques are as technically demanding (if not more so) than laser procedures. The inclusion of the reference to laser creates a perverse incentive to use a laser in situations where other techniques may be equally or more appropriate. The Taskforce agrees that the removal of the reference to laser also considers the possibility that laser techniques may be superseded in the future.</w:t>
      </w:r>
    </w:p>
    <w:p w14:paraId="4BCF5685" w14:textId="4DEBB381" w:rsidR="00087A61" w:rsidRDefault="00087A61" w:rsidP="00087A61">
      <w:pPr>
        <w:spacing w:before="120" w:line="276" w:lineRule="auto"/>
      </w:pPr>
      <w:r>
        <w:rPr>
          <w:rFonts w:cstheme="minorHAnsi"/>
          <w:szCs w:val="22"/>
        </w:rPr>
        <w:t>The Taskforce recommends that the schedule fee for item 41861 not be altered. Modern techniques involve a variety of techniques that require significantly greater training, time and skill to perform and provide improved voice outcomes. Item 41861 is a contemporary service and the current fee is more reflective of the appropriate rebate for these techniques.</w:t>
      </w:r>
      <w:r>
        <w:t xml:space="preserve"> </w:t>
      </w:r>
      <w:r>
        <w:rPr>
          <w:rFonts w:cstheme="minorHAnsi"/>
          <w:szCs w:val="22"/>
        </w:rPr>
        <w:t>A co</w:t>
      </w:r>
      <w:r w:rsidR="00C741D9">
        <w:rPr>
          <w:rFonts w:cstheme="minorHAnsi"/>
          <w:szCs w:val="22"/>
        </w:rPr>
        <w:t>-</w:t>
      </w:r>
      <w:r>
        <w:rPr>
          <w:rFonts w:cstheme="minorHAnsi"/>
          <w:szCs w:val="22"/>
        </w:rPr>
        <w:t>claiming restriction with 41870 is recommended, as injections that occur in conjunction with removal of a lesion would be considered part of that procedure.</w:t>
      </w:r>
    </w:p>
    <w:p w14:paraId="6C3700C2" w14:textId="77777777" w:rsidR="00087A61" w:rsidRDefault="00087A61" w:rsidP="00087A61">
      <w:pPr>
        <w:rPr>
          <w:rFonts w:eastAsiaTheme="minorHAnsi" w:cstheme="minorHAnsi"/>
          <w:b/>
          <w:bCs/>
          <w:iCs/>
          <w:color w:val="01653F"/>
          <w:szCs w:val="26"/>
        </w:rPr>
      </w:pPr>
      <w:r>
        <w:rPr>
          <w:rFonts w:cstheme="minorHAnsi"/>
        </w:rPr>
        <w:br w:type="page"/>
      </w:r>
    </w:p>
    <w:p w14:paraId="15250784" w14:textId="7E724E87" w:rsidR="00087A61" w:rsidRDefault="00087A61" w:rsidP="001A1BF9">
      <w:pPr>
        <w:pStyle w:val="Heading3Numbered"/>
        <w:numPr>
          <w:ilvl w:val="2"/>
          <w:numId w:val="26"/>
        </w:numPr>
        <w:spacing w:before="240" w:line="276" w:lineRule="auto"/>
        <w:rPr>
          <w:rFonts w:cstheme="minorHAnsi"/>
          <w:b w:val="0"/>
          <w:bCs w:val="0"/>
          <w:iCs w:val="0"/>
        </w:rPr>
      </w:pPr>
      <w:bookmarkStart w:id="390" w:name="_Toc50464856"/>
      <w:r>
        <w:rPr>
          <w:rFonts w:cstheme="minorHAnsi"/>
          <w:lang w:val="en-AU"/>
        </w:rPr>
        <w:t xml:space="preserve">Laryngology </w:t>
      </w:r>
      <w:r w:rsidR="00C741D9">
        <w:rPr>
          <w:rFonts w:cstheme="minorHAnsi"/>
          <w:lang w:val="en-AU"/>
        </w:rPr>
        <w:t>-</w:t>
      </w:r>
      <w:r>
        <w:rPr>
          <w:rFonts w:cstheme="minorHAnsi"/>
          <w:lang w:val="en-AU"/>
        </w:rPr>
        <w:t xml:space="preserve"> Microlarygoscopy with arytenoidectomy:</w:t>
      </w:r>
      <w:bookmarkEnd w:id="390"/>
      <w:r>
        <w:rPr>
          <w:rFonts w:cstheme="minorHAnsi"/>
        </w:rPr>
        <w:t xml:space="preserve"> </w:t>
      </w:r>
    </w:p>
    <w:p w14:paraId="489E224D" w14:textId="04FFC99F" w:rsidR="00087A61" w:rsidRDefault="00087A61" w:rsidP="00087A61">
      <w:pPr>
        <w:pStyle w:val="Caption"/>
        <w:spacing w:line="276" w:lineRule="auto"/>
        <w:rPr>
          <w:rFonts w:cstheme="minorHAnsi"/>
          <w:sz w:val="18"/>
          <w:szCs w:val="18"/>
        </w:rPr>
      </w:pPr>
      <w:bookmarkStart w:id="391" w:name="_Toc41405756"/>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50</w:t>
      </w:r>
      <w:r>
        <w:fldChar w:fldCharType="end"/>
      </w:r>
      <w:r>
        <w:rPr>
          <w:rFonts w:cstheme="minorHAnsi"/>
        </w:rPr>
        <w:t>: Item introduction table for item 41867</w:t>
      </w:r>
      <w:bookmarkEnd w:id="391"/>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014DA511"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596CB8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50AAE9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5D7D74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469A5A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40453EE"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51492B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7CA5B819"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1AC23932" w14:textId="77777777" w:rsidR="00087A61" w:rsidRDefault="00087A61">
            <w:pPr>
              <w:spacing w:line="276" w:lineRule="auto"/>
              <w:jc w:val="center"/>
              <w:rPr>
                <w:rFonts w:cstheme="minorHAnsi"/>
                <w:sz w:val="18"/>
                <w:szCs w:val="18"/>
              </w:rPr>
            </w:pPr>
            <w:r>
              <w:rPr>
                <w:rFonts w:cstheme="minorHAnsi"/>
                <w:sz w:val="18"/>
                <w:szCs w:val="18"/>
              </w:rPr>
              <w:t>41867</w:t>
            </w:r>
          </w:p>
        </w:tc>
        <w:tc>
          <w:tcPr>
            <w:tcW w:w="4391" w:type="dxa"/>
            <w:tcBorders>
              <w:top w:val="single" w:sz="4" w:space="0" w:color="BFBFBF"/>
              <w:left w:val="single" w:sz="4" w:space="0" w:color="BFBFBF"/>
              <w:bottom w:val="single" w:sz="4" w:space="0" w:color="BFBFBF"/>
              <w:right w:val="single" w:sz="4" w:space="0" w:color="BFBFBF"/>
            </w:tcBorders>
            <w:hideMark/>
          </w:tcPr>
          <w:p w14:paraId="2818F99A" w14:textId="77777777" w:rsidR="00087A61" w:rsidRDefault="00087A61">
            <w:pPr>
              <w:spacing w:line="276" w:lineRule="auto"/>
              <w:rPr>
                <w:rFonts w:cstheme="minorHAnsi"/>
                <w:sz w:val="20"/>
                <w:szCs w:val="20"/>
              </w:rPr>
            </w:pPr>
            <w:r>
              <w:rPr>
                <w:rFonts w:cstheme="minorHAnsi"/>
                <w:sz w:val="18"/>
                <w:szCs w:val="18"/>
              </w:rPr>
              <w:t>Microlaryngoscopy with arytenoidectomy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612C3E08" w14:textId="77777777" w:rsidR="00087A61" w:rsidRDefault="00087A61">
            <w:pPr>
              <w:spacing w:line="276" w:lineRule="auto"/>
              <w:jc w:val="center"/>
              <w:rPr>
                <w:rFonts w:cstheme="minorHAnsi"/>
                <w:sz w:val="18"/>
                <w:szCs w:val="18"/>
              </w:rPr>
            </w:pPr>
            <w:r>
              <w:rPr>
                <w:rFonts w:cstheme="minorHAnsi"/>
                <w:sz w:val="18"/>
                <w:szCs w:val="18"/>
              </w:rPr>
              <w:t xml:space="preserve"> $613.40 </w:t>
            </w:r>
          </w:p>
        </w:tc>
        <w:tc>
          <w:tcPr>
            <w:tcW w:w="824" w:type="dxa"/>
            <w:tcBorders>
              <w:top w:val="single" w:sz="4" w:space="0" w:color="BFBFBF"/>
              <w:left w:val="single" w:sz="4" w:space="0" w:color="BFBFBF"/>
              <w:bottom w:val="single" w:sz="4" w:space="0" w:color="BFBFBF"/>
              <w:right w:val="single" w:sz="4" w:space="0" w:color="BFBFBF"/>
            </w:tcBorders>
            <w:hideMark/>
          </w:tcPr>
          <w:p w14:paraId="79549A1F" w14:textId="77777777" w:rsidR="00087A61" w:rsidRDefault="00087A61">
            <w:pPr>
              <w:spacing w:line="276" w:lineRule="auto"/>
              <w:jc w:val="center"/>
              <w:rPr>
                <w:rFonts w:cstheme="minorHAnsi"/>
                <w:sz w:val="18"/>
                <w:szCs w:val="18"/>
              </w:rPr>
            </w:pPr>
            <w:r>
              <w:rPr>
                <w:rFonts w:cs="Calibri"/>
                <w:sz w:val="18"/>
                <w:szCs w:val="18"/>
              </w:rPr>
              <w:t>60</w:t>
            </w:r>
          </w:p>
        </w:tc>
        <w:tc>
          <w:tcPr>
            <w:tcW w:w="944" w:type="dxa"/>
            <w:tcBorders>
              <w:top w:val="single" w:sz="4" w:space="0" w:color="BFBFBF"/>
              <w:left w:val="single" w:sz="4" w:space="0" w:color="BFBFBF"/>
              <w:bottom w:val="single" w:sz="4" w:space="0" w:color="BFBFBF"/>
              <w:right w:val="single" w:sz="4" w:space="0" w:color="BFBFBF"/>
            </w:tcBorders>
            <w:hideMark/>
          </w:tcPr>
          <w:p w14:paraId="3DA99E48" w14:textId="77777777" w:rsidR="00087A61" w:rsidRDefault="00087A61">
            <w:pPr>
              <w:spacing w:line="276" w:lineRule="auto"/>
              <w:jc w:val="center"/>
              <w:rPr>
                <w:rFonts w:cstheme="minorHAnsi"/>
                <w:sz w:val="18"/>
                <w:szCs w:val="18"/>
              </w:rPr>
            </w:pPr>
            <w:r>
              <w:rPr>
                <w:rFonts w:cs="Calibri"/>
                <w:sz w:val="18"/>
                <w:szCs w:val="18"/>
              </w:rPr>
              <w:t>9.57%</w:t>
            </w:r>
          </w:p>
        </w:tc>
        <w:tc>
          <w:tcPr>
            <w:tcW w:w="810" w:type="dxa"/>
            <w:tcBorders>
              <w:top w:val="single" w:sz="4" w:space="0" w:color="BFBFBF"/>
              <w:left w:val="single" w:sz="4" w:space="0" w:color="BFBFBF"/>
              <w:bottom w:val="single" w:sz="4" w:space="0" w:color="BFBFBF"/>
              <w:right w:val="single" w:sz="4" w:space="0" w:color="BFBFBF"/>
            </w:tcBorders>
            <w:hideMark/>
          </w:tcPr>
          <w:p w14:paraId="2F2A1649" w14:textId="77777777" w:rsidR="00087A61" w:rsidRDefault="00087A61">
            <w:pPr>
              <w:spacing w:line="276" w:lineRule="auto"/>
              <w:jc w:val="center"/>
              <w:rPr>
                <w:rFonts w:cstheme="minorHAnsi"/>
                <w:sz w:val="18"/>
                <w:szCs w:val="18"/>
              </w:rPr>
            </w:pPr>
            <w:r>
              <w:rPr>
                <w:rFonts w:cs="Calibri"/>
                <w:sz w:val="18"/>
                <w:szCs w:val="18"/>
              </w:rPr>
              <w:t>8.18%</w:t>
            </w:r>
          </w:p>
        </w:tc>
      </w:tr>
    </w:tbl>
    <w:p w14:paraId="7C947F27"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54:</w:t>
      </w:r>
    </w:p>
    <w:p w14:paraId="67DF06E8"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41867</w:t>
      </w:r>
    </w:p>
    <w:p w14:paraId="7218E957"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40BCA07F" w14:textId="102D8123"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Microlaryngoscopy, with partial or complete arytenoidectomy or arytenoid repositioning (Anaes.) (Assist.)</w:t>
      </w:r>
    </w:p>
    <w:p w14:paraId="1F660593"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54:</w:t>
      </w:r>
    </w:p>
    <w:p w14:paraId="27F09F49" w14:textId="3C01B84E" w:rsidR="00087A61" w:rsidRDefault="00087A61" w:rsidP="00087A61">
      <w:pPr>
        <w:spacing w:line="276" w:lineRule="auto"/>
        <w:rPr>
          <w:rFonts w:cstheme="minorHAnsi"/>
          <w:szCs w:val="22"/>
        </w:rPr>
      </w:pPr>
      <w:r>
        <w:rPr>
          <w:rFonts w:cstheme="minorHAnsi"/>
          <w:szCs w:val="22"/>
        </w:rPr>
        <w:t>The Taskforce recommends amending the item descriptor to recognise changes in phonosurgical techniques (adjustment, reduction and repositioning of arytenoid cartilages rather than simple removal) and for supraglottoplasty techniques involving reduction</w:t>
      </w:r>
      <w:r>
        <w:t xml:space="preserve"> </w:t>
      </w:r>
      <w:r>
        <w:rPr>
          <w:rFonts w:cstheme="minorHAnsi"/>
          <w:szCs w:val="22"/>
        </w:rPr>
        <w:t xml:space="preserve">of arytenoids and aryepiglottic fold, for example children with significant laryngomalacia involving shortened aryepiglottic folds </w:t>
      </w:r>
      <w:sdt>
        <w:sdtPr>
          <w:rPr>
            <w:rFonts w:cstheme="minorHAnsi"/>
            <w:sz w:val="20"/>
            <w:szCs w:val="22"/>
          </w:rPr>
          <w:id w:val="-1956471501"/>
          <w:citation/>
        </w:sdtPr>
        <w:sdtEndPr/>
        <w:sdtContent>
          <w:r>
            <w:rPr>
              <w:rFonts w:cstheme="minorHAnsi"/>
              <w:sz w:val="20"/>
              <w:szCs w:val="22"/>
            </w:rPr>
            <w:fldChar w:fldCharType="begin"/>
          </w:r>
          <w:r>
            <w:rPr>
              <w:rFonts w:cstheme="minorHAnsi"/>
              <w:sz w:val="20"/>
              <w:szCs w:val="22"/>
            </w:rPr>
            <w:instrText xml:space="preserve"> CITATION Hes11 \l 3081 </w:instrText>
          </w:r>
          <w:r>
            <w:rPr>
              <w:rFonts w:cstheme="minorHAnsi"/>
              <w:sz w:val="20"/>
              <w:szCs w:val="22"/>
            </w:rPr>
            <w:fldChar w:fldCharType="separate"/>
          </w:r>
          <w:r w:rsidR="00321230" w:rsidRPr="00321230">
            <w:rPr>
              <w:rFonts w:cstheme="minorHAnsi"/>
              <w:noProof/>
              <w:sz w:val="20"/>
              <w:szCs w:val="22"/>
            </w:rPr>
            <w:t>(11)</w:t>
          </w:r>
          <w:r>
            <w:rPr>
              <w:rFonts w:cstheme="minorHAnsi"/>
              <w:sz w:val="20"/>
              <w:szCs w:val="22"/>
            </w:rPr>
            <w:fldChar w:fldCharType="end"/>
          </w:r>
        </w:sdtContent>
      </w:sdt>
      <w:sdt>
        <w:sdtPr>
          <w:rPr>
            <w:rFonts w:cstheme="minorHAnsi"/>
            <w:sz w:val="20"/>
            <w:szCs w:val="22"/>
          </w:rPr>
          <w:id w:val="-1659220145"/>
          <w:citation/>
        </w:sdtPr>
        <w:sdtEndPr/>
        <w:sdtContent>
          <w:r>
            <w:rPr>
              <w:rFonts w:cstheme="minorHAnsi"/>
              <w:sz w:val="20"/>
              <w:szCs w:val="22"/>
            </w:rPr>
            <w:fldChar w:fldCharType="begin"/>
          </w:r>
          <w:r>
            <w:rPr>
              <w:rFonts w:cstheme="minorHAnsi"/>
              <w:sz w:val="20"/>
              <w:szCs w:val="22"/>
            </w:rPr>
            <w:instrText xml:space="preserve"> CITATION Zei04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(12)</w:t>
          </w:r>
          <w:r>
            <w:rPr>
              <w:rFonts w:cstheme="minorHAnsi"/>
              <w:sz w:val="20"/>
              <w:szCs w:val="22"/>
            </w:rPr>
            <w:fldChar w:fldCharType="end"/>
          </w:r>
        </w:sdtContent>
      </w:sdt>
      <w:sdt>
        <w:sdtPr>
          <w:rPr>
            <w:rFonts w:cstheme="minorHAnsi"/>
            <w:sz w:val="20"/>
            <w:szCs w:val="22"/>
          </w:rPr>
          <w:id w:val="-1136635857"/>
          <w:citation/>
        </w:sdtPr>
        <w:sdtEndPr/>
        <w:sdtContent>
          <w:r>
            <w:rPr>
              <w:rFonts w:cstheme="minorHAnsi"/>
              <w:sz w:val="20"/>
              <w:szCs w:val="22"/>
            </w:rPr>
            <w:fldChar w:fldCharType="begin"/>
          </w:r>
          <w:r>
            <w:rPr>
              <w:rFonts w:cstheme="minorHAnsi"/>
              <w:sz w:val="20"/>
              <w:szCs w:val="22"/>
            </w:rPr>
            <w:instrText xml:space="preserve"> CITATION Nor11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(13)</w:t>
          </w:r>
          <w:r>
            <w:rPr>
              <w:rFonts w:cstheme="minorHAnsi"/>
              <w:sz w:val="20"/>
              <w:szCs w:val="22"/>
            </w:rPr>
            <w:fldChar w:fldCharType="end"/>
          </w:r>
        </w:sdtContent>
      </w:sdt>
      <w:sdt>
        <w:sdtPr>
          <w:rPr>
            <w:rFonts w:cstheme="minorHAnsi"/>
            <w:sz w:val="20"/>
            <w:szCs w:val="22"/>
          </w:rPr>
          <w:id w:val="355933152"/>
          <w:citation/>
        </w:sdtPr>
        <w:sdtEndPr/>
        <w:sdtContent>
          <w:r>
            <w:rPr>
              <w:rFonts w:cstheme="minorHAnsi"/>
              <w:sz w:val="20"/>
              <w:szCs w:val="22"/>
            </w:rPr>
            <w:fldChar w:fldCharType="begin"/>
          </w:r>
          <w:r>
            <w:rPr>
              <w:rFonts w:cstheme="minorHAnsi"/>
              <w:sz w:val="20"/>
              <w:szCs w:val="22"/>
            </w:rPr>
            <w:instrText xml:space="preserve"> CITATION Woo06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(14)</w:t>
          </w:r>
          <w:r>
            <w:rPr>
              <w:rFonts w:cstheme="minorHAnsi"/>
              <w:sz w:val="20"/>
              <w:szCs w:val="22"/>
            </w:rPr>
            <w:fldChar w:fldCharType="end"/>
          </w:r>
        </w:sdtContent>
      </w:sdt>
      <w:r>
        <w:rPr>
          <w:rFonts w:cstheme="minorHAnsi"/>
          <w:szCs w:val="22"/>
        </w:rPr>
        <w:t>.</w:t>
      </w:r>
      <w:r>
        <w:t xml:space="preserve"> </w:t>
      </w:r>
      <w:r>
        <w:rPr>
          <w:rFonts w:cstheme="minorHAnsi"/>
          <w:szCs w:val="22"/>
        </w:rPr>
        <w:t>Supraglottoplasty techniques involving reduction of arytenoids and aryepiglottic folds have been shown to have high success rates and low rates of complication</w:t>
      </w:r>
      <w:sdt>
        <w:sdtPr>
          <w:rPr>
            <w:rFonts w:cstheme="minorHAnsi"/>
            <w:sz w:val="20"/>
            <w:szCs w:val="22"/>
          </w:rPr>
          <w:id w:val="-1547673189"/>
          <w:citation/>
        </w:sdtPr>
        <w:sdtEndPr/>
        <w:sdtContent>
          <w:r>
            <w:rPr>
              <w:rFonts w:cstheme="minorHAnsi"/>
              <w:sz w:val="20"/>
              <w:szCs w:val="22"/>
            </w:rPr>
            <w:fldChar w:fldCharType="begin"/>
          </w:r>
          <w:r>
            <w:rPr>
              <w:rFonts w:cstheme="minorHAnsi"/>
              <w:sz w:val="20"/>
              <w:szCs w:val="22"/>
            </w:rPr>
            <w:instrText xml:space="preserve">CITATION Del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(15)</w:t>
          </w:r>
          <w:r>
            <w:rPr>
              <w:rFonts w:cstheme="minorHAnsi"/>
              <w:sz w:val="20"/>
              <w:szCs w:val="22"/>
            </w:rPr>
            <w:fldChar w:fldCharType="end"/>
          </w:r>
        </w:sdtContent>
      </w:sdt>
      <w:sdt>
        <w:sdtPr>
          <w:rPr>
            <w:rFonts w:cstheme="minorHAnsi"/>
            <w:sz w:val="20"/>
            <w:szCs w:val="22"/>
          </w:rPr>
          <w:id w:val="-1759049162"/>
          <w:citation/>
        </w:sdtPr>
        <w:sdtEndPr/>
        <w:sdtContent>
          <w:r>
            <w:rPr>
              <w:rFonts w:cstheme="minorHAnsi"/>
              <w:sz w:val="20"/>
              <w:szCs w:val="22"/>
            </w:rPr>
            <w:fldChar w:fldCharType="begin"/>
          </w:r>
          <w:r>
            <w:rPr>
              <w:rFonts w:cstheme="minorHAnsi"/>
              <w:sz w:val="20"/>
              <w:szCs w:val="22"/>
            </w:rPr>
            <w:instrText xml:space="preserve"> CITATION Var11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(16)</w:t>
          </w:r>
          <w:r>
            <w:rPr>
              <w:rFonts w:cstheme="minorHAnsi"/>
              <w:sz w:val="20"/>
              <w:szCs w:val="22"/>
            </w:rPr>
            <w:fldChar w:fldCharType="end"/>
          </w:r>
        </w:sdtContent>
      </w:sdt>
      <w:sdt>
        <w:sdtPr>
          <w:rPr>
            <w:rFonts w:cstheme="minorHAnsi"/>
            <w:sz w:val="20"/>
            <w:szCs w:val="22"/>
          </w:rPr>
          <w:id w:val="859931576"/>
          <w:citation/>
        </w:sdtPr>
        <w:sdtEndPr/>
        <w:sdtContent>
          <w:r>
            <w:rPr>
              <w:rFonts w:cstheme="minorHAnsi"/>
              <w:sz w:val="20"/>
              <w:szCs w:val="22"/>
            </w:rPr>
            <w:fldChar w:fldCharType="begin"/>
          </w:r>
          <w:r>
            <w:rPr>
              <w:rFonts w:cstheme="minorHAnsi"/>
              <w:sz w:val="20"/>
              <w:szCs w:val="22"/>
            </w:rPr>
            <w:instrText xml:space="preserve">CITATION Cam16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(17)</w:t>
          </w:r>
          <w:r>
            <w:rPr>
              <w:rFonts w:cstheme="minorHAnsi"/>
              <w:sz w:val="20"/>
              <w:szCs w:val="22"/>
            </w:rPr>
            <w:fldChar w:fldCharType="end"/>
          </w:r>
        </w:sdtContent>
      </w:sdt>
      <w:sdt>
        <w:sdtPr>
          <w:rPr>
            <w:rFonts w:cstheme="minorHAnsi"/>
            <w:sz w:val="20"/>
            <w:szCs w:val="22"/>
          </w:rPr>
          <w:id w:val="-1368445127"/>
          <w:citation/>
        </w:sdtPr>
        <w:sdtEndPr/>
        <w:sdtContent>
          <w:r>
            <w:rPr>
              <w:rFonts w:cstheme="minorHAnsi"/>
              <w:sz w:val="20"/>
              <w:szCs w:val="22"/>
            </w:rPr>
            <w:fldChar w:fldCharType="begin"/>
          </w:r>
          <w:r>
            <w:rPr>
              <w:rFonts w:cstheme="minorHAnsi"/>
              <w:sz w:val="20"/>
              <w:szCs w:val="22"/>
            </w:rPr>
            <w:instrText xml:space="preserve"> CITATION Ric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(18)</w:t>
          </w:r>
          <w:r>
            <w:rPr>
              <w:rFonts w:cstheme="minorHAnsi"/>
              <w:sz w:val="20"/>
              <w:szCs w:val="22"/>
            </w:rPr>
            <w:fldChar w:fldCharType="end"/>
          </w:r>
        </w:sdtContent>
      </w:sdt>
      <w:r>
        <w:t xml:space="preserve">. </w:t>
      </w:r>
      <w:r>
        <w:rPr>
          <w:rFonts w:cstheme="minorHAnsi"/>
          <w:szCs w:val="22"/>
        </w:rPr>
        <w:t>The Taskforce agreed that procedures not covered by items 41867, 41870, 41879 should be claimed under the amended item 41855.</w:t>
      </w:r>
    </w:p>
    <w:p w14:paraId="551B86EA" w14:textId="05691BF0" w:rsidR="00087A61" w:rsidRDefault="00087A61" w:rsidP="001A1BF9">
      <w:pPr>
        <w:pStyle w:val="Heading3Numbered"/>
        <w:numPr>
          <w:ilvl w:val="2"/>
          <w:numId w:val="26"/>
        </w:numPr>
        <w:spacing w:before="240" w:line="276" w:lineRule="auto"/>
        <w:rPr>
          <w:rFonts w:cstheme="minorHAnsi"/>
          <w:b w:val="0"/>
          <w:bCs w:val="0"/>
          <w:iCs w:val="0"/>
        </w:rPr>
      </w:pPr>
      <w:bookmarkStart w:id="392" w:name="_Toc50464857"/>
      <w:r>
        <w:rPr>
          <w:rFonts w:cstheme="minorHAnsi"/>
          <w:lang w:val="en-AU"/>
        </w:rPr>
        <w:t xml:space="preserve">Laryngology </w:t>
      </w:r>
      <w:r w:rsidR="00C741D9">
        <w:rPr>
          <w:rFonts w:cstheme="minorHAnsi"/>
          <w:lang w:val="en-AU"/>
        </w:rPr>
        <w:t>-</w:t>
      </w:r>
      <w:r>
        <w:rPr>
          <w:rFonts w:cstheme="minorHAnsi"/>
          <w:lang w:val="en-AU"/>
        </w:rPr>
        <w:t xml:space="preserve"> Injection of vocal cord:</w:t>
      </w:r>
      <w:bookmarkEnd w:id="392"/>
      <w:r>
        <w:rPr>
          <w:rFonts w:cstheme="minorHAnsi"/>
        </w:rPr>
        <w:t xml:space="preserve"> </w:t>
      </w:r>
    </w:p>
    <w:p w14:paraId="1C139F38" w14:textId="192EAC54" w:rsidR="00087A61" w:rsidRDefault="00087A61" w:rsidP="00087A61">
      <w:pPr>
        <w:pStyle w:val="Caption"/>
        <w:spacing w:line="276" w:lineRule="auto"/>
        <w:rPr>
          <w:rFonts w:cstheme="minorHAnsi"/>
          <w:sz w:val="18"/>
          <w:szCs w:val="18"/>
        </w:rPr>
      </w:pPr>
      <w:bookmarkStart w:id="393" w:name="_Toc41405757"/>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51</w:t>
      </w:r>
      <w:r>
        <w:fldChar w:fldCharType="end"/>
      </w:r>
      <w:r>
        <w:rPr>
          <w:rFonts w:cstheme="minorHAnsi"/>
        </w:rPr>
        <w:t>: Item introduction table for item 41870</w:t>
      </w:r>
      <w:bookmarkEnd w:id="393"/>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4D6B2FAC"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7CFE38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D57ECF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12A611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1DAE93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63208F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88E129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4D2A19A0"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2410C203" w14:textId="77777777" w:rsidR="00087A61" w:rsidRDefault="00087A61">
            <w:pPr>
              <w:spacing w:line="276" w:lineRule="auto"/>
              <w:jc w:val="center"/>
              <w:rPr>
                <w:rFonts w:cstheme="minorHAnsi"/>
                <w:sz w:val="18"/>
                <w:szCs w:val="18"/>
              </w:rPr>
            </w:pPr>
            <w:r>
              <w:rPr>
                <w:rFonts w:cstheme="minorHAnsi"/>
                <w:sz w:val="18"/>
                <w:szCs w:val="18"/>
              </w:rPr>
              <w:t>41870</w:t>
            </w:r>
          </w:p>
        </w:tc>
        <w:tc>
          <w:tcPr>
            <w:tcW w:w="4391" w:type="dxa"/>
            <w:tcBorders>
              <w:top w:val="single" w:sz="4" w:space="0" w:color="BFBFBF"/>
              <w:left w:val="single" w:sz="4" w:space="0" w:color="BFBFBF"/>
              <w:bottom w:val="single" w:sz="4" w:space="0" w:color="BFBFBF"/>
              <w:right w:val="single" w:sz="4" w:space="0" w:color="BFBFBF"/>
            </w:tcBorders>
            <w:hideMark/>
          </w:tcPr>
          <w:p w14:paraId="31EFAF7A" w14:textId="77777777" w:rsidR="00087A61" w:rsidRDefault="00087A61">
            <w:pPr>
              <w:spacing w:line="276" w:lineRule="auto"/>
              <w:rPr>
                <w:rFonts w:cstheme="minorHAnsi"/>
                <w:sz w:val="20"/>
                <w:szCs w:val="20"/>
              </w:rPr>
            </w:pPr>
            <w:r>
              <w:rPr>
                <w:rFonts w:cstheme="minorHAnsi"/>
                <w:sz w:val="18"/>
                <w:szCs w:val="18"/>
              </w:rPr>
              <w:t>Injection of vocal cord by teflon, fat, collagen or gelfoam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532BB29C" w14:textId="77777777" w:rsidR="00087A61" w:rsidRDefault="00087A61">
            <w:pPr>
              <w:spacing w:line="276" w:lineRule="auto"/>
              <w:jc w:val="center"/>
              <w:rPr>
                <w:rFonts w:cstheme="minorHAnsi"/>
                <w:sz w:val="18"/>
                <w:szCs w:val="18"/>
              </w:rPr>
            </w:pPr>
            <w:r>
              <w:rPr>
                <w:rFonts w:cstheme="minorHAnsi"/>
                <w:sz w:val="18"/>
                <w:szCs w:val="18"/>
              </w:rPr>
              <w:t xml:space="preserve"> $454.85 </w:t>
            </w:r>
          </w:p>
        </w:tc>
        <w:tc>
          <w:tcPr>
            <w:tcW w:w="824" w:type="dxa"/>
            <w:tcBorders>
              <w:top w:val="single" w:sz="4" w:space="0" w:color="BFBFBF"/>
              <w:left w:val="single" w:sz="4" w:space="0" w:color="BFBFBF"/>
              <w:bottom w:val="single" w:sz="4" w:space="0" w:color="BFBFBF"/>
              <w:right w:val="single" w:sz="4" w:space="0" w:color="BFBFBF"/>
            </w:tcBorders>
            <w:hideMark/>
          </w:tcPr>
          <w:p w14:paraId="4E6FFBF7" w14:textId="77777777" w:rsidR="00087A61" w:rsidRDefault="00087A61">
            <w:pPr>
              <w:spacing w:line="276" w:lineRule="auto"/>
              <w:jc w:val="center"/>
              <w:rPr>
                <w:rFonts w:cstheme="minorHAnsi"/>
                <w:sz w:val="18"/>
                <w:szCs w:val="18"/>
              </w:rPr>
            </w:pPr>
            <w:r>
              <w:rPr>
                <w:rFonts w:cs="Calibri"/>
                <w:sz w:val="18"/>
                <w:szCs w:val="18"/>
              </w:rPr>
              <w:t>520</w:t>
            </w:r>
          </w:p>
        </w:tc>
        <w:tc>
          <w:tcPr>
            <w:tcW w:w="944" w:type="dxa"/>
            <w:tcBorders>
              <w:top w:val="single" w:sz="4" w:space="0" w:color="BFBFBF"/>
              <w:left w:val="single" w:sz="4" w:space="0" w:color="BFBFBF"/>
              <w:bottom w:val="single" w:sz="4" w:space="0" w:color="BFBFBF"/>
              <w:right w:val="single" w:sz="4" w:space="0" w:color="BFBFBF"/>
            </w:tcBorders>
            <w:hideMark/>
          </w:tcPr>
          <w:p w14:paraId="3921FEC9" w14:textId="77777777" w:rsidR="00087A61" w:rsidRDefault="00087A61">
            <w:pPr>
              <w:spacing w:line="276" w:lineRule="auto"/>
              <w:jc w:val="center"/>
              <w:rPr>
                <w:rFonts w:cstheme="minorHAnsi"/>
                <w:sz w:val="18"/>
                <w:szCs w:val="18"/>
              </w:rPr>
            </w:pPr>
            <w:r>
              <w:rPr>
                <w:rFonts w:cs="Calibri"/>
                <w:sz w:val="18"/>
                <w:szCs w:val="18"/>
              </w:rPr>
              <w:t>9.00%</w:t>
            </w:r>
          </w:p>
        </w:tc>
        <w:tc>
          <w:tcPr>
            <w:tcW w:w="810" w:type="dxa"/>
            <w:tcBorders>
              <w:top w:val="single" w:sz="4" w:space="0" w:color="BFBFBF"/>
              <w:left w:val="single" w:sz="4" w:space="0" w:color="BFBFBF"/>
              <w:bottom w:val="single" w:sz="4" w:space="0" w:color="BFBFBF"/>
              <w:right w:val="single" w:sz="4" w:space="0" w:color="BFBFBF"/>
            </w:tcBorders>
            <w:hideMark/>
          </w:tcPr>
          <w:p w14:paraId="68382681" w14:textId="77777777" w:rsidR="00087A61" w:rsidRDefault="00087A61">
            <w:pPr>
              <w:spacing w:line="276" w:lineRule="auto"/>
              <w:jc w:val="center"/>
              <w:rPr>
                <w:rFonts w:cstheme="minorHAnsi"/>
                <w:sz w:val="18"/>
                <w:szCs w:val="18"/>
              </w:rPr>
            </w:pPr>
            <w:r>
              <w:rPr>
                <w:rFonts w:cs="Calibri"/>
                <w:sz w:val="18"/>
                <w:szCs w:val="18"/>
              </w:rPr>
              <w:t>9.67%</w:t>
            </w:r>
          </w:p>
        </w:tc>
      </w:tr>
    </w:tbl>
    <w:p w14:paraId="6325E524"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55:</w:t>
      </w:r>
    </w:p>
    <w:p w14:paraId="3FD48400"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41870</w:t>
      </w:r>
    </w:p>
    <w:p w14:paraId="56D8B962"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534CC615" w14:textId="7B7AFBF5"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Laryngeal augmentation or modification by injection techniques. Not in association with a service to which item 41861 applies (Anaes.) (Assist.)</w:t>
      </w:r>
    </w:p>
    <w:p w14:paraId="4357F988" w14:textId="0711EFDA" w:rsidR="00087A61" w:rsidRDefault="00087A61" w:rsidP="00087A61">
      <w:pPr>
        <w:pStyle w:val="Bullet2"/>
        <w:spacing w:line="276" w:lineRule="auto"/>
        <w:rPr>
          <w:rFonts w:eastAsiaTheme="minorHAnsi" w:cstheme="minorHAnsi"/>
        </w:rPr>
      </w:pPr>
      <w:r>
        <w:rPr>
          <w:rFonts w:eastAsiaTheme="minorHAnsi" w:cstheme="minorHAnsi"/>
        </w:rPr>
        <w:t>Include the out</w:t>
      </w:r>
      <w:r w:rsidR="00C741D9">
        <w:rPr>
          <w:rFonts w:eastAsiaTheme="minorHAnsi" w:cstheme="minorHAnsi"/>
        </w:rPr>
        <w:t>-</w:t>
      </w:r>
      <w:r>
        <w:rPr>
          <w:rFonts w:eastAsiaTheme="minorHAnsi" w:cstheme="minorHAnsi"/>
        </w:rPr>
        <w:t>of</w:t>
      </w:r>
      <w:r w:rsidR="00C741D9">
        <w:rPr>
          <w:rFonts w:eastAsiaTheme="minorHAnsi" w:cstheme="minorHAnsi"/>
        </w:rPr>
        <w:t>-</w:t>
      </w:r>
      <w:r>
        <w:rPr>
          <w:rFonts w:eastAsiaTheme="minorHAnsi" w:cstheme="minorHAnsi"/>
        </w:rPr>
        <w:t>hospital 85% benefit</w:t>
      </w:r>
    </w:p>
    <w:p w14:paraId="210CB172" w14:textId="77777777" w:rsidR="00087A61" w:rsidRDefault="00087A61" w:rsidP="00087A61">
      <w:pPr>
        <w:keepNext/>
        <w:spacing w:before="240" w:line="276" w:lineRule="auto"/>
        <w:ind w:left="567" w:hanging="567"/>
        <w:outlineLvl w:val="1"/>
        <w:rPr>
          <w:rFonts w:eastAsia="Calibri" w:cstheme="minorHAnsi"/>
          <w:b/>
          <w:bCs/>
          <w:iCs/>
          <w:szCs w:val="22"/>
        </w:rPr>
      </w:pPr>
      <w:r>
        <w:rPr>
          <w:rFonts w:eastAsia="Calibri" w:cstheme="minorHAnsi"/>
          <w:b/>
          <w:bCs/>
          <w:iCs/>
          <w:szCs w:val="22"/>
        </w:rPr>
        <w:t>Rationale for Recommendation 55:</w:t>
      </w:r>
    </w:p>
    <w:p w14:paraId="7F00307C" w14:textId="77777777" w:rsidR="00087A61" w:rsidRDefault="00087A61" w:rsidP="00087A61">
      <w:pPr>
        <w:spacing w:line="276" w:lineRule="auto"/>
        <w:rPr>
          <w:rFonts w:cstheme="minorHAnsi"/>
          <w:szCs w:val="22"/>
        </w:rPr>
      </w:pPr>
      <w:r>
        <w:rPr>
          <w:rFonts w:cstheme="minorHAnsi"/>
          <w:szCs w:val="22"/>
        </w:rPr>
        <w:t xml:space="preserve">The Taskforce suggests amending the item descriptor to reflect that new injectable materials exist for vocal cord augmentation with improved biomechanical and viscoelastic properties and that some of the previously listed materials are no longer appropriate (i.e. Teflon). </w:t>
      </w:r>
    </w:p>
    <w:p w14:paraId="45510F97" w14:textId="50C474AD" w:rsidR="00087A61" w:rsidRDefault="00087A61" w:rsidP="00087A61">
      <w:pPr>
        <w:spacing w:before="120" w:line="276" w:lineRule="auto"/>
        <w:rPr>
          <w:rFonts w:cstheme="minorHAnsi"/>
          <w:szCs w:val="22"/>
        </w:rPr>
      </w:pPr>
      <w:r>
        <w:rPr>
          <w:rFonts w:cstheme="minorHAnsi"/>
          <w:szCs w:val="22"/>
        </w:rPr>
        <w:t>The Taskforce considered injection augmentation is regularly performed for the treatment of vocal fold paralysis, paresis, scar and presbyphonia.  Where indicated, performing the procedure under local anaesthetic is a safe and often preferable option to a general anaesthetic due to patient</w:t>
      </w:r>
      <w:r w:rsidR="00C741D9">
        <w:rPr>
          <w:rFonts w:cstheme="minorHAnsi"/>
          <w:szCs w:val="22"/>
        </w:rPr>
        <w:t>-</w:t>
      </w:r>
      <w:r>
        <w:rPr>
          <w:rFonts w:cstheme="minorHAnsi"/>
          <w:szCs w:val="22"/>
        </w:rPr>
        <w:t>factors</w:t>
      </w:r>
      <w:sdt>
        <w:sdtPr>
          <w:rPr>
            <w:rFonts w:cstheme="minorHAnsi"/>
            <w:szCs w:val="22"/>
          </w:rPr>
          <w:id w:val="-157461328"/>
          <w:citation/>
        </w:sdtPr>
        <w:sdtEndPr/>
        <w:sdtContent>
          <w:r>
            <w:rPr>
              <w:rFonts w:cstheme="minorHAnsi"/>
              <w:szCs w:val="22"/>
            </w:rPr>
            <w:fldChar w:fldCharType="begin"/>
          </w:r>
          <w:r>
            <w:rPr>
              <w:rFonts w:cstheme="minorHAnsi"/>
              <w:szCs w:val="22"/>
            </w:rPr>
            <w:instrText xml:space="preserve"> CITATION Mal10 \l 3081 </w:instrText>
          </w:r>
          <w:r>
            <w:rPr>
              <w:rFonts w:cstheme="minorHAnsi"/>
              <w:szCs w:val="22"/>
            </w:rPr>
            <w:fldChar w:fldCharType="separate"/>
          </w:r>
          <w:r w:rsidR="00321230">
            <w:rPr>
              <w:rFonts w:cstheme="minorHAnsi"/>
              <w:noProof/>
              <w:szCs w:val="22"/>
            </w:rPr>
            <w:t xml:space="preserve"> </w:t>
          </w:r>
          <w:r w:rsidR="00321230" w:rsidRPr="00321230">
            <w:rPr>
              <w:rFonts w:cstheme="minorHAnsi"/>
              <w:noProof/>
              <w:szCs w:val="22"/>
            </w:rPr>
            <w:t>(19)</w:t>
          </w:r>
          <w:r>
            <w:rPr>
              <w:rFonts w:cstheme="minorHAnsi"/>
              <w:szCs w:val="22"/>
            </w:rPr>
            <w:fldChar w:fldCharType="end"/>
          </w:r>
        </w:sdtContent>
      </w:sdt>
      <w:r>
        <w:rPr>
          <w:rFonts w:cstheme="minorHAnsi"/>
          <w:szCs w:val="22"/>
        </w:rPr>
        <w:t>.</w:t>
      </w:r>
    </w:p>
    <w:p w14:paraId="51CFE826" w14:textId="77777777" w:rsidR="00087A61" w:rsidRDefault="00087A61" w:rsidP="00087A61">
      <w:pPr>
        <w:spacing w:before="120" w:line="276" w:lineRule="auto"/>
        <w:rPr>
          <w:rFonts w:cstheme="minorHAnsi"/>
          <w:szCs w:val="22"/>
        </w:rPr>
      </w:pPr>
      <w:r>
        <w:rPr>
          <w:rFonts w:cstheme="minorHAnsi"/>
          <w:szCs w:val="22"/>
        </w:rPr>
        <w:t>The Taskforce agreed that the larynx can be modified by injection of other therapeutic agents, for conditions including:</w:t>
      </w:r>
    </w:p>
    <w:p w14:paraId="3009E0E8" w14:textId="2DC96BE8" w:rsidR="00087A61" w:rsidRDefault="00087A61" w:rsidP="001A1BF9">
      <w:pPr>
        <w:pStyle w:val="ListParagraph"/>
        <w:numPr>
          <w:ilvl w:val="0"/>
          <w:numId w:val="73"/>
        </w:numPr>
        <w:spacing w:line="276" w:lineRule="auto"/>
        <w:rPr>
          <w:rFonts w:cstheme="minorHAnsi"/>
          <w:szCs w:val="22"/>
        </w:rPr>
      </w:pPr>
      <w:r>
        <w:rPr>
          <w:rFonts w:cstheme="minorHAnsi"/>
          <w:szCs w:val="22"/>
        </w:rPr>
        <w:t>laryngeal clefts</w:t>
      </w:r>
      <w:sdt>
        <w:sdtPr>
          <w:rPr>
            <w:rFonts w:cstheme="minorHAnsi"/>
            <w:sz w:val="20"/>
            <w:szCs w:val="22"/>
          </w:rPr>
          <w:id w:val="-636420277"/>
          <w:citation/>
        </w:sdtPr>
        <w:sdtEndPr/>
        <w:sdtContent>
          <w:r>
            <w:rPr>
              <w:rFonts w:cstheme="minorHAnsi"/>
              <w:sz w:val="20"/>
              <w:szCs w:val="22"/>
            </w:rPr>
            <w:fldChar w:fldCharType="begin"/>
          </w:r>
          <w:r>
            <w:rPr>
              <w:rFonts w:cstheme="minorHAnsi"/>
              <w:sz w:val="20"/>
              <w:szCs w:val="22"/>
            </w:rPr>
            <w:instrText xml:space="preserve">CITATION Coh11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(20)</w:t>
          </w:r>
          <w:r>
            <w:rPr>
              <w:rFonts w:cstheme="minorHAnsi"/>
              <w:sz w:val="20"/>
              <w:szCs w:val="22"/>
            </w:rPr>
            <w:fldChar w:fldCharType="end"/>
          </w:r>
        </w:sdtContent>
      </w:sdt>
      <w:sdt>
        <w:sdtPr>
          <w:rPr>
            <w:rFonts w:cstheme="minorHAnsi"/>
            <w:sz w:val="20"/>
            <w:szCs w:val="22"/>
          </w:rPr>
          <w:id w:val="1154873767"/>
          <w:citation/>
        </w:sdtPr>
        <w:sdtEndPr/>
        <w:sdtContent>
          <w:r>
            <w:rPr>
              <w:rFonts w:cstheme="minorHAnsi"/>
              <w:sz w:val="20"/>
              <w:szCs w:val="22"/>
            </w:rPr>
            <w:fldChar w:fldCharType="begin"/>
          </w:r>
          <w:r>
            <w:rPr>
              <w:rFonts w:cstheme="minorHAnsi"/>
              <w:sz w:val="20"/>
              <w:szCs w:val="22"/>
            </w:rPr>
            <w:instrText xml:space="preserve"> CITATION Kub05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(21)</w:t>
          </w:r>
          <w:r>
            <w:rPr>
              <w:rFonts w:cstheme="minorHAnsi"/>
              <w:sz w:val="20"/>
              <w:szCs w:val="22"/>
            </w:rPr>
            <w:fldChar w:fldCharType="end"/>
          </w:r>
        </w:sdtContent>
      </w:sdt>
      <w:sdt>
        <w:sdtPr>
          <w:rPr>
            <w:rFonts w:cstheme="minorHAnsi"/>
            <w:sz w:val="20"/>
            <w:szCs w:val="22"/>
          </w:rPr>
          <w:id w:val="2040624009"/>
          <w:citation/>
        </w:sdtPr>
        <w:sdtEndPr/>
        <w:sdtContent>
          <w:r>
            <w:rPr>
              <w:rFonts w:cstheme="minorHAnsi"/>
              <w:sz w:val="20"/>
              <w:szCs w:val="22"/>
            </w:rPr>
            <w:fldChar w:fldCharType="begin"/>
          </w:r>
          <w:r>
            <w:rPr>
              <w:rFonts w:cstheme="minorHAnsi"/>
              <w:sz w:val="20"/>
              <w:szCs w:val="22"/>
            </w:rPr>
            <w:instrText xml:space="preserve"> CITATION Ojh14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(22)</w:t>
          </w:r>
          <w:r>
            <w:rPr>
              <w:rFonts w:cstheme="minorHAnsi"/>
              <w:sz w:val="20"/>
              <w:szCs w:val="22"/>
            </w:rPr>
            <w:fldChar w:fldCharType="end"/>
          </w:r>
        </w:sdtContent>
      </w:sdt>
      <w:r>
        <w:rPr>
          <w:rFonts w:cstheme="minorHAnsi"/>
          <w:szCs w:val="22"/>
        </w:rPr>
        <w:t>,</w:t>
      </w:r>
    </w:p>
    <w:p w14:paraId="0605FBBA" w14:textId="358571CD" w:rsidR="00087A61" w:rsidRDefault="00087A61" w:rsidP="001A1BF9">
      <w:pPr>
        <w:pStyle w:val="ListParagraph"/>
        <w:numPr>
          <w:ilvl w:val="0"/>
          <w:numId w:val="73"/>
        </w:numPr>
        <w:spacing w:line="276" w:lineRule="auto"/>
        <w:rPr>
          <w:rFonts w:cstheme="minorHAnsi"/>
          <w:szCs w:val="22"/>
        </w:rPr>
      </w:pPr>
      <w:r>
        <w:rPr>
          <w:rFonts w:cstheme="minorHAnsi"/>
          <w:szCs w:val="22"/>
        </w:rPr>
        <w:t xml:space="preserve">laryngeal papillomatosis </w:t>
      </w:r>
      <w:sdt>
        <w:sdtPr>
          <w:rPr>
            <w:rFonts w:cstheme="minorHAnsi"/>
            <w:sz w:val="20"/>
            <w:szCs w:val="22"/>
          </w:rPr>
          <w:id w:val="541799290"/>
          <w:citation/>
        </w:sdtPr>
        <w:sdtEndPr/>
        <w:sdtContent>
          <w:r>
            <w:rPr>
              <w:rFonts w:cstheme="minorHAnsi"/>
              <w:sz w:val="20"/>
              <w:szCs w:val="22"/>
            </w:rPr>
            <w:fldChar w:fldCharType="begin"/>
          </w:r>
          <w:r>
            <w:rPr>
              <w:rFonts w:cstheme="minorHAnsi"/>
              <w:sz w:val="20"/>
              <w:szCs w:val="22"/>
            </w:rPr>
            <w:instrText xml:space="preserve">CITATION Zei11 \l 3081 </w:instrText>
          </w:r>
          <w:r>
            <w:rPr>
              <w:rFonts w:cstheme="minorHAnsi"/>
              <w:sz w:val="20"/>
              <w:szCs w:val="22"/>
            </w:rPr>
            <w:fldChar w:fldCharType="separate"/>
          </w:r>
          <w:r w:rsidR="00321230" w:rsidRPr="00321230">
            <w:rPr>
              <w:rFonts w:cstheme="minorHAnsi"/>
              <w:noProof/>
              <w:sz w:val="20"/>
              <w:szCs w:val="22"/>
            </w:rPr>
            <w:t>(23)</w:t>
          </w:r>
          <w:r>
            <w:rPr>
              <w:rFonts w:cstheme="minorHAnsi"/>
              <w:sz w:val="20"/>
              <w:szCs w:val="22"/>
            </w:rPr>
            <w:fldChar w:fldCharType="end"/>
          </w:r>
        </w:sdtContent>
      </w:sdt>
      <w:sdt>
        <w:sdtPr>
          <w:rPr>
            <w:rFonts w:cstheme="minorHAnsi"/>
            <w:sz w:val="20"/>
            <w:szCs w:val="22"/>
          </w:rPr>
          <w:id w:val="1860852920"/>
          <w:citation/>
        </w:sdtPr>
        <w:sdtEndPr/>
        <w:sdtContent>
          <w:r>
            <w:rPr>
              <w:rFonts w:cstheme="minorHAnsi"/>
              <w:sz w:val="20"/>
              <w:szCs w:val="22"/>
            </w:rPr>
            <w:fldChar w:fldCharType="begin"/>
          </w:r>
          <w:r>
            <w:rPr>
              <w:rFonts w:cstheme="minorHAnsi"/>
              <w:sz w:val="20"/>
              <w:szCs w:val="22"/>
            </w:rPr>
            <w:instrText xml:space="preserve"> CITATION Bes12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(24)</w:t>
          </w:r>
          <w:r>
            <w:rPr>
              <w:rFonts w:cstheme="minorHAnsi"/>
              <w:sz w:val="20"/>
              <w:szCs w:val="22"/>
            </w:rPr>
            <w:fldChar w:fldCharType="end"/>
          </w:r>
        </w:sdtContent>
      </w:sdt>
      <w:sdt>
        <w:sdtPr>
          <w:rPr>
            <w:rFonts w:cstheme="minorHAnsi"/>
            <w:sz w:val="20"/>
            <w:szCs w:val="22"/>
          </w:rPr>
          <w:id w:val="42254781"/>
          <w:citation/>
        </w:sdtPr>
        <w:sdtEndPr/>
        <w:sdtContent>
          <w:r>
            <w:rPr>
              <w:rFonts w:cstheme="minorHAnsi"/>
              <w:sz w:val="20"/>
              <w:szCs w:val="22"/>
            </w:rPr>
            <w:fldChar w:fldCharType="begin"/>
          </w:r>
          <w:r>
            <w:rPr>
              <w:rFonts w:cstheme="minorHAnsi"/>
              <w:sz w:val="20"/>
              <w:szCs w:val="22"/>
            </w:rPr>
            <w:instrText xml:space="preserve"> CITATION Rog13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(25)</w:t>
          </w:r>
          <w:r>
            <w:rPr>
              <w:rFonts w:cstheme="minorHAnsi"/>
              <w:sz w:val="20"/>
              <w:szCs w:val="22"/>
            </w:rPr>
            <w:fldChar w:fldCharType="end"/>
          </w:r>
        </w:sdtContent>
      </w:sdt>
      <w:sdt>
        <w:sdtPr>
          <w:rPr>
            <w:rFonts w:cstheme="minorHAnsi"/>
            <w:sz w:val="20"/>
            <w:szCs w:val="22"/>
          </w:rPr>
          <w:id w:val="244770950"/>
          <w:citation/>
        </w:sdtPr>
        <w:sdtEndPr/>
        <w:sdtContent>
          <w:r>
            <w:rPr>
              <w:rFonts w:cstheme="minorHAnsi"/>
              <w:sz w:val="20"/>
              <w:szCs w:val="22"/>
            </w:rPr>
            <w:fldChar w:fldCharType="begin"/>
          </w:r>
          <w:r>
            <w:rPr>
              <w:rFonts w:cstheme="minorHAnsi"/>
              <w:sz w:val="20"/>
              <w:szCs w:val="22"/>
            </w:rPr>
            <w:instrText xml:space="preserve"> CITATION Der13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(26)</w:t>
          </w:r>
          <w:r>
            <w:rPr>
              <w:rFonts w:cstheme="minorHAnsi"/>
              <w:sz w:val="20"/>
              <w:szCs w:val="22"/>
            </w:rPr>
            <w:fldChar w:fldCharType="end"/>
          </w:r>
        </w:sdtContent>
      </w:sdt>
      <w:r>
        <w:rPr>
          <w:rFonts w:cstheme="minorHAnsi"/>
          <w:sz w:val="20"/>
          <w:szCs w:val="22"/>
        </w:rPr>
        <w:t>,</w:t>
      </w:r>
    </w:p>
    <w:p w14:paraId="2E96C113" w14:textId="7A2270A0" w:rsidR="00087A61" w:rsidRDefault="00087A61" w:rsidP="001A1BF9">
      <w:pPr>
        <w:pStyle w:val="ListParagraph"/>
        <w:numPr>
          <w:ilvl w:val="0"/>
          <w:numId w:val="73"/>
        </w:numPr>
        <w:spacing w:line="276" w:lineRule="auto"/>
        <w:rPr>
          <w:rFonts w:cstheme="minorHAnsi"/>
          <w:szCs w:val="22"/>
        </w:rPr>
      </w:pPr>
      <w:r>
        <w:rPr>
          <w:rFonts w:cstheme="minorHAnsi"/>
          <w:szCs w:val="22"/>
        </w:rPr>
        <w:t xml:space="preserve">laryngeal stenosis </w:t>
      </w:r>
      <w:sdt>
        <w:sdtPr>
          <w:rPr>
            <w:rFonts w:cstheme="minorHAnsi"/>
            <w:sz w:val="20"/>
            <w:szCs w:val="22"/>
          </w:rPr>
          <w:id w:val="1476805411"/>
          <w:citation/>
        </w:sdtPr>
        <w:sdtEndPr/>
        <w:sdtContent>
          <w:r>
            <w:rPr>
              <w:rFonts w:cstheme="minorHAnsi"/>
              <w:sz w:val="20"/>
              <w:szCs w:val="22"/>
            </w:rPr>
            <w:fldChar w:fldCharType="begin"/>
          </w:r>
          <w:r>
            <w:rPr>
              <w:rFonts w:cstheme="minorHAnsi"/>
              <w:sz w:val="20"/>
              <w:szCs w:val="22"/>
            </w:rPr>
            <w:instrText xml:space="preserve"> CITATION Wol18 \l 3081 </w:instrText>
          </w:r>
          <w:r>
            <w:rPr>
              <w:rFonts w:cstheme="minorHAnsi"/>
              <w:sz w:val="20"/>
              <w:szCs w:val="22"/>
            </w:rPr>
            <w:fldChar w:fldCharType="separate"/>
          </w:r>
          <w:r w:rsidR="00321230" w:rsidRPr="00321230">
            <w:rPr>
              <w:rFonts w:cstheme="minorHAnsi"/>
              <w:noProof/>
              <w:sz w:val="20"/>
              <w:szCs w:val="22"/>
            </w:rPr>
            <w:t>(27)</w:t>
          </w:r>
          <w:r>
            <w:rPr>
              <w:rFonts w:cstheme="minorHAnsi"/>
              <w:sz w:val="20"/>
              <w:szCs w:val="22"/>
            </w:rPr>
            <w:fldChar w:fldCharType="end"/>
          </w:r>
        </w:sdtContent>
      </w:sdt>
      <w:sdt>
        <w:sdtPr>
          <w:rPr>
            <w:rFonts w:cstheme="minorHAnsi"/>
            <w:sz w:val="20"/>
            <w:szCs w:val="22"/>
          </w:rPr>
          <w:id w:val="64458608"/>
          <w:citation/>
        </w:sdtPr>
        <w:sdtEndPr/>
        <w:sdtContent>
          <w:r>
            <w:rPr>
              <w:rFonts w:cstheme="minorHAnsi"/>
              <w:sz w:val="20"/>
              <w:szCs w:val="22"/>
            </w:rPr>
            <w:fldChar w:fldCharType="begin"/>
          </w:r>
          <w:r>
            <w:rPr>
              <w:rFonts w:cstheme="minorHAnsi"/>
              <w:sz w:val="20"/>
              <w:szCs w:val="22"/>
            </w:rPr>
            <w:instrText xml:space="preserve"> CITATION Fra18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(28)</w:t>
          </w:r>
          <w:r>
            <w:rPr>
              <w:rFonts w:cstheme="minorHAnsi"/>
              <w:sz w:val="20"/>
              <w:szCs w:val="22"/>
            </w:rPr>
            <w:fldChar w:fldCharType="end"/>
          </w:r>
        </w:sdtContent>
      </w:sdt>
      <w:r>
        <w:rPr>
          <w:rFonts w:cstheme="minorHAnsi"/>
          <w:szCs w:val="22"/>
        </w:rPr>
        <w:t>, and</w:t>
      </w:r>
    </w:p>
    <w:p w14:paraId="6879B9B6" w14:textId="0821ACE3" w:rsidR="00087A61" w:rsidRDefault="00087A61" w:rsidP="001A1BF9">
      <w:pPr>
        <w:pStyle w:val="ListParagraph"/>
        <w:numPr>
          <w:ilvl w:val="0"/>
          <w:numId w:val="73"/>
        </w:numPr>
        <w:spacing w:line="276" w:lineRule="auto"/>
        <w:rPr>
          <w:rFonts w:cstheme="minorHAnsi"/>
          <w:szCs w:val="22"/>
        </w:rPr>
      </w:pPr>
      <w:r>
        <w:rPr>
          <w:rFonts w:cstheme="minorHAnsi"/>
          <w:szCs w:val="22"/>
        </w:rPr>
        <w:t xml:space="preserve">benign vocal fold lesions </w:t>
      </w:r>
      <w:sdt>
        <w:sdtPr>
          <w:rPr>
            <w:rFonts w:cstheme="minorHAnsi"/>
            <w:sz w:val="20"/>
            <w:szCs w:val="22"/>
          </w:rPr>
          <w:id w:val="897477974"/>
          <w:citation/>
        </w:sdtPr>
        <w:sdtEndPr/>
        <w:sdtContent>
          <w:r>
            <w:rPr>
              <w:rFonts w:cstheme="minorHAnsi"/>
              <w:sz w:val="20"/>
              <w:szCs w:val="22"/>
            </w:rPr>
            <w:fldChar w:fldCharType="begin"/>
          </w:r>
          <w:r>
            <w:rPr>
              <w:rFonts w:cstheme="minorHAnsi"/>
              <w:sz w:val="20"/>
              <w:szCs w:val="22"/>
            </w:rPr>
            <w:instrText xml:space="preserve"> CITATION Hsu09 \l 3081 </w:instrText>
          </w:r>
          <w:r>
            <w:rPr>
              <w:rFonts w:cstheme="minorHAnsi"/>
              <w:sz w:val="20"/>
              <w:szCs w:val="22"/>
            </w:rPr>
            <w:fldChar w:fldCharType="separate"/>
          </w:r>
          <w:r w:rsidR="00321230" w:rsidRPr="00321230">
            <w:rPr>
              <w:rFonts w:cstheme="minorHAnsi"/>
              <w:noProof/>
              <w:sz w:val="20"/>
              <w:szCs w:val="22"/>
            </w:rPr>
            <w:t>(29)</w:t>
          </w:r>
          <w:r>
            <w:rPr>
              <w:rFonts w:cstheme="minorHAnsi"/>
              <w:sz w:val="20"/>
              <w:szCs w:val="22"/>
            </w:rPr>
            <w:fldChar w:fldCharType="end"/>
          </w:r>
        </w:sdtContent>
      </w:sdt>
      <w:sdt>
        <w:sdtPr>
          <w:rPr>
            <w:rFonts w:cstheme="minorHAnsi"/>
            <w:sz w:val="20"/>
            <w:szCs w:val="22"/>
          </w:rPr>
          <w:id w:val="-422194312"/>
          <w:citation/>
        </w:sdtPr>
        <w:sdtEndPr/>
        <w:sdtContent>
          <w:r>
            <w:rPr>
              <w:rFonts w:cstheme="minorHAnsi"/>
              <w:sz w:val="20"/>
              <w:szCs w:val="22"/>
            </w:rPr>
            <w:fldChar w:fldCharType="begin"/>
          </w:r>
          <w:r>
            <w:rPr>
              <w:rFonts w:cstheme="minorHAnsi"/>
              <w:sz w:val="20"/>
              <w:szCs w:val="22"/>
            </w:rPr>
            <w:instrText xml:space="preserve"> CITATION Cam08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(30)</w:t>
          </w:r>
          <w:r>
            <w:rPr>
              <w:rFonts w:cstheme="minorHAnsi"/>
              <w:sz w:val="20"/>
              <w:szCs w:val="22"/>
            </w:rPr>
            <w:fldChar w:fldCharType="end"/>
          </w:r>
        </w:sdtContent>
      </w:sdt>
      <w:sdt>
        <w:sdtPr>
          <w:rPr>
            <w:rFonts w:cstheme="minorHAnsi"/>
            <w:sz w:val="20"/>
            <w:szCs w:val="22"/>
          </w:rPr>
          <w:id w:val="1550027910"/>
          <w:citation/>
        </w:sdtPr>
        <w:sdtEndPr/>
        <w:sdtContent>
          <w:r>
            <w:rPr>
              <w:rFonts w:cstheme="minorHAnsi"/>
              <w:sz w:val="20"/>
              <w:szCs w:val="22"/>
            </w:rPr>
            <w:fldChar w:fldCharType="begin"/>
          </w:r>
          <w:r>
            <w:rPr>
              <w:rFonts w:cstheme="minorHAnsi"/>
              <w:sz w:val="20"/>
              <w:szCs w:val="22"/>
            </w:rPr>
            <w:instrText xml:space="preserve"> CITATION Mor10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(31)</w:t>
          </w:r>
          <w:r>
            <w:rPr>
              <w:rFonts w:cstheme="minorHAnsi"/>
              <w:sz w:val="20"/>
              <w:szCs w:val="22"/>
            </w:rPr>
            <w:fldChar w:fldCharType="end"/>
          </w:r>
        </w:sdtContent>
      </w:sdt>
      <w:sdt>
        <w:sdtPr>
          <w:rPr>
            <w:rFonts w:cstheme="minorHAnsi"/>
            <w:sz w:val="20"/>
            <w:szCs w:val="22"/>
          </w:rPr>
          <w:id w:val="571086848"/>
          <w:citation/>
        </w:sdtPr>
        <w:sdtEndPr/>
        <w:sdtContent>
          <w:r>
            <w:rPr>
              <w:rFonts w:cstheme="minorHAnsi"/>
              <w:sz w:val="20"/>
              <w:szCs w:val="22"/>
            </w:rPr>
            <w:fldChar w:fldCharType="begin"/>
          </w:r>
          <w:r>
            <w:rPr>
              <w:rFonts w:cstheme="minorHAnsi"/>
              <w:sz w:val="20"/>
              <w:szCs w:val="22"/>
            </w:rPr>
            <w:instrText xml:space="preserve"> CITATION Wan15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(32)</w:t>
          </w:r>
          <w:r>
            <w:rPr>
              <w:rFonts w:cstheme="minorHAnsi"/>
              <w:sz w:val="20"/>
              <w:szCs w:val="22"/>
            </w:rPr>
            <w:fldChar w:fldCharType="end"/>
          </w:r>
        </w:sdtContent>
      </w:sdt>
      <w:r>
        <w:rPr>
          <w:rFonts w:cstheme="minorHAnsi"/>
          <w:szCs w:val="22"/>
        </w:rPr>
        <w:t>.</w:t>
      </w:r>
    </w:p>
    <w:p w14:paraId="20D663B8" w14:textId="77777777" w:rsidR="00087A61" w:rsidRDefault="00087A61" w:rsidP="00087A61">
      <w:pPr>
        <w:spacing w:before="120" w:line="276" w:lineRule="auto"/>
        <w:rPr>
          <w:rFonts w:cstheme="minorHAnsi"/>
          <w:szCs w:val="22"/>
        </w:rPr>
      </w:pPr>
      <w:r>
        <w:rPr>
          <w:rFonts w:cstheme="minorHAnsi"/>
          <w:szCs w:val="22"/>
        </w:rPr>
        <w:t>The treatment of laryngeal disorders by way of intralesional drug delivery where indicated allows the delivery of excellent patient outcomes with reduced requirements for formal operative surgery. This includes:</w:t>
      </w:r>
    </w:p>
    <w:p w14:paraId="5BBC5332" w14:textId="77777777" w:rsidR="00087A61" w:rsidRDefault="00087A61" w:rsidP="001A1BF9">
      <w:pPr>
        <w:pStyle w:val="ListParagraph"/>
        <w:numPr>
          <w:ilvl w:val="0"/>
          <w:numId w:val="74"/>
        </w:numPr>
        <w:spacing w:line="276" w:lineRule="auto"/>
        <w:rPr>
          <w:rFonts w:cstheme="minorHAnsi"/>
          <w:szCs w:val="22"/>
        </w:rPr>
      </w:pPr>
      <w:r>
        <w:rPr>
          <w:rFonts w:cstheme="minorHAnsi"/>
          <w:szCs w:val="22"/>
        </w:rPr>
        <w:t xml:space="preserve">Delivery of drugs into the superficial layer of the lamina propria (e.g. steroid for scar tissue, autoimmune deposits and benign vocal fold lesions as an alternative to/supplementary to surgery), </w:t>
      </w:r>
    </w:p>
    <w:p w14:paraId="62D09EB2" w14:textId="77777777" w:rsidR="00087A61" w:rsidRDefault="00087A61" w:rsidP="001A1BF9">
      <w:pPr>
        <w:pStyle w:val="ListParagraph"/>
        <w:numPr>
          <w:ilvl w:val="0"/>
          <w:numId w:val="74"/>
        </w:numPr>
        <w:spacing w:line="276" w:lineRule="auto"/>
        <w:rPr>
          <w:rFonts w:cstheme="minorHAnsi"/>
          <w:szCs w:val="22"/>
        </w:rPr>
      </w:pPr>
      <w:r>
        <w:rPr>
          <w:rFonts w:cstheme="minorHAnsi"/>
          <w:szCs w:val="22"/>
        </w:rPr>
        <w:t>Delivery of Bevacizumab and other chemotherapeutic drugs with antiviral effects for the treatment of recurrent respiratory papillomatosis, and</w:t>
      </w:r>
    </w:p>
    <w:p w14:paraId="78650454" w14:textId="5655373D" w:rsidR="00087A61" w:rsidRDefault="00087A61" w:rsidP="001A1BF9">
      <w:pPr>
        <w:pStyle w:val="ListParagraph"/>
        <w:numPr>
          <w:ilvl w:val="0"/>
          <w:numId w:val="74"/>
        </w:numPr>
        <w:spacing w:line="276" w:lineRule="auto"/>
        <w:rPr>
          <w:rFonts w:cstheme="minorHAnsi"/>
          <w:szCs w:val="22"/>
        </w:rPr>
      </w:pPr>
      <w:r>
        <w:rPr>
          <w:rFonts w:cstheme="minorHAnsi"/>
          <w:szCs w:val="22"/>
        </w:rPr>
        <w:t>Treatment of laryngeal stenosis, especially supraglottic and subglottic, by way of serial steroid injections and emerging agents to modulate healing and reduce scar tissue formation after operating room</w:t>
      </w:r>
      <w:r w:rsidR="00C741D9">
        <w:rPr>
          <w:rFonts w:cstheme="minorHAnsi"/>
          <w:szCs w:val="22"/>
        </w:rPr>
        <w:t>-</w:t>
      </w:r>
      <w:r>
        <w:rPr>
          <w:rFonts w:cstheme="minorHAnsi"/>
          <w:szCs w:val="22"/>
        </w:rPr>
        <w:t>based surgery, or as an alternative to surgery in order to improve the airway.</w:t>
      </w:r>
    </w:p>
    <w:p w14:paraId="5663F969" w14:textId="700DB482" w:rsidR="00087A61" w:rsidRDefault="00087A61" w:rsidP="00087A61">
      <w:pPr>
        <w:spacing w:before="120" w:line="276" w:lineRule="auto"/>
      </w:pPr>
      <w:r>
        <w:rPr>
          <w:rFonts w:cstheme="minorHAnsi"/>
          <w:szCs w:val="22"/>
        </w:rPr>
        <w:t>The new descriptor intends to allow for future emerging technologies. A co</w:t>
      </w:r>
      <w:r w:rsidR="00C741D9">
        <w:rPr>
          <w:rFonts w:cstheme="minorHAnsi"/>
          <w:szCs w:val="22"/>
        </w:rPr>
        <w:t>-</w:t>
      </w:r>
      <w:r>
        <w:rPr>
          <w:rFonts w:cstheme="minorHAnsi"/>
          <w:szCs w:val="22"/>
        </w:rPr>
        <w:t>claiming restriction with 41861 is recommended, as injections that occur in conjunction with removal of a lesion would be considered part of that procedure.</w:t>
      </w:r>
    </w:p>
    <w:p w14:paraId="54640464" w14:textId="29D8930E" w:rsidR="00087A61" w:rsidRDefault="00087A61" w:rsidP="00087A61">
      <w:pPr>
        <w:spacing w:before="120" w:line="276" w:lineRule="auto"/>
        <w:rPr>
          <w:rFonts w:cstheme="minorHAnsi"/>
          <w:szCs w:val="22"/>
        </w:rPr>
      </w:pPr>
      <w:r>
        <w:rPr>
          <w:rFonts w:cstheme="minorHAnsi"/>
          <w:szCs w:val="22"/>
        </w:rPr>
        <w:t>The Taskforce also recommends including an 85% benefit under local anaesthetic. The Taskforce agreed office</w:t>
      </w:r>
      <w:r w:rsidR="00C741D9">
        <w:rPr>
          <w:rFonts w:cstheme="minorHAnsi"/>
          <w:szCs w:val="22"/>
        </w:rPr>
        <w:t>-</w:t>
      </w:r>
      <w:r>
        <w:rPr>
          <w:rFonts w:cstheme="minorHAnsi"/>
          <w:szCs w:val="22"/>
        </w:rPr>
        <w:t>based treatment of such appropriate conditions is safe, feasible, often preferred by the patient and thus reduces burden on hospital and health system resources. The resources required are greater than a standard nasal endoscopy and include an assistant, distal chip endoscopes for visualisation and recording, use of channelled endoscopes and an appropriate cleaning system and specialised disposable laryngeal injection needles. The value to patients is therefore that they:</w:t>
      </w:r>
    </w:p>
    <w:p w14:paraId="1C09429A" w14:textId="77777777" w:rsidR="00087A61" w:rsidRDefault="00087A61" w:rsidP="001A1BF9">
      <w:pPr>
        <w:pStyle w:val="ListParagraph"/>
        <w:numPr>
          <w:ilvl w:val="0"/>
          <w:numId w:val="75"/>
        </w:numPr>
        <w:spacing w:line="276" w:lineRule="auto"/>
        <w:rPr>
          <w:rFonts w:cstheme="minorHAnsi"/>
          <w:szCs w:val="22"/>
        </w:rPr>
      </w:pPr>
      <w:r>
        <w:rPr>
          <w:rFonts w:cstheme="minorHAnsi"/>
          <w:szCs w:val="22"/>
        </w:rPr>
        <w:t>Avoid a general anaesthetic</w:t>
      </w:r>
    </w:p>
    <w:p w14:paraId="2A4CD25B" w14:textId="77777777" w:rsidR="00087A61" w:rsidRDefault="00087A61" w:rsidP="001A1BF9">
      <w:pPr>
        <w:pStyle w:val="ListParagraph"/>
        <w:numPr>
          <w:ilvl w:val="0"/>
          <w:numId w:val="75"/>
        </w:numPr>
        <w:spacing w:line="276" w:lineRule="auto"/>
        <w:rPr>
          <w:rFonts w:cstheme="minorHAnsi"/>
          <w:szCs w:val="22"/>
        </w:rPr>
      </w:pPr>
      <w:r>
        <w:rPr>
          <w:rFonts w:cstheme="minorHAnsi"/>
          <w:szCs w:val="22"/>
        </w:rPr>
        <w:t>Avoid the costs associated with a hospital or day procedure centre admission</w:t>
      </w:r>
    </w:p>
    <w:p w14:paraId="602EC0AD" w14:textId="77777777" w:rsidR="00087A61" w:rsidRDefault="00087A61" w:rsidP="001A1BF9">
      <w:pPr>
        <w:pStyle w:val="ListParagraph"/>
        <w:numPr>
          <w:ilvl w:val="0"/>
          <w:numId w:val="75"/>
        </w:numPr>
        <w:spacing w:line="276" w:lineRule="auto"/>
        <w:rPr>
          <w:rFonts w:cstheme="minorHAnsi"/>
          <w:szCs w:val="22"/>
        </w:rPr>
      </w:pPr>
      <w:r>
        <w:rPr>
          <w:rFonts w:cstheme="minorHAnsi"/>
          <w:szCs w:val="22"/>
        </w:rPr>
        <w:t xml:space="preserve">Return to work on the same day </w:t>
      </w:r>
    </w:p>
    <w:p w14:paraId="7CA2A1F5" w14:textId="77777777" w:rsidR="00087A61" w:rsidRDefault="00087A61" w:rsidP="001A1BF9">
      <w:pPr>
        <w:pStyle w:val="ListParagraph"/>
        <w:numPr>
          <w:ilvl w:val="0"/>
          <w:numId w:val="75"/>
        </w:numPr>
        <w:spacing w:line="276" w:lineRule="auto"/>
        <w:rPr>
          <w:rFonts w:cstheme="minorHAnsi"/>
          <w:szCs w:val="22"/>
        </w:rPr>
      </w:pPr>
      <w:r>
        <w:rPr>
          <w:rFonts w:cstheme="minorHAnsi"/>
          <w:szCs w:val="22"/>
        </w:rPr>
        <w:t>Avoid waiting on a lengthy public hospital list</w:t>
      </w:r>
    </w:p>
    <w:p w14:paraId="062C308A" w14:textId="77777777" w:rsidR="00087A61" w:rsidRDefault="00087A61" w:rsidP="001A1BF9">
      <w:pPr>
        <w:pStyle w:val="ListParagraph"/>
        <w:numPr>
          <w:ilvl w:val="0"/>
          <w:numId w:val="75"/>
        </w:numPr>
        <w:spacing w:line="276" w:lineRule="auto"/>
        <w:rPr>
          <w:rFonts w:cstheme="minorHAnsi"/>
          <w:szCs w:val="22"/>
        </w:rPr>
      </w:pPr>
      <w:r>
        <w:rPr>
          <w:rFonts w:cstheme="minorHAnsi"/>
          <w:szCs w:val="22"/>
        </w:rPr>
        <w:t>Improve work productivity by being able to use their voice again more quickly.</w:t>
      </w:r>
    </w:p>
    <w:p w14:paraId="684ECD69" w14:textId="131156CD" w:rsidR="00087A61" w:rsidRDefault="00087A61" w:rsidP="001A1BF9">
      <w:pPr>
        <w:pStyle w:val="Heading3Numbered"/>
        <w:numPr>
          <w:ilvl w:val="2"/>
          <w:numId w:val="26"/>
        </w:numPr>
        <w:spacing w:before="240" w:line="276" w:lineRule="auto"/>
        <w:rPr>
          <w:rFonts w:cstheme="minorHAnsi"/>
          <w:b w:val="0"/>
          <w:bCs w:val="0"/>
          <w:iCs w:val="0"/>
        </w:rPr>
      </w:pPr>
      <w:bookmarkStart w:id="394" w:name="_Toc50464858"/>
      <w:r>
        <w:rPr>
          <w:rFonts w:cstheme="minorHAnsi"/>
          <w:lang w:val="en-AU"/>
        </w:rPr>
        <w:t xml:space="preserve">Laryngology </w:t>
      </w:r>
      <w:r w:rsidR="00C741D9">
        <w:rPr>
          <w:rFonts w:cstheme="minorHAnsi"/>
          <w:lang w:val="en-AU"/>
        </w:rPr>
        <w:t>-</w:t>
      </w:r>
      <w:r>
        <w:rPr>
          <w:rFonts w:cstheme="minorHAnsi"/>
          <w:lang w:val="en-AU"/>
        </w:rPr>
        <w:t xml:space="preserve"> Fractured larynx procedure:</w:t>
      </w:r>
      <w:bookmarkEnd w:id="394"/>
      <w:r>
        <w:rPr>
          <w:rFonts w:cstheme="minorHAnsi"/>
        </w:rPr>
        <w:t xml:space="preserve"> </w:t>
      </w:r>
    </w:p>
    <w:p w14:paraId="322B2696" w14:textId="0D35A24E" w:rsidR="00087A61" w:rsidRDefault="00087A61" w:rsidP="00087A61">
      <w:pPr>
        <w:pStyle w:val="Caption"/>
        <w:spacing w:line="276" w:lineRule="auto"/>
        <w:rPr>
          <w:rFonts w:cstheme="minorHAnsi"/>
          <w:sz w:val="18"/>
          <w:szCs w:val="18"/>
        </w:rPr>
      </w:pPr>
      <w:bookmarkStart w:id="395" w:name="_Toc41405758"/>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52</w:t>
      </w:r>
      <w:r>
        <w:fldChar w:fldCharType="end"/>
      </w:r>
      <w:r>
        <w:rPr>
          <w:rFonts w:cstheme="minorHAnsi"/>
        </w:rPr>
        <w:t>: Item introduction table for item 41873</w:t>
      </w:r>
      <w:bookmarkEnd w:id="395"/>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7761F2DA"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C74227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E5BA84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D54166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DEBEFA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F5637D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9A8AF8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6B3408A"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03AE933B" w14:textId="77777777" w:rsidR="00087A61" w:rsidRDefault="00087A61">
            <w:pPr>
              <w:spacing w:line="276" w:lineRule="auto"/>
              <w:jc w:val="center"/>
              <w:rPr>
                <w:rFonts w:cstheme="minorHAnsi"/>
                <w:sz w:val="18"/>
                <w:szCs w:val="18"/>
              </w:rPr>
            </w:pPr>
            <w:r>
              <w:rPr>
                <w:rFonts w:cstheme="minorHAnsi"/>
                <w:sz w:val="18"/>
                <w:szCs w:val="18"/>
              </w:rPr>
              <w:t>41873</w:t>
            </w:r>
          </w:p>
        </w:tc>
        <w:tc>
          <w:tcPr>
            <w:tcW w:w="4391" w:type="dxa"/>
            <w:tcBorders>
              <w:top w:val="single" w:sz="4" w:space="0" w:color="BFBFBF"/>
              <w:left w:val="single" w:sz="4" w:space="0" w:color="BFBFBF"/>
              <w:bottom w:val="single" w:sz="4" w:space="0" w:color="BFBFBF"/>
              <w:right w:val="single" w:sz="4" w:space="0" w:color="BFBFBF"/>
            </w:tcBorders>
            <w:hideMark/>
          </w:tcPr>
          <w:p w14:paraId="5B52DFA0" w14:textId="77777777" w:rsidR="00087A61" w:rsidRDefault="00087A61">
            <w:pPr>
              <w:spacing w:line="276" w:lineRule="auto"/>
              <w:rPr>
                <w:rFonts w:cstheme="minorHAnsi"/>
                <w:sz w:val="20"/>
                <w:szCs w:val="20"/>
              </w:rPr>
            </w:pPr>
            <w:r>
              <w:rPr>
                <w:rFonts w:cstheme="minorHAnsi"/>
                <w:sz w:val="18"/>
                <w:szCs w:val="18"/>
              </w:rPr>
              <w:t>Larynx, fractured, operation for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1559E8E0" w14:textId="77777777" w:rsidR="00087A61" w:rsidRDefault="00087A61">
            <w:pPr>
              <w:spacing w:line="276" w:lineRule="auto"/>
              <w:jc w:val="center"/>
              <w:rPr>
                <w:rFonts w:cstheme="minorHAnsi"/>
                <w:sz w:val="18"/>
                <w:szCs w:val="18"/>
              </w:rPr>
            </w:pPr>
            <w:r>
              <w:rPr>
                <w:rFonts w:cstheme="minorHAnsi"/>
                <w:sz w:val="18"/>
                <w:szCs w:val="18"/>
              </w:rPr>
              <w:t xml:space="preserve"> $587.60 </w:t>
            </w:r>
          </w:p>
        </w:tc>
        <w:tc>
          <w:tcPr>
            <w:tcW w:w="824" w:type="dxa"/>
            <w:tcBorders>
              <w:top w:val="single" w:sz="4" w:space="0" w:color="BFBFBF"/>
              <w:left w:val="single" w:sz="4" w:space="0" w:color="BFBFBF"/>
              <w:bottom w:val="single" w:sz="4" w:space="0" w:color="BFBFBF"/>
              <w:right w:val="single" w:sz="4" w:space="0" w:color="BFBFBF"/>
            </w:tcBorders>
            <w:hideMark/>
          </w:tcPr>
          <w:p w14:paraId="3547947F" w14:textId="77777777" w:rsidR="00087A61" w:rsidRDefault="00087A61">
            <w:pPr>
              <w:spacing w:line="276" w:lineRule="auto"/>
              <w:jc w:val="center"/>
              <w:rPr>
                <w:rFonts w:cstheme="minorHAnsi"/>
                <w:sz w:val="18"/>
                <w:szCs w:val="18"/>
              </w:rPr>
            </w:pPr>
            <w:r>
              <w:rPr>
                <w:rFonts w:cs="Calibri"/>
                <w:sz w:val="18"/>
                <w:szCs w:val="18"/>
              </w:rPr>
              <w:t>1</w:t>
            </w:r>
          </w:p>
        </w:tc>
        <w:tc>
          <w:tcPr>
            <w:tcW w:w="944" w:type="dxa"/>
            <w:tcBorders>
              <w:top w:val="single" w:sz="4" w:space="0" w:color="BFBFBF"/>
              <w:left w:val="single" w:sz="4" w:space="0" w:color="BFBFBF"/>
              <w:bottom w:val="single" w:sz="4" w:space="0" w:color="BFBFBF"/>
              <w:right w:val="single" w:sz="4" w:space="0" w:color="BFBFBF"/>
            </w:tcBorders>
            <w:hideMark/>
          </w:tcPr>
          <w:p w14:paraId="16188BAE" w14:textId="36954CB9"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12.94%</w:t>
            </w:r>
          </w:p>
        </w:tc>
        <w:tc>
          <w:tcPr>
            <w:tcW w:w="810" w:type="dxa"/>
            <w:tcBorders>
              <w:top w:val="single" w:sz="4" w:space="0" w:color="BFBFBF"/>
              <w:left w:val="single" w:sz="4" w:space="0" w:color="BFBFBF"/>
              <w:bottom w:val="single" w:sz="4" w:space="0" w:color="BFBFBF"/>
              <w:right w:val="single" w:sz="4" w:space="0" w:color="BFBFBF"/>
            </w:tcBorders>
            <w:hideMark/>
          </w:tcPr>
          <w:p w14:paraId="46B346E3" w14:textId="47D2E6F2"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45.99%</w:t>
            </w:r>
          </w:p>
        </w:tc>
      </w:tr>
    </w:tbl>
    <w:p w14:paraId="05BFD251"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56:</w:t>
      </w:r>
    </w:p>
    <w:p w14:paraId="2AF41B49"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41873</w:t>
      </w:r>
    </w:p>
    <w:p w14:paraId="71C77949" w14:textId="671298D4" w:rsidR="00087A61" w:rsidRDefault="00087A61" w:rsidP="001A1BF9">
      <w:pPr>
        <w:pStyle w:val="ListParagraph"/>
        <w:numPr>
          <w:ilvl w:val="0"/>
          <w:numId w:val="66"/>
        </w:numPr>
        <w:spacing w:before="120" w:line="276" w:lineRule="auto"/>
        <w:rPr>
          <w:rFonts w:cstheme="minorHAnsi"/>
        </w:rPr>
      </w:pPr>
      <w:r>
        <w:rPr>
          <w:rFonts w:cstheme="minorHAnsi"/>
        </w:rPr>
        <w:t>Remove the out</w:t>
      </w:r>
      <w:r w:rsidR="00C741D9">
        <w:rPr>
          <w:rFonts w:cstheme="minorHAnsi"/>
        </w:rPr>
        <w:t>-</w:t>
      </w:r>
      <w:r>
        <w:rPr>
          <w:rFonts w:cstheme="minorHAnsi"/>
        </w:rPr>
        <w:t>of</w:t>
      </w:r>
      <w:r w:rsidR="00C741D9">
        <w:rPr>
          <w:rFonts w:cstheme="minorHAnsi"/>
        </w:rPr>
        <w:t>-</w:t>
      </w:r>
      <w:r>
        <w:rPr>
          <w:rFonts w:cstheme="minorHAnsi"/>
        </w:rPr>
        <w:t>hospital 85% benefit from item 41873, as contemporary best practice currently consists of in</w:t>
      </w:r>
      <w:r w:rsidR="00C741D9">
        <w:rPr>
          <w:rFonts w:cstheme="minorHAnsi"/>
        </w:rPr>
        <w:t>-</w:t>
      </w:r>
      <w:r>
        <w:rPr>
          <w:rFonts w:cstheme="minorHAnsi"/>
        </w:rPr>
        <w:t xml:space="preserve">hospital only services. </w:t>
      </w:r>
    </w:p>
    <w:p w14:paraId="0C84E773"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56:</w:t>
      </w:r>
    </w:p>
    <w:p w14:paraId="61AFD90D" w14:textId="601BE99E" w:rsidR="00087A61" w:rsidRDefault="00087A61" w:rsidP="00087A61">
      <w:pPr>
        <w:spacing w:line="276" w:lineRule="auto"/>
        <w:rPr>
          <w:rFonts w:cstheme="minorHAnsi"/>
          <w:szCs w:val="22"/>
        </w:rPr>
      </w:pPr>
      <w:r>
        <w:rPr>
          <w:rFonts w:cstheme="minorHAnsi"/>
          <w:szCs w:val="22"/>
        </w:rPr>
        <w:t>The Taskforce agreed that MBS utilisation data and current clinical practice identified this service no longer requires an 85% out</w:t>
      </w:r>
      <w:r w:rsidR="00C741D9">
        <w:rPr>
          <w:rFonts w:cstheme="minorHAnsi"/>
          <w:szCs w:val="22"/>
        </w:rPr>
        <w:t>-</w:t>
      </w:r>
      <w:r>
        <w:rPr>
          <w:rFonts w:cstheme="minorHAnsi"/>
          <w:szCs w:val="22"/>
        </w:rPr>
        <w:t>of</w:t>
      </w:r>
      <w:r w:rsidR="00C741D9">
        <w:rPr>
          <w:rFonts w:cstheme="minorHAnsi"/>
          <w:szCs w:val="22"/>
        </w:rPr>
        <w:t>-</w:t>
      </w:r>
      <w:r>
        <w:rPr>
          <w:rFonts w:cstheme="minorHAnsi"/>
          <w:szCs w:val="22"/>
        </w:rPr>
        <w:t>hospital benefit, as it would not be performed in the clinic setting.</w:t>
      </w:r>
    </w:p>
    <w:p w14:paraId="3226C35B" w14:textId="4F78A21C" w:rsidR="00087A61" w:rsidRDefault="00087A61" w:rsidP="001A1BF9">
      <w:pPr>
        <w:pStyle w:val="Heading3Numbered"/>
        <w:numPr>
          <w:ilvl w:val="2"/>
          <w:numId w:val="26"/>
        </w:numPr>
        <w:spacing w:before="240" w:line="276" w:lineRule="auto"/>
        <w:rPr>
          <w:rFonts w:cstheme="minorHAnsi"/>
          <w:b w:val="0"/>
          <w:bCs w:val="0"/>
          <w:iCs w:val="0"/>
        </w:rPr>
      </w:pPr>
      <w:bookmarkStart w:id="396" w:name="_Toc50464859"/>
      <w:r>
        <w:rPr>
          <w:rFonts w:cstheme="minorHAnsi"/>
          <w:lang w:val="en-AU"/>
        </w:rPr>
        <w:t xml:space="preserve">Laryngology </w:t>
      </w:r>
      <w:r w:rsidR="00C741D9">
        <w:rPr>
          <w:rFonts w:cstheme="minorHAnsi"/>
          <w:lang w:val="en-AU"/>
        </w:rPr>
        <w:t>-</w:t>
      </w:r>
      <w:r>
        <w:rPr>
          <w:rFonts w:cstheme="minorHAnsi"/>
          <w:lang w:val="en-AU"/>
        </w:rPr>
        <w:t xml:space="preserve"> Laryngoplasty or tracheoplasty</w:t>
      </w:r>
      <w:r>
        <w:rPr>
          <w:rFonts w:cstheme="minorHAnsi"/>
        </w:rPr>
        <w:t>:</w:t>
      </w:r>
      <w:bookmarkEnd w:id="396"/>
      <w:r>
        <w:rPr>
          <w:rFonts w:cstheme="minorHAnsi"/>
        </w:rPr>
        <w:t xml:space="preserve"> </w:t>
      </w:r>
    </w:p>
    <w:p w14:paraId="142148A9" w14:textId="05B1E686" w:rsidR="00087A61" w:rsidRDefault="00087A61" w:rsidP="00087A61">
      <w:pPr>
        <w:pStyle w:val="Caption"/>
        <w:spacing w:line="276" w:lineRule="auto"/>
        <w:rPr>
          <w:rFonts w:cstheme="minorHAnsi"/>
          <w:sz w:val="18"/>
          <w:szCs w:val="18"/>
        </w:rPr>
      </w:pPr>
      <w:bookmarkStart w:id="397" w:name="_Toc41405759"/>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53</w:t>
      </w:r>
      <w:r>
        <w:fldChar w:fldCharType="end"/>
      </w:r>
      <w:r>
        <w:rPr>
          <w:rFonts w:cstheme="minorHAnsi"/>
        </w:rPr>
        <w:t>: Item introduction table for item 41879</w:t>
      </w:r>
      <w:bookmarkEnd w:id="397"/>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1760B6E3"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BED43A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8482EDC"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43A90A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5CD262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A3C54F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794828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13151E34"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7454D257" w14:textId="77777777" w:rsidR="00087A61" w:rsidRDefault="00087A61">
            <w:pPr>
              <w:spacing w:line="276" w:lineRule="auto"/>
              <w:jc w:val="center"/>
              <w:rPr>
                <w:rFonts w:cstheme="minorHAnsi"/>
                <w:sz w:val="18"/>
                <w:szCs w:val="18"/>
              </w:rPr>
            </w:pPr>
            <w:r>
              <w:rPr>
                <w:rFonts w:cstheme="minorHAnsi"/>
                <w:sz w:val="18"/>
                <w:szCs w:val="18"/>
              </w:rPr>
              <w:t>41879</w:t>
            </w:r>
          </w:p>
        </w:tc>
        <w:tc>
          <w:tcPr>
            <w:tcW w:w="4391" w:type="dxa"/>
            <w:tcBorders>
              <w:top w:val="single" w:sz="4" w:space="0" w:color="BFBFBF"/>
              <w:left w:val="single" w:sz="4" w:space="0" w:color="BFBFBF"/>
              <w:bottom w:val="single" w:sz="4" w:space="0" w:color="BFBFBF"/>
              <w:right w:val="single" w:sz="4" w:space="0" w:color="BFBFBF"/>
            </w:tcBorders>
            <w:hideMark/>
          </w:tcPr>
          <w:p w14:paraId="7516566D" w14:textId="77777777" w:rsidR="00087A61" w:rsidRDefault="00087A61">
            <w:pPr>
              <w:spacing w:line="276" w:lineRule="auto"/>
              <w:rPr>
                <w:rFonts w:cstheme="minorHAnsi"/>
                <w:sz w:val="20"/>
                <w:szCs w:val="20"/>
              </w:rPr>
            </w:pPr>
            <w:r>
              <w:rPr>
                <w:rFonts w:cstheme="minorHAnsi"/>
                <w:sz w:val="18"/>
                <w:szCs w:val="18"/>
              </w:rPr>
              <w:t>Laryngoplasty or tracheoplasty, including tracheostomy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74FE997E" w14:textId="77777777" w:rsidR="00087A61" w:rsidRDefault="00087A61">
            <w:pPr>
              <w:spacing w:line="276" w:lineRule="auto"/>
              <w:jc w:val="center"/>
              <w:rPr>
                <w:rFonts w:cstheme="minorHAnsi"/>
                <w:sz w:val="18"/>
                <w:szCs w:val="18"/>
              </w:rPr>
            </w:pPr>
            <w:r>
              <w:rPr>
                <w:rFonts w:cstheme="minorHAnsi"/>
                <w:sz w:val="18"/>
                <w:szCs w:val="18"/>
              </w:rPr>
              <w:t xml:space="preserve"> $952.10 </w:t>
            </w:r>
          </w:p>
        </w:tc>
        <w:tc>
          <w:tcPr>
            <w:tcW w:w="824" w:type="dxa"/>
            <w:tcBorders>
              <w:top w:val="single" w:sz="4" w:space="0" w:color="BFBFBF"/>
              <w:left w:val="single" w:sz="4" w:space="0" w:color="BFBFBF"/>
              <w:bottom w:val="single" w:sz="4" w:space="0" w:color="BFBFBF"/>
              <w:right w:val="single" w:sz="4" w:space="0" w:color="BFBFBF"/>
            </w:tcBorders>
            <w:hideMark/>
          </w:tcPr>
          <w:p w14:paraId="66536763" w14:textId="77777777" w:rsidR="00087A61" w:rsidRDefault="00087A61">
            <w:pPr>
              <w:spacing w:line="276" w:lineRule="auto"/>
              <w:jc w:val="center"/>
              <w:rPr>
                <w:rFonts w:cstheme="minorHAnsi"/>
                <w:sz w:val="18"/>
                <w:szCs w:val="18"/>
              </w:rPr>
            </w:pPr>
            <w:r>
              <w:rPr>
                <w:rFonts w:cs="Calibri"/>
                <w:sz w:val="18"/>
                <w:szCs w:val="18"/>
              </w:rPr>
              <w:t>424</w:t>
            </w:r>
          </w:p>
        </w:tc>
        <w:tc>
          <w:tcPr>
            <w:tcW w:w="944" w:type="dxa"/>
            <w:tcBorders>
              <w:top w:val="single" w:sz="4" w:space="0" w:color="BFBFBF"/>
              <w:left w:val="single" w:sz="4" w:space="0" w:color="BFBFBF"/>
              <w:bottom w:val="single" w:sz="4" w:space="0" w:color="BFBFBF"/>
              <w:right w:val="single" w:sz="4" w:space="0" w:color="BFBFBF"/>
            </w:tcBorders>
            <w:hideMark/>
          </w:tcPr>
          <w:p w14:paraId="28B24178" w14:textId="77777777" w:rsidR="00087A61" w:rsidRDefault="00087A61">
            <w:pPr>
              <w:spacing w:line="276" w:lineRule="auto"/>
              <w:jc w:val="center"/>
              <w:rPr>
                <w:rFonts w:cstheme="minorHAnsi"/>
                <w:sz w:val="18"/>
                <w:szCs w:val="18"/>
              </w:rPr>
            </w:pPr>
            <w:r>
              <w:rPr>
                <w:rFonts w:cs="Calibri"/>
                <w:sz w:val="18"/>
                <w:szCs w:val="18"/>
              </w:rPr>
              <w:t>18.69%</w:t>
            </w:r>
          </w:p>
        </w:tc>
        <w:tc>
          <w:tcPr>
            <w:tcW w:w="810" w:type="dxa"/>
            <w:tcBorders>
              <w:top w:val="single" w:sz="4" w:space="0" w:color="BFBFBF"/>
              <w:left w:val="single" w:sz="4" w:space="0" w:color="BFBFBF"/>
              <w:bottom w:val="single" w:sz="4" w:space="0" w:color="BFBFBF"/>
              <w:right w:val="single" w:sz="4" w:space="0" w:color="BFBFBF"/>
            </w:tcBorders>
            <w:hideMark/>
          </w:tcPr>
          <w:p w14:paraId="59865FC6" w14:textId="77777777" w:rsidR="00087A61" w:rsidRDefault="00087A61">
            <w:pPr>
              <w:spacing w:line="276" w:lineRule="auto"/>
              <w:jc w:val="center"/>
              <w:rPr>
                <w:rFonts w:cstheme="minorHAnsi"/>
                <w:sz w:val="18"/>
                <w:szCs w:val="18"/>
              </w:rPr>
            </w:pPr>
            <w:r>
              <w:rPr>
                <w:rFonts w:cs="Calibri"/>
                <w:sz w:val="18"/>
                <w:szCs w:val="18"/>
              </w:rPr>
              <w:t>18.53%</w:t>
            </w:r>
          </w:p>
        </w:tc>
      </w:tr>
    </w:tbl>
    <w:p w14:paraId="2C345A41" w14:textId="77777777" w:rsidR="00087A61" w:rsidRDefault="00087A61" w:rsidP="00087A61">
      <w:pPr>
        <w:keepNext/>
        <w:spacing w:before="120" w:line="276" w:lineRule="auto"/>
        <w:outlineLvl w:val="1"/>
        <w:rPr>
          <w:rFonts w:eastAsia="Calibri" w:cstheme="minorHAnsi"/>
          <w:b/>
          <w:bCs/>
          <w:iCs/>
          <w:szCs w:val="22"/>
        </w:rPr>
      </w:pPr>
      <w:r>
        <w:rPr>
          <w:rFonts w:eastAsia="Calibri" w:cstheme="minorHAnsi"/>
          <w:b/>
          <w:bCs/>
          <w:iCs/>
          <w:szCs w:val="22"/>
        </w:rPr>
        <w:t>Recommendation 57:</w:t>
      </w:r>
    </w:p>
    <w:p w14:paraId="6F772D47"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41879</w:t>
      </w:r>
    </w:p>
    <w:p w14:paraId="4A10E970"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05D85637" w14:textId="4C06B30A"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Tracheoplasty, laryngoplasty or thyroplasty, not by injection techniques, including tracheostomy. Not in association with a service to which item 41870 applies (Anaes.) (Assist.)</w:t>
      </w:r>
    </w:p>
    <w:p w14:paraId="57703E5E"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57:</w:t>
      </w:r>
    </w:p>
    <w:p w14:paraId="08157372" w14:textId="01E8B317" w:rsidR="00087A61" w:rsidRDefault="00087A61" w:rsidP="00087A61">
      <w:pPr>
        <w:spacing w:line="276" w:lineRule="auto"/>
        <w:rPr>
          <w:rFonts w:cstheme="minorHAnsi"/>
          <w:szCs w:val="22"/>
        </w:rPr>
      </w:pPr>
      <w:r>
        <w:rPr>
          <w:rFonts w:cstheme="minorHAnsi"/>
          <w:szCs w:val="22"/>
        </w:rPr>
        <w:t>The Taskforce has recommended the amendment of the descriptor for item 41879, to include a co</w:t>
      </w:r>
      <w:r w:rsidR="00C741D9">
        <w:rPr>
          <w:rFonts w:cstheme="minorHAnsi"/>
          <w:szCs w:val="22"/>
        </w:rPr>
        <w:t>-</w:t>
      </w:r>
      <w:r>
        <w:rPr>
          <w:rFonts w:cstheme="minorHAnsi"/>
          <w:szCs w:val="22"/>
        </w:rPr>
        <w:t>claim restriction with item 41870. The restriction would exclude item 41879 for use for injection techniques.</w:t>
      </w:r>
      <w:r>
        <w:t xml:space="preserve"> </w:t>
      </w:r>
      <w:r>
        <w:rPr>
          <w:rFonts w:cstheme="minorHAnsi"/>
          <w:szCs w:val="22"/>
        </w:rPr>
        <w:t>The Taskforce agrees that item 41870 is the appropriate item for laryngeal modification by injection techniques.</w:t>
      </w:r>
    </w:p>
    <w:p w14:paraId="39FA80FB" w14:textId="305AC26C" w:rsidR="00087A61" w:rsidRDefault="00087A61" w:rsidP="001A1BF9">
      <w:pPr>
        <w:pStyle w:val="Heading3Numbered"/>
        <w:numPr>
          <w:ilvl w:val="2"/>
          <w:numId w:val="26"/>
        </w:numPr>
        <w:spacing w:before="240" w:line="276" w:lineRule="auto"/>
        <w:rPr>
          <w:rFonts w:cstheme="minorHAnsi"/>
          <w:b w:val="0"/>
          <w:bCs w:val="0"/>
          <w:iCs w:val="0"/>
        </w:rPr>
      </w:pPr>
      <w:bookmarkStart w:id="398" w:name="_Toc50464860"/>
      <w:r>
        <w:rPr>
          <w:rFonts w:cstheme="minorHAnsi"/>
        </w:rPr>
        <w:t xml:space="preserve">Laryngology </w:t>
      </w:r>
      <w:r w:rsidR="00C741D9">
        <w:rPr>
          <w:rFonts w:cstheme="minorHAnsi"/>
        </w:rPr>
        <w:t>-</w:t>
      </w:r>
      <w:r>
        <w:rPr>
          <w:rFonts w:cstheme="minorHAnsi"/>
        </w:rPr>
        <w:t xml:space="preserve"> </w:t>
      </w:r>
      <w:r>
        <w:rPr>
          <w:rFonts w:cstheme="minorHAnsi"/>
          <w:lang w:val="en-AU"/>
        </w:rPr>
        <w:t>Tracheostomy by percutaneous technique:</w:t>
      </w:r>
      <w:bookmarkEnd w:id="398"/>
      <w:r>
        <w:rPr>
          <w:rFonts w:cstheme="minorHAnsi"/>
        </w:rPr>
        <w:t xml:space="preserve"> </w:t>
      </w:r>
    </w:p>
    <w:p w14:paraId="5A32E93C" w14:textId="2363D09E" w:rsidR="00087A61" w:rsidRDefault="00087A61" w:rsidP="00087A61">
      <w:pPr>
        <w:pStyle w:val="Caption"/>
        <w:spacing w:line="276" w:lineRule="auto"/>
        <w:rPr>
          <w:rFonts w:cstheme="minorHAnsi"/>
          <w:sz w:val="18"/>
          <w:szCs w:val="18"/>
        </w:rPr>
      </w:pPr>
      <w:bookmarkStart w:id="399" w:name="_Toc41405760"/>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54</w:t>
      </w:r>
      <w:r>
        <w:fldChar w:fldCharType="end"/>
      </w:r>
      <w:r>
        <w:rPr>
          <w:rFonts w:cstheme="minorHAnsi"/>
        </w:rPr>
        <w:t>: Item introduction table for item 41880</w:t>
      </w:r>
      <w:bookmarkEnd w:id="399"/>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784B7261"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E2A8AA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115D2B3"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D41197B"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57B78A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CD0409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C4B8572"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3699939"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016FD8C5" w14:textId="77777777" w:rsidR="00087A61" w:rsidRDefault="00087A61">
            <w:pPr>
              <w:spacing w:line="276" w:lineRule="auto"/>
              <w:jc w:val="center"/>
              <w:rPr>
                <w:rFonts w:cstheme="minorHAnsi"/>
                <w:sz w:val="18"/>
                <w:szCs w:val="18"/>
              </w:rPr>
            </w:pPr>
            <w:r>
              <w:rPr>
                <w:rFonts w:cstheme="minorHAnsi"/>
                <w:sz w:val="18"/>
                <w:szCs w:val="18"/>
              </w:rPr>
              <w:t>41880</w:t>
            </w:r>
          </w:p>
        </w:tc>
        <w:tc>
          <w:tcPr>
            <w:tcW w:w="4391" w:type="dxa"/>
            <w:tcBorders>
              <w:top w:val="single" w:sz="4" w:space="0" w:color="BFBFBF"/>
              <w:left w:val="single" w:sz="4" w:space="0" w:color="BFBFBF"/>
              <w:bottom w:val="single" w:sz="4" w:space="0" w:color="BFBFBF"/>
              <w:right w:val="single" w:sz="4" w:space="0" w:color="BFBFBF"/>
            </w:tcBorders>
            <w:hideMark/>
          </w:tcPr>
          <w:p w14:paraId="3ADBB5D7" w14:textId="77777777" w:rsidR="00087A61" w:rsidRDefault="00087A61">
            <w:pPr>
              <w:spacing w:line="276" w:lineRule="auto"/>
              <w:rPr>
                <w:rFonts w:cstheme="minorHAnsi"/>
                <w:sz w:val="20"/>
                <w:szCs w:val="20"/>
              </w:rPr>
            </w:pPr>
            <w:r>
              <w:rPr>
                <w:rFonts w:cstheme="minorHAnsi"/>
                <w:sz w:val="18"/>
                <w:szCs w:val="18"/>
              </w:rPr>
              <w:t>Tracheostomy by a percutaneous technique using sequential dilatation or partial splitting method to allow insertion of a cuffed tracheostomy tube (Anaes.)</w:t>
            </w:r>
          </w:p>
        </w:tc>
        <w:tc>
          <w:tcPr>
            <w:tcW w:w="837" w:type="dxa"/>
            <w:tcBorders>
              <w:top w:val="single" w:sz="4" w:space="0" w:color="BFBFBF"/>
              <w:left w:val="single" w:sz="4" w:space="0" w:color="BFBFBF"/>
              <w:bottom w:val="single" w:sz="4" w:space="0" w:color="BFBFBF"/>
              <w:right w:val="single" w:sz="4" w:space="0" w:color="BFBFBF"/>
            </w:tcBorders>
            <w:hideMark/>
          </w:tcPr>
          <w:p w14:paraId="19DBBC65" w14:textId="77777777" w:rsidR="00087A61" w:rsidRDefault="00087A61">
            <w:pPr>
              <w:spacing w:line="276" w:lineRule="auto"/>
              <w:jc w:val="center"/>
              <w:rPr>
                <w:rFonts w:cstheme="minorHAnsi"/>
                <w:sz w:val="18"/>
                <w:szCs w:val="18"/>
              </w:rPr>
            </w:pPr>
            <w:r>
              <w:rPr>
                <w:rFonts w:cstheme="minorHAnsi"/>
                <w:sz w:val="18"/>
                <w:szCs w:val="18"/>
              </w:rPr>
              <w:t xml:space="preserve"> $254.15 </w:t>
            </w:r>
          </w:p>
        </w:tc>
        <w:tc>
          <w:tcPr>
            <w:tcW w:w="824" w:type="dxa"/>
            <w:tcBorders>
              <w:top w:val="single" w:sz="4" w:space="0" w:color="BFBFBF"/>
              <w:left w:val="single" w:sz="4" w:space="0" w:color="BFBFBF"/>
              <w:bottom w:val="single" w:sz="4" w:space="0" w:color="BFBFBF"/>
              <w:right w:val="single" w:sz="4" w:space="0" w:color="BFBFBF"/>
            </w:tcBorders>
            <w:hideMark/>
          </w:tcPr>
          <w:p w14:paraId="1DD731FB" w14:textId="77777777" w:rsidR="00087A61" w:rsidRDefault="00087A61">
            <w:pPr>
              <w:spacing w:line="276" w:lineRule="auto"/>
              <w:jc w:val="center"/>
              <w:rPr>
                <w:rFonts w:cstheme="minorHAnsi"/>
                <w:sz w:val="18"/>
                <w:szCs w:val="18"/>
              </w:rPr>
            </w:pPr>
            <w:r>
              <w:rPr>
                <w:rFonts w:cs="Calibri"/>
                <w:sz w:val="18"/>
                <w:szCs w:val="18"/>
              </w:rPr>
              <w:t>211</w:t>
            </w:r>
          </w:p>
        </w:tc>
        <w:tc>
          <w:tcPr>
            <w:tcW w:w="944" w:type="dxa"/>
            <w:tcBorders>
              <w:top w:val="single" w:sz="4" w:space="0" w:color="BFBFBF"/>
              <w:left w:val="single" w:sz="4" w:space="0" w:color="BFBFBF"/>
              <w:bottom w:val="single" w:sz="4" w:space="0" w:color="BFBFBF"/>
              <w:right w:val="single" w:sz="4" w:space="0" w:color="BFBFBF"/>
            </w:tcBorders>
            <w:hideMark/>
          </w:tcPr>
          <w:p w14:paraId="63A52201" w14:textId="5ACEF433"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3.57%</w:t>
            </w:r>
          </w:p>
        </w:tc>
        <w:tc>
          <w:tcPr>
            <w:tcW w:w="810" w:type="dxa"/>
            <w:tcBorders>
              <w:top w:val="single" w:sz="4" w:space="0" w:color="BFBFBF"/>
              <w:left w:val="single" w:sz="4" w:space="0" w:color="BFBFBF"/>
              <w:bottom w:val="single" w:sz="4" w:space="0" w:color="BFBFBF"/>
              <w:right w:val="single" w:sz="4" w:space="0" w:color="BFBFBF"/>
            </w:tcBorders>
            <w:hideMark/>
          </w:tcPr>
          <w:p w14:paraId="51166691" w14:textId="21E78D6C"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3.64%</w:t>
            </w:r>
          </w:p>
        </w:tc>
      </w:tr>
    </w:tbl>
    <w:p w14:paraId="652803A9"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58:</w:t>
      </w:r>
    </w:p>
    <w:p w14:paraId="4B215012"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41880</w:t>
      </w:r>
    </w:p>
    <w:p w14:paraId="5809AF09"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068CC6B6" w14:textId="51C3E1DE"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Tracheostomy by a percutaneous technique (Anaes.)</w:t>
      </w:r>
    </w:p>
    <w:p w14:paraId="61AFF0CF"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58:</w:t>
      </w:r>
    </w:p>
    <w:p w14:paraId="35B613FC" w14:textId="02E808FE" w:rsidR="00087A61" w:rsidRDefault="00087A61" w:rsidP="00087A61">
      <w:pPr>
        <w:spacing w:line="276" w:lineRule="auto"/>
        <w:rPr>
          <w:rFonts w:cstheme="minorHAnsi"/>
          <w:szCs w:val="22"/>
        </w:rPr>
      </w:pPr>
      <w:r>
        <w:rPr>
          <w:rFonts w:cstheme="minorHAnsi"/>
          <w:szCs w:val="22"/>
        </w:rPr>
        <w:t>The Taskforce suggests a simplified item descriptor to allow for treatment by techniques other than sequential dilatation or partial splitting method. Allowing procedures to be agnostic to approach is consistent with other surgical committees. This recommendation focuses on modernising and simplifying the MBS to ensure it aligns with contemporary clinical practice, and high</w:t>
      </w:r>
      <w:r w:rsidR="00C741D9">
        <w:rPr>
          <w:rFonts w:cstheme="minorHAnsi"/>
          <w:szCs w:val="22"/>
        </w:rPr>
        <w:t>-</w:t>
      </w:r>
      <w:r>
        <w:rPr>
          <w:rFonts w:cstheme="minorHAnsi"/>
          <w:szCs w:val="22"/>
        </w:rPr>
        <w:t>value services are rebated.</w:t>
      </w:r>
    </w:p>
    <w:p w14:paraId="25297BC5" w14:textId="1291A2B7" w:rsidR="00087A61" w:rsidRDefault="00087A61" w:rsidP="001A1BF9">
      <w:pPr>
        <w:pStyle w:val="Heading3Numbered"/>
        <w:numPr>
          <w:ilvl w:val="2"/>
          <w:numId w:val="26"/>
        </w:numPr>
        <w:spacing w:before="240" w:line="276" w:lineRule="auto"/>
        <w:rPr>
          <w:rFonts w:cstheme="minorHAnsi"/>
          <w:b w:val="0"/>
          <w:bCs w:val="0"/>
          <w:iCs w:val="0"/>
        </w:rPr>
      </w:pPr>
      <w:bookmarkStart w:id="400" w:name="_Toc50464861"/>
      <w:r>
        <w:rPr>
          <w:rFonts w:cstheme="minorHAnsi"/>
          <w:lang w:val="en-AU"/>
        </w:rPr>
        <w:t xml:space="preserve">Laryngology </w:t>
      </w:r>
      <w:r w:rsidR="00C741D9">
        <w:rPr>
          <w:rFonts w:cstheme="minorHAnsi"/>
          <w:lang w:val="en-AU"/>
        </w:rPr>
        <w:t>-</w:t>
      </w:r>
      <w:r>
        <w:rPr>
          <w:rFonts w:cstheme="minorHAnsi"/>
          <w:lang w:val="en-AU"/>
        </w:rPr>
        <w:t xml:space="preserve"> Tracheostomy by open exposure:</w:t>
      </w:r>
      <w:bookmarkEnd w:id="400"/>
      <w:r>
        <w:rPr>
          <w:rFonts w:cstheme="minorHAnsi"/>
        </w:rPr>
        <w:t xml:space="preserve"> </w:t>
      </w:r>
    </w:p>
    <w:p w14:paraId="437E0A82" w14:textId="67BB1E89" w:rsidR="00087A61" w:rsidRDefault="00087A61" w:rsidP="00087A61">
      <w:pPr>
        <w:pStyle w:val="Caption"/>
        <w:rPr>
          <w:sz w:val="18"/>
          <w:szCs w:val="18"/>
        </w:rPr>
      </w:pPr>
      <w:bookmarkStart w:id="401" w:name="_Toc41405761"/>
      <w:r>
        <w:t xml:space="preserve">Table </w:t>
      </w:r>
      <w:r>
        <w:fldChar w:fldCharType="begin"/>
      </w:r>
      <w:r>
        <w:rPr>
          <w:noProof/>
        </w:rPr>
        <w:instrText xml:space="preserve"> SEQ Table \* ARABIC </w:instrText>
      </w:r>
      <w:r>
        <w:fldChar w:fldCharType="separate"/>
      </w:r>
      <w:r w:rsidR="00650E19">
        <w:rPr>
          <w:noProof/>
        </w:rPr>
        <w:t>55</w:t>
      </w:r>
      <w:r>
        <w:fldChar w:fldCharType="end"/>
      </w:r>
      <w:r>
        <w:t>: Item introduction table for item 41881</w:t>
      </w:r>
      <w:bookmarkEnd w:id="401"/>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668A53EF"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566042D"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45BB223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71C791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A5E2A6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98E1426"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AA7E860"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4BE4CC7A"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63C2E657" w14:textId="77777777" w:rsidR="00087A61" w:rsidRDefault="00087A61">
            <w:pPr>
              <w:spacing w:line="276" w:lineRule="auto"/>
              <w:jc w:val="center"/>
              <w:rPr>
                <w:rFonts w:cstheme="minorHAnsi"/>
                <w:sz w:val="18"/>
                <w:szCs w:val="18"/>
              </w:rPr>
            </w:pPr>
            <w:r>
              <w:rPr>
                <w:rFonts w:cstheme="minorHAnsi"/>
                <w:sz w:val="18"/>
                <w:szCs w:val="18"/>
              </w:rPr>
              <w:t>41881</w:t>
            </w:r>
          </w:p>
        </w:tc>
        <w:tc>
          <w:tcPr>
            <w:tcW w:w="4391" w:type="dxa"/>
            <w:tcBorders>
              <w:top w:val="single" w:sz="4" w:space="0" w:color="BFBFBF"/>
              <w:left w:val="single" w:sz="4" w:space="0" w:color="BFBFBF"/>
              <w:bottom w:val="single" w:sz="4" w:space="0" w:color="BFBFBF"/>
              <w:right w:val="single" w:sz="4" w:space="0" w:color="BFBFBF"/>
            </w:tcBorders>
            <w:hideMark/>
          </w:tcPr>
          <w:p w14:paraId="470B94BC" w14:textId="77777777" w:rsidR="00087A61" w:rsidRDefault="00087A61">
            <w:pPr>
              <w:spacing w:line="276" w:lineRule="auto"/>
              <w:rPr>
                <w:rFonts w:cstheme="minorHAnsi"/>
                <w:sz w:val="20"/>
                <w:szCs w:val="20"/>
              </w:rPr>
            </w:pPr>
            <w:r>
              <w:rPr>
                <w:rFonts w:cstheme="minorHAnsi"/>
                <w:sz w:val="18"/>
                <w:szCs w:val="18"/>
              </w:rPr>
              <w:t>Tracheostomy by open exposure of the trachea, including separation of the strap muscles or division of the thyroid isthmus, where performed (Anaes.) (Assist.)</w:t>
            </w:r>
          </w:p>
        </w:tc>
        <w:tc>
          <w:tcPr>
            <w:tcW w:w="837" w:type="dxa"/>
            <w:tcBorders>
              <w:top w:val="single" w:sz="4" w:space="0" w:color="BFBFBF"/>
              <w:left w:val="single" w:sz="4" w:space="0" w:color="BFBFBF"/>
              <w:bottom w:val="single" w:sz="4" w:space="0" w:color="BFBFBF"/>
              <w:right w:val="single" w:sz="4" w:space="0" w:color="BFBFBF"/>
            </w:tcBorders>
            <w:hideMark/>
          </w:tcPr>
          <w:p w14:paraId="2255D72D" w14:textId="77777777" w:rsidR="00087A61" w:rsidRDefault="00087A61">
            <w:pPr>
              <w:spacing w:line="276" w:lineRule="auto"/>
              <w:jc w:val="center"/>
              <w:rPr>
                <w:rFonts w:cstheme="minorHAnsi"/>
                <w:sz w:val="18"/>
                <w:szCs w:val="18"/>
              </w:rPr>
            </w:pPr>
            <w:r>
              <w:rPr>
                <w:rFonts w:cstheme="minorHAnsi"/>
                <w:sz w:val="18"/>
                <w:szCs w:val="18"/>
              </w:rPr>
              <w:t xml:space="preserve"> $401.75 </w:t>
            </w:r>
          </w:p>
        </w:tc>
        <w:tc>
          <w:tcPr>
            <w:tcW w:w="824" w:type="dxa"/>
            <w:tcBorders>
              <w:top w:val="single" w:sz="4" w:space="0" w:color="BFBFBF"/>
              <w:left w:val="single" w:sz="4" w:space="0" w:color="BFBFBF"/>
              <w:bottom w:val="single" w:sz="4" w:space="0" w:color="BFBFBF"/>
              <w:right w:val="single" w:sz="4" w:space="0" w:color="BFBFBF"/>
            </w:tcBorders>
            <w:hideMark/>
          </w:tcPr>
          <w:p w14:paraId="522C9BE2" w14:textId="77777777" w:rsidR="00087A61" w:rsidRDefault="00087A61">
            <w:pPr>
              <w:spacing w:line="276" w:lineRule="auto"/>
              <w:jc w:val="center"/>
              <w:rPr>
                <w:rFonts w:cstheme="minorHAnsi"/>
                <w:sz w:val="18"/>
                <w:szCs w:val="18"/>
              </w:rPr>
            </w:pPr>
            <w:r>
              <w:rPr>
                <w:rFonts w:cs="Calibri"/>
                <w:sz w:val="18"/>
                <w:szCs w:val="18"/>
              </w:rPr>
              <w:t>334</w:t>
            </w:r>
          </w:p>
        </w:tc>
        <w:tc>
          <w:tcPr>
            <w:tcW w:w="944" w:type="dxa"/>
            <w:tcBorders>
              <w:top w:val="single" w:sz="4" w:space="0" w:color="BFBFBF"/>
              <w:left w:val="single" w:sz="4" w:space="0" w:color="BFBFBF"/>
              <w:bottom w:val="single" w:sz="4" w:space="0" w:color="BFBFBF"/>
              <w:right w:val="single" w:sz="4" w:space="0" w:color="BFBFBF"/>
            </w:tcBorders>
            <w:hideMark/>
          </w:tcPr>
          <w:p w14:paraId="14651255" w14:textId="67921BA5"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0.82%</w:t>
            </w:r>
          </w:p>
        </w:tc>
        <w:tc>
          <w:tcPr>
            <w:tcW w:w="810" w:type="dxa"/>
            <w:tcBorders>
              <w:top w:val="single" w:sz="4" w:space="0" w:color="BFBFBF"/>
              <w:left w:val="single" w:sz="4" w:space="0" w:color="BFBFBF"/>
              <w:bottom w:val="single" w:sz="4" w:space="0" w:color="BFBFBF"/>
              <w:right w:val="single" w:sz="4" w:space="0" w:color="BFBFBF"/>
            </w:tcBorders>
            <w:hideMark/>
          </w:tcPr>
          <w:p w14:paraId="047D0992" w14:textId="609700D6" w:rsidR="00087A61" w:rsidRDefault="00C741D9">
            <w:pPr>
              <w:spacing w:line="276" w:lineRule="auto"/>
              <w:jc w:val="center"/>
              <w:rPr>
                <w:rFonts w:cstheme="minorHAnsi"/>
                <w:sz w:val="18"/>
                <w:szCs w:val="18"/>
              </w:rPr>
            </w:pPr>
            <w:r>
              <w:rPr>
                <w:rFonts w:cs="Calibri"/>
                <w:sz w:val="18"/>
                <w:szCs w:val="18"/>
              </w:rPr>
              <w:t>-</w:t>
            </w:r>
            <w:r w:rsidR="00087A61">
              <w:rPr>
                <w:rFonts w:cs="Calibri"/>
                <w:sz w:val="18"/>
                <w:szCs w:val="18"/>
              </w:rPr>
              <w:t>2.31%</w:t>
            </w:r>
          </w:p>
        </w:tc>
      </w:tr>
    </w:tbl>
    <w:p w14:paraId="23854521"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59:</w:t>
      </w:r>
    </w:p>
    <w:p w14:paraId="4AB9D08A"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41881</w:t>
      </w:r>
    </w:p>
    <w:p w14:paraId="558217E5"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7ADB9D41" w14:textId="00F3350F"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Tracheostomy by open exposure of the trachea (Anaes.) (Assist.)</w:t>
      </w:r>
    </w:p>
    <w:p w14:paraId="562CCA7C"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59:</w:t>
      </w:r>
    </w:p>
    <w:p w14:paraId="0F60EB44" w14:textId="7769BED9" w:rsidR="00087A61" w:rsidRDefault="00087A61" w:rsidP="00087A61">
      <w:pPr>
        <w:spacing w:line="276" w:lineRule="auto"/>
        <w:rPr>
          <w:rFonts w:cstheme="minorHAnsi"/>
          <w:szCs w:val="22"/>
        </w:rPr>
      </w:pPr>
      <w:r>
        <w:rPr>
          <w:rFonts w:cstheme="minorHAnsi"/>
          <w:szCs w:val="22"/>
        </w:rPr>
        <w:t>The Taskforce suggests a simplified item descriptor to allow for treatment by techniques other than</w:t>
      </w:r>
      <w:r>
        <w:t xml:space="preserve"> </w:t>
      </w:r>
      <w:r>
        <w:rPr>
          <w:rFonts w:cstheme="minorHAnsi"/>
          <w:szCs w:val="22"/>
        </w:rPr>
        <w:t>separation of the strap muscles or division of the thyroid isthmus. Allowing procedures to be agnostic to approach is consistent with other surgical committees. This recommendation focuses on modernising and simplifying the MBS to ensure it aligns with contemporary clinical practice, and high</w:t>
      </w:r>
      <w:r w:rsidR="00C741D9">
        <w:rPr>
          <w:rFonts w:cstheme="minorHAnsi"/>
          <w:szCs w:val="22"/>
        </w:rPr>
        <w:t>-</w:t>
      </w:r>
      <w:r>
        <w:rPr>
          <w:rFonts w:cstheme="minorHAnsi"/>
          <w:szCs w:val="22"/>
        </w:rPr>
        <w:t>value services are rebated.</w:t>
      </w:r>
    </w:p>
    <w:p w14:paraId="142E389E" w14:textId="51E6A6E9" w:rsidR="00087A61" w:rsidRDefault="00087A61" w:rsidP="001A1BF9">
      <w:pPr>
        <w:pStyle w:val="Heading3Numbered"/>
        <w:numPr>
          <w:ilvl w:val="2"/>
          <w:numId w:val="26"/>
        </w:numPr>
        <w:spacing w:before="240" w:line="276" w:lineRule="auto"/>
        <w:rPr>
          <w:rFonts w:cstheme="minorHAnsi"/>
          <w:b w:val="0"/>
          <w:bCs w:val="0"/>
          <w:iCs w:val="0"/>
        </w:rPr>
      </w:pPr>
      <w:bookmarkStart w:id="402" w:name="_Toc50464862"/>
      <w:r>
        <w:rPr>
          <w:rFonts w:cstheme="minorHAnsi"/>
        </w:rPr>
        <w:t xml:space="preserve">Laryngology </w:t>
      </w:r>
      <w:r w:rsidR="00C741D9">
        <w:rPr>
          <w:rFonts w:cstheme="minorHAnsi"/>
        </w:rPr>
        <w:t>-</w:t>
      </w:r>
      <w:r>
        <w:rPr>
          <w:rFonts w:cstheme="minorHAnsi"/>
        </w:rPr>
        <w:t xml:space="preserve"> </w:t>
      </w:r>
      <w:r>
        <w:rPr>
          <w:rFonts w:cstheme="minorHAnsi"/>
          <w:lang w:val="en-AU"/>
        </w:rPr>
        <w:t>Cricothyrostomy:</w:t>
      </w:r>
      <w:bookmarkEnd w:id="402"/>
      <w:r>
        <w:rPr>
          <w:rFonts w:cstheme="minorHAnsi"/>
        </w:rPr>
        <w:t xml:space="preserve"> </w:t>
      </w:r>
    </w:p>
    <w:p w14:paraId="4C3EBF9E" w14:textId="1C819F83" w:rsidR="00087A61" w:rsidRDefault="00087A61" w:rsidP="00087A61">
      <w:pPr>
        <w:pStyle w:val="Caption"/>
        <w:spacing w:line="276" w:lineRule="auto"/>
        <w:rPr>
          <w:rFonts w:cstheme="minorHAnsi"/>
          <w:sz w:val="18"/>
          <w:szCs w:val="18"/>
        </w:rPr>
      </w:pPr>
      <w:bookmarkStart w:id="403" w:name="_Toc41405762"/>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56</w:t>
      </w:r>
      <w:r>
        <w:fldChar w:fldCharType="end"/>
      </w:r>
      <w:r>
        <w:rPr>
          <w:rFonts w:cstheme="minorHAnsi"/>
        </w:rPr>
        <w:t>: Item introduction table for item 41884</w:t>
      </w:r>
      <w:bookmarkEnd w:id="403"/>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29A542F0"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E49EF6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5724EE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D4A0A39"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C7714C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F6521F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65D4A405"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3EF79A59"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4405B2FA" w14:textId="77777777" w:rsidR="00087A61" w:rsidRDefault="00087A61">
            <w:pPr>
              <w:spacing w:line="276" w:lineRule="auto"/>
              <w:jc w:val="center"/>
              <w:rPr>
                <w:rFonts w:cstheme="minorHAnsi"/>
                <w:sz w:val="18"/>
                <w:szCs w:val="18"/>
              </w:rPr>
            </w:pPr>
            <w:r>
              <w:rPr>
                <w:rFonts w:cstheme="minorHAnsi"/>
                <w:sz w:val="18"/>
                <w:szCs w:val="18"/>
              </w:rPr>
              <w:t>41884</w:t>
            </w:r>
          </w:p>
        </w:tc>
        <w:tc>
          <w:tcPr>
            <w:tcW w:w="4391" w:type="dxa"/>
            <w:tcBorders>
              <w:top w:val="single" w:sz="4" w:space="0" w:color="BFBFBF"/>
              <w:left w:val="single" w:sz="4" w:space="0" w:color="BFBFBF"/>
              <w:bottom w:val="single" w:sz="4" w:space="0" w:color="BFBFBF"/>
              <w:right w:val="single" w:sz="4" w:space="0" w:color="BFBFBF"/>
            </w:tcBorders>
            <w:hideMark/>
          </w:tcPr>
          <w:p w14:paraId="29AFE6BB" w14:textId="77777777" w:rsidR="00087A61" w:rsidRDefault="00087A61">
            <w:pPr>
              <w:spacing w:line="276" w:lineRule="auto"/>
              <w:rPr>
                <w:rFonts w:cstheme="minorHAnsi"/>
                <w:sz w:val="20"/>
                <w:szCs w:val="20"/>
              </w:rPr>
            </w:pPr>
            <w:r>
              <w:rPr>
                <w:rFonts w:cstheme="minorHAnsi"/>
                <w:sz w:val="18"/>
                <w:szCs w:val="18"/>
              </w:rPr>
              <w:t>Cricothyrostomy by direct stab or Seldinger technique, using mini tracheostomy device (Anaes.)</w:t>
            </w:r>
          </w:p>
        </w:tc>
        <w:tc>
          <w:tcPr>
            <w:tcW w:w="837" w:type="dxa"/>
            <w:tcBorders>
              <w:top w:val="single" w:sz="4" w:space="0" w:color="BFBFBF"/>
              <w:left w:val="single" w:sz="4" w:space="0" w:color="BFBFBF"/>
              <w:bottom w:val="single" w:sz="4" w:space="0" w:color="BFBFBF"/>
              <w:right w:val="single" w:sz="4" w:space="0" w:color="BFBFBF"/>
            </w:tcBorders>
            <w:hideMark/>
          </w:tcPr>
          <w:p w14:paraId="5C335977" w14:textId="77777777" w:rsidR="00087A61" w:rsidRDefault="00087A61">
            <w:pPr>
              <w:spacing w:line="276" w:lineRule="auto"/>
              <w:jc w:val="center"/>
              <w:rPr>
                <w:rFonts w:cstheme="minorHAnsi"/>
                <w:sz w:val="18"/>
                <w:szCs w:val="18"/>
              </w:rPr>
            </w:pPr>
            <w:r>
              <w:rPr>
                <w:rFonts w:cstheme="minorHAnsi"/>
                <w:sz w:val="18"/>
                <w:szCs w:val="18"/>
              </w:rPr>
              <w:t xml:space="preserve"> $91.05 </w:t>
            </w:r>
          </w:p>
        </w:tc>
        <w:tc>
          <w:tcPr>
            <w:tcW w:w="824" w:type="dxa"/>
            <w:tcBorders>
              <w:top w:val="single" w:sz="4" w:space="0" w:color="BFBFBF"/>
              <w:left w:val="single" w:sz="4" w:space="0" w:color="BFBFBF"/>
              <w:bottom w:val="single" w:sz="4" w:space="0" w:color="BFBFBF"/>
              <w:right w:val="single" w:sz="4" w:space="0" w:color="BFBFBF"/>
            </w:tcBorders>
            <w:hideMark/>
          </w:tcPr>
          <w:p w14:paraId="38FC19A6" w14:textId="77777777" w:rsidR="00087A61" w:rsidRDefault="00087A61">
            <w:pPr>
              <w:spacing w:line="276" w:lineRule="auto"/>
              <w:jc w:val="center"/>
              <w:rPr>
                <w:rFonts w:cstheme="minorHAnsi"/>
                <w:sz w:val="18"/>
                <w:szCs w:val="18"/>
              </w:rPr>
            </w:pPr>
            <w:r>
              <w:rPr>
                <w:rFonts w:cs="Calibri"/>
                <w:sz w:val="18"/>
                <w:szCs w:val="18"/>
              </w:rPr>
              <w:t>21</w:t>
            </w:r>
          </w:p>
        </w:tc>
        <w:tc>
          <w:tcPr>
            <w:tcW w:w="944" w:type="dxa"/>
            <w:tcBorders>
              <w:top w:val="single" w:sz="4" w:space="0" w:color="BFBFBF"/>
              <w:left w:val="single" w:sz="4" w:space="0" w:color="BFBFBF"/>
              <w:bottom w:val="single" w:sz="4" w:space="0" w:color="BFBFBF"/>
              <w:right w:val="single" w:sz="4" w:space="0" w:color="BFBFBF"/>
            </w:tcBorders>
            <w:hideMark/>
          </w:tcPr>
          <w:p w14:paraId="3A70D2F7" w14:textId="77777777" w:rsidR="00087A61" w:rsidRDefault="00087A61">
            <w:pPr>
              <w:spacing w:line="276" w:lineRule="auto"/>
              <w:jc w:val="center"/>
              <w:rPr>
                <w:rFonts w:cstheme="minorHAnsi"/>
                <w:sz w:val="18"/>
                <w:szCs w:val="18"/>
              </w:rPr>
            </w:pPr>
            <w:r>
              <w:rPr>
                <w:rFonts w:cs="Calibri"/>
                <w:sz w:val="18"/>
                <w:szCs w:val="18"/>
              </w:rPr>
              <w:t>10.07%</w:t>
            </w:r>
          </w:p>
        </w:tc>
        <w:tc>
          <w:tcPr>
            <w:tcW w:w="810" w:type="dxa"/>
            <w:tcBorders>
              <w:top w:val="single" w:sz="4" w:space="0" w:color="BFBFBF"/>
              <w:left w:val="single" w:sz="4" w:space="0" w:color="BFBFBF"/>
              <w:bottom w:val="single" w:sz="4" w:space="0" w:color="BFBFBF"/>
              <w:right w:val="single" w:sz="4" w:space="0" w:color="BFBFBF"/>
            </w:tcBorders>
            <w:hideMark/>
          </w:tcPr>
          <w:p w14:paraId="155A2985" w14:textId="77777777" w:rsidR="00087A61" w:rsidRDefault="00087A61">
            <w:pPr>
              <w:spacing w:line="276" w:lineRule="auto"/>
              <w:jc w:val="center"/>
              <w:rPr>
                <w:rFonts w:cstheme="minorHAnsi"/>
                <w:sz w:val="18"/>
                <w:szCs w:val="18"/>
              </w:rPr>
            </w:pPr>
            <w:r>
              <w:rPr>
                <w:rFonts w:cs="Calibri"/>
                <w:sz w:val="18"/>
                <w:szCs w:val="18"/>
              </w:rPr>
              <w:t>10.42%</w:t>
            </w:r>
          </w:p>
        </w:tc>
      </w:tr>
    </w:tbl>
    <w:p w14:paraId="3BE929AA"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60:</w:t>
      </w:r>
    </w:p>
    <w:p w14:paraId="7AF036B8"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41884</w:t>
      </w:r>
    </w:p>
    <w:p w14:paraId="6C703A7C"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28809AD0" w14:textId="2724C502"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Cricothyrostomy (Anaes.)</w:t>
      </w:r>
    </w:p>
    <w:p w14:paraId="68BFE976"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60:</w:t>
      </w:r>
    </w:p>
    <w:p w14:paraId="256C5425" w14:textId="717FE6FE" w:rsidR="00087A61" w:rsidRDefault="00087A61" w:rsidP="00087A61">
      <w:pPr>
        <w:spacing w:line="276" w:lineRule="auto"/>
        <w:rPr>
          <w:rFonts w:cstheme="minorHAnsi"/>
          <w:szCs w:val="22"/>
        </w:rPr>
      </w:pPr>
      <w:r>
        <w:rPr>
          <w:rFonts w:cstheme="minorHAnsi"/>
          <w:szCs w:val="22"/>
        </w:rPr>
        <w:t>The Taskforce suggests a simplified item descriptor to allow for</w:t>
      </w:r>
      <w:r>
        <w:t xml:space="preserve"> </w:t>
      </w:r>
      <w:r>
        <w:rPr>
          <w:rFonts w:cstheme="minorHAnsi"/>
          <w:szCs w:val="22"/>
        </w:rPr>
        <w:t>variations in technique. Allowing procedures to be agnostic to approach is consistent with other surgical committees. This recommendation focuses on modernising and simplifying the MBS to ensure it aligns with contemporary clinical practice, and high</w:t>
      </w:r>
      <w:r w:rsidR="00C741D9">
        <w:rPr>
          <w:rFonts w:cstheme="minorHAnsi"/>
          <w:szCs w:val="22"/>
        </w:rPr>
        <w:t>-</w:t>
      </w:r>
      <w:r>
        <w:rPr>
          <w:rFonts w:cstheme="minorHAnsi"/>
          <w:szCs w:val="22"/>
        </w:rPr>
        <w:t>value services are rebated.</w:t>
      </w:r>
    </w:p>
    <w:p w14:paraId="47E4E815" w14:textId="31013136" w:rsidR="00087A61" w:rsidRDefault="00087A61" w:rsidP="001A1BF9">
      <w:pPr>
        <w:pStyle w:val="Heading3Numbered"/>
        <w:numPr>
          <w:ilvl w:val="2"/>
          <w:numId w:val="26"/>
        </w:numPr>
        <w:spacing w:before="240" w:line="276" w:lineRule="auto"/>
        <w:rPr>
          <w:rFonts w:cstheme="minorHAnsi"/>
          <w:b w:val="0"/>
          <w:bCs w:val="0"/>
          <w:iCs w:val="0"/>
        </w:rPr>
      </w:pPr>
      <w:bookmarkStart w:id="404" w:name="_Toc50464863"/>
      <w:r>
        <w:rPr>
          <w:rFonts w:cstheme="minorHAnsi"/>
        </w:rPr>
        <w:t xml:space="preserve">Laryngology </w:t>
      </w:r>
      <w:r w:rsidR="00C741D9">
        <w:rPr>
          <w:rFonts w:cstheme="minorHAnsi"/>
        </w:rPr>
        <w:t>-</w:t>
      </w:r>
      <w:r>
        <w:rPr>
          <w:rFonts w:eastAsia="Times New Roman" w:cstheme="minorHAnsi"/>
          <w:b w:val="0"/>
          <w:bCs w:val="0"/>
          <w:iCs w:val="0"/>
          <w:color w:val="auto"/>
          <w:sz w:val="22"/>
          <w:szCs w:val="22"/>
          <w:lang w:val="en-AU"/>
        </w:rPr>
        <w:t xml:space="preserve"> </w:t>
      </w:r>
      <w:r>
        <w:rPr>
          <w:rFonts w:cstheme="minorHAnsi"/>
          <w:lang w:val="en-AU"/>
        </w:rPr>
        <w:t>Bronchoscopy management of tracheal stricture</w:t>
      </w:r>
      <w:r>
        <w:rPr>
          <w:rFonts w:cstheme="minorHAnsi"/>
        </w:rPr>
        <w:t>:</w:t>
      </w:r>
      <w:bookmarkEnd w:id="404"/>
      <w:r>
        <w:rPr>
          <w:rFonts w:cstheme="minorHAnsi"/>
        </w:rPr>
        <w:t xml:space="preserve"> </w:t>
      </w:r>
    </w:p>
    <w:p w14:paraId="33A842E6" w14:textId="6B6C5B88" w:rsidR="00087A61" w:rsidRDefault="00087A61" w:rsidP="00087A61">
      <w:pPr>
        <w:pStyle w:val="Caption"/>
        <w:spacing w:line="276" w:lineRule="auto"/>
        <w:rPr>
          <w:rFonts w:cstheme="minorHAnsi"/>
          <w:sz w:val="18"/>
          <w:szCs w:val="18"/>
        </w:rPr>
      </w:pPr>
      <w:bookmarkStart w:id="405" w:name="_Toc41405763"/>
      <w:r>
        <w:rPr>
          <w:rFonts w:cstheme="minorHAnsi"/>
        </w:rPr>
        <w:t xml:space="preserve">Table </w:t>
      </w:r>
      <w:r>
        <w:fldChar w:fldCharType="begin"/>
      </w:r>
      <w:r>
        <w:rPr>
          <w:rFonts w:cstheme="minorHAnsi"/>
        </w:rPr>
        <w:instrText xml:space="preserve"> SEQ Table \* ARABIC </w:instrText>
      </w:r>
      <w:r>
        <w:fldChar w:fldCharType="separate"/>
      </w:r>
      <w:r w:rsidR="00650E19">
        <w:rPr>
          <w:rFonts w:cstheme="minorHAnsi"/>
          <w:noProof/>
        </w:rPr>
        <w:t>57</w:t>
      </w:r>
      <w:r>
        <w:fldChar w:fldCharType="end"/>
      </w:r>
      <w:r>
        <w:rPr>
          <w:rFonts w:cstheme="minorHAnsi"/>
        </w:rPr>
        <w:t>: Item introduction table for item 41904</w:t>
      </w:r>
      <w:bookmarkEnd w:id="405"/>
    </w:p>
    <w:tbl>
      <w:tblPr>
        <w:tblStyle w:val="TableGrid1"/>
        <w:tblW w:w="4912"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details"/>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722"/>
        <w:gridCol w:w="4391"/>
        <w:gridCol w:w="837"/>
        <w:gridCol w:w="824"/>
        <w:gridCol w:w="944"/>
        <w:gridCol w:w="810"/>
      </w:tblGrid>
      <w:tr w:rsidR="00087A61" w14:paraId="160FDDF1" w14:textId="77777777" w:rsidTr="00087A61">
        <w:trPr>
          <w:trHeight w:val="794"/>
          <w:tblHeader/>
        </w:trPr>
        <w:tc>
          <w:tcPr>
            <w:tcW w:w="72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91B4027"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3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57906C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837"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F054494"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2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8249E28"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Services FY 2017/18</w:t>
            </w:r>
          </w:p>
        </w:tc>
        <w:tc>
          <w:tcPr>
            <w:tcW w:w="944"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0FD44DCF"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1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5EB9B98A" w14:textId="77777777" w:rsidR="00087A61" w:rsidRDefault="00087A61">
            <w:pPr>
              <w:keepNext/>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6B9D925D" w14:textId="77777777" w:rsidTr="00087A61">
        <w:trPr>
          <w:trHeight w:val="20"/>
        </w:trPr>
        <w:tc>
          <w:tcPr>
            <w:tcW w:w="722" w:type="dxa"/>
            <w:tcBorders>
              <w:top w:val="single" w:sz="4" w:space="0" w:color="BFBFBF"/>
              <w:left w:val="single" w:sz="4" w:space="0" w:color="BFBFBF"/>
              <w:bottom w:val="single" w:sz="4" w:space="0" w:color="BFBFBF"/>
              <w:right w:val="single" w:sz="4" w:space="0" w:color="BFBFBF"/>
            </w:tcBorders>
            <w:hideMark/>
          </w:tcPr>
          <w:p w14:paraId="79C23539" w14:textId="77777777" w:rsidR="00087A61" w:rsidRDefault="00087A61">
            <w:pPr>
              <w:spacing w:line="276" w:lineRule="auto"/>
              <w:jc w:val="center"/>
              <w:rPr>
                <w:rFonts w:cstheme="minorHAnsi"/>
                <w:sz w:val="18"/>
                <w:szCs w:val="18"/>
              </w:rPr>
            </w:pPr>
            <w:r>
              <w:rPr>
                <w:rFonts w:cstheme="minorHAnsi"/>
                <w:sz w:val="18"/>
                <w:szCs w:val="18"/>
              </w:rPr>
              <w:t>41904</w:t>
            </w:r>
          </w:p>
        </w:tc>
        <w:tc>
          <w:tcPr>
            <w:tcW w:w="4391" w:type="dxa"/>
            <w:tcBorders>
              <w:top w:val="single" w:sz="4" w:space="0" w:color="BFBFBF"/>
              <w:left w:val="single" w:sz="4" w:space="0" w:color="BFBFBF"/>
              <w:bottom w:val="single" w:sz="4" w:space="0" w:color="BFBFBF"/>
              <w:right w:val="single" w:sz="4" w:space="0" w:color="BFBFBF"/>
            </w:tcBorders>
            <w:hideMark/>
          </w:tcPr>
          <w:p w14:paraId="2A80C145" w14:textId="77777777" w:rsidR="00087A61" w:rsidRDefault="00087A61">
            <w:pPr>
              <w:spacing w:line="276" w:lineRule="auto"/>
              <w:rPr>
                <w:rFonts w:cstheme="minorHAnsi"/>
                <w:sz w:val="20"/>
                <w:szCs w:val="20"/>
              </w:rPr>
            </w:pPr>
            <w:r>
              <w:rPr>
                <w:rFonts w:cstheme="minorHAnsi"/>
                <w:sz w:val="18"/>
                <w:szCs w:val="18"/>
              </w:rPr>
              <w:t>Bronchoscopy with dilatation of tracheal stricture (Anaes.)</w:t>
            </w:r>
          </w:p>
        </w:tc>
        <w:tc>
          <w:tcPr>
            <w:tcW w:w="837" w:type="dxa"/>
            <w:tcBorders>
              <w:top w:val="single" w:sz="4" w:space="0" w:color="BFBFBF"/>
              <w:left w:val="single" w:sz="4" w:space="0" w:color="BFBFBF"/>
              <w:bottom w:val="single" w:sz="4" w:space="0" w:color="BFBFBF"/>
              <w:right w:val="single" w:sz="4" w:space="0" w:color="BFBFBF"/>
            </w:tcBorders>
            <w:hideMark/>
          </w:tcPr>
          <w:p w14:paraId="28834DC2" w14:textId="77777777" w:rsidR="00087A61" w:rsidRDefault="00087A61">
            <w:pPr>
              <w:spacing w:line="276" w:lineRule="auto"/>
              <w:jc w:val="center"/>
              <w:rPr>
                <w:rFonts w:cstheme="minorHAnsi"/>
                <w:sz w:val="18"/>
                <w:szCs w:val="18"/>
              </w:rPr>
            </w:pPr>
            <w:r>
              <w:rPr>
                <w:rFonts w:cstheme="minorHAnsi"/>
                <w:sz w:val="18"/>
                <w:szCs w:val="18"/>
              </w:rPr>
              <w:t xml:space="preserve"> $246.50 </w:t>
            </w:r>
          </w:p>
        </w:tc>
        <w:tc>
          <w:tcPr>
            <w:tcW w:w="824" w:type="dxa"/>
            <w:tcBorders>
              <w:top w:val="single" w:sz="4" w:space="0" w:color="BFBFBF"/>
              <w:left w:val="single" w:sz="4" w:space="0" w:color="BFBFBF"/>
              <w:bottom w:val="single" w:sz="4" w:space="0" w:color="BFBFBF"/>
              <w:right w:val="single" w:sz="4" w:space="0" w:color="BFBFBF"/>
            </w:tcBorders>
            <w:hideMark/>
          </w:tcPr>
          <w:p w14:paraId="504ACF36" w14:textId="77777777" w:rsidR="00087A61" w:rsidRDefault="00087A61">
            <w:pPr>
              <w:spacing w:line="276" w:lineRule="auto"/>
              <w:jc w:val="center"/>
              <w:rPr>
                <w:rFonts w:cstheme="minorHAnsi"/>
                <w:sz w:val="18"/>
                <w:szCs w:val="18"/>
              </w:rPr>
            </w:pPr>
            <w:r>
              <w:rPr>
                <w:rFonts w:cs="Calibri"/>
                <w:sz w:val="18"/>
                <w:szCs w:val="18"/>
              </w:rPr>
              <w:t>266</w:t>
            </w:r>
          </w:p>
        </w:tc>
        <w:tc>
          <w:tcPr>
            <w:tcW w:w="944" w:type="dxa"/>
            <w:tcBorders>
              <w:top w:val="single" w:sz="4" w:space="0" w:color="BFBFBF"/>
              <w:left w:val="single" w:sz="4" w:space="0" w:color="BFBFBF"/>
              <w:bottom w:val="single" w:sz="4" w:space="0" w:color="BFBFBF"/>
              <w:right w:val="single" w:sz="4" w:space="0" w:color="BFBFBF"/>
            </w:tcBorders>
            <w:hideMark/>
          </w:tcPr>
          <w:p w14:paraId="60FC2C3F" w14:textId="77777777" w:rsidR="00087A61" w:rsidRDefault="00087A61">
            <w:pPr>
              <w:spacing w:line="276" w:lineRule="auto"/>
              <w:jc w:val="center"/>
              <w:rPr>
                <w:rFonts w:cstheme="minorHAnsi"/>
                <w:sz w:val="18"/>
                <w:szCs w:val="18"/>
              </w:rPr>
            </w:pPr>
            <w:r>
              <w:rPr>
                <w:rFonts w:cs="Calibri"/>
                <w:sz w:val="18"/>
                <w:szCs w:val="18"/>
              </w:rPr>
              <w:t>10.84%</w:t>
            </w:r>
          </w:p>
        </w:tc>
        <w:tc>
          <w:tcPr>
            <w:tcW w:w="810" w:type="dxa"/>
            <w:tcBorders>
              <w:top w:val="single" w:sz="4" w:space="0" w:color="BFBFBF"/>
              <w:left w:val="single" w:sz="4" w:space="0" w:color="BFBFBF"/>
              <w:bottom w:val="single" w:sz="4" w:space="0" w:color="BFBFBF"/>
              <w:right w:val="single" w:sz="4" w:space="0" w:color="BFBFBF"/>
            </w:tcBorders>
            <w:hideMark/>
          </w:tcPr>
          <w:p w14:paraId="453A60BA" w14:textId="77777777" w:rsidR="00087A61" w:rsidRDefault="00087A61">
            <w:pPr>
              <w:spacing w:line="276" w:lineRule="auto"/>
              <w:jc w:val="center"/>
              <w:rPr>
                <w:rFonts w:cstheme="minorHAnsi"/>
                <w:sz w:val="18"/>
                <w:szCs w:val="18"/>
              </w:rPr>
            </w:pPr>
            <w:r>
              <w:rPr>
                <w:rFonts w:cs="Calibri"/>
                <w:sz w:val="18"/>
                <w:szCs w:val="18"/>
              </w:rPr>
              <w:t>8.23%</w:t>
            </w:r>
          </w:p>
        </w:tc>
      </w:tr>
    </w:tbl>
    <w:p w14:paraId="1704EEFA"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Recommendation 61:</w:t>
      </w:r>
    </w:p>
    <w:p w14:paraId="3350A398" w14:textId="77777777" w:rsidR="00087A61" w:rsidRDefault="00087A61" w:rsidP="001A1BF9">
      <w:pPr>
        <w:numPr>
          <w:ilvl w:val="0"/>
          <w:numId w:val="35"/>
        </w:numPr>
        <w:autoSpaceDE w:val="0"/>
        <w:autoSpaceDN w:val="0"/>
        <w:adjustRightInd w:val="0"/>
        <w:spacing w:before="120" w:after="60" w:line="276" w:lineRule="auto"/>
        <w:rPr>
          <w:rFonts w:eastAsia="MS Mincho" w:cs="Arial"/>
          <w:b/>
          <w:szCs w:val="22"/>
          <w:lang w:eastAsia="en-AU"/>
        </w:rPr>
      </w:pPr>
      <w:r>
        <w:rPr>
          <w:rFonts w:eastAsia="MS Mincho" w:cs="Arial"/>
          <w:b/>
          <w:szCs w:val="22"/>
          <w:lang w:eastAsia="en-AU"/>
        </w:rPr>
        <w:t>Item 41904</w:t>
      </w:r>
    </w:p>
    <w:p w14:paraId="37A0CF97" w14:textId="77777777" w:rsidR="00087A61" w:rsidRDefault="00087A61" w:rsidP="001A1BF9">
      <w:pPr>
        <w:pStyle w:val="ListParagraph"/>
        <w:numPr>
          <w:ilvl w:val="0"/>
          <w:numId w:val="66"/>
        </w:numPr>
        <w:spacing w:before="120" w:line="276" w:lineRule="auto"/>
        <w:rPr>
          <w:rFonts w:cstheme="minorHAnsi"/>
        </w:rPr>
      </w:pPr>
      <w:r>
        <w:rPr>
          <w:rFonts w:cstheme="minorHAnsi"/>
        </w:rPr>
        <w:t>Amend item descriptor to the following:</w:t>
      </w:r>
    </w:p>
    <w:p w14:paraId="2F48B7BC" w14:textId="3A568AF9" w:rsidR="00087A61" w:rsidRPr="00C741D9" w:rsidRDefault="00087A61" w:rsidP="001A1BF9">
      <w:pPr>
        <w:pStyle w:val="ListParagraph"/>
        <w:numPr>
          <w:ilvl w:val="0"/>
          <w:numId w:val="70"/>
        </w:numPr>
        <w:spacing w:before="120" w:line="276" w:lineRule="auto"/>
        <w:rPr>
          <w:rFonts w:cstheme="minorHAnsi"/>
          <w:sz w:val="22"/>
          <w:szCs w:val="22"/>
        </w:rPr>
      </w:pPr>
      <w:r w:rsidRPr="00C741D9">
        <w:rPr>
          <w:rFonts w:cstheme="minorHAnsi"/>
          <w:sz w:val="22"/>
          <w:szCs w:val="22"/>
        </w:rPr>
        <w:t>Bronchoscopy with treatment of tracheal stricture (Anaes.)</w:t>
      </w:r>
    </w:p>
    <w:p w14:paraId="13BD8602" w14:textId="77777777" w:rsidR="00087A61" w:rsidRDefault="00087A61" w:rsidP="00087A61">
      <w:pPr>
        <w:keepNext/>
        <w:spacing w:before="120" w:line="276" w:lineRule="auto"/>
        <w:ind w:left="567" w:hanging="567"/>
        <w:outlineLvl w:val="1"/>
        <w:rPr>
          <w:rFonts w:eastAsia="Calibri" w:cstheme="minorHAnsi"/>
          <w:b/>
          <w:bCs/>
          <w:iCs/>
          <w:szCs w:val="22"/>
        </w:rPr>
      </w:pPr>
      <w:r>
        <w:rPr>
          <w:rFonts w:eastAsia="Calibri" w:cstheme="minorHAnsi"/>
          <w:b/>
          <w:bCs/>
          <w:iCs/>
          <w:szCs w:val="22"/>
        </w:rPr>
        <w:t>Rationale for Recommendation 61:</w:t>
      </w:r>
    </w:p>
    <w:p w14:paraId="68CAC4FA" w14:textId="77777777" w:rsidR="00087A61" w:rsidRDefault="00087A61" w:rsidP="00087A61">
      <w:pPr>
        <w:spacing w:before="120" w:line="276" w:lineRule="auto"/>
        <w:rPr>
          <w:rFonts w:cstheme="minorHAnsi"/>
          <w:szCs w:val="22"/>
        </w:rPr>
      </w:pPr>
      <w:r>
        <w:rPr>
          <w:rFonts w:cstheme="minorHAnsi"/>
          <w:szCs w:val="22"/>
        </w:rPr>
        <w:t>The Taskforce suggests amending the item descriptor to allow for treatment of stricture by techniques other than dilatation. The Taskforce also feels an agnostic item descriptor provides flexibility to incorporate any newly developed techniques under this item.</w:t>
      </w:r>
    </w:p>
    <w:p w14:paraId="45F3AB3F" w14:textId="6178BE97" w:rsidR="00087A61" w:rsidRDefault="00087A61" w:rsidP="00087A61">
      <w:pPr>
        <w:spacing w:before="120" w:line="276" w:lineRule="auto"/>
        <w:rPr>
          <w:rFonts w:cstheme="minorHAnsi"/>
          <w:szCs w:val="22"/>
        </w:rPr>
      </w:pPr>
      <w:r>
        <w:rPr>
          <w:rFonts w:cstheme="minorHAnsi"/>
          <w:szCs w:val="22"/>
        </w:rPr>
        <w:t>This recommendation focuses on modernising and simplifying the MBS to ensure it aligns with contemporary clinical practice, and high</w:t>
      </w:r>
      <w:r w:rsidR="00C741D9">
        <w:rPr>
          <w:rFonts w:cstheme="minorHAnsi"/>
          <w:szCs w:val="22"/>
        </w:rPr>
        <w:t>-</w:t>
      </w:r>
      <w:r>
        <w:rPr>
          <w:rFonts w:cstheme="minorHAnsi"/>
          <w:szCs w:val="22"/>
        </w:rPr>
        <w:t>value services are rebated.</w:t>
      </w:r>
    </w:p>
    <w:p w14:paraId="2FFD7677" w14:textId="77777777" w:rsidR="00087A61" w:rsidRDefault="00087A61" w:rsidP="001A1BF9">
      <w:pPr>
        <w:pStyle w:val="Heading2"/>
        <w:numPr>
          <w:ilvl w:val="1"/>
          <w:numId w:val="26"/>
        </w:numPr>
        <w:spacing w:before="360" w:line="276" w:lineRule="auto"/>
        <w:ind w:left="-414" w:firstLine="414"/>
      </w:pPr>
      <w:bookmarkStart w:id="406" w:name="_Additional_Considerations_and"/>
      <w:bookmarkStart w:id="407" w:name="_Toc50464864"/>
      <w:bookmarkEnd w:id="406"/>
      <w:r>
        <w:t>Additional Considerations and Recommendations</w:t>
      </w:r>
      <w:bookmarkEnd w:id="407"/>
    </w:p>
    <w:p w14:paraId="29B68042" w14:textId="244AC097" w:rsidR="00087A61" w:rsidRDefault="00087A61" w:rsidP="00087A61">
      <w:pPr>
        <w:spacing w:line="276" w:lineRule="auto"/>
        <w:rPr>
          <w:rFonts w:cstheme="minorHAnsi"/>
          <w:szCs w:val="22"/>
        </w:rPr>
      </w:pPr>
      <w:r>
        <w:rPr>
          <w:rFonts w:cstheme="minorHAnsi"/>
          <w:szCs w:val="22"/>
        </w:rPr>
        <w:t>The Taskforce noted the specific involvement of Allied Health in acute peri</w:t>
      </w:r>
      <w:r w:rsidR="00C741D9">
        <w:rPr>
          <w:rFonts w:cstheme="minorHAnsi"/>
          <w:szCs w:val="22"/>
        </w:rPr>
        <w:t>-</w:t>
      </w:r>
      <w:r>
        <w:rPr>
          <w:rFonts w:cstheme="minorHAnsi"/>
          <w:szCs w:val="22"/>
        </w:rPr>
        <w:t>surgical and short</w:t>
      </w:r>
      <w:r w:rsidR="00C741D9">
        <w:rPr>
          <w:rFonts w:cstheme="minorHAnsi"/>
          <w:szCs w:val="22"/>
        </w:rPr>
        <w:t>-</w:t>
      </w:r>
      <w:r>
        <w:rPr>
          <w:rFonts w:cstheme="minorHAnsi"/>
          <w:szCs w:val="22"/>
        </w:rPr>
        <w:t>term outpatient care</w:t>
      </w:r>
      <w:sdt>
        <w:sdtPr>
          <w:rPr>
            <w:rFonts w:cstheme="minorHAnsi"/>
            <w:sz w:val="20"/>
            <w:szCs w:val="20"/>
          </w:rPr>
          <w:id w:val="-1069646464"/>
          <w:citation/>
        </w:sdtPr>
        <w:sdtEndPr/>
        <w:sdtContent>
          <w:r>
            <w:rPr>
              <w:rFonts w:cstheme="minorHAnsi"/>
              <w:sz w:val="20"/>
              <w:szCs w:val="20"/>
            </w:rPr>
            <w:fldChar w:fldCharType="begin"/>
          </w:r>
          <w:r>
            <w:rPr>
              <w:rFonts w:cstheme="minorHAnsi"/>
              <w:sz w:val="20"/>
              <w:szCs w:val="20"/>
            </w:rPr>
            <w:instrText xml:space="preserve"> CITATION Sax14 \l 3081 </w:instrText>
          </w:r>
          <w:r>
            <w:rPr>
              <w:rFonts w:cstheme="minorHAnsi"/>
              <w:sz w:val="20"/>
              <w:szCs w:val="20"/>
            </w:rPr>
            <w:fldChar w:fldCharType="separate"/>
          </w:r>
          <w:r w:rsidR="00321230">
            <w:rPr>
              <w:rFonts w:cstheme="minorHAnsi"/>
              <w:noProof/>
              <w:sz w:val="20"/>
              <w:szCs w:val="20"/>
            </w:rPr>
            <w:t xml:space="preserve"> </w:t>
          </w:r>
          <w:r w:rsidR="00321230" w:rsidRPr="00321230">
            <w:rPr>
              <w:rFonts w:cstheme="minorHAnsi"/>
              <w:noProof/>
              <w:sz w:val="20"/>
              <w:szCs w:val="20"/>
            </w:rPr>
            <w:t>(33)</w:t>
          </w:r>
          <w:r>
            <w:rPr>
              <w:rFonts w:cstheme="minorHAnsi"/>
              <w:sz w:val="20"/>
              <w:szCs w:val="20"/>
            </w:rPr>
            <w:fldChar w:fldCharType="end"/>
          </w:r>
        </w:sdtContent>
      </w:sdt>
      <w:r>
        <w:rPr>
          <w:rFonts w:cstheme="minorHAnsi"/>
          <w:szCs w:val="22"/>
        </w:rPr>
        <w:t xml:space="preserve"> and associated extra patient costs were not adequately considered in the MBS Taskforce Allied Health Reference Group report, but is an important consideration in Australian healthcare and reduction of patient burden. As recognised in the report, a total of five allied health sessions per year is inadequate if multiple healthcare professions are involved and/or if more than five sessions are required from any one allied healthcare provider. The Taskforce considered this as problematic for many patients undergoing a variety of different types of surgery that involve allied health services as part of their perioperative care, as many will exceed the five sessions funded by the MBS with one surgery alone. </w:t>
      </w:r>
    </w:p>
    <w:p w14:paraId="59633353" w14:textId="7B933517" w:rsidR="00087A61" w:rsidRDefault="00087A61" w:rsidP="00087A61">
      <w:pPr>
        <w:spacing w:before="120" w:line="276" w:lineRule="auto"/>
        <w:rPr>
          <w:rFonts w:cstheme="minorHAnsi"/>
          <w:szCs w:val="22"/>
        </w:rPr>
      </w:pPr>
      <w:r>
        <w:rPr>
          <w:rFonts w:cstheme="minorHAnsi"/>
          <w:szCs w:val="22"/>
        </w:rPr>
        <w:t>The Taskforce felt there is currently no recognition or specific Medicare remuneration of the inherent additional allied health costs associated with specific ENT surgical procedures. In particular, there is strong evidence for improved patient outcomes with Allied Health (AH) post</w:t>
      </w:r>
      <w:r w:rsidR="00C741D9">
        <w:rPr>
          <w:rFonts w:cstheme="minorHAnsi"/>
          <w:szCs w:val="22"/>
        </w:rPr>
        <w:t>-</w:t>
      </w:r>
      <w:r>
        <w:rPr>
          <w:rFonts w:cstheme="minorHAnsi"/>
          <w:szCs w:val="22"/>
        </w:rPr>
        <w:t xml:space="preserve">surgical care for many head and neck and laryngology procedures. </w:t>
      </w:r>
    </w:p>
    <w:p w14:paraId="4DB4DEB4" w14:textId="2277F2C8" w:rsidR="00087A61" w:rsidRDefault="00087A61" w:rsidP="001A1BF9">
      <w:pPr>
        <w:pStyle w:val="ListParagraph"/>
        <w:numPr>
          <w:ilvl w:val="0"/>
          <w:numId w:val="76"/>
        </w:numPr>
        <w:spacing w:line="276" w:lineRule="auto"/>
        <w:rPr>
          <w:rFonts w:cstheme="minorHAnsi"/>
          <w:szCs w:val="22"/>
        </w:rPr>
      </w:pPr>
      <w:r>
        <w:rPr>
          <w:rFonts w:cstheme="minorHAnsi"/>
          <w:szCs w:val="22"/>
        </w:rPr>
        <w:t>For certain procedures such as the removal of vocal fold lesions (41861), peri</w:t>
      </w:r>
      <w:r w:rsidR="00C741D9">
        <w:rPr>
          <w:rFonts w:cstheme="minorHAnsi"/>
          <w:szCs w:val="22"/>
        </w:rPr>
        <w:t>-</w:t>
      </w:r>
      <w:r>
        <w:rPr>
          <w:rFonts w:cstheme="minorHAnsi"/>
          <w:szCs w:val="22"/>
        </w:rPr>
        <w:t xml:space="preserve">operative speech pathology management is considered best practice for the achievement of optimised outcomes </w:t>
      </w:r>
      <w:sdt>
        <w:sdtPr>
          <w:rPr>
            <w:rFonts w:cstheme="minorHAnsi"/>
            <w:sz w:val="20"/>
            <w:szCs w:val="22"/>
          </w:rPr>
          <w:id w:val="1491447428"/>
          <w:citation/>
        </w:sdtPr>
        <w:sdtEndPr/>
        <w:sdtContent>
          <w:r>
            <w:rPr>
              <w:rFonts w:cstheme="minorHAnsi"/>
              <w:sz w:val="20"/>
              <w:szCs w:val="22"/>
            </w:rPr>
            <w:fldChar w:fldCharType="begin"/>
          </w:r>
          <w:r>
            <w:rPr>
              <w:rFonts w:cstheme="minorHAnsi"/>
              <w:sz w:val="20"/>
              <w:szCs w:val="22"/>
            </w:rPr>
            <w:instrText xml:space="preserve">CITATION Tho \l 3081 </w:instrText>
          </w:r>
          <w:r>
            <w:rPr>
              <w:rFonts w:cstheme="minorHAnsi"/>
              <w:sz w:val="20"/>
              <w:szCs w:val="22"/>
            </w:rPr>
            <w:fldChar w:fldCharType="separate"/>
          </w:r>
          <w:r w:rsidR="00321230" w:rsidRPr="00321230">
            <w:rPr>
              <w:rFonts w:cstheme="minorHAnsi"/>
              <w:noProof/>
              <w:sz w:val="20"/>
              <w:szCs w:val="22"/>
            </w:rPr>
            <w:t>(34)</w:t>
          </w:r>
          <w:r>
            <w:rPr>
              <w:rFonts w:cstheme="minorHAnsi"/>
              <w:sz w:val="20"/>
              <w:szCs w:val="22"/>
            </w:rPr>
            <w:fldChar w:fldCharType="end"/>
          </w:r>
        </w:sdtContent>
      </w:sdt>
      <w:sdt>
        <w:sdtPr>
          <w:rPr>
            <w:rFonts w:cstheme="minorHAnsi"/>
            <w:sz w:val="20"/>
            <w:szCs w:val="22"/>
          </w:rPr>
          <w:id w:val="-472602370"/>
          <w:citation/>
        </w:sdtPr>
        <w:sdtEndPr/>
        <w:sdtContent>
          <w:r>
            <w:rPr>
              <w:rFonts w:cstheme="minorHAnsi"/>
              <w:sz w:val="20"/>
              <w:szCs w:val="22"/>
            </w:rPr>
            <w:fldChar w:fldCharType="begin"/>
          </w:r>
          <w:r>
            <w:rPr>
              <w:rFonts w:cstheme="minorHAnsi"/>
              <w:sz w:val="20"/>
              <w:szCs w:val="22"/>
            </w:rPr>
            <w:instrText xml:space="preserve"> CITATION Tan17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(35)</w:t>
          </w:r>
          <w:r>
            <w:rPr>
              <w:rFonts w:cstheme="minorHAnsi"/>
              <w:sz w:val="20"/>
              <w:szCs w:val="22"/>
            </w:rPr>
            <w:fldChar w:fldCharType="end"/>
          </w:r>
        </w:sdtContent>
      </w:sdt>
      <w:sdt>
        <w:sdtPr>
          <w:rPr>
            <w:rFonts w:cstheme="minorHAnsi"/>
            <w:sz w:val="20"/>
            <w:szCs w:val="22"/>
          </w:rPr>
          <w:id w:val="-903672385"/>
          <w:citation/>
        </w:sdtPr>
        <w:sdtEndPr/>
        <w:sdtContent>
          <w:r>
            <w:rPr>
              <w:rFonts w:cstheme="minorHAnsi"/>
              <w:sz w:val="20"/>
              <w:szCs w:val="22"/>
            </w:rPr>
            <w:fldChar w:fldCharType="begin"/>
          </w:r>
          <w:r>
            <w:rPr>
              <w:rFonts w:cstheme="minorHAnsi"/>
              <w:sz w:val="20"/>
              <w:szCs w:val="22"/>
            </w:rPr>
            <w:instrText xml:space="preserve"> CITATION Bou92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(36)</w:t>
          </w:r>
          <w:r>
            <w:rPr>
              <w:rFonts w:cstheme="minorHAnsi"/>
              <w:sz w:val="20"/>
              <w:szCs w:val="22"/>
            </w:rPr>
            <w:fldChar w:fldCharType="end"/>
          </w:r>
        </w:sdtContent>
      </w:sdt>
      <w:sdt>
        <w:sdtPr>
          <w:rPr>
            <w:rFonts w:cstheme="minorHAnsi"/>
            <w:sz w:val="20"/>
            <w:szCs w:val="22"/>
          </w:rPr>
          <w:id w:val="1735590777"/>
          <w:citation/>
        </w:sdtPr>
        <w:sdtEndPr/>
        <w:sdtContent>
          <w:r>
            <w:rPr>
              <w:rFonts w:cstheme="minorHAnsi"/>
              <w:sz w:val="20"/>
              <w:szCs w:val="22"/>
            </w:rPr>
            <w:fldChar w:fldCharType="begin"/>
          </w:r>
          <w:r>
            <w:rPr>
              <w:rFonts w:cstheme="minorHAnsi"/>
              <w:sz w:val="20"/>
              <w:szCs w:val="22"/>
            </w:rPr>
            <w:instrText xml:space="preserve"> CITATION Spe08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(37)</w:t>
          </w:r>
          <w:r>
            <w:rPr>
              <w:rFonts w:cstheme="minorHAnsi"/>
              <w:sz w:val="20"/>
              <w:szCs w:val="22"/>
            </w:rPr>
            <w:fldChar w:fldCharType="end"/>
          </w:r>
        </w:sdtContent>
      </w:sdt>
      <w:sdt>
        <w:sdtPr>
          <w:rPr>
            <w:rFonts w:cstheme="minorHAnsi"/>
            <w:sz w:val="20"/>
            <w:szCs w:val="22"/>
          </w:rPr>
          <w:id w:val="2091882959"/>
          <w:citation/>
        </w:sdtPr>
        <w:sdtEndPr/>
        <w:sdtContent>
          <w:r>
            <w:rPr>
              <w:rFonts w:cstheme="minorHAnsi"/>
              <w:sz w:val="20"/>
              <w:szCs w:val="22"/>
            </w:rPr>
            <w:fldChar w:fldCharType="begin"/>
          </w:r>
          <w:r>
            <w:rPr>
              <w:rFonts w:cstheme="minorHAnsi"/>
              <w:sz w:val="20"/>
              <w:szCs w:val="22"/>
            </w:rPr>
            <w:instrText xml:space="preserve"> CITATION Sul03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(38)</w:t>
          </w:r>
          <w:r>
            <w:rPr>
              <w:rFonts w:cstheme="minorHAnsi"/>
              <w:sz w:val="20"/>
              <w:szCs w:val="22"/>
            </w:rPr>
            <w:fldChar w:fldCharType="end"/>
          </w:r>
        </w:sdtContent>
      </w:sdt>
      <w:sdt>
        <w:sdtPr>
          <w:rPr>
            <w:rFonts w:cstheme="minorHAnsi"/>
            <w:szCs w:val="22"/>
          </w:rPr>
          <w:id w:val="375667647"/>
          <w:citation/>
        </w:sdtPr>
        <w:sdtEndPr/>
        <w:sdtContent>
          <w:r>
            <w:rPr>
              <w:rFonts w:cstheme="minorHAnsi"/>
              <w:sz w:val="20"/>
              <w:szCs w:val="22"/>
            </w:rPr>
            <w:fldChar w:fldCharType="begin"/>
          </w:r>
          <w:r>
            <w:rPr>
              <w:rFonts w:cstheme="minorHAnsi"/>
              <w:sz w:val="20"/>
              <w:szCs w:val="22"/>
            </w:rPr>
            <w:instrText xml:space="preserve"> CITATION Joh03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(39)</w:t>
          </w:r>
          <w:r>
            <w:rPr>
              <w:rFonts w:cstheme="minorHAnsi"/>
              <w:sz w:val="20"/>
              <w:szCs w:val="22"/>
            </w:rPr>
            <w:fldChar w:fldCharType="end"/>
          </w:r>
        </w:sdtContent>
      </w:sdt>
      <w:r>
        <w:rPr>
          <w:rFonts w:cstheme="minorHAnsi"/>
          <w:szCs w:val="22"/>
        </w:rPr>
        <w:t xml:space="preserve">. </w:t>
      </w:r>
    </w:p>
    <w:p w14:paraId="2ED07A48" w14:textId="2ED1F7D3" w:rsidR="00087A61" w:rsidRDefault="00087A61" w:rsidP="001A1BF9">
      <w:pPr>
        <w:pStyle w:val="ListParagraph"/>
        <w:numPr>
          <w:ilvl w:val="0"/>
          <w:numId w:val="76"/>
        </w:numPr>
        <w:spacing w:line="276" w:lineRule="auto"/>
        <w:rPr>
          <w:rFonts w:cstheme="minorHAnsi"/>
          <w:szCs w:val="22"/>
        </w:rPr>
      </w:pPr>
      <w:r>
        <w:rPr>
          <w:rFonts w:cstheme="minorHAnsi"/>
          <w:szCs w:val="22"/>
        </w:rPr>
        <w:t>For other items such as laryngectomy (41834), allied health involvement is critical to perioperative care and recovery. The requisite swallowing and communication rehabilitation implications are significant</w:t>
      </w:r>
      <w:r w:rsidR="00C741D9">
        <w:rPr>
          <w:rFonts w:cstheme="minorHAnsi"/>
          <w:szCs w:val="22"/>
        </w:rPr>
        <w:t>-</w:t>
      </w:r>
      <w:r>
        <w:rPr>
          <w:rFonts w:cstheme="minorHAnsi"/>
          <w:szCs w:val="22"/>
        </w:rPr>
        <w:t xml:space="preserve">for example, generally a minimum of ten speech therapy sessions are required to establish adequate alaryngeal communication </w:t>
      </w:r>
      <w:sdt>
        <w:sdtPr>
          <w:rPr>
            <w:rFonts w:cstheme="minorHAnsi"/>
            <w:sz w:val="20"/>
            <w:szCs w:val="22"/>
          </w:rPr>
          <w:id w:val="-2117586931"/>
          <w:citation/>
        </w:sdtPr>
        <w:sdtEndPr/>
        <w:sdtContent>
          <w:r>
            <w:rPr>
              <w:rFonts w:cstheme="minorHAnsi"/>
              <w:sz w:val="20"/>
              <w:szCs w:val="22"/>
            </w:rPr>
            <w:fldChar w:fldCharType="begin"/>
          </w:r>
          <w:r>
            <w:rPr>
              <w:rFonts w:cstheme="minorHAnsi"/>
              <w:sz w:val="20"/>
              <w:szCs w:val="22"/>
            </w:rPr>
            <w:instrText xml:space="preserve"> CITATION Fro01 \l 3081 </w:instrText>
          </w:r>
          <w:r>
            <w:rPr>
              <w:rFonts w:cstheme="minorHAnsi"/>
              <w:sz w:val="20"/>
              <w:szCs w:val="22"/>
            </w:rPr>
            <w:fldChar w:fldCharType="separate"/>
          </w:r>
          <w:r w:rsidR="00321230" w:rsidRPr="00321230">
            <w:rPr>
              <w:rFonts w:cstheme="minorHAnsi"/>
              <w:noProof/>
              <w:sz w:val="20"/>
              <w:szCs w:val="22"/>
            </w:rPr>
            <w:t>(40)</w:t>
          </w:r>
          <w:r>
            <w:rPr>
              <w:rFonts w:cstheme="minorHAnsi"/>
              <w:sz w:val="20"/>
              <w:szCs w:val="22"/>
            </w:rPr>
            <w:fldChar w:fldCharType="end"/>
          </w:r>
        </w:sdtContent>
      </w:sdt>
      <w:sdt>
        <w:sdtPr>
          <w:rPr>
            <w:rFonts w:cstheme="minorHAnsi"/>
            <w:sz w:val="20"/>
            <w:szCs w:val="22"/>
          </w:rPr>
          <w:id w:val="-120694376"/>
          <w:citation/>
        </w:sdtPr>
        <w:sdtEndPr/>
        <w:sdtContent>
          <w:r>
            <w:rPr>
              <w:rFonts w:cstheme="minorHAnsi"/>
              <w:sz w:val="20"/>
              <w:szCs w:val="22"/>
            </w:rPr>
            <w:fldChar w:fldCharType="begin"/>
          </w:r>
          <w:r>
            <w:rPr>
              <w:rFonts w:cstheme="minorHAnsi"/>
              <w:sz w:val="20"/>
              <w:szCs w:val="22"/>
            </w:rPr>
            <w:instrText xml:space="preserve"> CITATION Ber85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(41)</w:t>
          </w:r>
          <w:r>
            <w:rPr>
              <w:rFonts w:cstheme="minorHAnsi"/>
              <w:sz w:val="20"/>
              <w:szCs w:val="22"/>
            </w:rPr>
            <w:fldChar w:fldCharType="end"/>
          </w:r>
        </w:sdtContent>
      </w:sdt>
      <w:sdt>
        <w:sdtPr>
          <w:rPr>
            <w:rFonts w:cstheme="minorHAnsi"/>
            <w:sz w:val="20"/>
            <w:szCs w:val="22"/>
          </w:rPr>
          <w:id w:val="1827320484"/>
          <w:citation/>
        </w:sdtPr>
        <w:sdtEndPr/>
        <w:sdtContent>
          <w:r>
            <w:rPr>
              <w:rFonts w:cstheme="minorHAnsi"/>
              <w:sz w:val="20"/>
              <w:szCs w:val="22"/>
            </w:rPr>
            <w:fldChar w:fldCharType="begin"/>
          </w:r>
          <w:r>
            <w:rPr>
              <w:rFonts w:cstheme="minorHAnsi"/>
              <w:sz w:val="20"/>
              <w:szCs w:val="22"/>
            </w:rPr>
            <w:instrText xml:space="preserve"> CITATION Koi02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(42)</w:t>
          </w:r>
          <w:r>
            <w:rPr>
              <w:rFonts w:cstheme="minorHAnsi"/>
              <w:sz w:val="20"/>
              <w:szCs w:val="22"/>
            </w:rPr>
            <w:fldChar w:fldCharType="end"/>
          </w:r>
        </w:sdtContent>
      </w:sdt>
      <w:sdt>
        <w:sdtPr>
          <w:rPr>
            <w:rFonts w:cstheme="minorHAnsi"/>
            <w:sz w:val="20"/>
            <w:szCs w:val="22"/>
          </w:rPr>
          <w:id w:val="-1795355345"/>
          <w:citation/>
        </w:sdtPr>
        <w:sdtEndPr/>
        <w:sdtContent>
          <w:r>
            <w:rPr>
              <w:rFonts w:cstheme="minorHAnsi"/>
              <w:sz w:val="20"/>
              <w:szCs w:val="22"/>
            </w:rPr>
            <w:fldChar w:fldCharType="begin"/>
          </w:r>
          <w:r>
            <w:rPr>
              <w:rFonts w:cstheme="minorHAnsi"/>
              <w:sz w:val="20"/>
              <w:szCs w:val="22"/>
            </w:rPr>
            <w:instrText xml:space="preserve"> CITATION Per97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(43)</w:t>
          </w:r>
          <w:r>
            <w:rPr>
              <w:rFonts w:cstheme="minorHAnsi"/>
              <w:sz w:val="20"/>
              <w:szCs w:val="22"/>
            </w:rPr>
            <w:fldChar w:fldCharType="end"/>
          </w:r>
        </w:sdtContent>
      </w:sdt>
      <w:r>
        <w:rPr>
          <w:rFonts w:cstheme="minorHAnsi"/>
          <w:szCs w:val="22"/>
        </w:rPr>
        <w:t>. This therapy is commonly required when the patient has been discharged from hospital and can continue over several months.</w:t>
      </w:r>
    </w:p>
    <w:p w14:paraId="0EEFDC4C" w14:textId="72AFDD61" w:rsidR="00087A61" w:rsidRDefault="00087A61" w:rsidP="001A1BF9">
      <w:pPr>
        <w:pStyle w:val="ListParagraph"/>
        <w:numPr>
          <w:ilvl w:val="0"/>
          <w:numId w:val="76"/>
        </w:numPr>
        <w:spacing w:line="276" w:lineRule="auto"/>
        <w:rPr>
          <w:rFonts w:cstheme="minorHAnsi"/>
          <w:szCs w:val="22"/>
        </w:rPr>
      </w:pPr>
      <w:r>
        <w:rPr>
          <w:rFonts w:cstheme="minorHAnsi"/>
          <w:szCs w:val="22"/>
        </w:rPr>
        <w:t>Other ENT surgical items that have inherent speech pathology costings for post</w:t>
      </w:r>
      <w:r w:rsidR="00C741D9">
        <w:rPr>
          <w:rFonts w:cstheme="minorHAnsi"/>
          <w:szCs w:val="22"/>
        </w:rPr>
        <w:t>-</w:t>
      </w:r>
      <w:r>
        <w:rPr>
          <w:rFonts w:cstheme="minorHAnsi"/>
          <w:szCs w:val="22"/>
        </w:rPr>
        <w:t xml:space="preserve">surgical swallowing and/or communication rehabilitation include but are not confined to: tracheostomy (41880, 41879), pharyngeal pouch (41773, 41776), partial pharyngectomy or hemi/supraglottic laryngectomy (41782, 41785, 41837, 41840), arytenoidectomy (41867) and tracheoesophageal fistula (41885) </w:t>
      </w:r>
      <w:sdt>
        <w:sdtPr>
          <w:rPr>
            <w:rFonts w:cstheme="minorHAnsi"/>
            <w:sz w:val="20"/>
            <w:szCs w:val="22"/>
          </w:rPr>
          <w:id w:val="86895515"/>
          <w:citation/>
        </w:sdtPr>
        <w:sdtEndPr/>
        <w:sdtContent>
          <w:r>
            <w:rPr>
              <w:rFonts w:cstheme="minorHAnsi"/>
              <w:sz w:val="20"/>
              <w:szCs w:val="22"/>
            </w:rPr>
            <w:fldChar w:fldCharType="begin"/>
          </w:r>
          <w:r>
            <w:rPr>
              <w:rFonts w:cstheme="minorHAnsi"/>
              <w:sz w:val="20"/>
              <w:szCs w:val="22"/>
            </w:rPr>
            <w:instrText xml:space="preserve"> CITATION Per03 \l 3081 </w:instrText>
          </w:r>
          <w:r>
            <w:rPr>
              <w:rFonts w:cstheme="minorHAnsi"/>
              <w:sz w:val="20"/>
              <w:szCs w:val="22"/>
            </w:rPr>
            <w:fldChar w:fldCharType="separate"/>
          </w:r>
          <w:r w:rsidR="00321230" w:rsidRPr="00321230">
            <w:rPr>
              <w:rFonts w:cstheme="minorHAnsi"/>
              <w:noProof/>
              <w:sz w:val="20"/>
              <w:szCs w:val="22"/>
            </w:rPr>
            <w:t>(44)</w:t>
          </w:r>
          <w:r>
            <w:rPr>
              <w:rFonts w:cstheme="minorHAnsi"/>
              <w:sz w:val="20"/>
              <w:szCs w:val="22"/>
            </w:rPr>
            <w:fldChar w:fldCharType="end"/>
          </w:r>
        </w:sdtContent>
      </w:sdt>
      <w:sdt>
        <w:sdtPr>
          <w:rPr>
            <w:rFonts w:cstheme="minorHAnsi"/>
            <w:sz w:val="20"/>
            <w:szCs w:val="22"/>
          </w:rPr>
          <w:id w:val="1582555406"/>
          <w:citation/>
        </w:sdtPr>
        <w:sdtEndPr/>
        <w:sdtContent>
          <w:r>
            <w:rPr>
              <w:rFonts w:cstheme="minorHAnsi"/>
              <w:sz w:val="20"/>
              <w:szCs w:val="22"/>
            </w:rPr>
            <w:fldChar w:fldCharType="begin"/>
          </w:r>
          <w:r>
            <w:rPr>
              <w:rFonts w:cstheme="minorHAnsi"/>
              <w:sz w:val="20"/>
              <w:szCs w:val="22"/>
            </w:rPr>
            <w:instrText xml:space="preserve"> CITATION Huf78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(45)</w:t>
          </w:r>
          <w:r>
            <w:rPr>
              <w:rFonts w:cstheme="minorHAnsi"/>
              <w:sz w:val="20"/>
              <w:szCs w:val="22"/>
            </w:rPr>
            <w:fldChar w:fldCharType="end"/>
          </w:r>
        </w:sdtContent>
      </w:sdt>
      <w:sdt>
        <w:sdtPr>
          <w:rPr>
            <w:rFonts w:cstheme="minorHAnsi"/>
            <w:sz w:val="20"/>
            <w:szCs w:val="22"/>
          </w:rPr>
          <w:id w:val="-709496170"/>
          <w:citation/>
        </w:sdtPr>
        <w:sdtEndPr/>
        <w:sdtContent>
          <w:r>
            <w:rPr>
              <w:rFonts w:cstheme="minorHAnsi"/>
              <w:sz w:val="20"/>
              <w:szCs w:val="22"/>
            </w:rPr>
            <w:fldChar w:fldCharType="begin"/>
          </w:r>
          <w:r>
            <w:rPr>
              <w:rFonts w:cstheme="minorHAnsi"/>
              <w:sz w:val="20"/>
              <w:szCs w:val="22"/>
            </w:rPr>
            <w:instrText xml:space="preserve"> CITATION McA00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(46)</w:t>
          </w:r>
          <w:r>
            <w:rPr>
              <w:rFonts w:cstheme="minorHAnsi"/>
              <w:sz w:val="20"/>
              <w:szCs w:val="22"/>
            </w:rPr>
            <w:fldChar w:fldCharType="end"/>
          </w:r>
        </w:sdtContent>
      </w:sdt>
      <w:sdt>
        <w:sdtPr>
          <w:rPr>
            <w:rFonts w:cstheme="minorHAnsi"/>
            <w:sz w:val="20"/>
            <w:szCs w:val="22"/>
          </w:rPr>
          <w:id w:val="843525077"/>
          <w:citation/>
        </w:sdtPr>
        <w:sdtEndPr/>
        <w:sdtContent>
          <w:r>
            <w:rPr>
              <w:rFonts w:cstheme="minorHAnsi"/>
              <w:sz w:val="20"/>
              <w:szCs w:val="22"/>
            </w:rPr>
            <w:fldChar w:fldCharType="begin"/>
          </w:r>
          <w:r>
            <w:rPr>
              <w:rFonts w:cstheme="minorHAnsi"/>
              <w:sz w:val="20"/>
              <w:szCs w:val="22"/>
            </w:rPr>
            <w:instrText xml:space="preserve"> CITATION Sea19 \l 3081 </w:instrText>
          </w:r>
          <w:r>
            <w:rPr>
              <w:rFonts w:cstheme="minorHAnsi"/>
              <w:sz w:val="20"/>
              <w:szCs w:val="22"/>
            </w:rPr>
            <w:fldChar w:fldCharType="separate"/>
          </w:r>
          <w:r w:rsidR="00321230">
            <w:rPr>
              <w:rFonts w:cstheme="minorHAnsi"/>
              <w:noProof/>
              <w:sz w:val="20"/>
              <w:szCs w:val="22"/>
            </w:rPr>
            <w:t xml:space="preserve"> </w:t>
          </w:r>
          <w:r w:rsidR="00321230" w:rsidRPr="00321230">
            <w:rPr>
              <w:rFonts w:cstheme="minorHAnsi"/>
              <w:noProof/>
              <w:sz w:val="20"/>
              <w:szCs w:val="22"/>
            </w:rPr>
            <w:t>(47)</w:t>
          </w:r>
          <w:r>
            <w:rPr>
              <w:rFonts w:cstheme="minorHAnsi"/>
              <w:sz w:val="20"/>
              <w:szCs w:val="22"/>
            </w:rPr>
            <w:fldChar w:fldCharType="end"/>
          </w:r>
        </w:sdtContent>
      </w:sdt>
      <w:r>
        <w:rPr>
          <w:rFonts w:cstheme="minorHAnsi"/>
          <w:szCs w:val="22"/>
        </w:rPr>
        <w:t>.</w:t>
      </w:r>
    </w:p>
    <w:p w14:paraId="22E315AB" w14:textId="69C28FE8" w:rsidR="00087A61" w:rsidRDefault="00087A61" w:rsidP="001A1BF9">
      <w:pPr>
        <w:pStyle w:val="ListParagraph"/>
        <w:numPr>
          <w:ilvl w:val="0"/>
          <w:numId w:val="76"/>
        </w:numPr>
        <w:spacing w:line="276" w:lineRule="auto"/>
        <w:rPr>
          <w:rFonts w:cstheme="minorHAnsi"/>
          <w:szCs w:val="22"/>
        </w:rPr>
      </w:pPr>
      <w:r>
        <w:rPr>
          <w:rFonts w:cstheme="minorHAnsi"/>
          <w:szCs w:val="22"/>
        </w:rPr>
        <w:t>Post</w:t>
      </w:r>
      <w:r w:rsidR="00C741D9">
        <w:rPr>
          <w:rFonts w:cstheme="minorHAnsi"/>
          <w:szCs w:val="22"/>
        </w:rPr>
        <w:t>-</w:t>
      </w:r>
      <w:r>
        <w:rPr>
          <w:rFonts w:cstheme="minorHAnsi"/>
          <w:szCs w:val="22"/>
        </w:rPr>
        <w:t xml:space="preserve">surgical AH outpatient services are provided in the public hospital system but patients who undergo such procedures privately are significantly disadvantaged. The Taskforce noted the patient is unable to claim allied health services through Medicare unless deemed eligible and referred by their GP for an Enhanced Primary Care Plan, and they do not require five sessions of allied health services for any other procedure or condition per year.  </w:t>
      </w:r>
    </w:p>
    <w:p w14:paraId="7CC31496" w14:textId="6BEA9B23" w:rsidR="00087A61" w:rsidRDefault="00087A61" w:rsidP="00087A61">
      <w:pPr>
        <w:spacing w:before="120" w:line="276" w:lineRule="auto"/>
        <w:rPr>
          <w:rFonts w:cstheme="minorHAnsi"/>
          <w:szCs w:val="22"/>
        </w:rPr>
      </w:pPr>
      <w:r>
        <w:rPr>
          <w:rFonts w:cstheme="minorHAnsi"/>
          <w:szCs w:val="22"/>
        </w:rPr>
        <w:t>The Taskforce recommends that due consideration be given to the ‘real’ patient costs associated with ENT surgical procedures and that the MBS increase funding of the number of allied health sessions available for peri</w:t>
      </w:r>
      <w:r w:rsidR="00C741D9">
        <w:rPr>
          <w:rFonts w:cstheme="minorHAnsi"/>
          <w:szCs w:val="22"/>
        </w:rPr>
        <w:t>-</w:t>
      </w:r>
      <w:r>
        <w:rPr>
          <w:rFonts w:cstheme="minorHAnsi"/>
          <w:szCs w:val="22"/>
        </w:rPr>
        <w:t xml:space="preserve">surgical care.  </w:t>
      </w:r>
    </w:p>
    <w:p w14:paraId="62F9CC08" w14:textId="77777777" w:rsidR="00087A61" w:rsidRDefault="00087A61" w:rsidP="001A1BF9">
      <w:pPr>
        <w:pStyle w:val="ListParagraph"/>
        <w:numPr>
          <w:ilvl w:val="1"/>
          <w:numId w:val="77"/>
        </w:numPr>
        <w:spacing w:line="276" w:lineRule="auto"/>
        <w:rPr>
          <w:rFonts w:cstheme="minorHAnsi"/>
          <w:szCs w:val="22"/>
        </w:rPr>
      </w:pPr>
      <w:r>
        <w:rPr>
          <w:rFonts w:cstheme="minorHAnsi"/>
          <w:szCs w:val="22"/>
        </w:rPr>
        <w:t>This could be stratified according to surgical procedure base.</w:t>
      </w:r>
    </w:p>
    <w:p w14:paraId="24152D65" w14:textId="77777777" w:rsidR="00087A61" w:rsidRDefault="00087A61" w:rsidP="001A1BF9">
      <w:pPr>
        <w:pStyle w:val="ListParagraph"/>
        <w:numPr>
          <w:ilvl w:val="1"/>
          <w:numId w:val="77"/>
        </w:numPr>
        <w:spacing w:line="276" w:lineRule="auto"/>
        <w:rPr>
          <w:rFonts w:cstheme="minorHAnsi"/>
          <w:szCs w:val="22"/>
        </w:rPr>
      </w:pPr>
      <w:r>
        <w:rPr>
          <w:rFonts w:cstheme="minorHAnsi"/>
          <w:szCs w:val="22"/>
        </w:rPr>
        <w:t>The number of sessions should be distinct for each AH profession rather than a total for all AH, so one area of care is not prioritised over another.</w:t>
      </w:r>
    </w:p>
    <w:p w14:paraId="5B7B310A" w14:textId="77777777" w:rsidR="00087A61" w:rsidRDefault="00087A61" w:rsidP="00087A61">
      <w:pPr>
        <w:spacing w:line="276" w:lineRule="auto"/>
        <w:rPr>
          <w:rFonts w:cstheme="minorHAnsi"/>
          <w:szCs w:val="22"/>
        </w:rPr>
      </w:pPr>
    </w:p>
    <w:p w14:paraId="20153310" w14:textId="3542423C" w:rsidR="00087A61" w:rsidRDefault="00087A61" w:rsidP="00087A61">
      <w:pPr>
        <w:spacing w:line="276" w:lineRule="auto"/>
        <w:rPr>
          <w:rFonts w:cstheme="minorHAnsi"/>
        </w:rPr>
      </w:pPr>
      <w:r>
        <w:rPr>
          <w:rFonts w:cstheme="minorHAnsi"/>
          <w:szCs w:val="22"/>
        </w:rPr>
        <w:t xml:space="preserve">The Taskforce acknowledged </w:t>
      </w:r>
      <w:r>
        <w:rPr>
          <w:rFonts w:cstheme="minorHAnsi"/>
        </w:rPr>
        <w:t>the importance of emerging telehealth in audiology and recommended splitting the current item 11300 into two separate item numbers for implantation devices, separating the face</w:t>
      </w:r>
      <w:r w:rsidR="00C741D9">
        <w:rPr>
          <w:rFonts w:cstheme="minorHAnsi"/>
        </w:rPr>
        <w:t>-</w:t>
      </w:r>
      <w:r>
        <w:rPr>
          <w:rFonts w:cstheme="minorHAnsi"/>
        </w:rPr>
        <w:t>to</w:t>
      </w:r>
      <w:r w:rsidR="00C741D9">
        <w:rPr>
          <w:rFonts w:cstheme="minorHAnsi"/>
        </w:rPr>
        <w:t>-</w:t>
      </w:r>
      <w:r>
        <w:rPr>
          <w:rFonts w:cstheme="minorHAnsi"/>
        </w:rPr>
        <w:t>face consultation vs remote consultations (telehealth). The rationale is below:</w:t>
      </w:r>
    </w:p>
    <w:p w14:paraId="6854ABE6" w14:textId="77777777" w:rsidR="00087A61" w:rsidRDefault="00087A61" w:rsidP="00087A61">
      <w:pPr>
        <w:pStyle w:val="Default"/>
        <w:spacing w:line="276" w:lineRule="auto"/>
      </w:pPr>
    </w:p>
    <w:p w14:paraId="13539483" w14:textId="77777777" w:rsidR="00087A61" w:rsidRDefault="00087A61" w:rsidP="00087A61">
      <w:pPr>
        <w:pStyle w:val="Default"/>
        <w:spacing w:line="276" w:lineRule="auto"/>
        <w:rPr>
          <w:rFonts w:cstheme="minorHAnsi"/>
          <w:szCs w:val="22"/>
        </w:rPr>
      </w:pPr>
      <w:r>
        <w:rPr>
          <w:rFonts w:asciiTheme="minorHAnsi" w:hAnsiTheme="minorHAnsi" w:cstheme="minorHAnsi"/>
          <w:color w:val="auto"/>
          <w:szCs w:val="22"/>
          <w:lang w:eastAsia="en-US"/>
        </w:rPr>
        <w:t xml:space="preserve">Currently the item 11300 and its mirrored item 82300 (for claiming by audiologists) is used for dual purposes. Firstly, the provision of BERA, and secondly for the programming of cochlear implant devices. It was decided to create two item numbers so each purpose could be monitored and measured. Further the use of telehealth to administer implant programming is a widely accepted clinical tool which improves access for patients particularly in rural and regional settings. In another recommendation it was determined to relieve the referral restrictions associated with item number 82300. </w:t>
      </w:r>
      <w:r>
        <w:rPr>
          <w:rFonts w:cstheme="minorHAnsi"/>
          <w:szCs w:val="22"/>
        </w:rPr>
        <w:t>Thus, this action combines all of the recommendations and provides the new item numbers, and explanatory notes.</w:t>
      </w:r>
    </w:p>
    <w:p w14:paraId="08752608" w14:textId="77777777" w:rsidR="00087A61" w:rsidRDefault="00087A61" w:rsidP="00087A61">
      <w:pPr>
        <w:spacing w:line="276" w:lineRule="auto"/>
        <w:rPr>
          <w:rFonts w:cstheme="minorHAnsi"/>
          <w:b/>
          <w:bCs/>
          <w:color w:val="01653F"/>
          <w:sz w:val="40"/>
          <w:szCs w:val="40"/>
        </w:rPr>
      </w:pPr>
      <w:r>
        <w:br w:type="page"/>
      </w:r>
      <w:bookmarkStart w:id="408" w:name="_Impact_statement"/>
      <w:bookmarkEnd w:id="408"/>
    </w:p>
    <w:p w14:paraId="1140BC7A" w14:textId="77777777" w:rsidR="00087A61" w:rsidRDefault="00087A61" w:rsidP="001A1BF9">
      <w:pPr>
        <w:pStyle w:val="Heading1"/>
        <w:numPr>
          <w:ilvl w:val="0"/>
          <w:numId w:val="26"/>
        </w:numPr>
        <w:pBdr>
          <w:bottom w:val="single" w:sz="18" w:space="11" w:color="BFBFBF"/>
        </w:pBdr>
        <w:spacing w:before="480" w:after="360" w:line="276" w:lineRule="auto"/>
        <w:ind w:left="425" w:hanging="431"/>
        <w:textAlignment w:val="auto"/>
        <w:rPr>
          <w:u w:val="single"/>
          <w:lang w:val="en-AU"/>
        </w:rPr>
      </w:pPr>
      <w:bookmarkStart w:id="409" w:name="_Toc50464865"/>
      <w:r>
        <w:rPr>
          <w:lang w:val="en-AU"/>
        </w:rPr>
        <w:t>Impact statement</w:t>
      </w:r>
      <w:bookmarkEnd w:id="409"/>
    </w:p>
    <w:p w14:paraId="7B8B574E" w14:textId="77777777" w:rsidR="00087A61" w:rsidRDefault="00087A61" w:rsidP="00087A61">
      <w:pPr>
        <w:spacing w:line="276" w:lineRule="auto"/>
        <w:rPr>
          <w:rFonts w:cstheme="minorHAnsi"/>
        </w:rPr>
      </w:pPr>
      <w:r>
        <w:rPr>
          <w:rFonts w:cstheme="minorHAnsi"/>
        </w:rPr>
        <w:t>This section of the report summarises the Taskforce’s recommendations and is intended to support and encourage consumers to comment on the recommendations.</w:t>
      </w:r>
    </w:p>
    <w:p w14:paraId="2BA13403" w14:textId="77777777" w:rsidR="00087A61" w:rsidRDefault="00087A61" w:rsidP="00087A61">
      <w:pPr>
        <w:spacing w:line="276" w:lineRule="auto"/>
        <w:rPr>
          <w:rFonts w:cstheme="minorHAnsi"/>
        </w:rPr>
      </w:pPr>
    </w:p>
    <w:p w14:paraId="6255277C" w14:textId="77777777" w:rsidR="00087A61" w:rsidRDefault="00087A61" w:rsidP="00087A61">
      <w:pPr>
        <w:spacing w:line="276" w:lineRule="auto"/>
        <w:rPr>
          <w:rFonts w:cstheme="minorHAnsi"/>
        </w:rPr>
      </w:pPr>
      <w:r>
        <w:rPr>
          <w:rFonts w:cstheme="minorHAnsi"/>
        </w:rPr>
        <w:t xml:space="preserve">Both consumers and clinicians are expected to benefit from the Taskforce’s recommendations as they address concerns regarding consumer safety and quality of care and take steps to simplify and modernise the MBS to make it easier to use and understand. </w:t>
      </w:r>
    </w:p>
    <w:p w14:paraId="77D8BC6D" w14:textId="77777777" w:rsidR="00087A61" w:rsidRDefault="00087A61" w:rsidP="00087A61">
      <w:pPr>
        <w:spacing w:line="276" w:lineRule="auto"/>
        <w:rPr>
          <w:rFonts w:cstheme="minorHAnsi"/>
        </w:rPr>
      </w:pPr>
    </w:p>
    <w:p w14:paraId="50C18F84" w14:textId="77777777" w:rsidR="00087A61" w:rsidRDefault="00087A61" w:rsidP="00087A61">
      <w:pPr>
        <w:spacing w:line="276" w:lineRule="auto"/>
        <w:rPr>
          <w:rFonts w:cstheme="minorHAnsi"/>
        </w:rPr>
      </w:pPr>
      <w:r>
        <w:rPr>
          <w:rFonts w:cstheme="minorHAnsi"/>
        </w:rPr>
        <w:t xml:space="preserve">Consumer access to services was considered for each recommendation, particularly concerning rural and remote areas. The Taskforce also considered the impact of each recommendation on provider groups to ensure that changes were a reflection of current evidence based clinical practice, reasonable and fair. However, wherever the Taskforce identified evidence of potential item misuse or safety concerns, recommendations were made to encourage best practice, in line with the overarching purpose of the MBS Review. </w:t>
      </w:r>
    </w:p>
    <w:p w14:paraId="2CABA6C7" w14:textId="77777777" w:rsidR="00087A61" w:rsidRDefault="00087A61" w:rsidP="00087A61">
      <w:pPr>
        <w:spacing w:line="276" w:lineRule="auto"/>
        <w:rPr>
          <w:rFonts w:cstheme="minorHAnsi"/>
          <w:color w:val="222222"/>
        </w:rPr>
      </w:pPr>
    </w:p>
    <w:p w14:paraId="5029E261" w14:textId="26F54BF6" w:rsidR="00087A61" w:rsidRDefault="00087A61" w:rsidP="00087A61">
      <w:pPr>
        <w:spacing w:line="276" w:lineRule="auto"/>
        <w:rPr>
          <w:rFonts w:cstheme="minorHAnsi"/>
          <w:color w:val="222222"/>
        </w:rPr>
      </w:pPr>
      <w:r>
        <w:rPr>
          <w:rFonts w:cstheme="minorHAnsi"/>
          <w:color w:val="222222"/>
        </w:rPr>
        <w:t>The Taskforce expects these recommendations will support the provision of appropriate otolaryngology, head and neck surgery services that incorporate clinically indicated, high</w:t>
      </w:r>
      <w:r w:rsidR="00C741D9">
        <w:rPr>
          <w:rFonts w:cstheme="minorHAnsi"/>
          <w:color w:val="222222"/>
        </w:rPr>
        <w:t>-</w:t>
      </w:r>
      <w:r>
        <w:rPr>
          <w:rFonts w:cstheme="minorHAnsi"/>
          <w:color w:val="222222"/>
        </w:rPr>
        <w:t>quality surgical procedures, and techniques that reflect modern best practice.</w:t>
      </w:r>
    </w:p>
    <w:p w14:paraId="71DE8504" w14:textId="77777777" w:rsidR="00087A61" w:rsidRDefault="00087A61" w:rsidP="00087A61">
      <w:pPr>
        <w:spacing w:line="276" w:lineRule="auto"/>
        <w:rPr>
          <w:rFonts w:cstheme="minorHAnsi"/>
          <w:color w:val="222222"/>
        </w:rPr>
      </w:pPr>
    </w:p>
    <w:p w14:paraId="00A1EC3C" w14:textId="7F22F97E" w:rsidR="00087A61" w:rsidRDefault="00087A61" w:rsidP="00087A61">
      <w:pPr>
        <w:spacing w:line="276" w:lineRule="auto"/>
        <w:rPr>
          <w:rFonts w:cstheme="minorHAnsi"/>
          <w:color w:val="222222"/>
        </w:rPr>
      </w:pPr>
      <w:r>
        <w:rPr>
          <w:rFonts w:cstheme="minorHAnsi"/>
          <w:color w:val="222222"/>
        </w:rPr>
        <w:t>The Taskforce considered 174 item numbers during Phase Two of the Review. The proposed recommendations aim to adjust item descriptors so they reflect complete medical services and contemporary clinical practice, introduce co</w:t>
      </w:r>
      <w:r w:rsidR="00C741D9">
        <w:rPr>
          <w:rFonts w:cstheme="minorHAnsi"/>
          <w:color w:val="222222"/>
        </w:rPr>
        <w:t>-</w:t>
      </w:r>
      <w:r>
        <w:rPr>
          <w:rFonts w:cstheme="minorHAnsi"/>
          <w:color w:val="222222"/>
        </w:rPr>
        <w:t>claiming restrictions to minimise potentially inappropriate claims, and  to create new groupings of items within the schedule to facilitate achieving these priorities.</w:t>
      </w:r>
    </w:p>
    <w:p w14:paraId="5EF05DFC" w14:textId="77777777" w:rsidR="00087A61" w:rsidRDefault="00087A61" w:rsidP="00087A61">
      <w:pPr>
        <w:spacing w:line="276" w:lineRule="auto"/>
        <w:rPr>
          <w:rFonts w:cstheme="minorHAnsi"/>
          <w:color w:val="222222"/>
        </w:rPr>
      </w:pPr>
    </w:p>
    <w:p w14:paraId="4652827C" w14:textId="77777777" w:rsidR="00087A61" w:rsidRDefault="00087A61" w:rsidP="00087A61">
      <w:pPr>
        <w:spacing w:line="276" w:lineRule="auto"/>
        <w:rPr>
          <w:rFonts w:cstheme="minorHAnsi"/>
          <w:color w:val="222222"/>
        </w:rPr>
      </w:pPr>
      <w:r>
        <w:rPr>
          <w:rFonts w:cstheme="minorHAnsi"/>
          <w:color w:val="222222"/>
        </w:rPr>
        <w:t>Data investigation has revealed issues pertinent to otolaryngology, head and neck surgery including multiple item claiming and variation in claiming amongst providers. It is hypothesised this variation in MBS billing practices is due to several factors, including that the schedule is antiquated and does not reflect current practice and that some individual item descriptors are poorly written or can be ambiguous.</w:t>
      </w:r>
    </w:p>
    <w:p w14:paraId="6664B09A" w14:textId="77777777" w:rsidR="00087A61" w:rsidRDefault="00087A61" w:rsidP="00087A61">
      <w:pPr>
        <w:spacing w:line="276" w:lineRule="auto"/>
        <w:rPr>
          <w:rFonts w:cstheme="minorHAnsi"/>
          <w:color w:val="222222"/>
        </w:rPr>
      </w:pPr>
    </w:p>
    <w:p w14:paraId="3FD7F0D1" w14:textId="77777777" w:rsidR="00087A61" w:rsidRDefault="00087A61" w:rsidP="00087A61">
      <w:pPr>
        <w:spacing w:line="276" w:lineRule="auto"/>
        <w:rPr>
          <w:rFonts w:cstheme="minorHAnsi"/>
          <w:color w:val="222222"/>
        </w:rPr>
      </w:pPr>
      <w:r>
        <w:rPr>
          <w:rFonts w:cstheme="minorHAnsi"/>
          <w:color w:val="222222"/>
        </w:rPr>
        <w:t>The proposal for new groupings of otolaryngology, head and neck surgery items represents significant work from the Working Groups. The new schedule has attempted to address the issues above, providing a logical MBS claiming system that better describes otorhinolaryngology surgeons’ practice. Greater clarity and usability will increase consistency in how items are claimed by providers, reducing any potential differences in Medicare benefits provided to patients for the same surgery.</w:t>
      </w:r>
    </w:p>
    <w:p w14:paraId="5A3E58D7" w14:textId="77777777" w:rsidR="00087A61" w:rsidRDefault="00087A61" w:rsidP="00087A61">
      <w:pPr>
        <w:spacing w:line="276" w:lineRule="auto"/>
        <w:rPr>
          <w:rFonts w:cstheme="minorHAnsi"/>
          <w:color w:val="222222"/>
        </w:rPr>
      </w:pPr>
    </w:p>
    <w:p w14:paraId="24E324EC" w14:textId="1EC1EC30" w:rsidR="00087A61" w:rsidRDefault="00087A61" w:rsidP="00087A61">
      <w:pPr>
        <w:spacing w:line="276" w:lineRule="auto"/>
      </w:pPr>
      <w:r>
        <w:rPr>
          <w:rFonts w:cstheme="minorHAnsi"/>
          <w:color w:val="222222"/>
        </w:rPr>
        <w:t>These changes are expected to benefit consumers by reducing the overall number of MBS items, thereby making the MBS simpler as the procedure costs will now be easier to understand and, for providers, more user</w:t>
      </w:r>
      <w:r w:rsidR="00C741D9">
        <w:rPr>
          <w:rFonts w:cstheme="minorHAnsi"/>
          <w:color w:val="222222"/>
        </w:rPr>
        <w:t>-</w:t>
      </w:r>
      <w:r>
        <w:rPr>
          <w:rFonts w:cstheme="minorHAnsi"/>
          <w:color w:val="222222"/>
        </w:rPr>
        <w:t>friendly. It also ensures that item numbers are removed for procedures that are no longer considered best practice, or where another item number better describes that service as part of a complete medical service.</w:t>
      </w:r>
      <w:bookmarkStart w:id="410" w:name="_Toc485295764"/>
      <w:r>
        <w:br w:type="page"/>
      </w:r>
    </w:p>
    <w:p w14:paraId="390C2C08" w14:textId="77777777" w:rsidR="00087A61" w:rsidRDefault="00087A61" w:rsidP="001A1BF9">
      <w:pPr>
        <w:pStyle w:val="Heading1"/>
        <w:numPr>
          <w:ilvl w:val="0"/>
          <w:numId w:val="25"/>
        </w:numPr>
        <w:pBdr>
          <w:bottom w:val="single" w:sz="18" w:space="11" w:color="BFBFBF"/>
        </w:pBdr>
        <w:spacing w:before="360" w:after="240" w:line="276" w:lineRule="auto"/>
        <w:ind w:left="425" w:hanging="431"/>
        <w:textAlignment w:val="auto"/>
        <w:rPr>
          <w:lang w:val="en-AU"/>
        </w:rPr>
      </w:pPr>
      <w:bookmarkStart w:id="411" w:name="_Toc50464866"/>
      <w:r>
        <w:rPr>
          <w:lang w:val="en-AU"/>
        </w:rPr>
        <w:t>References</w:t>
      </w:r>
      <w:bookmarkEnd w:id="410"/>
      <w:bookmarkEnd w:id="411"/>
    </w:p>
    <w:p w14:paraId="2301EE86" w14:textId="77777777" w:rsidR="00087A61" w:rsidRDefault="00087A61" w:rsidP="00087A61">
      <w:pPr>
        <w:pStyle w:val="AppendixStyle2"/>
        <w:spacing w:line="276" w:lineRule="auto"/>
        <w:rPr>
          <w:sz w:val="24"/>
        </w:rPr>
      </w:pPr>
      <w:r>
        <w:rPr>
          <w:sz w:val="24"/>
        </w:rPr>
        <w:t>This document contains references to sources and materials referenced in this report.</w:t>
      </w:r>
    </w:p>
    <w:p w14:paraId="03AA4798" w14:textId="62E48AEF" w:rsidR="00321230" w:rsidRDefault="00321230" w:rsidP="00321230">
      <w:pPr>
        <w:pStyle w:val="Bibliography"/>
        <w:rPr>
          <w:noProof/>
        </w:rPr>
      </w:pPr>
      <w:r>
        <w:rPr>
          <w:rFonts w:cstheme="minorHAnsi"/>
        </w:rPr>
        <w:fldChar w:fldCharType="begin"/>
      </w:r>
      <w:r>
        <w:rPr>
          <w:rFonts w:cstheme="minorHAnsi"/>
        </w:rPr>
        <w:instrText xml:space="preserve"> BIBLIOGRAPHY  \l 3081 </w:instrText>
      </w:r>
      <w:r>
        <w:rPr>
          <w:rFonts w:cstheme="minorHAnsi"/>
        </w:rPr>
        <w:fldChar w:fldCharType="separate"/>
      </w:r>
      <w:r>
        <w:rPr>
          <w:noProof/>
        </w:rPr>
        <w:t xml:space="preserve">1. </w:t>
      </w:r>
      <w:r>
        <w:rPr>
          <w:b/>
          <w:bCs/>
          <w:noProof/>
        </w:rPr>
        <w:t>Elshaug A, Watt A, Mundy L, et al.</w:t>
      </w:r>
      <w:r>
        <w:rPr>
          <w:noProof/>
        </w:rPr>
        <w:t xml:space="preserve"> Over 150 potentially low</w:t>
      </w:r>
      <w:r w:rsidR="00C741D9">
        <w:rPr>
          <w:noProof/>
        </w:rPr>
        <w:t>-</w:t>
      </w:r>
      <w:r>
        <w:rPr>
          <w:noProof/>
        </w:rPr>
        <w:t>value health care practices: an Australian study. 2012. pp. 556</w:t>
      </w:r>
      <w:r w:rsidR="00C741D9">
        <w:rPr>
          <w:noProof/>
        </w:rPr>
        <w:t>-</w:t>
      </w:r>
      <w:r>
        <w:rPr>
          <w:noProof/>
        </w:rPr>
        <w:t>560.</w:t>
      </w:r>
    </w:p>
    <w:p w14:paraId="3689331D" w14:textId="5C668031" w:rsidR="00321230" w:rsidRDefault="00321230" w:rsidP="00321230">
      <w:pPr>
        <w:pStyle w:val="Bibliography"/>
        <w:rPr>
          <w:noProof/>
        </w:rPr>
      </w:pPr>
      <w:r>
        <w:rPr>
          <w:noProof/>
        </w:rPr>
        <w:t xml:space="preserve">2. </w:t>
      </w:r>
      <w:r>
        <w:rPr>
          <w:b/>
          <w:bCs/>
          <w:noProof/>
        </w:rPr>
        <w:t>Elshaug, Adam , et al.</w:t>
      </w:r>
      <w:r>
        <w:rPr>
          <w:noProof/>
        </w:rPr>
        <w:t xml:space="preserve"> Over 150 potentially low</w:t>
      </w:r>
      <w:r w:rsidR="00C741D9">
        <w:rPr>
          <w:noProof/>
        </w:rPr>
        <w:t>-</w:t>
      </w:r>
      <w:r>
        <w:rPr>
          <w:noProof/>
        </w:rPr>
        <w:t>value health care practices: an Australian study. 2012. pp. 556</w:t>
      </w:r>
      <w:r w:rsidR="00C741D9">
        <w:rPr>
          <w:noProof/>
        </w:rPr>
        <w:t>-</w:t>
      </w:r>
      <w:r>
        <w:rPr>
          <w:noProof/>
        </w:rPr>
        <w:t>560.</w:t>
      </w:r>
    </w:p>
    <w:p w14:paraId="487AAF69" w14:textId="77777777" w:rsidR="00321230" w:rsidRDefault="00321230" w:rsidP="00321230">
      <w:pPr>
        <w:pStyle w:val="Bibliography"/>
        <w:rPr>
          <w:noProof/>
        </w:rPr>
      </w:pPr>
      <w:r>
        <w:rPr>
          <w:noProof/>
        </w:rPr>
        <w:t xml:space="preserve">3. </w:t>
      </w:r>
      <w:r>
        <w:rPr>
          <w:i/>
          <w:iCs/>
          <w:noProof/>
        </w:rPr>
        <w:t xml:space="preserve">Brain stem evoked response audiometry: A review. </w:t>
      </w:r>
      <w:r>
        <w:rPr>
          <w:b/>
          <w:bCs/>
          <w:noProof/>
        </w:rPr>
        <w:t>Thiagarajan, B.</w:t>
      </w:r>
      <w:r>
        <w:rPr>
          <w:noProof/>
        </w:rPr>
        <w:t xml:space="preserve"> s.l. : Research Gate, January 2015.</w:t>
      </w:r>
    </w:p>
    <w:p w14:paraId="25A81AC0" w14:textId="2AC9E618" w:rsidR="00321230" w:rsidRDefault="00321230" w:rsidP="00321230">
      <w:pPr>
        <w:pStyle w:val="Bibliography"/>
        <w:rPr>
          <w:noProof/>
        </w:rPr>
      </w:pPr>
      <w:r>
        <w:rPr>
          <w:noProof/>
        </w:rPr>
        <w:t xml:space="preserve">4. </w:t>
      </w:r>
      <w:r>
        <w:rPr>
          <w:b/>
          <w:bCs/>
          <w:noProof/>
        </w:rPr>
        <w:t>Robbins KT, Shaha AR, Medina JE, et al.</w:t>
      </w:r>
      <w:r>
        <w:rPr>
          <w:noProof/>
        </w:rPr>
        <w:t xml:space="preserve"> Consensus statement on the classification and terminology of neck dissection. </w:t>
      </w:r>
      <w:r>
        <w:rPr>
          <w:i/>
          <w:iCs/>
          <w:noProof/>
        </w:rPr>
        <w:t xml:space="preserve">Arch Otolaryngol Head Neck Surg. </w:t>
      </w:r>
      <w:r>
        <w:rPr>
          <w:noProof/>
        </w:rPr>
        <w:t>2008. 134(5): 536</w:t>
      </w:r>
      <w:r w:rsidR="00C741D9">
        <w:rPr>
          <w:noProof/>
        </w:rPr>
        <w:t>-</w:t>
      </w:r>
      <w:r>
        <w:rPr>
          <w:noProof/>
        </w:rPr>
        <w:t>8.</w:t>
      </w:r>
    </w:p>
    <w:p w14:paraId="3D16F5CB" w14:textId="21BA46DE" w:rsidR="00321230" w:rsidRDefault="00321230" w:rsidP="00321230">
      <w:pPr>
        <w:pStyle w:val="Bibliography"/>
        <w:rPr>
          <w:noProof/>
        </w:rPr>
      </w:pPr>
      <w:r>
        <w:rPr>
          <w:noProof/>
        </w:rPr>
        <w:t xml:space="preserve">5. </w:t>
      </w:r>
      <w:r>
        <w:rPr>
          <w:b/>
          <w:bCs/>
          <w:noProof/>
        </w:rPr>
        <w:t>Rasmussen, et al.</w:t>
      </w:r>
      <w:r>
        <w:rPr>
          <w:noProof/>
        </w:rPr>
        <w:t xml:space="preserve"> The introduction of sialendoscopy has signifantly contributed to a decreased number of excised salivary glands in Denmark. </w:t>
      </w:r>
      <w:r>
        <w:rPr>
          <w:i/>
          <w:iCs/>
          <w:noProof/>
        </w:rPr>
        <w:t xml:space="preserve">Eur Arch Otorhinolayngol. </w:t>
      </w:r>
      <w:r>
        <w:rPr>
          <w:noProof/>
        </w:rPr>
        <w:t>2016. Vol. Aug, 273 (8). 2223</w:t>
      </w:r>
      <w:r w:rsidR="00C741D9">
        <w:rPr>
          <w:noProof/>
        </w:rPr>
        <w:t>-</w:t>
      </w:r>
      <w:r>
        <w:rPr>
          <w:noProof/>
        </w:rPr>
        <w:t>30.</w:t>
      </w:r>
    </w:p>
    <w:p w14:paraId="34E02F82" w14:textId="0C21F1A1" w:rsidR="00321230" w:rsidRDefault="00321230" w:rsidP="00321230">
      <w:pPr>
        <w:pStyle w:val="Bibliography"/>
        <w:rPr>
          <w:noProof/>
        </w:rPr>
      </w:pPr>
      <w:r>
        <w:rPr>
          <w:noProof/>
        </w:rPr>
        <w:t xml:space="preserve">6. </w:t>
      </w:r>
      <w:r>
        <w:rPr>
          <w:b/>
          <w:bCs/>
          <w:noProof/>
        </w:rPr>
        <w:t>Yetiser, S.</w:t>
      </w:r>
      <w:r>
        <w:rPr>
          <w:noProof/>
        </w:rPr>
        <w:t xml:space="preserve"> Intratympanic Gentamycin for Intractable Meniere's Disease </w:t>
      </w:r>
      <w:r w:rsidR="00C741D9">
        <w:rPr>
          <w:noProof/>
        </w:rPr>
        <w:t>-</w:t>
      </w:r>
      <w:r>
        <w:rPr>
          <w:noProof/>
        </w:rPr>
        <w:t xml:space="preserve"> A Review and Analysis of Audiovestibular Impact. </w:t>
      </w:r>
      <w:r>
        <w:rPr>
          <w:i/>
          <w:iCs/>
          <w:noProof/>
        </w:rPr>
        <w:t xml:space="preserve">Int Arch Otorhinolaryngology. </w:t>
      </w:r>
      <w:r>
        <w:rPr>
          <w:noProof/>
        </w:rPr>
        <w:t>2018. 22:190</w:t>
      </w:r>
      <w:r w:rsidR="00C741D9">
        <w:rPr>
          <w:noProof/>
        </w:rPr>
        <w:t>-</w:t>
      </w:r>
      <w:r>
        <w:rPr>
          <w:noProof/>
        </w:rPr>
        <w:t>194.</w:t>
      </w:r>
    </w:p>
    <w:p w14:paraId="178B6200" w14:textId="77777777" w:rsidR="00321230" w:rsidRDefault="00321230" w:rsidP="00321230">
      <w:pPr>
        <w:pStyle w:val="Bibliography"/>
        <w:rPr>
          <w:noProof/>
        </w:rPr>
      </w:pPr>
      <w:r>
        <w:rPr>
          <w:noProof/>
        </w:rPr>
        <w:t xml:space="preserve">7. </w:t>
      </w:r>
      <w:r>
        <w:rPr>
          <w:b/>
          <w:bCs/>
          <w:noProof/>
        </w:rPr>
        <w:t>Pullens, B and van Benthem, PP.</w:t>
      </w:r>
      <w:r>
        <w:rPr>
          <w:noProof/>
        </w:rPr>
        <w:t xml:space="preserve"> Intratympanic Gentamycin for Meniere's Disease or Syndrome. </w:t>
      </w:r>
      <w:r>
        <w:rPr>
          <w:i/>
          <w:iCs/>
          <w:noProof/>
        </w:rPr>
        <w:t xml:space="preserve">Cochrane Database of Systemic Reviews. </w:t>
      </w:r>
      <w:r>
        <w:rPr>
          <w:noProof/>
        </w:rPr>
        <w:t>2011. 3. Art no: CD008234.</w:t>
      </w:r>
    </w:p>
    <w:p w14:paraId="593B5052" w14:textId="77777777" w:rsidR="00321230" w:rsidRDefault="00321230" w:rsidP="00321230">
      <w:pPr>
        <w:pStyle w:val="Bibliography"/>
        <w:rPr>
          <w:noProof/>
        </w:rPr>
      </w:pPr>
      <w:r>
        <w:rPr>
          <w:noProof/>
        </w:rPr>
        <w:t xml:space="preserve">8. </w:t>
      </w:r>
      <w:r>
        <w:rPr>
          <w:b/>
          <w:bCs/>
          <w:noProof/>
        </w:rPr>
        <w:t>J Nevoux, M Barbara, J Dornhoffer, W Gibson, T Kitahara, V Darrouzet.</w:t>
      </w:r>
      <w:r>
        <w:rPr>
          <w:noProof/>
        </w:rPr>
        <w:t xml:space="preserve"> International Consensus (ICON) on Treatment of Meniere's Disease. </w:t>
      </w:r>
      <w:r>
        <w:rPr>
          <w:i/>
          <w:iCs/>
          <w:noProof/>
        </w:rPr>
        <w:t xml:space="preserve">European Annals of Otorhinolaryngology, Head and Neck Diseases. </w:t>
      </w:r>
      <w:r>
        <w:rPr>
          <w:noProof/>
        </w:rPr>
        <w:t>February 2018. Vol. 135, 1. Supplement.</w:t>
      </w:r>
    </w:p>
    <w:p w14:paraId="53854E14" w14:textId="24147D4D" w:rsidR="00321230" w:rsidRDefault="00321230" w:rsidP="00321230">
      <w:pPr>
        <w:pStyle w:val="Bibliography"/>
        <w:rPr>
          <w:noProof/>
        </w:rPr>
      </w:pPr>
      <w:r>
        <w:rPr>
          <w:noProof/>
        </w:rPr>
        <w:t xml:space="preserve">9. </w:t>
      </w:r>
      <w:r>
        <w:rPr>
          <w:b/>
          <w:bCs/>
          <w:noProof/>
        </w:rPr>
        <w:t>Singh, B., Har</w:t>
      </w:r>
      <w:r w:rsidR="00C741D9">
        <w:rPr>
          <w:b/>
          <w:bCs/>
          <w:noProof/>
        </w:rPr>
        <w:t>-</w:t>
      </w:r>
      <w:r>
        <w:rPr>
          <w:b/>
          <w:bCs/>
          <w:noProof/>
        </w:rPr>
        <w:t>El, G., Kantu, M., &amp; Lucente, F. E.</w:t>
      </w:r>
      <w:r>
        <w:rPr>
          <w:noProof/>
        </w:rPr>
        <w:t xml:space="preserve"> Complications associated with 327 foreign bodies of the pharynx, larynx, and esophagus. </w:t>
      </w:r>
      <w:r>
        <w:rPr>
          <w:i/>
          <w:iCs/>
          <w:noProof/>
        </w:rPr>
        <w:t xml:space="preserve">Annals of Otology, Rhinology &amp; Laryngology. </w:t>
      </w:r>
      <w:r>
        <w:rPr>
          <w:noProof/>
        </w:rPr>
        <w:t>1997. 106(4), 301</w:t>
      </w:r>
      <w:r w:rsidR="00C741D9">
        <w:rPr>
          <w:noProof/>
        </w:rPr>
        <w:t>-</w:t>
      </w:r>
      <w:r>
        <w:rPr>
          <w:noProof/>
        </w:rPr>
        <w:t>304.</w:t>
      </w:r>
    </w:p>
    <w:p w14:paraId="3C112B82" w14:textId="48839FF6" w:rsidR="00321230" w:rsidRDefault="00321230" w:rsidP="00321230">
      <w:pPr>
        <w:pStyle w:val="Bibliography"/>
        <w:rPr>
          <w:noProof/>
        </w:rPr>
      </w:pPr>
      <w:r>
        <w:rPr>
          <w:noProof/>
        </w:rPr>
        <w:t xml:space="preserve">10. </w:t>
      </w:r>
      <w:r>
        <w:rPr>
          <w:b/>
          <w:bCs/>
          <w:noProof/>
        </w:rPr>
        <w:t>Higo, R., Matsumoto, Y., Ichimura, K., &amp; Kaga, K.</w:t>
      </w:r>
      <w:r>
        <w:rPr>
          <w:noProof/>
        </w:rPr>
        <w:t xml:space="preserve"> Foreign bodies in the aerodigestive tract in pediatric patients. </w:t>
      </w:r>
      <w:r>
        <w:rPr>
          <w:i/>
          <w:iCs/>
          <w:noProof/>
        </w:rPr>
        <w:t xml:space="preserve">Auris Nasus Larynx. </w:t>
      </w:r>
      <w:r>
        <w:rPr>
          <w:noProof/>
        </w:rPr>
        <w:t>2003. 30(4), 397</w:t>
      </w:r>
      <w:r w:rsidR="00C741D9">
        <w:rPr>
          <w:noProof/>
        </w:rPr>
        <w:t>-</w:t>
      </w:r>
      <w:r>
        <w:rPr>
          <w:noProof/>
        </w:rPr>
        <w:t>401.</w:t>
      </w:r>
    </w:p>
    <w:p w14:paraId="79BEF6AF" w14:textId="01E91616" w:rsidR="00321230" w:rsidRDefault="00321230" w:rsidP="00321230">
      <w:pPr>
        <w:pStyle w:val="Bibliography"/>
        <w:rPr>
          <w:noProof/>
        </w:rPr>
      </w:pPr>
      <w:r>
        <w:rPr>
          <w:noProof/>
        </w:rPr>
        <w:t xml:space="preserve">11. </w:t>
      </w:r>
      <w:r>
        <w:rPr>
          <w:b/>
          <w:bCs/>
          <w:noProof/>
        </w:rPr>
        <w:t>Hess, M., Schroeder, D., Puschel, K.</w:t>
      </w:r>
      <w:r>
        <w:rPr>
          <w:noProof/>
        </w:rPr>
        <w:t xml:space="preserve"> Sling arytenoid adduction. </w:t>
      </w:r>
      <w:r>
        <w:rPr>
          <w:i/>
          <w:iCs/>
          <w:noProof/>
        </w:rPr>
        <w:t>European Archives of Oto</w:t>
      </w:r>
      <w:r w:rsidR="00C741D9">
        <w:rPr>
          <w:i/>
          <w:iCs/>
          <w:noProof/>
        </w:rPr>
        <w:t>-</w:t>
      </w:r>
      <w:r>
        <w:rPr>
          <w:i/>
          <w:iCs/>
          <w:noProof/>
        </w:rPr>
        <w:t>Rhino</w:t>
      </w:r>
      <w:r w:rsidR="00C741D9">
        <w:rPr>
          <w:i/>
          <w:iCs/>
          <w:noProof/>
        </w:rPr>
        <w:t>-</w:t>
      </w:r>
      <w:r>
        <w:rPr>
          <w:i/>
          <w:iCs/>
          <w:noProof/>
        </w:rPr>
        <w:t xml:space="preserve">Laryngology. </w:t>
      </w:r>
      <w:r>
        <w:rPr>
          <w:noProof/>
        </w:rPr>
        <w:t>2011. Vols. 268(7) 1023</w:t>
      </w:r>
      <w:r w:rsidR="00C741D9">
        <w:rPr>
          <w:noProof/>
        </w:rPr>
        <w:t>-</w:t>
      </w:r>
      <w:r>
        <w:rPr>
          <w:noProof/>
        </w:rPr>
        <w:t>1028.</w:t>
      </w:r>
    </w:p>
    <w:p w14:paraId="2E0A9D53" w14:textId="4D456A92" w:rsidR="00321230" w:rsidRDefault="00321230" w:rsidP="00321230">
      <w:pPr>
        <w:pStyle w:val="Bibliography"/>
        <w:rPr>
          <w:noProof/>
        </w:rPr>
      </w:pPr>
      <w:r>
        <w:rPr>
          <w:noProof/>
        </w:rPr>
        <w:t xml:space="preserve">12. </w:t>
      </w:r>
      <w:r>
        <w:rPr>
          <w:b/>
          <w:bCs/>
          <w:noProof/>
        </w:rPr>
        <w:t>Zeitels, S.M., Mauri, M., Dailey, S.H.</w:t>
      </w:r>
      <w:r>
        <w:rPr>
          <w:noProof/>
        </w:rPr>
        <w:t xml:space="preserve"> Aduction arytenopexy for vocal fold paralysis: Indications and technique. </w:t>
      </w:r>
      <w:r>
        <w:rPr>
          <w:i/>
          <w:iCs/>
          <w:noProof/>
        </w:rPr>
        <w:t xml:space="preserve">The Journal of Laryngology &amp; otology. </w:t>
      </w:r>
      <w:r>
        <w:rPr>
          <w:noProof/>
        </w:rPr>
        <w:t>2004. Vols. 118(7) 508</w:t>
      </w:r>
      <w:r w:rsidR="00C741D9">
        <w:rPr>
          <w:noProof/>
        </w:rPr>
        <w:t>-</w:t>
      </w:r>
      <w:r>
        <w:rPr>
          <w:noProof/>
        </w:rPr>
        <w:t>516.</w:t>
      </w:r>
    </w:p>
    <w:p w14:paraId="68423578" w14:textId="21C53769" w:rsidR="00321230" w:rsidRDefault="00321230" w:rsidP="00321230">
      <w:pPr>
        <w:pStyle w:val="Bibliography"/>
        <w:rPr>
          <w:noProof/>
        </w:rPr>
      </w:pPr>
      <w:r>
        <w:rPr>
          <w:noProof/>
        </w:rPr>
        <w:t xml:space="preserve">13. </w:t>
      </w:r>
      <w:r>
        <w:rPr>
          <w:b/>
          <w:bCs/>
          <w:noProof/>
        </w:rPr>
        <w:t>Norris, B.K., Schweinfurth, J.M.</w:t>
      </w:r>
      <w:r>
        <w:rPr>
          <w:noProof/>
        </w:rPr>
        <w:t xml:space="preserve"> Arytenoid dislocation: An analysis of the contemporary literature. </w:t>
      </w:r>
      <w:r>
        <w:rPr>
          <w:i/>
          <w:iCs/>
          <w:noProof/>
        </w:rPr>
        <w:t xml:space="preserve">The Laryngoscope. </w:t>
      </w:r>
      <w:r>
        <w:rPr>
          <w:noProof/>
        </w:rPr>
        <w:t>2011. Vols. 121(1) 142</w:t>
      </w:r>
      <w:r w:rsidR="00C741D9">
        <w:rPr>
          <w:noProof/>
        </w:rPr>
        <w:t>-</w:t>
      </w:r>
      <w:r>
        <w:rPr>
          <w:noProof/>
        </w:rPr>
        <w:t>146.</w:t>
      </w:r>
    </w:p>
    <w:p w14:paraId="4F0A1EE6" w14:textId="53CDA2C7" w:rsidR="00321230" w:rsidRDefault="00321230" w:rsidP="00321230">
      <w:pPr>
        <w:pStyle w:val="Bibliography"/>
        <w:rPr>
          <w:noProof/>
        </w:rPr>
      </w:pPr>
      <w:r>
        <w:rPr>
          <w:noProof/>
        </w:rPr>
        <w:t xml:space="preserve">14. </w:t>
      </w:r>
      <w:r>
        <w:rPr>
          <w:b/>
          <w:bCs/>
          <w:noProof/>
        </w:rPr>
        <w:t>Woodson, G.E.</w:t>
      </w:r>
      <w:r>
        <w:rPr>
          <w:noProof/>
        </w:rPr>
        <w:t xml:space="preserve"> Arytenoid repositioning surgery. </w:t>
      </w:r>
      <w:r>
        <w:rPr>
          <w:i/>
          <w:iCs/>
          <w:noProof/>
        </w:rPr>
        <w:t xml:space="preserve">Vocal Fold Paralysis. </w:t>
      </w:r>
      <w:r>
        <w:rPr>
          <w:noProof/>
        </w:rPr>
        <w:t>s.l. : Springer Berlin Heidelberg, 2006. 177</w:t>
      </w:r>
      <w:r w:rsidR="00C741D9">
        <w:rPr>
          <w:noProof/>
        </w:rPr>
        <w:t>-</w:t>
      </w:r>
      <w:r>
        <w:rPr>
          <w:noProof/>
        </w:rPr>
        <w:t>185.</w:t>
      </w:r>
    </w:p>
    <w:p w14:paraId="52504362" w14:textId="600DD6D6" w:rsidR="00321230" w:rsidRDefault="00321230" w:rsidP="00321230">
      <w:pPr>
        <w:pStyle w:val="Bibliography"/>
        <w:rPr>
          <w:noProof/>
        </w:rPr>
      </w:pPr>
      <w:r>
        <w:rPr>
          <w:noProof/>
        </w:rPr>
        <w:t xml:space="preserve">15. </w:t>
      </w:r>
      <w:r>
        <w:rPr>
          <w:b/>
          <w:bCs/>
          <w:noProof/>
        </w:rPr>
        <w:t>Del Do, M., Song, S.A., Nesbitt, N.B., Spaw, M.C., et al.</w:t>
      </w:r>
      <w:r>
        <w:rPr>
          <w:noProof/>
        </w:rPr>
        <w:t xml:space="preserve"> Supraglottoplasty surgery types 1</w:t>
      </w:r>
      <w:r w:rsidR="00C741D9">
        <w:rPr>
          <w:noProof/>
        </w:rPr>
        <w:t>-</w:t>
      </w:r>
      <w:r>
        <w:rPr>
          <w:noProof/>
        </w:rPr>
        <w:t xml:space="preserve">3: A practical classification system for laryngomalica surgery. </w:t>
      </w:r>
      <w:r>
        <w:rPr>
          <w:i/>
          <w:iCs/>
          <w:noProof/>
        </w:rPr>
        <w:t xml:space="preserve">Internation Journal of Pediatric Otorhinolaryngology. </w:t>
      </w:r>
      <w:r>
        <w:rPr>
          <w:noProof/>
        </w:rPr>
        <w:t>Vol. 111. 69</w:t>
      </w:r>
      <w:r w:rsidR="00C741D9">
        <w:rPr>
          <w:noProof/>
        </w:rPr>
        <w:t>-</w:t>
      </w:r>
      <w:r>
        <w:rPr>
          <w:noProof/>
        </w:rPr>
        <w:t>74.</w:t>
      </w:r>
    </w:p>
    <w:p w14:paraId="6C35DAAB" w14:textId="70DB4EAE" w:rsidR="00321230" w:rsidRDefault="00321230" w:rsidP="00321230">
      <w:pPr>
        <w:pStyle w:val="Bibliography"/>
        <w:rPr>
          <w:noProof/>
        </w:rPr>
      </w:pPr>
      <w:r>
        <w:rPr>
          <w:noProof/>
        </w:rPr>
        <w:t xml:space="preserve">16. </w:t>
      </w:r>
      <w:r>
        <w:rPr>
          <w:b/>
          <w:bCs/>
          <w:noProof/>
        </w:rPr>
        <w:t>Varghese, A.M., Cheng, A.T.</w:t>
      </w:r>
      <w:r>
        <w:rPr>
          <w:noProof/>
        </w:rPr>
        <w:t xml:space="preserve"> Epiglottic repositioning procedure for supraglottic stenosis/collapse. </w:t>
      </w:r>
      <w:r>
        <w:rPr>
          <w:i/>
          <w:iCs/>
          <w:noProof/>
        </w:rPr>
        <w:t xml:space="preserve">Annals of Otology, Rhinology &amp; Laryngology. </w:t>
      </w:r>
      <w:r>
        <w:rPr>
          <w:noProof/>
        </w:rPr>
        <w:t>2011. Vols. 120(7) 478</w:t>
      </w:r>
      <w:r w:rsidR="00C741D9">
        <w:rPr>
          <w:noProof/>
        </w:rPr>
        <w:t>-</w:t>
      </w:r>
      <w:r>
        <w:rPr>
          <w:noProof/>
        </w:rPr>
        <w:t>483.</w:t>
      </w:r>
    </w:p>
    <w:p w14:paraId="6912CAAE" w14:textId="36BDF2CB" w:rsidR="00321230" w:rsidRDefault="00321230" w:rsidP="00321230">
      <w:pPr>
        <w:pStyle w:val="Bibliography"/>
        <w:rPr>
          <w:noProof/>
        </w:rPr>
      </w:pPr>
      <w:r>
        <w:rPr>
          <w:noProof/>
        </w:rPr>
        <w:t xml:space="preserve">17. </w:t>
      </w:r>
      <w:r>
        <w:rPr>
          <w:b/>
          <w:bCs/>
          <w:noProof/>
        </w:rPr>
        <w:t>Camacho, M., Dunn, B., Torre, C., Sasaki, J., Gonzales, R., et al.</w:t>
      </w:r>
      <w:r>
        <w:rPr>
          <w:noProof/>
        </w:rPr>
        <w:t xml:space="preserve"> Supraglottoplasty for laryngomalacia with obstructive sleep apnea: A systematic review and meta</w:t>
      </w:r>
      <w:r w:rsidR="00C741D9">
        <w:rPr>
          <w:noProof/>
        </w:rPr>
        <w:t>-</w:t>
      </w:r>
      <w:r>
        <w:rPr>
          <w:noProof/>
        </w:rPr>
        <w:t xml:space="preserve">analysis. </w:t>
      </w:r>
      <w:r>
        <w:rPr>
          <w:i/>
          <w:iCs/>
          <w:noProof/>
        </w:rPr>
        <w:t xml:space="preserve">The Laryngoscope. </w:t>
      </w:r>
      <w:r>
        <w:rPr>
          <w:noProof/>
        </w:rPr>
        <w:t>2016. Vols. 126(5) 1246</w:t>
      </w:r>
      <w:r w:rsidR="00C741D9">
        <w:rPr>
          <w:noProof/>
        </w:rPr>
        <w:t>-</w:t>
      </w:r>
      <w:r>
        <w:rPr>
          <w:noProof/>
        </w:rPr>
        <w:t>1255.</w:t>
      </w:r>
    </w:p>
    <w:p w14:paraId="10F65918" w14:textId="2B6D7916" w:rsidR="00321230" w:rsidRDefault="00321230" w:rsidP="00321230">
      <w:pPr>
        <w:pStyle w:val="Bibliography"/>
        <w:rPr>
          <w:noProof/>
        </w:rPr>
      </w:pPr>
      <w:r>
        <w:rPr>
          <w:noProof/>
        </w:rPr>
        <w:t xml:space="preserve">18. </w:t>
      </w:r>
      <w:r>
        <w:rPr>
          <w:b/>
          <w:bCs/>
          <w:noProof/>
        </w:rPr>
        <w:t>Richter, G.T., Thompson, D.M.</w:t>
      </w:r>
      <w:r>
        <w:rPr>
          <w:noProof/>
        </w:rPr>
        <w:t xml:space="preserve"> The surgical management of laryngomalacia. </w:t>
      </w:r>
      <w:r>
        <w:rPr>
          <w:i/>
          <w:iCs/>
          <w:noProof/>
        </w:rPr>
        <w:t xml:space="preserve">Otolaryngologic Clinic of North America. </w:t>
      </w:r>
      <w:r>
        <w:rPr>
          <w:noProof/>
        </w:rPr>
        <w:t>2008 : s.n. Vols. 41(5) 837</w:t>
      </w:r>
      <w:r w:rsidR="00C741D9">
        <w:rPr>
          <w:noProof/>
        </w:rPr>
        <w:t>-</w:t>
      </w:r>
      <w:r>
        <w:rPr>
          <w:noProof/>
        </w:rPr>
        <w:t>864.</w:t>
      </w:r>
    </w:p>
    <w:p w14:paraId="55C4A610" w14:textId="77777777" w:rsidR="00321230" w:rsidRDefault="00321230" w:rsidP="00321230">
      <w:pPr>
        <w:pStyle w:val="Bibliography"/>
        <w:rPr>
          <w:noProof/>
        </w:rPr>
      </w:pPr>
      <w:r>
        <w:rPr>
          <w:noProof/>
        </w:rPr>
        <w:t xml:space="preserve">19. </w:t>
      </w:r>
      <w:r>
        <w:rPr>
          <w:b/>
          <w:bCs/>
          <w:noProof/>
        </w:rPr>
        <w:t>Mallur, P.S., Rosen, C.A.</w:t>
      </w:r>
      <w:r>
        <w:rPr>
          <w:noProof/>
        </w:rPr>
        <w:t xml:space="preserve"> Vocal fold injection: Review of indications, techniques, and materials for augmentation. </w:t>
      </w:r>
      <w:r>
        <w:rPr>
          <w:i/>
          <w:iCs/>
          <w:noProof/>
        </w:rPr>
        <w:t xml:space="preserve">Clinical and Experimental Otorhinolarngology. </w:t>
      </w:r>
      <w:r>
        <w:rPr>
          <w:noProof/>
        </w:rPr>
        <w:t>2010. Vol. 3(4) 177.</w:t>
      </w:r>
    </w:p>
    <w:p w14:paraId="7423A46D" w14:textId="5F6C7379" w:rsidR="00321230" w:rsidRDefault="00321230" w:rsidP="00321230">
      <w:pPr>
        <w:pStyle w:val="Bibliography"/>
        <w:rPr>
          <w:noProof/>
        </w:rPr>
      </w:pPr>
      <w:r>
        <w:rPr>
          <w:noProof/>
        </w:rPr>
        <w:t xml:space="preserve">20. </w:t>
      </w:r>
      <w:r>
        <w:rPr>
          <w:b/>
          <w:bCs/>
          <w:noProof/>
        </w:rPr>
        <w:t>Cohen, M.S., Zhuang, L., Simons, J.P., Chi, D.H., Maguire, R.C., Mehta, D.K.</w:t>
      </w:r>
      <w:r>
        <w:rPr>
          <w:noProof/>
        </w:rPr>
        <w:t xml:space="preserve"> Injection laryngoplasty for type 1 laryngeal cleft in children. </w:t>
      </w:r>
      <w:r>
        <w:rPr>
          <w:i/>
          <w:iCs/>
          <w:noProof/>
        </w:rPr>
        <w:t xml:space="preserve">Otolaryngology </w:t>
      </w:r>
      <w:r w:rsidR="00C741D9">
        <w:rPr>
          <w:i/>
          <w:iCs/>
          <w:noProof/>
        </w:rPr>
        <w:t>-</w:t>
      </w:r>
      <w:r>
        <w:rPr>
          <w:i/>
          <w:iCs/>
          <w:noProof/>
        </w:rPr>
        <w:t xml:space="preserve"> Head and Neck Surgery. </w:t>
      </w:r>
      <w:r>
        <w:rPr>
          <w:noProof/>
        </w:rPr>
        <w:t>2011. Vols. 144(5) 789</w:t>
      </w:r>
      <w:r w:rsidR="00C741D9">
        <w:rPr>
          <w:noProof/>
        </w:rPr>
        <w:t>-</w:t>
      </w:r>
      <w:r>
        <w:rPr>
          <w:noProof/>
        </w:rPr>
        <w:t>793.</w:t>
      </w:r>
    </w:p>
    <w:p w14:paraId="1667EA07" w14:textId="5B7C1E18" w:rsidR="00321230" w:rsidRDefault="00321230" w:rsidP="00321230">
      <w:pPr>
        <w:pStyle w:val="Bibliography"/>
        <w:rPr>
          <w:noProof/>
        </w:rPr>
      </w:pPr>
      <w:r>
        <w:rPr>
          <w:noProof/>
        </w:rPr>
        <w:t xml:space="preserve">21. </w:t>
      </w:r>
      <w:r>
        <w:rPr>
          <w:b/>
          <w:bCs/>
          <w:noProof/>
        </w:rPr>
        <w:t>Kubba, H., Bailey, M., Gibson, D., Hartley, B.</w:t>
      </w:r>
      <w:r>
        <w:rPr>
          <w:noProof/>
        </w:rPr>
        <w:t xml:space="preserve"> Techniques and outcomes of laryngeal cleft repair: An update to the Great Ormond Street Hospital series. </w:t>
      </w:r>
      <w:r>
        <w:rPr>
          <w:i/>
          <w:iCs/>
          <w:noProof/>
        </w:rPr>
        <w:t xml:space="preserve">Annals of Otology, Rhinology &amp; Laryngology. </w:t>
      </w:r>
      <w:r>
        <w:rPr>
          <w:noProof/>
        </w:rPr>
        <w:t>2005. Vols. 114(4) 309</w:t>
      </w:r>
      <w:r w:rsidR="00C741D9">
        <w:rPr>
          <w:noProof/>
        </w:rPr>
        <w:t>-</w:t>
      </w:r>
      <w:r>
        <w:rPr>
          <w:noProof/>
        </w:rPr>
        <w:t>313.</w:t>
      </w:r>
    </w:p>
    <w:p w14:paraId="2B89CEE8" w14:textId="228223F2" w:rsidR="00321230" w:rsidRDefault="00321230" w:rsidP="00321230">
      <w:pPr>
        <w:pStyle w:val="Bibliography"/>
        <w:rPr>
          <w:noProof/>
        </w:rPr>
      </w:pPr>
      <w:r>
        <w:rPr>
          <w:noProof/>
        </w:rPr>
        <w:t xml:space="preserve">22. </w:t>
      </w:r>
      <w:r>
        <w:rPr>
          <w:b/>
          <w:bCs/>
          <w:noProof/>
        </w:rPr>
        <w:t>Ojha, S., Ashland, J.E., Hersh, C., Ramakrishna, J., Maurer, R., Hartnick, C.J.</w:t>
      </w:r>
      <w:r>
        <w:rPr>
          <w:noProof/>
        </w:rPr>
        <w:t xml:space="preserve"> Type 1 laryngeal cleft: A multidimensional managment algorithim. </w:t>
      </w:r>
      <w:r>
        <w:rPr>
          <w:i/>
          <w:iCs/>
          <w:noProof/>
        </w:rPr>
        <w:t xml:space="preserve">JAMA Otolaryngology </w:t>
      </w:r>
      <w:r w:rsidR="00C741D9">
        <w:rPr>
          <w:i/>
          <w:iCs/>
          <w:noProof/>
        </w:rPr>
        <w:t>-</w:t>
      </w:r>
      <w:r>
        <w:rPr>
          <w:i/>
          <w:iCs/>
          <w:noProof/>
        </w:rPr>
        <w:t xml:space="preserve"> Head &amp; Neck Surgery. </w:t>
      </w:r>
      <w:r>
        <w:rPr>
          <w:noProof/>
        </w:rPr>
        <w:t>2014. Vols. 140(1) 34</w:t>
      </w:r>
      <w:r w:rsidR="00C741D9">
        <w:rPr>
          <w:noProof/>
        </w:rPr>
        <w:t>-</w:t>
      </w:r>
      <w:r>
        <w:rPr>
          <w:noProof/>
        </w:rPr>
        <w:t>40.</w:t>
      </w:r>
    </w:p>
    <w:p w14:paraId="60D3753E" w14:textId="0CBDC1C6" w:rsidR="00321230" w:rsidRDefault="00321230" w:rsidP="00321230">
      <w:pPr>
        <w:pStyle w:val="Bibliography"/>
        <w:rPr>
          <w:noProof/>
        </w:rPr>
      </w:pPr>
      <w:r>
        <w:rPr>
          <w:noProof/>
        </w:rPr>
        <w:t xml:space="preserve">23. </w:t>
      </w:r>
      <w:r>
        <w:rPr>
          <w:b/>
          <w:bCs/>
          <w:noProof/>
        </w:rPr>
        <w:t>Zeitels, S.M., Barbu, A.M., Landau</w:t>
      </w:r>
      <w:r w:rsidR="00C741D9">
        <w:rPr>
          <w:b/>
          <w:bCs/>
          <w:noProof/>
        </w:rPr>
        <w:t>-</w:t>
      </w:r>
      <w:r>
        <w:rPr>
          <w:b/>
          <w:bCs/>
          <w:noProof/>
        </w:rPr>
        <w:t>Zemer, T., Lopez</w:t>
      </w:r>
      <w:r w:rsidR="00C741D9">
        <w:rPr>
          <w:b/>
          <w:bCs/>
          <w:noProof/>
        </w:rPr>
        <w:t>-</w:t>
      </w:r>
      <w:r>
        <w:rPr>
          <w:b/>
          <w:bCs/>
          <w:noProof/>
        </w:rPr>
        <w:t>Guerra, G., et al.</w:t>
      </w:r>
      <w:r>
        <w:rPr>
          <w:noProof/>
        </w:rPr>
        <w:t xml:space="preserve"> Local injection of bevacizumab (Avastin) and angiolytic KTP laser treatment of recurrent repiratory papillomatosis of the vocal folds: A prospective study. </w:t>
      </w:r>
      <w:r>
        <w:rPr>
          <w:i/>
          <w:iCs/>
          <w:noProof/>
        </w:rPr>
        <w:t xml:space="preserve">Analls of Otology, Rhinology &amp; Laryngology. </w:t>
      </w:r>
      <w:r>
        <w:rPr>
          <w:noProof/>
        </w:rPr>
        <w:t>2011. Vols. 120(10) 627</w:t>
      </w:r>
      <w:r w:rsidR="00C741D9">
        <w:rPr>
          <w:noProof/>
        </w:rPr>
        <w:t>-</w:t>
      </w:r>
      <w:r>
        <w:rPr>
          <w:noProof/>
        </w:rPr>
        <w:t>634.</w:t>
      </w:r>
    </w:p>
    <w:p w14:paraId="2B45B8FF" w14:textId="59AA43BF" w:rsidR="00321230" w:rsidRDefault="00321230" w:rsidP="00321230">
      <w:pPr>
        <w:pStyle w:val="Bibliography"/>
        <w:rPr>
          <w:noProof/>
        </w:rPr>
      </w:pPr>
      <w:r>
        <w:rPr>
          <w:noProof/>
        </w:rPr>
        <w:t xml:space="preserve">24. </w:t>
      </w:r>
      <w:r>
        <w:rPr>
          <w:b/>
          <w:bCs/>
          <w:noProof/>
        </w:rPr>
        <w:t>Best, Simon R., et al.</w:t>
      </w:r>
      <w:r>
        <w:rPr>
          <w:noProof/>
        </w:rPr>
        <w:t xml:space="preserve"> Safety and dosing of bevacizumab (Avastin) for the treatment of recurrent repiratory papillomatosis. </w:t>
      </w:r>
      <w:r>
        <w:rPr>
          <w:i/>
          <w:iCs/>
          <w:noProof/>
        </w:rPr>
        <w:t xml:space="preserve">Annals of Otology, Rhinology &amp; Laryngology. </w:t>
      </w:r>
      <w:r>
        <w:rPr>
          <w:noProof/>
        </w:rPr>
        <w:t>2012. Vols. 121(9) 587</w:t>
      </w:r>
      <w:r w:rsidR="00C741D9">
        <w:rPr>
          <w:noProof/>
        </w:rPr>
        <w:t>-</w:t>
      </w:r>
      <w:r>
        <w:rPr>
          <w:noProof/>
        </w:rPr>
        <w:t>593.</w:t>
      </w:r>
    </w:p>
    <w:p w14:paraId="2CD6D093" w14:textId="705F52D0" w:rsidR="00321230" w:rsidRDefault="00321230" w:rsidP="00321230">
      <w:pPr>
        <w:pStyle w:val="Bibliography"/>
        <w:rPr>
          <w:noProof/>
        </w:rPr>
      </w:pPr>
      <w:r>
        <w:rPr>
          <w:noProof/>
        </w:rPr>
        <w:t xml:space="preserve">25. </w:t>
      </w:r>
      <w:r>
        <w:rPr>
          <w:b/>
          <w:bCs/>
          <w:noProof/>
        </w:rPr>
        <w:t>Rogers, D.J., Ojha, S., Maurer, R., Hartnick, C.J.</w:t>
      </w:r>
      <w:r>
        <w:rPr>
          <w:noProof/>
        </w:rPr>
        <w:t xml:space="preserve"> Use of adjuvant intralesional bevacizumab for aggressive repiratory papillomatosis in children. </w:t>
      </w:r>
      <w:r>
        <w:rPr>
          <w:i/>
          <w:iCs/>
          <w:noProof/>
        </w:rPr>
        <w:t xml:space="preserve">JAMA Otolaryngology </w:t>
      </w:r>
      <w:r w:rsidR="00C741D9">
        <w:rPr>
          <w:i/>
          <w:iCs/>
          <w:noProof/>
        </w:rPr>
        <w:t>-</w:t>
      </w:r>
      <w:r>
        <w:rPr>
          <w:i/>
          <w:iCs/>
          <w:noProof/>
        </w:rPr>
        <w:t xml:space="preserve"> Head &amp; Neck Surgery. </w:t>
      </w:r>
      <w:r>
        <w:rPr>
          <w:noProof/>
        </w:rPr>
        <w:t>2013. Vols. 139 (5) 496</w:t>
      </w:r>
      <w:r w:rsidR="00C741D9">
        <w:rPr>
          <w:noProof/>
        </w:rPr>
        <w:t>-</w:t>
      </w:r>
      <w:r>
        <w:rPr>
          <w:noProof/>
        </w:rPr>
        <w:t>501.</w:t>
      </w:r>
    </w:p>
    <w:p w14:paraId="480C6B3F" w14:textId="4FEAFE1B" w:rsidR="00321230" w:rsidRDefault="00321230" w:rsidP="00321230">
      <w:pPr>
        <w:pStyle w:val="Bibliography"/>
        <w:rPr>
          <w:noProof/>
        </w:rPr>
      </w:pPr>
      <w:r>
        <w:rPr>
          <w:noProof/>
        </w:rPr>
        <w:t xml:space="preserve">26. </w:t>
      </w:r>
      <w:r>
        <w:rPr>
          <w:b/>
          <w:bCs/>
          <w:noProof/>
        </w:rPr>
        <w:t>Derkay, C.S., Volsky, P.G., Rosen, C.A., Pransky, S.M., McMurray, J.S., Chadha, N.K., Froehlich, P.</w:t>
      </w:r>
      <w:r>
        <w:rPr>
          <w:noProof/>
        </w:rPr>
        <w:t xml:space="preserve"> Current use of intralesional cidofovir for recurrent respiratory papillomatosis. </w:t>
      </w:r>
      <w:r>
        <w:rPr>
          <w:i/>
          <w:iCs/>
          <w:noProof/>
        </w:rPr>
        <w:t xml:space="preserve">The Laryngoscope. </w:t>
      </w:r>
      <w:r>
        <w:rPr>
          <w:noProof/>
        </w:rPr>
        <w:t>2013. Vols. 123(3) 705</w:t>
      </w:r>
      <w:r w:rsidR="00C741D9">
        <w:rPr>
          <w:noProof/>
        </w:rPr>
        <w:t>-</w:t>
      </w:r>
      <w:r>
        <w:rPr>
          <w:noProof/>
        </w:rPr>
        <w:t>712.</w:t>
      </w:r>
    </w:p>
    <w:p w14:paraId="1F7B338B" w14:textId="77777777" w:rsidR="00321230" w:rsidRDefault="00321230" w:rsidP="00321230">
      <w:pPr>
        <w:pStyle w:val="Bibliography"/>
        <w:rPr>
          <w:noProof/>
        </w:rPr>
      </w:pPr>
      <w:r>
        <w:rPr>
          <w:noProof/>
        </w:rPr>
        <w:t xml:space="preserve">27. </w:t>
      </w:r>
      <w:r>
        <w:rPr>
          <w:b/>
          <w:bCs/>
          <w:noProof/>
        </w:rPr>
        <w:t>Woliansky, J., Phyland, D., Paddle, P.</w:t>
      </w:r>
      <w:r>
        <w:rPr>
          <w:noProof/>
        </w:rPr>
        <w:t xml:space="preserve"> Systemic safety of serial intralesional steroid injection for subglottic stenosis. </w:t>
      </w:r>
      <w:r>
        <w:rPr>
          <w:i/>
          <w:iCs/>
          <w:noProof/>
        </w:rPr>
        <w:t xml:space="preserve">The Laryngoscope. </w:t>
      </w:r>
      <w:r>
        <w:rPr>
          <w:noProof/>
        </w:rPr>
        <w:t>2018.</w:t>
      </w:r>
    </w:p>
    <w:p w14:paraId="5475254D" w14:textId="32D81F43" w:rsidR="00321230" w:rsidRDefault="00321230" w:rsidP="00321230">
      <w:pPr>
        <w:pStyle w:val="Bibliography"/>
        <w:rPr>
          <w:noProof/>
        </w:rPr>
      </w:pPr>
      <w:r>
        <w:rPr>
          <w:noProof/>
        </w:rPr>
        <w:t xml:space="preserve">28. </w:t>
      </w:r>
      <w:r>
        <w:rPr>
          <w:b/>
          <w:bCs/>
          <w:noProof/>
        </w:rPr>
        <w:t>Franco Jr, R.A., Husain, I., Reder, L., Paddle, P.</w:t>
      </w:r>
      <w:r>
        <w:rPr>
          <w:noProof/>
        </w:rPr>
        <w:t xml:space="preserve"> Awake serial intralesional steroid injections without surgery as a novel targeted treatment for idiopathic subglottic stenosis. </w:t>
      </w:r>
      <w:r>
        <w:rPr>
          <w:i/>
          <w:iCs/>
          <w:noProof/>
        </w:rPr>
        <w:t xml:space="preserve">The Laryngoscope. </w:t>
      </w:r>
      <w:r>
        <w:rPr>
          <w:noProof/>
        </w:rPr>
        <w:t>2018. Vols. 128(3) 610</w:t>
      </w:r>
      <w:r w:rsidR="00C741D9">
        <w:rPr>
          <w:noProof/>
        </w:rPr>
        <w:t>-</w:t>
      </w:r>
      <w:r>
        <w:rPr>
          <w:noProof/>
        </w:rPr>
        <w:t>617.</w:t>
      </w:r>
    </w:p>
    <w:p w14:paraId="2D24D197" w14:textId="6F9FB19E" w:rsidR="00321230" w:rsidRDefault="00321230" w:rsidP="00321230">
      <w:pPr>
        <w:pStyle w:val="Bibliography"/>
        <w:rPr>
          <w:noProof/>
        </w:rPr>
      </w:pPr>
      <w:r>
        <w:rPr>
          <w:noProof/>
        </w:rPr>
        <w:t xml:space="preserve">29. </w:t>
      </w:r>
      <w:r>
        <w:rPr>
          <w:b/>
          <w:bCs/>
          <w:noProof/>
        </w:rPr>
        <w:t>Hsu, Y.B., Lan, M.C., Chang, S.Y.</w:t>
      </w:r>
      <w:r>
        <w:rPr>
          <w:noProof/>
        </w:rPr>
        <w:t xml:space="preserve"> Percutaneous corticosteroid injection for vocal fold polyp. </w:t>
      </w:r>
      <w:r>
        <w:rPr>
          <w:i/>
          <w:iCs/>
          <w:noProof/>
        </w:rPr>
        <w:t xml:space="preserve">Archive Otolaryngol Head Neck Surg. </w:t>
      </w:r>
      <w:r>
        <w:rPr>
          <w:noProof/>
        </w:rPr>
        <w:t>2009. Vols. 135(8) 776</w:t>
      </w:r>
      <w:r w:rsidR="00C741D9">
        <w:rPr>
          <w:noProof/>
        </w:rPr>
        <w:t>-</w:t>
      </w:r>
      <w:r>
        <w:rPr>
          <w:noProof/>
        </w:rPr>
        <w:t>780.</w:t>
      </w:r>
    </w:p>
    <w:p w14:paraId="788966CB" w14:textId="028713DF" w:rsidR="00321230" w:rsidRDefault="00321230" w:rsidP="00321230">
      <w:pPr>
        <w:pStyle w:val="Bibliography"/>
        <w:rPr>
          <w:noProof/>
        </w:rPr>
      </w:pPr>
      <w:r>
        <w:rPr>
          <w:noProof/>
        </w:rPr>
        <w:t xml:space="preserve">30. </w:t>
      </w:r>
      <w:r>
        <w:rPr>
          <w:b/>
          <w:bCs/>
          <w:noProof/>
        </w:rPr>
        <w:t>Campagnolo, A.M., Tsuji, D.H., Sennes, L.U., Imamura, R.</w:t>
      </w:r>
      <w:r>
        <w:rPr>
          <w:noProof/>
        </w:rPr>
        <w:t xml:space="preserve"> Steroid injection in chronic inflammatory vocal fold disorders: Literature review. </w:t>
      </w:r>
      <w:r>
        <w:rPr>
          <w:i/>
          <w:iCs/>
          <w:noProof/>
        </w:rPr>
        <w:t xml:space="preserve">Braz J Otorhinolaryngol. </w:t>
      </w:r>
      <w:r>
        <w:rPr>
          <w:noProof/>
        </w:rPr>
        <w:t>2008. Vols. 74(6) 926</w:t>
      </w:r>
      <w:r w:rsidR="00C741D9">
        <w:rPr>
          <w:noProof/>
        </w:rPr>
        <w:t>-</w:t>
      </w:r>
      <w:r>
        <w:rPr>
          <w:noProof/>
        </w:rPr>
        <w:t>932.</w:t>
      </w:r>
    </w:p>
    <w:p w14:paraId="4A396AE3" w14:textId="34AE867E" w:rsidR="00321230" w:rsidRDefault="00321230" w:rsidP="00321230">
      <w:pPr>
        <w:pStyle w:val="Bibliography"/>
        <w:rPr>
          <w:noProof/>
        </w:rPr>
      </w:pPr>
      <w:r>
        <w:rPr>
          <w:noProof/>
        </w:rPr>
        <w:t xml:space="preserve">31. </w:t>
      </w:r>
      <w:r>
        <w:rPr>
          <w:b/>
          <w:bCs/>
          <w:noProof/>
        </w:rPr>
        <w:t>Mortensen, M.</w:t>
      </w:r>
      <w:r>
        <w:rPr>
          <w:noProof/>
        </w:rPr>
        <w:t xml:space="preserve"> Laryngeal steroid injection for vocal fold scar. </w:t>
      </w:r>
      <w:r>
        <w:rPr>
          <w:i/>
          <w:iCs/>
          <w:noProof/>
        </w:rPr>
        <w:t xml:space="preserve">Curr Opin Otolaryngol Head Neck Surg. </w:t>
      </w:r>
      <w:r>
        <w:rPr>
          <w:noProof/>
        </w:rPr>
        <w:t>2010. Vols. 18(6) 487</w:t>
      </w:r>
      <w:r w:rsidR="00C741D9">
        <w:rPr>
          <w:noProof/>
        </w:rPr>
        <w:t>-</w:t>
      </w:r>
      <w:r>
        <w:rPr>
          <w:noProof/>
        </w:rPr>
        <w:t>491.</w:t>
      </w:r>
    </w:p>
    <w:p w14:paraId="17C66B19" w14:textId="58EA1A28" w:rsidR="00321230" w:rsidRDefault="00321230" w:rsidP="00321230">
      <w:pPr>
        <w:pStyle w:val="Bibliography"/>
        <w:rPr>
          <w:noProof/>
        </w:rPr>
      </w:pPr>
      <w:r>
        <w:rPr>
          <w:noProof/>
        </w:rPr>
        <w:t xml:space="preserve">32. </w:t>
      </w:r>
      <w:r>
        <w:rPr>
          <w:b/>
          <w:bCs/>
          <w:noProof/>
        </w:rPr>
        <w:t>Wang, C.T., Lai, M.S., Hsiao, T.Y.</w:t>
      </w:r>
      <w:r>
        <w:rPr>
          <w:noProof/>
        </w:rPr>
        <w:t xml:space="preserve"> Comprehensive Outcome Researches of Intralesional Steroid Injection on Benign Vocal Fold Lesions. </w:t>
      </w:r>
      <w:r>
        <w:rPr>
          <w:i/>
          <w:iCs/>
          <w:noProof/>
        </w:rPr>
        <w:t xml:space="preserve">J Voice. </w:t>
      </w:r>
      <w:r>
        <w:rPr>
          <w:noProof/>
        </w:rPr>
        <w:t>2015. Vols. 29(5) 578</w:t>
      </w:r>
      <w:r w:rsidR="00C741D9">
        <w:rPr>
          <w:noProof/>
        </w:rPr>
        <w:t>-</w:t>
      </w:r>
      <w:r>
        <w:rPr>
          <w:noProof/>
        </w:rPr>
        <w:t>587.</w:t>
      </w:r>
    </w:p>
    <w:p w14:paraId="32074F63" w14:textId="77777777" w:rsidR="00321230" w:rsidRDefault="00321230" w:rsidP="00321230">
      <w:pPr>
        <w:pStyle w:val="Bibliography"/>
        <w:rPr>
          <w:noProof/>
        </w:rPr>
      </w:pPr>
      <w:r>
        <w:rPr>
          <w:noProof/>
        </w:rPr>
        <w:t xml:space="preserve">33. </w:t>
      </w:r>
      <w:r>
        <w:rPr>
          <w:b/>
          <w:bCs/>
          <w:noProof/>
        </w:rPr>
        <w:t>Saxon, R.L., Gray, M.A., Oprescu, F.I.</w:t>
      </w:r>
      <w:r>
        <w:rPr>
          <w:noProof/>
        </w:rPr>
        <w:t xml:space="preserve"> Extended roles for allied health professionals: An updated systematic review of the evidence. </w:t>
      </w:r>
      <w:r>
        <w:rPr>
          <w:i/>
          <w:iCs/>
          <w:noProof/>
        </w:rPr>
        <w:t xml:space="preserve">Journal of multidisciplinary healthcare. </w:t>
      </w:r>
      <w:r>
        <w:rPr>
          <w:noProof/>
        </w:rPr>
        <w:t>2014. Vols. 7, 479.</w:t>
      </w:r>
    </w:p>
    <w:p w14:paraId="5D7D505F" w14:textId="4B96070F" w:rsidR="00321230" w:rsidRDefault="00321230" w:rsidP="00321230">
      <w:pPr>
        <w:pStyle w:val="Bibliography"/>
        <w:rPr>
          <w:noProof/>
        </w:rPr>
      </w:pPr>
      <w:r>
        <w:rPr>
          <w:noProof/>
        </w:rPr>
        <w:t xml:space="preserve">34. </w:t>
      </w:r>
      <w:r>
        <w:rPr>
          <w:b/>
          <w:bCs/>
          <w:noProof/>
        </w:rPr>
        <w:t>Thomas, G., Matthews, S.S., Chrysolyte, S.B., Rupa, V.</w:t>
      </w:r>
      <w:r>
        <w:rPr>
          <w:noProof/>
        </w:rPr>
        <w:t xml:space="preserve"> Outcome analysis of benign vocal cord lesions by videostroboscopy, acoustic analysis and voice handicap index. </w:t>
      </w:r>
      <w:r>
        <w:rPr>
          <w:i/>
          <w:iCs/>
          <w:noProof/>
        </w:rPr>
        <w:t xml:space="preserve">Indian Journal of Otolaryngology and Head &amp; Neck Surgery. </w:t>
      </w:r>
      <w:r>
        <w:rPr>
          <w:noProof/>
        </w:rPr>
        <w:t>2007. Vols. 59(4) 336</w:t>
      </w:r>
      <w:r w:rsidR="00C741D9">
        <w:rPr>
          <w:noProof/>
        </w:rPr>
        <w:t>-</w:t>
      </w:r>
      <w:r>
        <w:rPr>
          <w:noProof/>
        </w:rPr>
        <w:t>340.</w:t>
      </w:r>
    </w:p>
    <w:p w14:paraId="2B812A53" w14:textId="014387F1" w:rsidR="00321230" w:rsidRDefault="00321230" w:rsidP="00321230">
      <w:pPr>
        <w:pStyle w:val="Bibliography"/>
        <w:rPr>
          <w:noProof/>
        </w:rPr>
      </w:pPr>
      <w:r>
        <w:rPr>
          <w:noProof/>
        </w:rPr>
        <w:t xml:space="preserve">35. </w:t>
      </w:r>
      <w:r>
        <w:rPr>
          <w:b/>
          <w:bCs/>
          <w:noProof/>
        </w:rPr>
        <w:t>Tang, S.S., Thibeault, S.L.</w:t>
      </w:r>
      <w:r>
        <w:rPr>
          <w:noProof/>
        </w:rPr>
        <w:t xml:space="preserve"> Timing of voice therapy: A primary investigation of voice outcomes for surgical benign vocal fold lesion patients. </w:t>
      </w:r>
      <w:r>
        <w:rPr>
          <w:i/>
          <w:iCs/>
          <w:noProof/>
        </w:rPr>
        <w:t xml:space="preserve">Journal of Voice. </w:t>
      </w:r>
      <w:r>
        <w:rPr>
          <w:noProof/>
        </w:rPr>
        <w:t>2017. Vols. 31(1) 129</w:t>
      </w:r>
      <w:r w:rsidR="00C741D9">
        <w:rPr>
          <w:noProof/>
        </w:rPr>
        <w:t>-</w:t>
      </w:r>
      <w:r>
        <w:rPr>
          <w:noProof/>
        </w:rPr>
        <w:t>131.</w:t>
      </w:r>
    </w:p>
    <w:p w14:paraId="15417584" w14:textId="041DA1F0" w:rsidR="00321230" w:rsidRDefault="00321230" w:rsidP="00321230">
      <w:pPr>
        <w:pStyle w:val="Bibliography"/>
        <w:rPr>
          <w:noProof/>
        </w:rPr>
      </w:pPr>
      <w:r>
        <w:rPr>
          <w:noProof/>
        </w:rPr>
        <w:t xml:space="preserve">36. </w:t>
      </w:r>
      <w:r>
        <w:rPr>
          <w:b/>
          <w:bCs/>
          <w:noProof/>
        </w:rPr>
        <w:t>Bouchayer, M., Cornut, G.</w:t>
      </w:r>
      <w:r>
        <w:rPr>
          <w:noProof/>
        </w:rPr>
        <w:t xml:space="preserve"> Microsurgical treatment of benign vocal fold lesions: Indications, Technique, Results. </w:t>
      </w:r>
      <w:r>
        <w:rPr>
          <w:i/>
          <w:iCs/>
          <w:noProof/>
        </w:rPr>
        <w:t xml:space="preserve">Folia Phoniatrica et Logopaedica. </w:t>
      </w:r>
      <w:r>
        <w:rPr>
          <w:noProof/>
        </w:rPr>
        <w:t>1992. Vols. 44(3</w:t>
      </w:r>
      <w:r w:rsidR="00C741D9">
        <w:rPr>
          <w:noProof/>
        </w:rPr>
        <w:t>-</w:t>
      </w:r>
      <w:r>
        <w:rPr>
          <w:noProof/>
        </w:rPr>
        <w:t>4) 155</w:t>
      </w:r>
      <w:r w:rsidR="00C741D9">
        <w:rPr>
          <w:noProof/>
        </w:rPr>
        <w:t>-</w:t>
      </w:r>
      <w:r>
        <w:rPr>
          <w:noProof/>
        </w:rPr>
        <w:t>184.</w:t>
      </w:r>
    </w:p>
    <w:p w14:paraId="0B4607BF" w14:textId="6C3F5850" w:rsidR="00321230" w:rsidRDefault="00321230" w:rsidP="00321230">
      <w:pPr>
        <w:pStyle w:val="Bibliography"/>
        <w:rPr>
          <w:noProof/>
        </w:rPr>
      </w:pPr>
      <w:r>
        <w:rPr>
          <w:noProof/>
        </w:rPr>
        <w:t xml:space="preserve">37. </w:t>
      </w:r>
      <w:r>
        <w:rPr>
          <w:b/>
          <w:bCs/>
          <w:noProof/>
        </w:rPr>
        <w:t>Speyer, R.</w:t>
      </w:r>
      <w:r>
        <w:rPr>
          <w:noProof/>
        </w:rPr>
        <w:t xml:space="preserve"> Effects of voice therapy: A systematic review. </w:t>
      </w:r>
      <w:r>
        <w:rPr>
          <w:i/>
          <w:iCs/>
          <w:noProof/>
        </w:rPr>
        <w:t xml:space="preserve">Journal of Voice. </w:t>
      </w:r>
      <w:r>
        <w:rPr>
          <w:noProof/>
        </w:rPr>
        <w:t>2008. Vols. 22(5) 565</w:t>
      </w:r>
      <w:r w:rsidR="00C741D9">
        <w:rPr>
          <w:noProof/>
        </w:rPr>
        <w:t>-</w:t>
      </w:r>
      <w:r>
        <w:rPr>
          <w:noProof/>
        </w:rPr>
        <w:t>580.</w:t>
      </w:r>
    </w:p>
    <w:p w14:paraId="18A3E61B" w14:textId="0D70BCE0" w:rsidR="00321230" w:rsidRDefault="00321230" w:rsidP="00321230">
      <w:pPr>
        <w:pStyle w:val="Bibliography"/>
        <w:rPr>
          <w:noProof/>
        </w:rPr>
      </w:pPr>
      <w:r>
        <w:rPr>
          <w:noProof/>
        </w:rPr>
        <w:t xml:space="preserve">38. </w:t>
      </w:r>
      <w:r>
        <w:rPr>
          <w:b/>
          <w:bCs/>
          <w:noProof/>
        </w:rPr>
        <w:t>Sulica, L., Behrman, A.</w:t>
      </w:r>
      <w:r>
        <w:rPr>
          <w:noProof/>
        </w:rPr>
        <w:t xml:space="preserve"> Management of benign vocal fold lesions: A survey of current opinion and practice. </w:t>
      </w:r>
      <w:r>
        <w:rPr>
          <w:i/>
          <w:iCs/>
          <w:noProof/>
        </w:rPr>
        <w:t xml:space="preserve">Annals of Otology, Rhinology &amp; Laryngology . </w:t>
      </w:r>
      <w:r>
        <w:rPr>
          <w:noProof/>
        </w:rPr>
        <w:t>2003. Vols. 112(10) 827</w:t>
      </w:r>
      <w:r w:rsidR="00C741D9">
        <w:rPr>
          <w:noProof/>
        </w:rPr>
        <w:t>-</w:t>
      </w:r>
      <w:r>
        <w:rPr>
          <w:noProof/>
        </w:rPr>
        <w:t>833.</w:t>
      </w:r>
    </w:p>
    <w:p w14:paraId="62BF6ABB" w14:textId="649D75CA" w:rsidR="00321230" w:rsidRDefault="00321230" w:rsidP="00321230">
      <w:pPr>
        <w:pStyle w:val="Bibliography"/>
        <w:rPr>
          <w:noProof/>
        </w:rPr>
      </w:pPr>
      <w:r>
        <w:rPr>
          <w:noProof/>
        </w:rPr>
        <w:t xml:space="preserve">39. </w:t>
      </w:r>
      <w:r>
        <w:rPr>
          <w:b/>
          <w:bCs/>
          <w:noProof/>
        </w:rPr>
        <w:t>Johns, M.M.</w:t>
      </w:r>
      <w:r>
        <w:rPr>
          <w:noProof/>
        </w:rPr>
        <w:t xml:space="preserve"> Update on the etiology, diagnosis, and treatment of vocal fold nodules, polyps and cysts. </w:t>
      </w:r>
      <w:r>
        <w:rPr>
          <w:i/>
          <w:iCs/>
          <w:noProof/>
        </w:rPr>
        <w:t xml:space="preserve">Current opinion in otolaryngology &amp; head and neck surgery. </w:t>
      </w:r>
      <w:r>
        <w:rPr>
          <w:noProof/>
        </w:rPr>
        <w:t>2003. Vols. 11(6) 456</w:t>
      </w:r>
      <w:r w:rsidR="00C741D9">
        <w:rPr>
          <w:noProof/>
        </w:rPr>
        <w:t>-</w:t>
      </w:r>
      <w:r>
        <w:rPr>
          <w:noProof/>
        </w:rPr>
        <w:t>461.</w:t>
      </w:r>
    </w:p>
    <w:p w14:paraId="646E685D" w14:textId="6CA8C1DD" w:rsidR="00321230" w:rsidRDefault="00321230" w:rsidP="00321230">
      <w:pPr>
        <w:pStyle w:val="Bibliography"/>
        <w:rPr>
          <w:noProof/>
        </w:rPr>
      </w:pPr>
      <w:r>
        <w:rPr>
          <w:noProof/>
        </w:rPr>
        <w:t xml:space="preserve">40. </w:t>
      </w:r>
      <w:r>
        <w:rPr>
          <w:b/>
          <w:bCs/>
          <w:noProof/>
        </w:rPr>
        <w:t>Frowen, J., Perry, A.</w:t>
      </w:r>
      <w:r>
        <w:rPr>
          <w:noProof/>
        </w:rPr>
        <w:t xml:space="preserve"> Reasons for success or failure in surgical voice restoration after laryngectomy: An Australian study. </w:t>
      </w:r>
      <w:r>
        <w:rPr>
          <w:i/>
          <w:iCs/>
          <w:noProof/>
        </w:rPr>
        <w:t xml:space="preserve">The Journal of Laryngology &amp; Otology. </w:t>
      </w:r>
      <w:r>
        <w:rPr>
          <w:noProof/>
        </w:rPr>
        <w:t>2001. Vols. 115(5) 393</w:t>
      </w:r>
      <w:r w:rsidR="00C741D9">
        <w:rPr>
          <w:noProof/>
        </w:rPr>
        <w:t>-</w:t>
      </w:r>
      <w:r>
        <w:rPr>
          <w:noProof/>
        </w:rPr>
        <w:t>399.</w:t>
      </w:r>
    </w:p>
    <w:p w14:paraId="7AA6AF38" w14:textId="39201E6E" w:rsidR="00321230" w:rsidRDefault="00321230" w:rsidP="00321230">
      <w:pPr>
        <w:pStyle w:val="Bibliography"/>
        <w:rPr>
          <w:noProof/>
        </w:rPr>
      </w:pPr>
      <w:r>
        <w:rPr>
          <w:noProof/>
        </w:rPr>
        <w:t xml:space="preserve">41. </w:t>
      </w:r>
      <w:r>
        <w:rPr>
          <w:b/>
          <w:bCs/>
          <w:noProof/>
        </w:rPr>
        <w:t>Berkowitz, J.F., Lucente, F.E.</w:t>
      </w:r>
      <w:r>
        <w:rPr>
          <w:noProof/>
        </w:rPr>
        <w:t xml:space="preserve"> Counseling before laryngectomy. </w:t>
      </w:r>
      <w:r>
        <w:rPr>
          <w:i/>
          <w:iCs/>
          <w:noProof/>
        </w:rPr>
        <w:t xml:space="preserve">The Laryngoscope. </w:t>
      </w:r>
      <w:r>
        <w:rPr>
          <w:noProof/>
        </w:rPr>
        <w:t>1985. Vols. 95(11) 1332</w:t>
      </w:r>
      <w:r w:rsidR="00C741D9">
        <w:rPr>
          <w:noProof/>
        </w:rPr>
        <w:t>-</w:t>
      </w:r>
      <w:r>
        <w:rPr>
          <w:noProof/>
        </w:rPr>
        <w:t>1336.</w:t>
      </w:r>
    </w:p>
    <w:p w14:paraId="679CE5B6" w14:textId="182A110F" w:rsidR="00321230" w:rsidRDefault="00321230" w:rsidP="00321230">
      <w:pPr>
        <w:pStyle w:val="Bibliography"/>
        <w:rPr>
          <w:noProof/>
        </w:rPr>
      </w:pPr>
      <w:r>
        <w:rPr>
          <w:noProof/>
        </w:rPr>
        <w:t xml:space="preserve">42. </w:t>
      </w:r>
      <w:r>
        <w:rPr>
          <w:b/>
          <w:bCs/>
          <w:noProof/>
        </w:rPr>
        <w:t>Koike, M., Kobayashi, N., Hirose, H., Hara, Y.</w:t>
      </w:r>
      <w:r>
        <w:rPr>
          <w:noProof/>
        </w:rPr>
        <w:t xml:space="preserve"> Speech rehabilitation after total laryngectomy. </w:t>
      </w:r>
      <w:r>
        <w:rPr>
          <w:i/>
          <w:iCs/>
          <w:noProof/>
        </w:rPr>
        <w:t>Acta Oto</w:t>
      </w:r>
      <w:r w:rsidR="00C741D9">
        <w:rPr>
          <w:i/>
          <w:iCs/>
          <w:noProof/>
        </w:rPr>
        <w:t>-</w:t>
      </w:r>
      <w:r>
        <w:rPr>
          <w:i/>
          <w:iCs/>
          <w:noProof/>
        </w:rPr>
        <w:t xml:space="preserve">Laryngologica. </w:t>
      </w:r>
      <w:r>
        <w:rPr>
          <w:noProof/>
        </w:rPr>
        <w:t>2002. Vols. 122(4) 107</w:t>
      </w:r>
      <w:r w:rsidR="00C741D9">
        <w:rPr>
          <w:noProof/>
        </w:rPr>
        <w:t>-</w:t>
      </w:r>
      <w:r>
        <w:rPr>
          <w:noProof/>
        </w:rPr>
        <w:t>112.</w:t>
      </w:r>
    </w:p>
    <w:p w14:paraId="09256664" w14:textId="5FBC8625" w:rsidR="00321230" w:rsidRDefault="00321230" w:rsidP="00321230">
      <w:pPr>
        <w:pStyle w:val="Bibliography"/>
        <w:rPr>
          <w:noProof/>
        </w:rPr>
      </w:pPr>
      <w:r>
        <w:rPr>
          <w:noProof/>
        </w:rPr>
        <w:t xml:space="preserve">43. </w:t>
      </w:r>
      <w:r>
        <w:rPr>
          <w:b/>
          <w:bCs/>
          <w:noProof/>
        </w:rPr>
        <w:t>Perry, A.</w:t>
      </w:r>
      <w:r>
        <w:rPr>
          <w:noProof/>
        </w:rPr>
        <w:t xml:space="preserve"> The role of the speech and language therapist in voice restoration after laryngectomy. </w:t>
      </w:r>
      <w:r>
        <w:rPr>
          <w:i/>
          <w:iCs/>
          <w:noProof/>
        </w:rPr>
        <w:t xml:space="preserve">The Journal of Laryngology &amp; Otology. </w:t>
      </w:r>
      <w:r>
        <w:rPr>
          <w:noProof/>
        </w:rPr>
        <w:t>1997. Vols. 111(1) 4</w:t>
      </w:r>
      <w:r w:rsidR="00C741D9">
        <w:rPr>
          <w:noProof/>
        </w:rPr>
        <w:t>-</w:t>
      </w:r>
      <w:r>
        <w:rPr>
          <w:noProof/>
        </w:rPr>
        <w:t>7.</w:t>
      </w:r>
    </w:p>
    <w:p w14:paraId="7AD5B3AF" w14:textId="472031F2" w:rsidR="00321230" w:rsidRDefault="00321230" w:rsidP="00321230">
      <w:pPr>
        <w:pStyle w:val="Bibliography"/>
        <w:rPr>
          <w:noProof/>
        </w:rPr>
      </w:pPr>
      <w:r>
        <w:rPr>
          <w:noProof/>
        </w:rPr>
        <w:t xml:space="preserve">44. </w:t>
      </w:r>
      <w:r>
        <w:rPr>
          <w:b/>
          <w:bCs/>
          <w:noProof/>
        </w:rPr>
        <w:t>Perry, A.R., Shaw, M.A., Cotton, S.</w:t>
      </w:r>
      <w:r>
        <w:rPr>
          <w:noProof/>
        </w:rPr>
        <w:t xml:space="preserve"> An evaluation of functional outcomes (speech, swallowing) in patients attending speech pathology after head and neck cancer treatments: Results and analysis at 12 months post</w:t>
      </w:r>
      <w:r w:rsidR="00C741D9">
        <w:rPr>
          <w:noProof/>
        </w:rPr>
        <w:t>-</w:t>
      </w:r>
      <w:r>
        <w:rPr>
          <w:noProof/>
        </w:rPr>
        <w:t xml:space="preserve">intervention. </w:t>
      </w:r>
      <w:r>
        <w:rPr>
          <w:i/>
          <w:iCs/>
          <w:noProof/>
        </w:rPr>
        <w:t xml:space="preserve">The Journal of Laryngology &amp; Otology. </w:t>
      </w:r>
      <w:r>
        <w:rPr>
          <w:noProof/>
        </w:rPr>
        <w:t>2003. Vols. 117(5) 368</w:t>
      </w:r>
      <w:r w:rsidR="00C741D9">
        <w:rPr>
          <w:noProof/>
        </w:rPr>
        <w:t>-</w:t>
      </w:r>
      <w:r>
        <w:rPr>
          <w:noProof/>
        </w:rPr>
        <w:t>381.</w:t>
      </w:r>
    </w:p>
    <w:p w14:paraId="735B4AF7" w14:textId="3B21D642" w:rsidR="00321230" w:rsidRDefault="00321230" w:rsidP="00321230">
      <w:pPr>
        <w:pStyle w:val="Bibliography"/>
        <w:rPr>
          <w:noProof/>
        </w:rPr>
      </w:pPr>
      <w:r>
        <w:rPr>
          <w:noProof/>
        </w:rPr>
        <w:t xml:space="preserve">45. </w:t>
      </w:r>
      <w:r>
        <w:rPr>
          <w:b/>
          <w:bCs/>
          <w:noProof/>
        </w:rPr>
        <w:t>Hufnagle, J., Pullon, P., Hufnagle, K.</w:t>
      </w:r>
      <w:r>
        <w:rPr>
          <w:noProof/>
        </w:rPr>
        <w:t xml:space="preserve"> Speech considerations in oral surgery: Part II </w:t>
      </w:r>
      <w:r w:rsidR="00C741D9">
        <w:rPr>
          <w:noProof/>
        </w:rPr>
        <w:t>-</w:t>
      </w:r>
      <w:r>
        <w:rPr>
          <w:noProof/>
        </w:rPr>
        <w:t xml:space="preserve"> Speech characteristics of patients following surgery for oral malignancies. </w:t>
      </w:r>
      <w:r>
        <w:rPr>
          <w:i/>
          <w:iCs/>
          <w:noProof/>
        </w:rPr>
        <w:t xml:space="preserve">Oral Surgery, Oral Medicine, Oral Pathology. </w:t>
      </w:r>
      <w:r>
        <w:rPr>
          <w:noProof/>
        </w:rPr>
        <w:t>1978. Vols. 46(3) 354</w:t>
      </w:r>
      <w:r w:rsidR="00C741D9">
        <w:rPr>
          <w:noProof/>
        </w:rPr>
        <w:t>-</w:t>
      </w:r>
      <w:r>
        <w:rPr>
          <w:noProof/>
        </w:rPr>
        <w:t>361.</w:t>
      </w:r>
    </w:p>
    <w:p w14:paraId="1057D274" w14:textId="29F9D17C" w:rsidR="00321230" w:rsidRDefault="00321230" w:rsidP="00321230">
      <w:pPr>
        <w:pStyle w:val="Bibliography"/>
        <w:rPr>
          <w:noProof/>
        </w:rPr>
      </w:pPr>
      <w:r>
        <w:rPr>
          <w:noProof/>
        </w:rPr>
        <w:t xml:space="preserve">46. </w:t>
      </w:r>
      <w:r>
        <w:rPr>
          <w:b/>
          <w:bCs/>
          <w:noProof/>
        </w:rPr>
        <w:t>McAuliffe, M.J., Ward, E.C., Bassett, L., Perkins, K.</w:t>
      </w:r>
      <w:r>
        <w:rPr>
          <w:noProof/>
        </w:rPr>
        <w:t xml:space="preserve"> Functional speech outcomes after laryngectomy and pharyngolaryngectomy. </w:t>
      </w:r>
      <w:r>
        <w:rPr>
          <w:i/>
          <w:iCs/>
          <w:noProof/>
        </w:rPr>
        <w:t xml:space="preserve">Archives of Otorhinolaryngology </w:t>
      </w:r>
      <w:r w:rsidR="00C741D9">
        <w:rPr>
          <w:i/>
          <w:iCs/>
          <w:noProof/>
        </w:rPr>
        <w:t>-</w:t>
      </w:r>
      <w:r>
        <w:rPr>
          <w:i/>
          <w:iCs/>
          <w:noProof/>
        </w:rPr>
        <w:t xml:space="preserve"> Head &amp; Neck Surgery. </w:t>
      </w:r>
      <w:r>
        <w:rPr>
          <w:noProof/>
        </w:rPr>
        <w:t>2000. Vols. 126(6) 705</w:t>
      </w:r>
      <w:r w:rsidR="00C741D9">
        <w:rPr>
          <w:noProof/>
        </w:rPr>
        <w:t>-</w:t>
      </w:r>
      <w:r>
        <w:rPr>
          <w:noProof/>
        </w:rPr>
        <w:t>709.</w:t>
      </w:r>
    </w:p>
    <w:p w14:paraId="14317533" w14:textId="2EE6E791" w:rsidR="00321230" w:rsidRDefault="00321230" w:rsidP="00321230">
      <w:pPr>
        <w:pStyle w:val="Bibliography"/>
        <w:rPr>
          <w:noProof/>
        </w:rPr>
      </w:pPr>
      <w:r>
        <w:rPr>
          <w:noProof/>
        </w:rPr>
        <w:t xml:space="preserve">47. </w:t>
      </w:r>
      <w:r>
        <w:rPr>
          <w:b/>
          <w:bCs/>
          <w:noProof/>
        </w:rPr>
        <w:t>Seabrook, M., Schwarz, M., Ward, E.C., Whitfield, B.</w:t>
      </w:r>
      <w:r>
        <w:rPr>
          <w:noProof/>
        </w:rPr>
        <w:t xml:space="preserve"> Implementation of an extended scope of practice speech</w:t>
      </w:r>
      <w:r w:rsidR="00C741D9">
        <w:rPr>
          <w:noProof/>
        </w:rPr>
        <w:t>-</w:t>
      </w:r>
      <w:r>
        <w:rPr>
          <w:noProof/>
        </w:rPr>
        <w:t xml:space="preserve">language pathology allied health practitioner service: An evaluation of service impacts and outcomes. </w:t>
      </w:r>
      <w:r>
        <w:rPr>
          <w:i/>
          <w:iCs/>
          <w:noProof/>
        </w:rPr>
        <w:t>International Journal of Speech</w:t>
      </w:r>
      <w:r w:rsidR="00C741D9">
        <w:rPr>
          <w:i/>
          <w:iCs/>
          <w:noProof/>
        </w:rPr>
        <w:t>-</w:t>
      </w:r>
      <w:r>
        <w:rPr>
          <w:i/>
          <w:iCs/>
          <w:noProof/>
        </w:rPr>
        <w:t xml:space="preserve">Language Pathology. </w:t>
      </w:r>
      <w:r>
        <w:rPr>
          <w:noProof/>
        </w:rPr>
        <w:t>2019. Vols. 21(1) 65</w:t>
      </w:r>
      <w:r w:rsidR="00C741D9">
        <w:rPr>
          <w:noProof/>
        </w:rPr>
        <w:t>-</w:t>
      </w:r>
      <w:r>
        <w:rPr>
          <w:noProof/>
        </w:rPr>
        <w:t>74.</w:t>
      </w:r>
    </w:p>
    <w:p w14:paraId="7AB6730E" w14:textId="60C13A18" w:rsidR="00087A61" w:rsidRDefault="00321230" w:rsidP="00321230">
      <w:pPr>
        <w:pStyle w:val="Bibliography"/>
        <w:spacing w:line="276" w:lineRule="auto"/>
        <w:rPr>
          <w:rFonts w:cstheme="minorHAnsi"/>
        </w:rPr>
      </w:pPr>
      <w:r>
        <w:rPr>
          <w:rFonts w:cstheme="minorHAnsi"/>
        </w:rPr>
        <w:fldChar w:fldCharType="end"/>
      </w:r>
    </w:p>
    <w:p w14:paraId="4468D666" w14:textId="77777777" w:rsidR="00087A61" w:rsidRDefault="00087A61" w:rsidP="00087A61">
      <w:pPr>
        <w:spacing w:line="276" w:lineRule="auto"/>
      </w:pPr>
      <w:r>
        <w:br w:type="page"/>
      </w:r>
    </w:p>
    <w:p w14:paraId="04F5D9B4" w14:textId="77777777" w:rsidR="00087A61" w:rsidRDefault="00087A61" w:rsidP="001A1BF9">
      <w:pPr>
        <w:pStyle w:val="Heading1"/>
        <w:numPr>
          <w:ilvl w:val="0"/>
          <w:numId w:val="26"/>
        </w:numPr>
        <w:pBdr>
          <w:bottom w:val="single" w:sz="18" w:space="11" w:color="BFBFBF"/>
        </w:pBdr>
        <w:spacing w:before="0" w:after="240" w:line="276" w:lineRule="auto"/>
        <w:ind w:left="426"/>
        <w:textAlignment w:val="auto"/>
        <w:rPr>
          <w:lang w:val="en-AU"/>
        </w:rPr>
      </w:pPr>
      <w:bookmarkStart w:id="412" w:name="_Toc485295765"/>
      <w:bookmarkStart w:id="413" w:name="_Toc50464867"/>
      <w:r>
        <w:rPr>
          <w:lang w:val="en-AU"/>
        </w:rPr>
        <w:t>Glossary</w:t>
      </w:r>
      <w:bookmarkEnd w:id="412"/>
      <w:bookmarkEnd w:id="413"/>
    </w:p>
    <w:tbl>
      <w:tblPr>
        <w:tblW w:w="5190" w:type="pct"/>
        <w:tblInd w:w="10" w:type="dxa"/>
        <w:tblCellMar>
          <w:left w:w="0" w:type="dxa"/>
          <w:right w:w="0" w:type="dxa"/>
        </w:tblCellMar>
        <w:tblLook w:val="04A0" w:firstRow="1" w:lastRow="0" w:firstColumn="1" w:lastColumn="0" w:noHBand="0" w:noVBand="1"/>
        <w:tblCaption w:val="Glossary"/>
        <w:tblDescription w:val="The Glossary table which contains two heading columns: terms and their descriptions."/>
      </w:tblPr>
      <w:tblGrid>
        <w:gridCol w:w="1266"/>
        <w:gridCol w:w="7755"/>
      </w:tblGrid>
      <w:tr w:rsidR="00087A61" w14:paraId="62CE749B" w14:textId="77777777" w:rsidTr="00087A61">
        <w:tc>
          <w:tcPr>
            <w:tcW w:w="1266" w:type="dxa"/>
            <w:shd w:val="clear" w:color="auto" w:fill="01653F"/>
            <w:tcMar>
              <w:top w:w="28" w:type="dxa"/>
              <w:left w:w="28" w:type="dxa"/>
              <w:bottom w:w="28" w:type="dxa"/>
              <w:right w:w="28" w:type="dxa"/>
            </w:tcMar>
            <w:vAlign w:val="bottom"/>
            <w:hideMark/>
          </w:tcPr>
          <w:p w14:paraId="66AD8F47" w14:textId="77777777" w:rsidR="00087A61" w:rsidRDefault="00087A61">
            <w:pPr>
              <w:pStyle w:val="Tableheading-white"/>
              <w:spacing w:line="276" w:lineRule="auto"/>
              <w:rPr>
                <w:lang w:val="en-AU"/>
              </w:rPr>
            </w:pPr>
            <w:r>
              <w:rPr>
                <w:lang w:val="en-AU"/>
              </w:rPr>
              <w:t>Term</w:t>
            </w:r>
          </w:p>
        </w:tc>
        <w:tc>
          <w:tcPr>
            <w:tcW w:w="7755" w:type="dxa"/>
            <w:shd w:val="clear" w:color="auto" w:fill="01653F"/>
            <w:tcMar>
              <w:top w:w="28" w:type="dxa"/>
              <w:left w:w="28" w:type="dxa"/>
              <w:bottom w:w="28" w:type="dxa"/>
              <w:right w:w="28" w:type="dxa"/>
            </w:tcMar>
            <w:vAlign w:val="bottom"/>
            <w:hideMark/>
          </w:tcPr>
          <w:p w14:paraId="2B5E7C2C" w14:textId="77777777" w:rsidR="00087A61" w:rsidRDefault="00087A61">
            <w:pPr>
              <w:pStyle w:val="Tableheading-white"/>
              <w:spacing w:line="276" w:lineRule="auto"/>
              <w:rPr>
                <w:lang w:val="en-AU"/>
              </w:rPr>
            </w:pPr>
            <w:r>
              <w:rPr>
                <w:lang w:val="en-AU"/>
              </w:rPr>
              <w:t>Description</w:t>
            </w:r>
          </w:p>
        </w:tc>
      </w:tr>
      <w:tr w:rsidR="00087A61" w14:paraId="19C0FFC9"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55C493C" w14:textId="77777777" w:rsidR="00087A61" w:rsidRDefault="00087A61">
            <w:pPr>
              <w:pStyle w:val="Tabletext"/>
              <w:spacing w:line="276" w:lineRule="auto"/>
              <w:rPr>
                <w:rFonts w:cstheme="minorHAnsi"/>
              </w:rPr>
            </w:pPr>
            <w:r>
              <w:rPr>
                <w:rFonts w:cstheme="minorHAnsi"/>
              </w:rPr>
              <w:t>CAGR</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60723DFD" w14:textId="77777777" w:rsidR="00087A61" w:rsidRDefault="00087A61">
            <w:pPr>
              <w:pStyle w:val="Tabletext"/>
              <w:spacing w:line="276" w:lineRule="auto"/>
              <w:rPr>
                <w:rFonts w:cstheme="minorHAnsi"/>
              </w:rPr>
            </w:pPr>
            <w:r>
              <w:rPr>
                <w:rFonts w:cstheme="minorHAnsi"/>
              </w:rPr>
              <w:t xml:space="preserve">Compound annual growth rate or the average annual growth rate over a specified time period. </w:t>
            </w:r>
          </w:p>
        </w:tc>
      </w:tr>
      <w:tr w:rsidR="00087A61" w14:paraId="0E5FAE1A"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1C217293" w14:textId="77777777" w:rsidR="00087A61" w:rsidRDefault="00087A61">
            <w:pPr>
              <w:pStyle w:val="Tabletext"/>
              <w:spacing w:line="276" w:lineRule="auto"/>
              <w:rPr>
                <w:rFonts w:cstheme="minorHAnsi"/>
              </w:rPr>
            </w:pPr>
            <w:r>
              <w:rPr>
                <w:rFonts w:cstheme="minorHAnsi"/>
              </w:rPr>
              <w:t>Change</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4A353FDA" w14:textId="77777777" w:rsidR="00087A61" w:rsidRDefault="00087A61">
            <w:pPr>
              <w:pStyle w:val="Tabletext"/>
              <w:spacing w:line="276" w:lineRule="auto"/>
              <w:rPr>
                <w:rFonts w:cstheme="minorHAnsi"/>
              </w:rPr>
            </w:pPr>
            <w:r>
              <w:rPr>
                <w:rFonts w:cstheme="minorHAnsi"/>
              </w:rPr>
              <w:t xml:space="preserve">When referring to an item, ‘change’ describes when the item and/or its services will be affected by the recommendations. This could result from a range of recommendations, such as: </w:t>
            </w:r>
          </w:p>
          <w:p w14:paraId="77DF6EDA" w14:textId="77777777" w:rsidR="00087A61" w:rsidRDefault="00087A61" w:rsidP="001A1BF9">
            <w:pPr>
              <w:pStyle w:val="Tabletext"/>
              <w:numPr>
                <w:ilvl w:val="2"/>
                <w:numId w:val="77"/>
              </w:numPr>
              <w:spacing w:line="276" w:lineRule="auto"/>
              <w:ind w:left="965"/>
              <w:rPr>
                <w:rFonts w:cstheme="minorHAnsi"/>
              </w:rPr>
            </w:pPr>
            <w:r>
              <w:rPr>
                <w:rFonts w:cstheme="minorHAnsi"/>
              </w:rPr>
              <w:t xml:space="preserve">specific recommendations that affect the services provided by changing item descriptors or explanatory notes; </w:t>
            </w:r>
          </w:p>
          <w:p w14:paraId="51AC872C" w14:textId="77777777" w:rsidR="00087A61" w:rsidRDefault="00087A61" w:rsidP="001A1BF9">
            <w:pPr>
              <w:pStyle w:val="Tabletext"/>
              <w:numPr>
                <w:ilvl w:val="2"/>
                <w:numId w:val="77"/>
              </w:numPr>
              <w:spacing w:line="276" w:lineRule="auto"/>
              <w:ind w:left="965"/>
              <w:rPr>
                <w:rFonts w:cstheme="minorHAnsi"/>
              </w:rPr>
            </w:pPr>
            <w:r>
              <w:rPr>
                <w:rFonts w:cstheme="minorHAnsi"/>
              </w:rPr>
              <w:t>the consolidation of item numbers; and</w:t>
            </w:r>
          </w:p>
          <w:p w14:paraId="62CA8510" w14:textId="77777777" w:rsidR="00087A61" w:rsidRDefault="00087A61" w:rsidP="001A1BF9">
            <w:pPr>
              <w:pStyle w:val="Tabletext"/>
              <w:numPr>
                <w:ilvl w:val="2"/>
                <w:numId w:val="77"/>
              </w:numPr>
              <w:spacing w:line="276" w:lineRule="auto"/>
              <w:ind w:left="965"/>
              <w:rPr>
                <w:rFonts w:cstheme="minorHAnsi"/>
              </w:rPr>
            </w:pPr>
            <w:r>
              <w:rPr>
                <w:rFonts w:cstheme="minorHAnsi"/>
              </w:rPr>
              <w:t>splitting item numbers (for example, splitting the current services provided across two or more items).</w:t>
            </w:r>
          </w:p>
        </w:tc>
      </w:tr>
      <w:tr w:rsidR="00087A61" w14:paraId="64D9A68C"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07A6D585" w14:textId="77777777" w:rsidR="00087A61" w:rsidRDefault="00087A61">
            <w:pPr>
              <w:pStyle w:val="Tabletext"/>
              <w:spacing w:line="276" w:lineRule="auto"/>
              <w:rPr>
                <w:rFonts w:cstheme="minorHAnsi"/>
              </w:rPr>
            </w:pPr>
            <w:r>
              <w:rPr>
                <w:rFonts w:cstheme="minorHAnsi"/>
              </w:rPr>
              <w:t>Delete</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2659FA07" w14:textId="77777777" w:rsidR="00087A61" w:rsidRDefault="00087A61">
            <w:pPr>
              <w:pStyle w:val="Tabletext"/>
              <w:spacing w:line="276" w:lineRule="auto"/>
              <w:rPr>
                <w:rFonts w:cstheme="minorHAnsi"/>
              </w:rPr>
            </w:pPr>
            <w:r>
              <w:rPr>
                <w:rFonts w:cstheme="minorHAnsi"/>
              </w:rPr>
              <w:t>Describes when an item is recommended for removal from the MBS and its services will no longer be provided under the MBS.</w:t>
            </w:r>
          </w:p>
        </w:tc>
      </w:tr>
      <w:tr w:rsidR="00087A61" w14:paraId="664DD541"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0CD7380E" w14:textId="77777777" w:rsidR="00087A61" w:rsidRDefault="00087A61">
            <w:pPr>
              <w:pStyle w:val="Tabletext"/>
              <w:spacing w:line="276" w:lineRule="auto"/>
              <w:rPr>
                <w:rFonts w:cstheme="minorHAnsi"/>
              </w:rPr>
            </w:pPr>
            <w:r>
              <w:rPr>
                <w:rFonts w:cstheme="minorHAnsi"/>
              </w:rPr>
              <w:t>Department, The</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378E39D8" w14:textId="77777777" w:rsidR="00087A61" w:rsidRDefault="00087A61">
            <w:pPr>
              <w:pStyle w:val="Tabletext"/>
              <w:spacing w:line="276" w:lineRule="auto"/>
              <w:rPr>
                <w:rFonts w:cstheme="minorHAnsi"/>
              </w:rPr>
            </w:pPr>
            <w:r>
              <w:rPr>
                <w:rFonts w:cstheme="minorHAnsi"/>
              </w:rPr>
              <w:t>Australian Government Department of Health</w:t>
            </w:r>
          </w:p>
        </w:tc>
      </w:tr>
      <w:tr w:rsidR="00087A61" w14:paraId="6085050E"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52FB0AE2" w14:textId="77777777" w:rsidR="00087A61" w:rsidRDefault="00087A61">
            <w:pPr>
              <w:pStyle w:val="Tabletext"/>
              <w:spacing w:line="276" w:lineRule="auto"/>
              <w:rPr>
                <w:rFonts w:cstheme="minorHAnsi"/>
              </w:rPr>
            </w:pPr>
            <w:r>
              <w:rPr>
                <w:rFonts w:cstheme="minorHAnsi"/>
              </w:rPr>
              <w:t>FY</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03DD6C01" w14:textId="77777777" w:rsidR="00087A61" w:rsidRDefault="00087A61">
            <w:pPr>
              <w:pStyle w:val="Tabletext"/>
              <w:spacing w:line="276" w:lineRule="auto"/>
              <w:rPr>
                <w:rFonts w:cstheme="minorHAnsi"/>
              </w:rPr>
            </w:pPr>
            <w:r>
              <w:rPr>
                <w:rFonts w:cstheme="minorHAnsi"/>
              </w:rPr>
              <w:t>Financial year</w:t>
            </w:r>
          </w:p>
        </w:tc>
      </w:tr>
      <w:tr w:rsidR="00087A61" w14:paraId="63457361"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6A1FC7BE" w14:textId="3976CB0E" w:rsidR="00087A61" w:rsidRDefault="00087A61">
            <w:pPr>
              <w:pStyle w:val="Tabletext"/>
              <w:spacing w:line="276" w:lineRule="auto"/>
              <w:rPr>
                <w:rFonts w:cstheme="minorHAnsi"/>
              </w:rPr>
            </w:pPr>
            <w:r>
              <w:rPr>
                <w:rFonts w:cstheme="minorHAnsi"/>
              </w:rPr>
              <w:t>High</w:t>
            </w:r>
            <w:r w:rsidR="00C741D9">
              <w:rPr>
                <w:rFonts w:cstheme="minorHAnsi"/>
              </w:rPr>
              <w:t>-</w:t>
            </w:r>
            <w:r>
              <w:rPr>
                <w:rFonts w:cstheme="minorHAnsi"/>
              </w:rPr>
              <w:t>value care</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603EC62C" w14:textId="77777777" w:rsidR="00087A61" w:rsidRDefault="00087A61">
            <w:pPr>
              <w:pStyle w:val="Tabletext"/>
              <w:spacing w:line="276" w:lineRule="auto"/>
              <w:rPr>
                <w:rFonts w:cstheme="minorHAnsi"/>
              </w:rPr>
            </w:pPr>
            <w:r>
              <w:rPr>
                <w:rFonts w:cstheme="minorHAnsi"/>
              </w:rPr>
              <w:t>Services of proven efficacy reflecting current best medical practice, or for which the potential benefit to consumers exceeds the risk and costs.</w:t>
            </w:r>
          </w:p>
        </w:tc>
      </w:tr>
      <w:tr w:rsidR="00087A61" w14:paraId="351BB7CB"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7A683191" w14:textId="77777777" w:rsidR="00087A61" w:rsidRDefault="00087A61">
            <w:pPr>
              <w:pStyle w:val="Tabletext"/>
              <w:spacing w:line="276" w:lineRule="auto"/>
              <w:rPr>
                <w:rFonts w:cstheme="minorHAnsi"/>
              </w:rPr>
            </w:pPr>
            <w:r>
              <w:rPr>
                <w:rFonts w:cstheme="minorHAnsi"/>
              </w:rPr>
              <w:t>Inappropriate use / misuse</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0A428602" w14:textId="77777777" w:rsidR="00087A61" w:rsidRDefault="00087A61">
            <w:pPr>
              <w:pStyle w:val="Tabletext"/>
              <w:spacing w:line="276" w:lineRule="auto"/>
              <w:rPr>
                <w:rFonts w:cstheme="minorHAnsi"/>
              </w:rPr>
            </w:pPr>
            <w:r>
              <w:rPr>
                <w:rFonts w:cstheme="minorHAnsi"/>
              </w:rPr>
              <w:t>The use of MBS services for purposes other than those intended. This includes a range of behaviours, from failing to adhere to particular item descriptors or rules through to deliberate fraud.</w:t>
            </w:r>
          </w:p>
        </w:tc>
      </w:tr>
      <w:tr w:rsidR="00087A61" w14:paraId="2AD45C92"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0366C203" w14:textId="6C1F4041" w:rsidR="00087A61" w:rsidRDefault="00087A61">
            <w:pPr>
              <w:pStyle w:val="Tabletext"/>
              <w:spacing w:line="276" w:lineRule="auto"/>
              <w:rPr>
                <w:rFonts w:cstheme="minorHAnsi"/>
              </w:rPr>
            </w:pPr>
            <w:r>
              <w:rPr>
                <w:rFonts w:cstheme="minorHAnsi"/>
              </w:rPr>
              <w:t>Low</w:t>
            </w:r>
            <w:r w:rsidR="00C741D9">
              <w:rPr>
                <w:rFonts w:cstheme="minorHAnsi"/>
              </w:rPr>
              <w:t>-</w:t>
            </w:r>
            <w:r>
              <w:rPr>
                <w:rFonts w:cstheme="minorHAnsi"/>
              </w:rPr>
              <w:t>value care</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182DA9B6" w14:textId="77777777" w:rsidR="00087A61" w:rsidRDefault="00087A61">
            <w:pPr>
              <w:pStyle w:val="Tabletext"/>
              <w:spacing w:line="276" w:lineRule="auto"/>
              <w:rPr>
                <w:rFonts w:cstheme="minorHAnsi"/>
              </w:rPr>
            </w:pPr>
            <w:r>
              <w:rPr>
                <w:rFonts w:cstheme="minorHAnsi"/>
              </w:rPr>
              <w:t>Services that evidence suggests confer no or very little benefit to consumers; or for which the risk of harm exceeds the likely benefit; or, more broadly, where the added costs of services do not provide proportional added benefits.</w:t>
            </w:r>
          </w:p>
        </w:tc>
      </w:tr>
      <w:tr w:rsidR="00087A61" w14:paraId="54755F18"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2FF02262" w14:textId="77777777" w:rsidR="00087A61" w:rsidRDefault="00087A61">
            <w:pPr>
              <w:pStyle w:val="Tabletext"/>
              <w:spacing w:line="276" w:lineRule="auto"/>
              <w:rPr>
                <w:rFonts w:cstheme="minorHAnsi"/>
              </w:rPr>
            </w:pPr>
            <w:r>
              <w:rPr>
                <w:rFonts w:cstheme="minorHAnsi"/>
              </w:rPr>
              <w:t>MBS</w:t>
            </w:r>
          </w:p>
        </w:tc>
        <w:tc>
          <w:tcPr>
            <w:tcW w:w="7755"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2A63DF2C" w14:textId="77777777" w:rsidR="00087A61" w:rsidRDefault="00087A61">
            <w:pPr>
              <w:pStyle w:val="Tabletext"/>
              <w:spacing w:line="276" w:lineRule="auto"/>
              <w:rPr>
                <w:rFonts w:cstheme="minorHAnsi"/>
              </w:rPr>
            </w:pPr>
            <w:r>
              <w:rPr>
                <w:rFonts w:cstheme="minorHAnsi"/>
              </w:rPr>
              <w:t xml:space="preserve">Medicare Benefits Schedule </w:t>
            </w:r>
          </w:p>
        </w:tc>
      </w:tr>
      <w:tr w:rsidR="00087A61" w14:paraId="313380EC"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5CDF9D4" w14:textId="77777777" w:rsidR="00087A61" w:rsidRDefault="00087A61">
            <w:pPr>
              <w:pStyle w:val="Tabletext"/>
              <w:spacing w:line="276" w:lineRule="auto"/>
              <w:rPr>
                <w:rFonts w:cstheme="minorHAnsi"/>
              </w:rPr>
            </w:pPr>
            <w:r>
              <w:rPr>
                <w:rFonts w:cstheme="minorHAnsi"/>
              </w:rPr>
              <w:t>MBS item</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39F61940" w14:textId="77777777" w:rsidR="00087A61" w:rsidRDefault="00087A61">
            <w:pPr>
              <w:pStyle w:val="Tabletext"/>
              <w:spacing w:line="276" w:lineRule="auto"/>
              <w:rPr>
                <w:rFonts w:cstheme="minorHAnsi"/>
              </w:rPr>
            </w:pPr>
            <w:r>
              <w:rPr>
                <w:rFonts w:cstheme="minorHAnsi"/>
              </w:rPr>
              <w:t>An administrative object listed in the MBS and used for the purposes of claiming and paying Medicare benefits, consisting of an item number, service descriptor and supporting information, schedule fee and Medicare benefits.</w:t>
            </w:r>
          </w:p>
        </w:tc>
      </w:tr>
      <w:tr w:rsidR="00087A61" w14:paraId="4254340F"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1FE59AF4" w14:textId="77777777" w:rsidR="00087A61" w:rsidRDefault="00087A61">
            <w:pPr>
              <w:pStyle w:val="Tabletext"/>
              <w:spacing w:line="276" w:lineRule="auto"/>
              <w:rPr>
                <w:rFonts w:cstheme="minorHAnsi"/>
              </w:rPr>
            </w:pPr>
            <w:r>
              <w:rPr>
                <w:rFonts w:cstheme="minorHAnsi"/>
              </w:rPr>
              <w:t>MBS service</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4676457A" w14:textId="77777777" w:rsidR="00087A61" w:rsidRDefault="00087A61">
            <w:pPr>
              <w:pStyle w:val="Tabletext"/>
              <w:spacing w:line="276" w:lineRule="auto"/>
              <w:rPr>
                <w:rFonts w:cstheme="minorHAnsi"/>
              </w:rPr>
            </w:pPr>
            <w:r>
              <w:rPr>
                <w:rFonts w:cstheme="minorHAnsi"/>
              </w:rPr>
              <w:t>The actual medical consultation, procedure or test to which the relevant MBS item refers.</w:t>
            </w:r>
          </w:p>
        </w:tc>
      </w:tr>
      <w:tr w:rsidR="00087A61" w14:paraId="282905D6"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35DFC04" w14:textId="77777777" w:rsidR="00087A61" w:rsidRDefault="00087A61">
            <w:pPr>
              <w:pStyle w:val="Tabletext"/>
              <w:spacing w:line="276" w:lineRule="auto"/>
              <w:rPr>
                <w:rFonts w:cstheme="minorHAnsi"/>
              </w:rPr>
            </w:pPr>
            <w:r>
              <w:rPr>
                <w:rFonts w:cstheme="minorHAnsi"/>
              </w:rPr>
              <w:t>Misuse (of MBS item)</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3799F3C1" w14:textId="77777777" w:rsidR="00087A61" w:rsidRDefault="00087A61">
            <w:pPr>
              <w:pStyle w:val="Tabletext"/>
              <w:spacing w:line="276" w:lineRule="auto"/>
              <w:rPr>
                <w:rFonts w:cstheme="minorHAnsi"/>
              </w:rPr>
            </w:pPr>
            <w:r>
              <w:rPr>
                <w:rFonts w:cstheme="minorHAnsi"/>
              </w:rPr>
              <w:t>The use of MBS services for purposes other than those intended. This includes a range of behaviours, from failing to adhere to particular item descriptors or rules through to deliberate fraud.</w:t>
            </w:r>
          </w:p>
        </w:tc>
      </w:tr>
      <w:tr w:rsidR="00087A61" w14:paraId="14E3591B" w14:textId="77777777" w:rsidTr="00087A61">
        <w:tc>
          <w:tcPr>
            <w:tcW w:w="1266" w:type="dxa"/>
            <w:tcBorders>
              <w:top w:val="nil"/>
              <w:left w:val="single" w:sz="8" w:space="0" w:color="BFBFBF"/>
              <w:bottom w:val="single" w:sz="4" w:space="0" w:color="BFBFBF" w:themeColor="background1" w:themeShade="BF"/>
              <w:right w:val="single" w:sz="8" w:space="0" w:color="BFBFBF"/>
            </w:tcBorders>
            <w:tcMar>
              <w:top w:w="28" w:type="dxa"/>
              <w:left w:w="28" w:type="dxa"/>
              <w:bottom w:w="28" w:type="dxa"/>
              <w:right w:w="28" w:type="dxa"/>
            </w:tcMar>
            <w:hideMark/>
          </w:tcPr>
          <w:p w14:paraId="48D1AA99" w14:textId="77777777" w:rsidR="00087A61" w:rsidRDefault="00087A61">
            <w:pPr>
              <w:pStyle w:val="Tabletext"/>
              <w:spacing w:line="276" w:lineRule="auto"/>
              <w:rPr>
                <w:rFonts w:cstheme="minorHAnsi"/>
              </w:rPr>
            </w:pPr>
            <w:r>
              <w:rPr>
                <w:rFonts w:cstheme="minorHAnsi"/>
              </w:rPr>
              <w:t>MSAC</w:t>
            </w:r>
          </w:p>
        </w:tc>
        <w:tc>
          <w:tcPr>
            <w:tcW w:w="7755" w:type="dxa"/>
            <w:tcBorders>
              <w:top w:val="nil"/>
              <w:left w:val="nil"/>
              <w:bottom w:val="single" w:sz="4" w:space="0" w:color="BFBFBF" w:themeColor="background1" w:themeShade="BF"/>
              <w:right w:val="single" w:sz="8" w:space="0" w:color="BFBFBF"/>
            </w:tcBorders>
            <w:tcMar>
              <w:top w:w="28" w:type="dxa"/>
              <w:left w:w="28" w:type="dxa"/>
              <w:bottom w:w="28" w:type="dxa"/>
              <w:right w:w="28" w:type="dxa"/>
            </w:tcMar>
            <w:hideMark/>
          </w:tcPr>
          <w:p w14:paraId="2E8A90D7" w14:textId="77777777" w:rsidR="00087A61" w:rsidRDefault="00087A61">
            <w:pPr>
              <w:pStyle w:val="Tabletext"/>
              <w:spacing w:line="276" w:lineRule="auto"/>
              <w:rPr>
                <w:rFonts w:cstheme="minorHAnsi"/>
              </w:rPr>
            </w:pPr>
            <w:r>
              <w:rPr>
                <w:rFonts w:cstheme="minorHAnsi"/>
              </w:rPr>
              <w:t>Medical Services Advisory Committee</w:t>
            </w:r>
          </w:p>
        </w:tc>
      </w:tr>
      <w:tr w:rsidR="00087A61" w14:paraId="706C3D79" w14:textId="77777777" w:rsidTr="00087A61">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28" w:type="dxa"/>
              <w:left w:w="28" w:type="dxa"/>
              <w:bottom w:w="28" w:type="dxa"/>
              <w:right w:w="28" w:type="dxa"/>
            </w:tcMar>
            <w:hideMark/>
          </w:tcPr>
          <w:p w14:paraId="70DE21D8" w14:textId="77777777" w:rsidR="00087A61" w:rsidRDefault="00087A61">
            <w:pPr>
              <w:pStyle w:val="Tabletext"/>
              <w:spacing w:line="276" w:lineRule="auto"/>
            </w:pPr>
            <w:r>
              <w:rPr>
                <w:rFonts w:cstheme="minorHAnsi"/>
              </w:rPr>
              <w:t xml:space="preserve">New service </w:t>
            </w:r>
          </w:p>
        </w:tc>
        <w:tc>
          <w:tcPr>
            <w:tcW w:w="7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28" w:type="dxa"/>
              <w:left w:w="28" w:type="dxa"/>
              <w:bottom w:w="28" w:type="dxa"/>
              <w:right w:w="28" w:type="dxa"/>
            </w:tcMar>
            <w:hideMark/>
          </w:tcPr>
          <w:p w14:paraId="14C54EC9" w14:textId="77777777" w:rsidR="00087A61" w:rsidRDefault="00087A61">
            <w:pPr>
              <w:pStyle w:val="Tabletext"/>
              <w:spacing w:line="276" w:lineRule="auto"/>
              <w:rPr>
                <w:rFonts w:cstheme="minorHAnsi"/>
              </w:rPr>
            </w:pPr>
            <w:r>
              <w:rPr>
                <w:rFonts w:cstheme="minorHAnsi"/>
              </w:rPr>
              <w:t xml:space="preserve">Describes when a new service has been recommended, with a new item number. In most circumstances, new services will need to go through the MSAC. It is worth noting that implementation of the recommendation may result in more or fewer item numbers than specifically stated. </w:t>
            </w:r>
          </w:p>
        </w:tc>
      </w:tr>
      <w:tr w:rsidR="00087A61" w14:paraId="7817B698" w14:textId="77777777" w:rsidTr="00087A61">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28" w:type="dxa"/>
              <w:left w:w="28" w:type="dxa"/>
              <w:bottom w:w="28" w:type="dxa"/>
              <w:right w:w="28" w:type="dxa"/>
            </w:tcMar>
            <w:hideMark/>
          </w:tcPr>
          <w:p w14:paraId="037F3D9A" w14:textId="77777777" w:rsidR="00087A61" w:rsidRDefault="00087A61">
            <w:pPr>
              <w:pStyle w:val="Tabletext"/>
              <w:spacing w:line="276" w:lineRule="auto"/>
              <w:rPr>
                <w:rFonts w:cstheme="minorHAnsi"/>
              </w:rPr>
            </w:pPr>
            <w:r>
              <w:rPr>
                <w:rFonts w:cstheme="minorHAnsi"/>
              </w:rPr>
              <w:t>NHMRC</w:t>
            </w:r>
          </w:p>
        </w:tc>
        <w:tc>
          <w:tcPr>
            <w:tcW w:w="7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28" w:type="dxa"/>
              <w:left w:w="28" w:type="dxa"/>
              <w:bottom w:w="28" w:type="dxa"/>
              <w:right w:w="28" w:type="dxa"/>
            </w:tcMar>
            <w:hideMark/>
          </w:tcPr>
          <w:p w14:paraId="436AED20" w14:textId="77777777" w:rsidR="00087A61" w:rsidRDefault="00087A61">
            <w:pPr>
              <w:pStyle w:val="Tabletext"/>
              <w:spacing w:line="276" w:lineRule="auto"/>
              <w:rPr>
                <w:rFonts w:cstheme="minorHAnsi"/>
              </w:rPr>
            </w:pPr>
            <w:r>
              <w:rPr>
                <w:rFonts w:cstheme="minorHAnsi"/>
              </w:rPr>
              <w:t>National Health and Medical Research Council</w:t>
            </w:r>
          </w:p>
        </w:tc>
      </w:tr>
      <w:tr w:rsidR="00087A61" w14:paraId="713BE680"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40C4DA7B" w14:textId="77777777" w:rsidR="00087A61" w:rsidRDefault="00087A61">
            <w:pPr>
              <w:pStyle w:val="Tabletext"/>
              <w:spacing w:line="276" w:lineRule="auto"/>
              <w:rPr>
                <w:rFonts w:cstheme="minorHAnsi"/>
              </w:rPr>
            </w:pPr>
            <w:r>
              <w:rPr>
                <w:rFonts w:cstheme="minorHAnsi"/>
              </w:rPr>
              <w:t>No change or leave unchanged</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5AFE84DD" w14:textId="77777777" w:rsidR="00087A61" w:rsidRDefault="00087A61">
            <w:pPr>
              <w:pStyle w:val="Tabletext"/>
              <w:spacing w:line="276" w:lineRule="auto"/>
              <w:rPr>
                <w:rFonts w:cstheme="minorHAnsi"/>
              </w:rPr>
            </w:pPr>
            <w:r>
              <w:rPr>
                <w:rFonts w:cstheme="minorHAnsi"/>
              </w:rPr>
              <w:t>Describes when the services provided under these items will not be changed or affected by the recommendations. This does not rule out small changes in item descriptors (for example, references to other items, which may have changed as a result of the MBS Review or prior reviews).</w:t>
            </w:r>
          </w:p>
        </w:tc>
      </w:tr>
      <w:tr w:rsidR="00087A61" w14:paraId="03D938E4"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206C300" w14:textId="77777777" w:rsidR="00087A61" w:rsidRDefault="00087A61">
            <w:pPr>
              <w:pStyle w:val="Tabletext"/>
              <w:spacing w:line="276" w:lineRule="auto"/>
              <w:rPr>
                <w:rFonts w:cstheme="minorHAnsi"/>
              </w:rPr>
            </w:pPr>
            <w:r>
              <w:rPr>
                <w:rFonts w:cstheme="minorHAnsi"/>
              </w:rPr>
              <w:t>Obsolete services / items</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78738C45" w14:textId="77777777" w:rsidR="00087A61" w:rsidRDefault="00087A61">
            <w:pPr>
              <w:pStyle w:val="Tabletext"/>
              <w:spacing w:line="276" w:lineRule="auto"/>
              <w:rPr>
                <w:rFonts w:cstheme="minorHAnsi"/>
              </w:rPr>
            </w:pPr>
            <w:r>
              <w:rPr>
                <w:rFonts w:cstheme="minorHAnsi"/>
              </w:rPr>
              <w:t>Services that should no longer be performed as they do not represent current clinical best practice and have been superseded by superior tests or procedures.</w:t>
            </w:r>
          </w:p>
        </w:tc>
      </w:tr>
      <w:tr w:rsidR="00087A61" w14:paraId="6B4076EF"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3F684630" w14:textId="77777777" w:rsidR="00087A61" w:rsidRDefault="00087A61">
            <w:pPr>
              <w:pStyle w:val="Tabletext"/>
              <w:spacing w:line="276" w:lineRule="auto"/>
              <w:rPr>
                <w:rFonts w:cstheme="minorHAnsi"/>
              </w:rPr>
            </w:pPr>
            <w:r>
              <w:rPr>
                <w:rFonts w:cstheme="minorHAnsi"/>
              </w:rPr>
              <w:t>PBS</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1E598498" w14:textId="77777777" w:rsidR="00087A61" w:rsidRDefault="00087A61">
            <w:pPr>
              <w:pStyle w:val="Tabletext"/>
              <w:spacing w:line="276" w:lineRule="auto"/>
              <w:rPr>
                <w:rFonts w:cstheme="minorHAnsi"/>
              </w:rPr>
            </w:pPr>
            <w:r>
              <w:rPr>
                <w:rFonts w:cstheme="minorHAnsi"/>
              </w:rPr>
              <w:t>Pharmaceutical Benefits Scheme</w:t>
            </w:r>
          </w:p>
        </w:tc>
      </w:tr>
      <w:tr w:rsidR="00087A61" w14:paraId="446AEB62"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hideMark/>
          </w:tcPr>
          <w:p w14:paraId="231FA61D" w14:textId="77777777" w:rsidR="00087A61" w:rsidRDefault="00087A61">
            <w:pPr>
              <w:pStyle w:val="Tabletext"/>
              <w:spacing w:line="276" w:lineRule="auto"/>
              <w:rPr>
                <w:rFonts w:cstheme="minorHAnsi"/>
              </w:rPr>
            </w:pPr>
            <w:r>
              <w:rPr>
                <w:rFonts w:cstheme="minorHAnsi"/>
              </w:rPr>
              <w:t>Services average annual growth</w:t>
            </w:r>
          </w:p>
        </w:tc>
        <w:tc>
          <w:tcPr>
            <w:tcW w:w="7755" w:type="dxa"/>
            <w:tcBorders>
              <w:top w:val="nil"/>
              <w:left w:val="nil"/>
              <w:bottom w:val="single" w:sz="8" w:space="0" w:color="BFBFBF"/>
              <w:right w:val="single" w:sz="8" w:space="0" w:color="BFBFBF"/>
            </w:tcBorders>
            <w:tcMar>
              <w:top w:w="28" w:type="dxa"/>
              <w:left w:w="28" w:type="dxa"/>
              <w:bottom w:w="28" w:type="dxa"/>
              <w:right w:w="28" w:type="dxa"/>
            </w:tcMar>
            <w:hideMark/>
          </w:tcPr>
          <w:p w14:paraId="1034609C" w14:textId="77777777" w:rsidR="00087A61" w:rsidRDefault="00087A61">
            <w:pPr>
              <w:pStyle w:val="Tabletext"/>
              <w:spacing w:line="276" w:lineRule="auto"/>
              <w:rPr>
                <w:rFonts w:cstheme="minorHAnsi"/>
              </w:rPr>
            </w:pPr>
            <w:r>
              <w:rPr>
                <w:rFonts w:cstheme="minorHAnsi"/>
              </w:rPr>
              <w:t>The average growth per year, over five years to 2017/18, in utilisation of services. Also known as the compound annual growth rate (CAGR).</w:t>
            </w:r>
          </w:p>
        </w:tc>
      </w:tr>
      <w:tr w:rsidR="00087A61" w14:paraId="3C73089F"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54D4D69B" w14:textId="77777777" w:rsidR="00087A61" w:rsidRDefault="00087A61">
            <w:pPr>
              <w:pStyle w:val="Tabletext"/>
              <w:spacing w:line="276" w:lineRule="auto"/>
              <w:rPr>
                <w:rFonts w:cstheme="minorHAnsi"/>
              </w:rPr>
            </w:pPr>
            <w:r>
              <w:rPr>
                <w:rFonts w:cstheme="minorHAnsi"/>
              </w:rPr>
              <w:t xml:space="preserve">The Committee </w:t>
            </w:r>
          </w:p>
        </w:tc>
        <w:tc>
          <w:tcPr>
            <w:tcW w:w="7755"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0439E782" w14:textId="77777777" w:rsidR="00087A61" w:rsidRDefault="00087A61">
            <w:pPr>
              <w:pStyle w:val="Tabletext"/>
              <w:spacing w:line="276" w:lineRule="auto"/>
              <w:rPr>
                <w:rFonts w:cstheme="minorHAnsi"/>
              </w:rPr>
            </w:pPr>
            <w:r>
              <w:rPr>
                <w:rFonts w:cstheme="minorHAnsi"/>
              </w:rPr>
              <w:t>The Otolaryngology, Head and Neck Surgery Clinical Committee of the MBS Review</w:t>
            </w:r>
          </w:p>
        </w:tc>
      </w:tr>
      <w:tr w:rsidR="00087A61" w14:paraId="1FE5EDE3"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241E7D8D" w14:textId="77777777" w:rsidR="00087A61" w:rsidRDefault="00087A61">
            <w:pPr>
              <w:pStyle w:val="Tabletext"/>
              <w:spacing w:line="276" w:lineRule="auto"/>
              <w:rPr>
                <w:rFonts w:cstheme="minorHAnsi"/>
              </w:rPr>
            </w:pPr>
            <w:r>
              <w:rPr>
                <w:rFonts w:cstheme="minorHAnsi"/>
              </w:rPr>
              <w:t xml:space="preserve">The Taskforce </w:t>
            </w:r>
          </w:p>
        </w:tc>
        <w:tc>
          <w:tcPr>
            <w:tcW w:w="7755"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40C35022" w14:textId="77777777" w:rsidR="00087A61" w:rsidRDefault="00087A61">
            <w:pPr>
              <w:pStyle w:val="Tabletext"/>
              <w:spacing w:line="276" w:lineRule="auto"/>
              <w:rPr>
                <w:rFonts w:cstheme="minorHAnsi"/>
              </w:rPr>
            </w:pPr>
            <w:r>
              <w:rPr>
                <w:rFonts w:cstheme="minorHAnsi"/>
              </w:rPr>
              <w:t xml:space="preserve">The MBS Review Taskforce </w:t>
            </w:r>
          </w:p>
        </w:tc>
      </w:tr>
      <w:tr w:rsidR="00087A61" w14:paraId="43FBA79C" w14:textId="77777777" w:rsidTr="00087A61">
        <w:tc>
          <w:tcPr>
            <w:tcW w:w="1266" w:type="dxa"/>
            <w:tcBorders>
              <w:top w:val="nil"/>
              <w:left w:val="single" w:sz="8" w:space="0" w:color="BFBFBF"/>
              <w:bottom w:val="single" w:sz="8" w:space="0" w:color="BFBFBF"/>
              <w:right w:val="single" w:sz="8" w:space="0" w:color="BFBFBF"/>
            </w:tcBorders>
            <w:tcMar>
              <w:top w:w="28" w:type="dxa"/>
              <w:left w:w="28" w:type="dxa"/>
              <w:bottom w:w="28" w:type="dxa"/>
              <w:right w:w="28" w:type="dxa"/>
            </w:tcMar>
            <w:vAlign w:val="center"/>
            <w:hideMark/>
          </w:tcPr>
          <w:p w14:paraId="52E3E685" w14:textId="77777777" w:rsidR="00087A61" w:rsidRDefault="00087A61">
            <w:pPr>
              <w:pStyle w:val="Tabletext"/>
              <w:spacing w:line="276" w:lineRule="auto"/>
              <w:rPr>
                <w:rFonts w:cstheme="minorHAnsi"/>
              </w:rPr>
            </w:pPr>
            <w:r>
              <w:rPr>
                <w:rFonts w:cstheme="minorHAnsi"/>
              </w:rPr>
              <w:t>Total benefits</w:t>
            </w:r>
          </w:p>
        </w:tc>
        <w:tc>
          <w:tcPr>
            <w:tcW w:w="7755" w:type="dxa"/>
            <w:tcBorders>
              <w:top w:val="nil"/>
              <w:left w:val="nil"/>
              <w:bottom w:val="single" w:sz="8" w:space="0" w:color="BFBFBF"/>
              <w:right w:val="single" w:sz="8" w:space="0" w:color="BFBFBF"/>
            </w:tcBorders>
            <w:tcMar>
              <w:top w:w="28" w:type="dxa"/>
              <w:left w:w="28" w:type="dxa"/>
              <w:bottom w:w="28" w:type="dxa"/>
              <w:right w:w="28" w:type="dxa"/>
            </w:tcMar>
            <w:vAlign w:val="center"/>
            <w:hideMark/>
          </w:tcPr>
          <w:p w14:paraId="0C0F59FB" w14:textId="77777777" w:rsidR="00087A61" w:rsidRDefault="00087A61">
            <w:pPr>
              <w:pStyle w:val="Tabletext"/>
              <w:spacing w:line="276" w:lineRule="auto"/>
              <w:rPr>
                <w:rFonts w:cstheme="minorHAnsi"/>
              </w:rPr>
            </w:pPr>
            <w:r>
              <w:rPr>
                <w:rFonts w:cstheme="minorHAnsi"/>
              </w:rPr>
              <w:t>Total benefits paid in 2017/18 unless otherwise specified.</w:t>
            </w:r>
          </w:p>
        </w:tc>
      </w:tr>
    </w:tbl>
    <w:p w14:paraId="2859D2B5" w14:textId="77777777" w:rsidR="00087A61" w:rsidRDefault="00087A61" w:rsidP="00087A61">
      <w:pPr>
        <w:spacing w:line="276" w:lineRule="auto"/>
        <w:rPr>
          <w:rFonts w:cstheme="minorHAnsi"/>
        </w:rPr>
        <w:sectPr w:rsidR="00087A61">
          <w:type w:val="continuous"/>
          <w:pgSz w:w="11906" w:h="16838"/>
          <w:pgMar w:top="1440" w:right="1797" w:bottom="1440" w:left="1418" w:header="720" w:footer="720" w:gutter="0"/>
          <w:cols w:space="720"/>
        </w:sectPr>
      </w:pPr>
    </w:p>
    <w:p w14:paraId="18F524BA" w14:textId="77777777" w:rsidR="00087A61" w:rsidRDefault="00087A61" w:rsidP="001A1BF9">
      <w:pPr>
        <w:pStyle w:val="Heading1"/>
        <w:numPr>
          <w:ilvl w:val="0"/>
          <w:numId w:val="26"/>
        </w:numPr>
        <w:pBdr>
          <w:bottom w:val="single" w:sz="18" w:space="11" w:color="BFBFBF"/>
        </w:pBdr>
        <w:spacing w:after="120" w:line="276" w:lineRule="auto"/>
        <w:ind w:left="431" w:hanging="431"/>
        <w:textAlignment w:val="auto"/>
      </w:pPr>
      <w:bookmarkStart w:id="414" w:name="_Toc50464868"/>
      <w:r>
        <w:t>Appendix A. Summary for consumers</w:t>
      </w:r>
      <w:bookmarkEnd w:id="414"/>
    </w:p>
    <w:p w14:paraId="0F8EA52D" w14:textId="77777777" w:rsidR="00087A61" w:rsidRDefault="00087A61" w:rsidP="00087A61">
      <w:pPr>
        <w:spacing w:line="276" w:lineRule="auto"/>
        <w:rPr>
          <w:rFonts w:cstheme="minorHAnsi"/>
        </w:rPr>
      </w:pPr>
      <w:r>
        <w:rPr>
          <w:rFonts w:cstheme="minorHAnsi"/>
        </w:rPr>
        <w:t>This table describes the medical service, the recommendation(s) of the clinical experts and why the recommendation(s) has been made.</w:t>
      </w:r>
    </w:p>
    <w:tbl>
      <w:tblPr>
        <w:tblStyle w:val="TableGrid"/>
        <w:tblW w:w="14142" w:type="dxa"/>
        <w:tblLook w:val="04A0" w:firstRow="1" w:lastRow="0" w:firstColumn="1" w:lastColumn="0" w:noHBand="0" w:noVBand="1"/>
        <w:tblCaption w:val="Summary table for consumers"/>
        <w:tblDescription w:val="The table has five columns with the headings: Item number, Descriptor, committee recommendation number, details of the change, and the reason why it is changing"/>
      </w:tblPr>
      <w:tblGrid>
        <w:gridCol w:w="1000"/>
        <w:gridCol w:w="3826"/>
        <w:gridCol w:w="2092"/>
        <w:gridCol w:w="3308"/>
        <w:gridCol w:w="3916"/>
      </w:tblGrid>
      <w:tr w:rsidR="00087A61" w14:paraId="5AF6D573" w14:textId="77777777" w:rsidTr="00087A61">
        <w:trPr>
          <w:trHeight w:val="20"/>
          <w:tblHeader/>
        </w:trPr>
        <w:tc>
          <w:tcPr>
            <w:tcW w:w="894" w:type="dxa"/>
            <w:tcBorders>
              <w:top w:val="single" w:sz="4" w:space="0" w:color="auto"/>
              <w:left w:val="single" w:sz="4" w:space="0" w:color="auto"/>
              <w:bottom w:val="single" w:sz="4" w:space="0" w:color="auto"/>
              <w:right w:val="single" w:sz="4" w:space="0" w:color="auto"/>
            </w:tcBorders>
            <w:shd w:val="clear" w:color="auto" w:fill="996633"/>
            <w:vAlign w:val="center"/>
            <w:hideMark/>
          </w:tcPr>
          <w:p w14:paraId="6E636C43" w14:textId="77777777" w:rsidR="00087A61" w:rsidRDefault="00087A61">
            <w:pPr>
              <w:spacing w:line="276" w:lineRule="auto"/>
              <w:rPr>
                <w:rFonts w:cstheme="minorHAnsi"/>
                <w:b/>
                <w:color w:val="FFFFFF" w:themeColor="background1"/>
                <w:sz w:val="20"/>
                <w:szCs w:val="20"/>
              </w:rPr>
            </w:pPr>
            <w:r>
              <w:rPr>
                <w:rFonts w:cstheme="minorHAnsi"/>
                <w:b/>
                <w:color w:val="FFFFFF" w:themeColor="background1"/>
                <w:sz w:val="20"/>
                <w:szCs w:val="20"/>
              </w:rPr>
              <w:t>Item</w:t>
            </w:r>
          </w:p>
        </w:tc>
        <w:tc>
          <w:tcPr>
            <w:tcW w:w="3862" w:type="dxa"/>
            <w:tcBorders>
              <w:top w:val="single" w:sz="4" w:space="0" w:color="auto"/>
              <w:left w:val="single" w:sz="4" w:space="0" w:color="auto"/>
              <w:bottom w:val="single" w:sz="4" w:space="0" w:color="auto"/>
              <w:right w:val="single" w:sz="4" w:space="0" w:color="auto"/>
            </w:tcBorders>
            <w:shd w:val="clear" w:color="auto" w:fill="996633"/>
            <w:vAlign w:val="center"/>
            <w:hideMark/>
          </w:tcPr>
          <w:p w14:paraId="773D3A07" w14:textId="77777777" w:rsidR="00087A61" w:rsidRDefault="00087A61">
            <w:pPr>
              <w:spacing w:line="276" w:lineRule="auto"/>
              <w:rPr>
                <w:rFonts w:cstheme="minorHAnsi"/>
                <w:b/>
                <w:color w:val="FFFFFF" w:themeColor="background1"/>
                <w:sz w:val="20"/>
                <w:szCs w:val="20"/>
              </w:rPr>
            </w:pPr>
            <w:r>
              <w:rPr>
                <w:rFonts w:cstheme="minorHAnsi"/>
                <w:b/>
                <w:color w:val="FFFFFF" w:themeColor="background1"/>
                <w:sz w:val="20"/>
                <w:szCs w:val="20"/>
              </w:rPr>
              <w:t>What it does</w:t>
            </w:r>
          </w:p>
        </w:tc>
        <w:tc>
          <w:tcPr>
            <w:tcW w:w="2099" w:type="dxa"/>
            <w:tcBorders>
              <w:top w:val="single" w:sz="4" w:space="0" w:color="auto"/>
              <w:left w:val="single" w:sz="4" w:space="0" w:color="auto"/>
              <w:bottom w:val="single" w:sz="4" w:space="0" w:color="auto"/>
              <w:right w:val="single" w:sz="4" w:space="0" w:color="auto"/>
            </w:tcBorders>
            <w:shd w:val="clear" w:color="auto" w:fill="996633"/>
            <w:vAlign w:val="center"/>
            <w:hideMark/>
          </w:tcPr>
          <w:p w14:paraId="02E809C5" w14:textId="77777777" w:rsidR="00087A61" w:rsidRDefault="00087A61">
            <w:pPr>
              <w:spacing w:line="276" w:lineRule="auto"/>
              <w:rPr>
                <w:rFonts w:cstheme="minorHAnsi"/>
                <w:b/>
                <w:color w:val="FFFFFF" w:themeColor="background1"/>
                <w:sz w:val="20"/>
                <w:szCs w:val="20"/>
              </w:rPr>
            </w:pPr>
            <w:r>
              <w:rPr>
                <w:rFonts w:cstheme="minorHAnsi"/>
                <w:b/>
                <w:color w:val="FFFFFF" w:themeColor="background1"/>
                <w:sz w:val="20"/>
                <w:szCs w:val="20"/>
              </w:rPr>
              <w:t>Taskforce recommendation</w:t>
            </w:r>
          </w:p>
        </w:tc>
        <w:tc>
          <w:tcPr>
            <w:tcW w:w="3332" w:type="dxa"/>
            <w:tcBorders>
              <w:top w:val="single" w:sz="4" w:space="0" w:color="auto"/>
              <w:left w:val="single" w:sz="4" w:space="0" w:color="auto"/>
              <w:bottom w:val="single" w:sz="4" w:space="0" w:color="auto"/>
              <w:right w:val="single" w:sz="4" w:space="0" w:color="auto"/>
            </w:tcBorders>
            <w:shd w:val="clear" w:color="auto" w:fill="996633"/>
            <w:vAlign w:val="center"/>
            <w:hideMark/>
          </w:tcPr>
          <w:p w14:paraId="1ACB7B59" w14:textId="77777777" w:rsidR="00087A61" w:rsidRDefault="00087A61">
            <w:pPr>
              <w:spacing w:line="276" w:lineRule="auto"/>
              <w:rPr>
                <w:rFonts w:cstheme="minorHAnsi"/>
                <w:b/>
                <w:color w:val="FFFFFF" w:themeColor="background1"/>
                <w:sz w:val="20"/>
                <w:szCs w:val="20"/>
              </w:rPr>
            </w:pPr>
            <w:r>
              <w:rPr>
                <w:rFonts w:cstheme="minorHAnsi"/>
                <w:b/>
                <w:color w:val="FFFFFF" w:themeColor="background1"/>
                <w:sz w:val="20"/>
                <w:szCs w:val="20"/>
              </w:rPr>
              <w:t>What would be different</w:t>
            </w:r>
          </w:p>
        </w:tc>
        <w:tc>
          <w:tcPr>
            <w:tcW w:w="3955" w:type="dxa"/>
            <w:tcBorders>
              <w:top w:val="single" w:sz="4" w:space="0" w:color="auto"/>
              <w:left w:val="single" w:sz="4" w:space="0" w:color="auto"/>
              <w:bottom w:val="single" w:sz="4" w:space="0" w:color="auto"/>
              <w:right w:val="single" w:sz="4" w:space="0" w:color="auto"/>
            </w:tcBorders>
            <w:shd w:val="clear" w:color="auto" w:fill="996633"/>
            <w:vAlign w:val="center"/>
            <w:hideMark/>
          </w:tcPr>
          <w:p w14:paraId="0B47C254" w14:textId="77777777" w:rsidR="00087A61" w:rsidRDefault="00087A61">
            <w:pPr>
              <w:spacing w:line="276" w:lineRule="auto"/>
              <w:rPr>
                <w:rFonts w:cstheme="minorHAnsi"/>
                <w:b/>
                <w:color w:val="FFFFFF" w:themeColor="background1"/>
                <w:sz w:val="20"/>
                <w:szCs w:val="20"/>
              </w:rPr>
            </w:pPr>
            <w:r>
              <w:rPr>
                <w:rFonts w:cstheme="minorHAnsi"/>
                <w:b/>
                <w:color w:val="FFFFFF" w:themeColor="background1"/>
                <w:sz w:val="20"/>
                <w:szCs w:val="20"/>
              </w:rPr>
              <w:t>Why</w:t>
            </w:r>
          </w:p>
        </w:tc>
      </w:tr>
      <w:tr w:rsidR="00087A61" w14:paraId="3C49D9EE" w14:textId="77777777" w:rsidTr="00087A61">
        <w:trPr>
          <w:trHeight w:val="20"/>
        </w:trPr>
        <w:tc>
          <w:tcPr>
            <w:tcW w:w="894" w:type="dxa"/>
            <w:tcBorders>
              <w:top w:val="single" w:sz="4" w:space="0" w:color="auto"/>
              <w:left w:val="single" w:sz="4" w:space="0" w:color="auto"/>
              <w:bottom w:val="single" w:sz="4" w:space="0" w:color="auto"/>
              <w:right w:val="single" w:sz="4" w:space="0" w:color="auto"/>
            </w:tcBorders>
            <w:hideMark/>
          </w:tcPr>
          <w:p w14:paraId="4A677AD0" w14:textId="77777777" w:rsidR="00087A61" w:rsidRDefault="00087A61">
            <w:pPr>
              <w:spacing w:line="276" w:lineRule="auto"/>
              <w:rPr>
                <w:rFonts w:cstheme="minorHAnsi"/>
                <w:sz w:val="20"/>
                <w:szCs w:val="20"/>
              </w:rPr>
            </w:pPr>
            <w:r>
              <w:rPr>
                <w:rFonts w:cstheme="minorHAnsi"/>
                <w:sz w:val="20"/>
                <w:szCs w:val="20"/>
              </w:rPr>
              <w:t>11300</w:t>
            </w:r>
          </w:p>
        </w:tc>
        <w:tc>
          <w:tcPr>
            <w:tcW w:w="3862" w:type="dxa"/>
            <w:tcBorders>
              <w:top w:val="single" w:sz="4" w:space="0" w:color="auto"/>
              <w:left w:val="single" w:sz="4" w:space="0" w:color="auto"/>
              <w:bottom w:val="single" w:sz="4" w:space="0" w:color="auto"/>
              <w:right w:val="single" w:sz="4" w:space="0" w:color="auto"/>
            </w:tcBorders>
            <w:hideMark/>
          </w:tcPr>
          <w:p w14:paraId="7EDF55D3" w14:textId="77777777" w:rsidR="00087A61" w:rsidRDefault="00087A61">
            <w:pPr>
              <w:spacing w:line="276" w:lineRule="auto"/>
              <w:rPr>
                <w:rFonts w:cstheme="minorHAnsi"/>
                <w:sz w:val="20"/>
                <w:szCs w:val="20"/>
              </w:rPr>
            </w:pPr>
            <w:r>
              <w:rPr>
                <w:rFonts w:cstheme="minorHAnsi"/>
                <w:sz w:val="20"/>
                <w:szCs w:val="20"/>
              </w:rPr>
              <w:t>Brain stem Evoked Response Audiometry (BERA) measures ongoing electrical activity in the brain and recorded via electrodes placed on the scalp.</w:t>
            </w:r>
          </w:p>
        </w:tc>
        <w:tc>
          <w:tcPr>
            <w:tcW w:w="2099" w:type="dxa"/>
            <w:tcBorders>
              <w:top w:val="single" w:sz="4" w:space="0" w:color="auto"/>
              <w:left w:val="single" w:sz="4" w:space="0" w:color="auto"/>
              <w:bottom w:val="single" w:sz="4" w:space="0" w:color="auto"/>
              <w:right w:val="single" w:sz="4" w:space="0" w:color="auto"/>
            </w:tcBorders>
            <w:hideMark/>
          </w:tcPr>
          <w:p w14:paraId="58EC7ECE" w14:textId="6BE56426" w:rsidR="00087A61" w:rsidRDefault="00096DE6">
            <w:pPr>
              <w:spacing w:line="276" w:lineRule="auto"/>
              <w:rPr>
                <w:rFonts w:cstheme="minorHAnsi"/>
                <w:sz w:val="20"/>
                <w:szCs w:val="20"/>
              </w:rPr>
            </w:pPr>
            <w:hyperlink w:anchor="_Audiology_1" w:history="1">
              <w:r w:rsidR="00087A61">
                <w:rPr>
                  <w:rStyle w:val="Hyperlink"/>
                  <w:sz w:val="20"/>
                  <w:szCs w:val="20"/>
                </w:rPr>
                <w:t xml:space="preserve">Recommendation </w:t>
              </w:r>
            </w:hyperlink>
            <w:r w:rsidR="00087A61">
              <w:rPr>
                <w:rStyle w:val="Hyperlink"/>
                <w:sz w:val="20"/>
                <w:szCs w:val="20"/>
              </w:rPr>
              <w:t>2</w:t>
            </w:r>
          </w:p>
        </w:tc>
        <w:tc>
          <w:tcPr>
            <w:tcW w:w="3332" w:type="dxa"/>
            <w:tcBorders>
              <w:top w:val="single" w:sz="4" w:space="0" w:color="auto"/>
              <w:left w:val="single" w:sz="4" w:space="0" w:color="auto"/>
              <w:bottom w:val="single" w:sz="4" w:space="0" w:color="auto"/>
              <w:right w:val="single" w:sz="4" w:space="0" w:color="auto"/>
            </w:tcBorders>
            <w:hideMark/>
          </w:tcPr>
          <w:p w14:paraId="03C9881F" w14:textId="77777777" w:rsidR="00087A61" w:rsidRDefault="00087A61">
            <w:pPr>
              <w:spacing w:line="276" w:lineRule="auto"/>
              <w:rPr>
                <w:rFonts w:cstheme="minorHAnsi"/>
                <w:sz w:val="20"/>
                <w:szCs w:val="20"/>
              </w:rPr>
            </w:pPr>
            <w:r>
              <w:rPr>
                <w:rFonts w:cstheme="minorHAnsi"/>
                <w:sz w:val="20"/>
                <w:szCs w:val="20"/>
              </w:rPr>
              <w:t xml:space="preserve">This item will be split into different items for BERA and for programming the implant. </w:t>
            </w:r>
          </w:p>
        </w:tc>
        <w:tc>
          <w:tcPr>
            <w:tcW w:w="3955" w:type="dxa"/>
            <w:tcBorders>
              <w:top w:val="single" w:sz="4" w:space="0" w:color="auto"/>
              <w:left w:val="single" w:sz="4" w:space="0" w:color="auto"/>
              <w:bottom w:val="single" w:sz="4" w:space="0" w:color="auto"/>
              <w:right w:val="single" w:sz="4" w:space="0" w:color="auto"/>
            </w:tcBorders>
            <w:hideMark/>
          </w:tcPr>
          <w:p w14:paraId="6577B439" w14:textId="77777777" w:rsidR="00087A61" w:rsidRDefault="00087A61">
            <w:pPr>
              <w:spacing w:line="276" w:lineRule="auto"/>
              <w:rPr>
                <w:rFonts w:cstheme="minorHAnsi"/>
                <w:sz w:val="20"/>
                <w:szCs w:val="20"/>
              </w:rPr>
            </w:pPr>
            <w:r>
              <w:rPr>
                <w:rFonts w:cstheme="minorHAnsi"/>
                <w:sz w:val="20"/>
                <w:szCs w:val="20"/>
              </w:rPr>
              <w:t xml:space="preserve">Previously only selected implants received a Medicare benefit. The change reflects the different clinical uses of the items. </w:t>
            </w:r>
          </w:p>
        </w:tc>
      </w:tr>
      <w:tr w:rsidR="00087A61" w14:paraId="5AA3A3C1" w14:textId="77777777" w:rsidTr="00087A61">
        <w:trPr>
          <w:trHeight w:val="20"/>
        </w:trPr>
        <w:tc>
          <w:tcPr>
            <w:tcW w:w="894" w:type="dxa"/>
            <w:tcBorders>
              <w:top w:val="single" w:sz="4" w:space="0" w:color="auto"/>
              <w:left w:val="single" w:sz="4" w:space="0" w:color="auto"/>
              <w:bottom w:val="single" w:sz="4" w:space="0" w:color="auto"/>
              <w:right w:val="single" w:sz="4" w:space="0" w:color="auto"/>
            </w:tcBorders>
            <w:hideMark/>
          </w:tcPr>
          <w:p w14:paraId="783A5686" w14:textId="77777777" w:rsidR="00087A61" w:rsidRDefault="00087A61">
            <w:pPr>
              <w:spacing w:line="276" w:lineRule="auto"/>
              <w:rPr>
                <w:rFonts w:cstheme="minorHAnsi"/>
                <w:sz w:val="20"/>
                <w:szCs w:val="20"/>
              </w:rPr>
            </w:pPr>
            <w:r>
              <w:rPr>
                <w:rFonts w:cstheme="minorHAnsi"/>
                <w:sz w:val="20"/>
                <w:szCs w:val="20"/>
              </w:rPr>
              <w:t>11309,</w:t>
            </w:r>
          </w:p>
          <w:p w14:paraId="7116556D" w14:textId="77777777" w:rsidR="00087A61" w:rsidRDefault="00087A61">
            <w:pPr>
              <w:spacing w:line="276" w:lineRule="auto"/>
              <w:rPr>
                <w:rFonts w:cstheme="minorHAnsi"/>
                <w:sz w:val="20"/>
                <w:szCs w:val="20"/>
              </w:rPr>
            </w:pPr>
            <w:r>
              <w:rPr>
                <w:rFonts w:cstheme="minorHAnsi"/>
                <w:sz w:val="20"/>
                <w:szCs w:val="20"/>
              </w:rPr>
              <w:t>11312,</w:t>
            </w:r>
          </w:p>
          <w:p w14:paraId="00D83575" w14:textId="77777777" w:rsidR="00087A61" w:rsidRDefault="00087A61">
            <w:pPr>
              <w:spacing w:line="276" w:lineRule="auto"/>
              <w:rPr>
                <w:rFonts w:cstheme="minorHAnsi"/>
                <w:sz w:val="20"/>
                <w:szCs w:val="20"/>
              </w:rPr>
            </w:pPr>
            <w:r>
              <w:rPr>
                <w:rFonts w:cstheme="minorHAnsi"/>
                <w:sz w:val="20"/>
                <w:szCs w:val="20"/>
              </w:rPr>
              <w:t>11315,</w:t>
            </w:r>
          </w:p>
          <w:p w14:paraId="01876A8D" w14:textId="77777777" w:rsidR="00087A61" w:rsidRDefault="00087A61">
            <w:pPr>
              <w:spacing w:line="276" w:lineRule="auto"/>
              <w:rPr>
                <w:rFonts w:cstheme="minorHAnsi"/>
                <w:sz w:val="20"/>
                <w:szCs w:val="20"/>
              </w:rPr>
            </w:pPr>
            <w:r>
              <w:rPr>
                <w:rFonts w:cstheme="minorHAnsi"/>
                <w:sz w:val="20"/>
                <w:szCs w:val="20"/>
              </w:rPr>
              <w:t>11318</w:t>
            </w:r>
          </w:p>
        </w:tc>
        <w:tc>
          <w:tcPr>
            <w:tcW w:w="3862" w:type="dxa"/>
            <w:tcBorders>
              <w:top w:val="single" w:sz="4" w:space="0" w:color="auto"/>
              <w:left w:val="single" w:sz="4" w:space="0" w:color="auto"/>
              <w:bottom w:val="single" w:sz="4" w:space="0" w:color="auto"/>
              <w:right w:val="single" w:sz="4" w:space="0" w:color="auto"/>
            </w:tcBorders>
          </w:tcPr>
          <w:p w14:paraId="430F5AAC" w14:textId="77777777" w:rsidR="00087A61" w:rsidRDefault="00087A61">
            <w:pPr>
              <w:spacing w:line="276" w:lineRule="auto"/>
              <w:rPr>
                <w:rFonts w:eastAsia="Calibri"/>
                <w:b/>
                <w:sz w:val="20"/>
                <w:szCs w:val="20"/>
              </w:rPr>
            </w:pPr>
            <w:r>
              <w:rPr>
                <w:rFonts w:cstheme="minorHAnsi"/>
                <w:sz w:val="20"/>
                <w:szCs w:val="20"/>
              </w:rPr>
              <w:t>These items cover audiometry services.</w:t>
            </w:r>
          </w:p>
          <w:p w14:paraId="3F164758" w14:textId="77777777" w:rsidR="00087A61" w:rsidRDefault="00087A61">
            <w:pPr>
              <w:spacing w:line="276" w:lineRule="auto"/>
              <w:rPr>
                <w:rFonts w:cstheme="minorHAnsi"/>
                <w:sz w:val="20"/>
                <w:szCs w:val="20"/>
              </w:rPr>
            </w:pPr>
          </w:p>
        </w:tc>
        <w:tc>
          <w:tcPr>
            <w:tcW w:w="2099" w:type="dxa"/>
            <w:tcBorders>
              <w:top w:val="single" w:sz="4" w:space="0" w:color="auto"/>
              <w:left w:val="single" w:sz="4" w:space="0" w:color="auto"/>
              <w:bottom w:val="single" w:sz="4" w:space="0" w:color="auto"/>
              <w:right w:val="single" w:sz="4" w:space="0" w:color="auto"/>
            </w:tcBorders>
            <w:hideMark/>
          </w:tcPr>
          <w:p w14:paraId="54BBD7CE" w14:textId="391D017D" w:rsidR="00087A61" w:rsidRDefault="00096DE6">
            <w:pPr>
              <w:spacing w:line="276" w:lineRule="auto"/>
            </w:pPr>
            <w:hyperlink w:anchor="_Audiology_1" w:history="1">
              <w:r w:rsidR="00087A61">
                <w:rPr>
                  <w:rStyle w:val="Hyperlink"/>
                  <w:sz w:val="20"/>
                  <w:szCs w:val="20"/>
                </w:rPr>
                <w:t xml:space="preserve">Recommendation </w:t>
              </w:r>
            </w:hyperlink>
            <w:r w:rsidR="00087A61">
              <w:rPr>
                <w:rStyle w:val="Hyperlink"/>
                <w:sz w:val="20"/>
                <w:szCs w:val="20"/>
              </w:rPr>
              <w:t>1</w:t>
            </w:r>
          </w:p>
        </w:tc>
        <w:tc>
          <w:tcPr>
            <w:tcW w:w="3332" w:type="dxa"/>
            <w:tcBorders>
              <w:top w:val="single" w:sz="4" w:space="0" w:color="auto"/>
              <w:left w:val="single" w:sz="4" w:space="0" w:color="auto"/>
              <w:bottom w:val="single" w:sz="4" w:space="0" w:color="auto"/>
              <w:right w:val="single" w:sz="4" w:space="0" w:color="auto"/>
            </w:tcBorders>
            <w:hideMark/>
          </w:tcPr>
          <w:p w14:paraId="4552D5B3" w14:textId="77777777" w:rsidR="00087A61" w:rsidRDefault="00087A61">
            <w:pPr>
              <w:spacing w:line="276" w:lineRule="auto"/>
              <w:rPr>
                <w:rFonts w:cstheme="minorHAnsi"/>
                <w:sz w:val="20"/>
                <w:szCs w:val="20"/>
              </w:rPr>
            </w:pPr>
            <w:r>
              <w:rPr>
                <w:rFonts w:cstheme="minorHAnsi"/>
                <w:sz w:val="20"/>
                <w:szCs w:val="20"/>
              </w:rPr>
              <w:t>The explanatory note will be updated to clarify the conditions for claiming for these items for free field measures.</w:t>
            </w:r>
          </w:p>
        </w:tc>
        <w:tc>
          <w:tcPr>
            <w:tcW w:w="3955" w:type="dxa"/>
            <w:tcBorders>
              <w:top w:val="single" w:sz="4" w:space="0" w:color="auto"/>
              <w:left w:val="single" w:sz="4" w:space="0" w:color="auto"/>
              <w:bottom w:val="single" w:sz="4" w:space="0" w:color="auto"/>
              <w:right w:val="single" w:sz="4" w:space="0" w:color="auto"/>
            </w:tcBorders>
            <w:hideMark/>
          </w:tcPr>
          <w:p w14:paraId="15DD0208" w14:textId="77777777" w:rsidR="00087A61" w:rsidRDefault="00087A61">
            <w:pPr>
              <w:spacing w:line="276" w:lineRule="auto"/>
              <w:rPr>
                <w:rFonts w:cstheme="minorHAnsi"/>
                <w:sz w:val="20"/>
                <w:szCs w:val="20"/>
              </w:rPr>
            </w:pPr>
            <w:r>
              <w:rPr>
                <w:rFonts w:cstheme="minorHAnsi"/>
                <w:sz w:val="20"/>
                <w:szCs w:val="20"/>
              </w:rPr>
              <w:t>This change ensures that providers understand when to claim the items.</w:t>
            </w:r>
          </w:p>
        </w:tc>
      </w:tr>
      <w:tr w:rsidR="00087A61" w14:paraId="05AD18C5"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52CDFB74" w14:textId="77777777" w:rsidR="00087A61" w:rsidRDefault="00087A61">
            <w:pPr>
              <w:spacing w:line="276" w:lineRule="auto"/>
              <w:rPr>
                <w:rFonts w:cstheme="minorHAnsi"/>
                <w:sz w:val="20"/>
                <w:szCs w:val="20"/>
              </w:rPr>
            </w:pPr>
            <w:r>
              <w:rPr>
                <w:rFonts w:cstheme="minorHAnsi"/>
                <w:sz w:val="20"/>
                <w:szCs w:val="20"/>
              </w:rPr>
              <w:t>11324, 11327, 11330</w:t>
            </w:r>
          </w:p>
        </w:tc>
        <w:tc>
          <w:tcPr>
            <w:tcW w:w="3862" w:type="dxa"/>
            <w:tcBorders>
              <w:top w:val="single" w:sz="4" w:space="0" w:color="auto"/>
              <w:left w:val="single" w:sz="4" w:space="0" w:color="auto"/>
              <w:bottom w:val="single" w:sz="4" w:space="0" w:color="auto"/>
              <w:right w:val="single" w:sz="4" w:space="0" w:color="auto"/>
            </w:tcBorders>
            <w:hideMark/>
          </w:tcPr>
          <w:p w14:paraId="433470E6" w14:textId="77777777" w:rsidR="00087A61" w:rsidRDefault="00087A61">
            <w:pPr>
              <w:spacing w:line="276" w:lineRule="auto"/>
              <w:rPr>
                <w:rFonts w:cstheme="minorHAnsi"/>
                <w:sz w:val="20"/>
                <w:szCs w:val="20"/>
              </w:rPr>
            </w:pPr>
            <w:r>
              <w:rPr>
                <w:rFonts w:cstheme="minorHAnsi"/>
                <w:sz w:val="20"/>
                <w:szCs w:val="20"/>
              </w:rPr>
              <w:t>The primary purpose of impedance audiometry is to determine the status of the tympanic membrane (TM) and middle ear via tympanometry.</w:t>
            </w:r>
            <w:r>
              <w:rPr>
                <w:sz w:val="20"/>
                <w:szCs w:val="20"/>
              </w:rPr>
              <w:t xml:space="preserve"> </w:t>
            </w:r>
            <w:r>
              <w:rPr>
                <w:rFonts w:cstheme="minorHAnsi"/>
                <w:sz w:val="20"/>
                <w:szCs w:val="20"/>
              </w:rPr>
              <w:t>Tympanometry is an examination used to test the condition of the middle ear and mobility of the eardrum and the conduction bones by creating variations of air pressure in the ear canal — not being a service associated with a service to which item 11309, 11312, 11315 or 11318 applies</w:t>
            </w:r>
          </w:p>
        </w:tc>
        <w:tc>
          <w:tcPr>
            <w:tcW w:w="2099" w:type="dxa"/>
            <w:tcBorders>
              <w:top w:val="single" w:sz="4" w:space="0" w:color="auto"/>
              <w:left w:val="single" w:sz="4" w:space="0" w:color="auto"/>
              <w:bottom w:val="single" w:sz="4" w:space="0" w:color="auto"/>
              <w:right w:val="single" w:sz="4" w:space="0" w:color="auto"/>
            </w:tcBorders>
            <w:hideMark/>
          </w:tcPr>
          <w:p w14:paraId="4DDC06A3" w14:textId="6422A340" w:rsidR="00087A61" w:rsidRDefault="00096DE6">
            <w:pPr>
              <w:spacing w:line="276" w:lineRule="auto"/>
              <w:rPr>
                <w:rFonts w:cstheme="minorHAnsi"/>
                <w:sz w:val="20"/>
                <w:szCs w:val="20"/>
              </w:rPr>
            </w:pPr>
            <w:hyperlink w:anchor="_Audiology_1" w:history="1">
              <w:r w:rsidR="00087A61">
                <w:rPr>
                  <w:rStyle w:val="Hyperlink"/>
                  <w:sz w:val="20"/>
                  <w:szCs w:val="20"/>
                </w:rPr>
                <w:t xml:space="preserve">Recommendation </w:t>
              </w:r>
            </w:hyperlink>
            <w:r w:rsidR="00087A61">
              <w:rPr>
                <w:rStyle w:val="Hyperlink"/>
                <w:sz w:val="20"/>
                <w:szCs w:val="20"/>
              </w:rPr>
              <w:t>3</w:t>
            </w:r>
          </w:p>
        </w:tc>
        <w:tc>
          <w:tcPr>
            <w:tcW w:w="3332" w:type="dxa"/>
            <w:tcBorders>
              <w:top w:val="single" w:sz="4" w:space="0" w:color="auto"/>
              <w:left w:val="single" w:sz="4" w:space="0" w:color="auto"/>
              <w:bottom w:val="single" w:sz="4" w:space="0" w:color="auto"/>
              <w:right w:val="single" w:sz="4" w:space="0" w:color="auto"/>
            </w:tcBorders>
            <w:hideMark/>
          </w:tcPr>
          <w:p w14:paraId="0CF78850" w14:textId="77777777" w:rsidR="00087A61" w:rsidRDefault="00087A61">
            <w:pPr>
              <w:spacing w:line="276" w:lineRule="auto"/>
              <w:rPr>
                <w:rFonts w:cstheme="minorHAnsi"/>
                <w:sz w:val="20"/>
                <w:szCs w:val="20"/>
              </w:rPr>
            </w:pPr>
            <w:r>
              <w:rPr>
                <w:rFonts w:cstheme="minorHAnsi"/>
                <w:sz w:val="20"/>
                <w:szCs w:val="20"/>
              </w:rPr>
              <w:t>Adjust the fee to reflect the consolidation of other services under this item number. Delete items 11327 and 11330 from MBS due to consolidation of service under item 11324.</w:t>
            </w:r>
          </w:p>
        </w:tc>
        <w:tc>
          <w:tcPr>
            <w:tcW w:w="3955" w:type="dxa"/>
            <w:tcBorders>
              <w:top w:val="single" w:sz="4" w:space="0" w:color="auto"/>
              <w:left w:val="single" w:sz="4" w:space="0" w:color="auto"/>
              <w:bottom w:val="single" w:sz="4" w:space="0" w:color="auto"/>
              <w:right w:val="single" w:sz="4" w:space="0" w:color="auto"/>
            </w:tcBorders>
            <w:hideMark/>
          </w:tcPr>
          <w:p w14:paraId="0F352A86" w14:textId="77777777" w:rsidR="00087A61" w:rsidRDefault="00087A61">
            <w:pPr>
              <w:spacing w:line="276" w:lineRule="auto"/>
              <w:rPr>
                <w:rFonts w:cstheme="minorHAnsi"/>
                <w:sz w:val="20"/>
                <w:szCs w:val="20"/>
              </w:rPr>
            </w:pPr>
            <w:r>
              <w:rPr>
                <w:rFonts w:cstheme="minorHAnsi"/>
                <w:sz w:val="20"/>
                <w:szCs w:val="20"/>
              </w:rPr>
              <w:t>By consolidating the items, there is greater certainty for consumers with regard to rebates received for an impedance audiogram, and efficiency gains for providers and the processing of payments, as unintended errors may be reduced.</w:t>
            </w:r>
          </w:p>
        </w:tc>
      </w:tr>
      <w:tr w:rsidR="00087A61" w14:paraId="398FE446"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5C9BF8FC" w14:textId="77777777" w:rsidR="00087A61" w:rsidRDefault="00087A61">
            <w:pPr>
              <w:spacing w:line="276" w:lineRule="auto"/>
              <w:rPr>
                <w:rFonts w:cstheme="minorHAnsi"/>
                <w:sz w:val="20"/>
                <w:szCs w:val="20"/>
              </w:rPr>
            </w:pPr>
            <w:r>
              <w:rPr>
                <w:rFonts w:cstheme="minorHAnsi"/>
                <w:sz w:val="20"/>
                <w:szCs w:val="20"/>
              </w:rPr>
              <w:t>11332</w:t>
            </w:r>
          </w:p>
        </w:tc>
        <w:tc>
          <w:tcPr>
            <w:tcW w:w="3862" w:type="dxa"/>
            <w:tcBorders>
              <w:top w:val="single" w:sz="4" w:space="0" w:color="auto"/>
              <w:left w:val="single" w:sz="4" w:space="0" w:color="auto"/>
              <w:bottom w:val="single" w:sz="4" w:space="0" w:color="auto"/>
              <w:right w:val="single" w:sz="4" w:space="0" w:color="auto"/>
            </w:tcBorders>
            <w:hideMark/>
          </w:tcPr>
          <w:p w14:paraId="66ABB6F5" w14:textId="3A6B8CA3" w:rsidR="00087A61" w:rsidRDefault="00087A61">
            <w:pPr>
              <w:spacing w:line="276" w:lineRule="auto"/>
              <w:rPr>
                <w:rFonts w:cstheme="minorHAnsi"/>
                <w:sz w:val="20"/>
                <w:szCs w:val="20"/>
              </w:rPr>
            </w:pPr>
            <w:r>
              <w:rPr>
                <w:rFonts w:cstheme="minorHAnsi"/>
                <w:sz w:val="20"/>
                <w:szCs w:val="20"/>
              </w:rPr>
              <w:t>An oto</w:t>
            </w:r>
            <w:r w:rsidR="00C741D9">
              <w:rPr>
                <w:rFonts w:cstheme="minorHAnsi"/>
                <w:sz w:val="20"/>
                <w:szCs w:val="20"/>
              </w:rPr>
              <w:t>-</w:t>
            </w:r>
            <w:r>
              <w:rPr>
                <w:rFonts w:cstheme="minorHAnsi"/>
                <w:sz w:val="20"/>
                <w:szCs w:val="20"/>
              </w:rPr>
              <w:t>acoustic emission is a sound generated from within the inner ear. Oto</w:t>
            </w:r>
            <w:r w:rsidR="00C741D9">
              <w:rPr>
                <w:rFonts w:cstheme="minorHAnsi"/>
                <w:sz w:val="20"/>
                <w:szCs w:val="20"/>
              </w:rPr>
              <w:t>-</w:t>
            </w:r>
            <w:r>
              <w:rPr>
                <w:rFonts w:cstheme="minorHAnsi"/>
                <w:sz w:val="20"/>
                <w:szCs w:val="20"/>
              </w:rPr>
              <w:t>acoustic emission audiometry is for the detection of permanent congenital hearing impairment, primarily in infants.</w:t>
            </w:r>
          </w:p>
        </w:tc>
        <w:tc>
          <w:tcPr>
            <w:tcW w:w="2099" w:type="dxa"/>
            <w:tcBorders>
              <w:top w:val="single" w:sz="4" w:space="0" w:color="auto"/>
              <w:left w:val="single" w:sz="4" w:space="0" w:color="auto"/>
              <w:bottom w:val="single" w:sz="4" w:space="0" w:color="auto"/>
              <w:right w:val="single" w:sz="4" w:space="0" w:color="auto"/>
            </w:tcBorders>
            <w:hideMark/>
          </w:tcPr>
          <w:p w14:paraId="6496C5EB" w14:textId="0D71F5E4" w:rsidR="00087A61" w:rsidRDefault="00096DE6">
            <w:pPr>
              <w:spacing w:line="276" w:lineRule="auto"/>
              <w:rPr>
                <w:rFonts w:cstheme="minorHAnsi"/>
                <w:sz w:val="20"/>
                <w:szCs w:val="20"/>
              </w:rPr>
            </w:pPr>
            <w:hyperlink w:anchor="_Audiology_1" w:history="1">
              <w:r w:rsidR="00087A61">
                <w:rPr>
                  <w:rStyle w:val="Hyperlink"/>
                  <w:sz w:val="20"/>
                  <w:szCs w:val="20"/>
                </w:rPr>
                <w:t xml:space="preserve">Recommendation </w:t>
              </w:r>
            </w:hyperlink>
            <w:r w:rsidR="00087A61">
              <w:rPr>
                <w:rStyle w:val="Hyperlink"/>
                <w:sz w:val="20"/>
                <w:szCs w:val="20"/>
              </w:rPr>
              <w:t>4</w:t>
            </w:r>
          </w:p>
        </w:tc>
        <w:tc>
          <w:tcPr>
            <w:tcW w:w="3332" w:type="dxa"/>
            <w:tcBorders>
              <w:top w:val="single" w:sz="4" w:space="0" w:color="auto"/>
              <w:left w:val="single" w:sz="4" w:space="0" w:color="auto"/>
              <w:bottom w:val="single" w:sz="4" w:space="0" w:color="auto"/>
              <w:right w:val="single" w:sz="4" w:space="0" w:color="auto"/>
            </w:tcBorders>
            <w:hideMark/>
          </w:tcPr>
          <w:p w14:paraId="0733BE50" w14:textId="77777777" w:rsidR="00087A61" w:rsidRDefault="00087A61">
            <w:pPr>
              <w:spacing w:line="276" w:lineRule="auto"/>
              <w:rPr>
                <w:rFonts w:cstheme="minorHAnsi"/>
                <w:sz w:val="20"/>
                <w:szCs w:val="20"/>
              </w:rPr>
            </w:pPr>
            <w:r>
              <w:rPr>
                <w:rFonts w:cstheme="minorHAnsi"/>
                <w:sz w:val="20"/>
                <w:szCs w:val="20"/>
              </w:rPr>
              <w:t>Amend the item descriptor to include the assessment of outer hair cell function and remove clinical eligibility requirements.</w:t>
            </w:r>
          </w:p>
        </w:tc>
        <w:tc>
          <w:tcPr>
            <w:tcW w:w="3955" w:type="dxa"/>
            <w:tcBorders>
              <w:top w:val="single" w:sz="4" w:space="0" w:color="auto"/>
              <w:left w:val="single" w:sz="4" w:space="0" w:color="auto"/>
              <w:bottom w:val="single" w:sz="4" w:space="0" w:color="auto"/>
              <w:right w:val="single" w:sz="4" w:space="0" w:color="auto"/>
            </w:tcBorders>
            <w:hideMark/>
          </w:tcPr>
          <w:p w14:paraId="6718B2CA" w14:textId="77777777" w:rsidR="00087A61" w:rsidRDefault="00087A61">
            <w:pPr>
              <w:spacing w:line="276" w:lineRule="auto"/>
              <w:rPr>
                <w:rFonts w:cstheme="minorHAnsi"/>
                <w:sz w:val="20"/>
                <w:szCs w:val="20"/>
              </w:rPr>
            </w:pPr>
            <w:r>
              <w:rPr>
                <w:rFonts w:cstheme="minorHAnsi"/>
                <w:sz w:val="20"/>
                <w:szCs w:val="20"/>
              </w:rPr>
              <w:t>Previously only available for testing hearing impairment in infants.</w:t>
            </w:r>
          </w:p>
        </w:tc>
      </w:tr>
      <w:tr w:rsidR="00087A61" w14:paraId="7A04B948"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603512B1" w14:textId="77777777" w:rsidR="00087A61" w:rsidRDefault="00087A61">
            <w:pPr>
              <w:spacing w:line="276" w:lineRule="auto"/>
              <w:rPr>
                <w:rFonts w:cstheme="minorHAnsi"/>
                <w:sz w:val="20"/>
                <w:szCs w:val="20"/>
              </w:rPr>
            </w:pPr>
            <w:r>
              <w:rPr>
                <w:rFonts w:cstheme="minorHAnsi"/>
                <w:sz w:val="20"/>
                <w:szCs w:val="20"/>
              </w:rPr>
              <w:t>11333, 11336, 11339</w:t>
            </w:r>
          </w:p>
        </w:tc>
        <w:tc>
          <w:tcPr>
            <w:tcW w:w="3862" w:type="dxa"/>
            <w:tcBorders>
              <w:top w:val="single" w:sz="4" w:space="0" w:color="auto"/>
              <w:left w:val="single" w:sz="4" w:space="0" w:color="auto"/>
              <w:bottom w:val="single" w:sz="4" w:space="0" w:color="auto"/>
              <w:right w:val="single" w:sz="4" w:space="0" w:color="auto"/>
            </w:tcBorders>
            <w:hideMark/>
          </w:tcPr>
          <w:p w14:paraId="6F1AF228" w14:textId="77777777" w:rsidR="00087A61" w:rsidRDefault="00087A61">
            <w:pPr>
              <w:spacing w:line="276" w:lineRule="auto"/>
              <w:rPr>
                <w:rFonts w:cstheme="minorHAnsi"/>
                <w:sz w:val="20"/>
                <w:szCs w:val="20"/>
              </w:rPr>
            </w:pPr>
            <w:r>
              <w:rPr>
                <w:rFonts w:cstheme="minorHAnsi"/>
                <w:sz w:val="20"/>
                <w:szCs w:val="20"/>
              </w:rPr>
              <w:t>Vestibular function testing of end organ is to determine the health of the vestibular portion of the inner ear.</w:t>
            </w:r>
          </w:p>
        </w:tc>
        <w:tc>
          <w:tcPr>
            <w:tcW w:w="2099" w:type="dxa"/>
            <w:tcBorders>
              <w:top w:val="single" w:sz="4" w:space="0" w:color="auto"/>
              <w:left w:val="single" w:sz="4" w:space="0" w:color="auto"/>
              <w:bottom w:val="single" w:sz="4" w:space="0" w:color="auto"/>
              <w:right w:val="single" w:sz="4" w:space="0" w:color="auto"/>
            </w:tcBorders>
            <w:hideMark/>
          </w:tcPr>
          <w:p w14:paraId="77C8CAE9" w14:textId="18EE8F33" w:rsidR="00087A61" w:rsidRDefault="00096DE6">
            <w:pPr>
              <w:spacing w:line="276" w:lineRule="auto"/>
              <w:rPr>
                <w:rFonts w:cstheme="minorHAnsi"/>
                <w:sz w:val="20"/>
                <w:szCs w:val="20"/>
              </w:rPr>
            </w:pPr>
            <w:hyperlink w:anchor="_Audiology_1" w:history="1">
              <w:r w:rsidR="00087A61">
                <w:rPr>
                  <w:rStyle w:val="Hyperlink"/>
                  <w:sz w:val="20"/>
                  <w:szCs w:val="20"/>
                </w:rPr>
                <w:t xml:space="preserve">Recommendation </w:t>
              </w:r>
            </w:hyperlink>
            <w:r w:rsidR="00087A61">
              <w:rPr>
                <w:rStyle w:val="Hyperlink"/>
                <w:sz w:val="20"/>
                <w:szCs w:val="20"/>
              </w:rPr>
              <w:t>5</w:t>
            </w:r>
          </w:p>
        </w:tc>
        <w:tc>
          <w:tcPr>
            <w:tcW w:w="3332" w:type="dxa"/>
            <w:tcBorders>
              <w:top w:val="single" w:sz="4" w:space="0" w:color="auto"/>
              <w:left w:val="single" w:sz="4" w:space="0" w:color="auto"/>
              <w:bottom w:val="single" w:sz="4" w:space="0" w:color="auto"/>
              <w:right w:val="single" w:sz="4" w:space="0" w:color="auto"/>
            </w:tcBorders>
            <w:hideMark/>
          </w:tcPr>
          <w:p w14:paraId="6D1D3983" w14:textId="77777777" w:rsidR="00087A61" w:rsidRDefault="00087A61">
            <w:pPr>
              <w:spacing w:line="276" w:lineRule="auto"/>
              <w:rPr>
                <w:rFonts w:cstheme="minorHAnsi"/>
                <w:sz w:val="20"/>
                <w:szCs w:val="20"/>
              </w:rPr>
            </w:pPr>
            <w:r>
              <w:rPr>
                <w:rFonts w:cstheme="minorHAnsi"/>
                <w:sz w:val="20"/>
                <w:szCs w:val="20"/>
              </w:rPr>
              <w:t>Replace various items with a new suite of testing currently performed and claimed under multiple items.</w:t>
            </w:r>
          </w:p>
          <w:p w14:paraId="153453F3" w14:textId="77777777" w:rsidR="00087A61" w:rsidRDefault="00087A61">
            <w:pPr>
              <w:spacing w:line="276" w:lineRule="auto"/>
              <w:rPr>
                <w:rFonts w:cstheme="minorHAnsi"/>
                <w:sz w:val="20"/>
                <w:szCs w:val="20"/>
              </w:rPr>
            </w:pPr>
            <w:r>
              <w:rPr>
                <w:rFonts w:cstheme="minorHAnsi"/>
                <w:sz w:val="20"/>
                <w:szCs w:val="20"/>
              </w:rPr>
              <w:t>A new explanatory note will clarify the intention of the new items.</w:t>
            </w:r>
          </w:p>
        </w:tc>
        <w:tc>
          <w:tcPr>
            <w:tcW w:w="3955" w:type="dxa"/>
            <w:tcBorders>
              <w:top w:val="single" w:sz="4" w:space="0" w:color="auto"/>
              <w:left w:val="single" w:sz="4" w:space="0" w:color="auto"/>
              <w:bottom w:val="single" w:sz="4" w:space="0" w:color="auto"/>
              <w:right w:val="single" w:sz="4" w:space="0" w:color="auto"/>
            </w:tcBorders>
            <w:hideMark/>
          </w:tcPr>
          <w:p w14:paraId="13854069" w14:textId="77777777" w:rsidR="00087A61" w:rsidRDefault="00087A61">
            <w:pPr>
              <w:spacing w:line="276" w:lineRule="auto"/>
              <w:rPr>
                <w:rFonts w:cstheme="minorHAnsi"/>
                <w:sz w:val="20"/>
                <w:szCs w:val="20"/>
              </w:rPr>
            </w:pPr>
            <w:r>
              <w:rPr>
                <w:rFonts w:cstheme="minorHAnsi"/>
                <w:sz w:val="20"/>
                <w:szCs w:val="20"/>
              </w:rPr>
              <w:t xml:space="preserve">Simplify the MBS for doctors and patients. </w:t>
            </w:r>
          </w:p>
        </w:tc>
      </w:tr>
      <w:tr w:rsidR="00087A61" w14:paraId="62AA0A11"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224507C1" w14:textId="79086B60" w:rsidR="00087A61" w:rsidRDefault="009A32CD" w:rsidP="009A32CD">
            <w:pPr>
              <w:spacing w:line="276" w:lineRule="auto"/>
              <w:rPr>
                <w:rFonts w:cstheme="minorHAnsi"/>
                <w:sz w:val="20"/>
                <w:szCs w:val="20"/>
              </w:rPr>
            </w:pPr>
            <w:r>
              <w:rPr>
                <w:rFonts w:cstheme="minorHAnsi"/>
                <w:sz w:val="20"/>
                <w:szCs w:val="20"/>
              </w:rPr>
              <w:t xml:space="preserve">11300, 82300 </w:t>
            </w:r>
          </w:p>
        </w:tc>
        <w:tc>
          <w:tcPr>
            <w:tcW w:w="3862" w:type="dxa"/>
            <w:tcBorders>
              <w:top w:val="single" w:sz="4" w:space="0" w:color="auto"/>
              <w:left w:val="single" w:sz="4" w:space="0" w:color="auto"/>
              <w:bottom w:val="single" w:sz="4" w:space="0" w:color="auto"/>
              <w:right w:val="single" w:sz="4" w:space="0" w:color="auto"/>
            </w:tcBorders>
            <w:hideMark/>
          </w:tcPr>
          <w:p w14:paraId="4D472FAF" w14:textId="77777777" w:rsidR="00087A61" w:rsidRDefault="00087A61">
            <w:pPr>
              <w:spacing w:line="276" w:lineRule="auto"/>
              <w:rPr>
                <w:rFonts w:cstheme="minorHAnsi"/>
                <w:sz w:val="20"/>
                <w:szCs w:val="20"/>
              </w:rPr>
            </w:pPr>
            <w:r>
              <w:rPr>
                <w:rFonts w:cstheme="minorHAnsi"/>
                <w:sz w:val="20"/>
                <w:szCs w:val="20"/>
              </w:rPr>
              <w:t>Creates new items (11300Y, 11306Y, 82300Y and 82306Y) to enable telehealth for procedures that do not necessarily require a face to face consultation</w:t>
            </w:r>
          </w:p>
        </w:tc>
        <w:tc>
          <w:tcPr>
            <w:tcW w:w="2099" w:type="dxa"/>
            <w:tcBorders>
              <w:top w:val="single" w:sz="4" w:space="0" w:color="auto"/>
              <w:left w:val="single" w:sz="4" w:space="0" w:color="auto"/>
              <w:bottom w:val="single" w:sz="4" w:space="0" w:color="auto"/>
              <w:right w:val="single" w:sz="4" w:space="0" w:color="auto"/>
            </w:tcBorders>
            <w:hideMark/>
          </w:tcPr>
          <w:p w14:paraId="3EFD2BBC" w14:textId="20542563" w:rsidR="00087A61" w:rsidRDefault="00096DE6">
            <w:pPr>
              <w:spacing w:line="276" w:lineRule="auto"/>
              <w:rPr>
                <w:sz w:val="20"/>
                <w:szCs w:val="20"/>
              </w:rPr>
            </w:pPr>
            <w:hyperlink w:anchor="_Audiology_1" w:history="1">
              <w:r w:rsidR="00087A61">
                <w:rPr>
                  <w:rStyle w:val="Hyperlink"/>
                  <w:sz w:val="20"/>
                  <w:szCs w:val="20"/>
                </w:rPr>
                <w:t xml:space="preserve">Recommendation </w:t>
              </w:r>
            </w:hyperlink>
            <w:r w:rsidR="00087A61">
              <w:rPr>
                <w:rStyle w:val="Hyperlink"/>
                <w:sz w:val="20"/>
                <w:szCs w:val="20"/>
              </w:rPr>
              <w:t>6</w:t>
            </w:r>
          </w:p>
        </w:tc>
        <w:tc>
          <w:tcPr>
            <w:tcW w:w="3332" w:type="dxa"/>
            <w:tcBorders>
              <w:top w:val="single" w:sz="4" w:space="0" w:color="auto"/>
              <w:left w:val="single" w:sz="4" w:space="0" w:color="auto"/>
              <w:bottom w:val="single" w:sz="4" w:space="0" w:color="auto"/>
              <w:right w:val="single" w:sz="4" w:space="0" w:color="auto"/>
            </w:tcBorders>
            <w:hideMark/>
          </w:tcPr>
          <w:p w14:paraId="11839900" w14:textId="77777777" w:rsidR="00087A61" w:rsidRDefault="00087A61">
            <w:pPr>
              <w:spacing w:line="276" w:lineRule="auto"/>
              <w:rPr>
                <w:rFonts w:cstheme="minorHAnsi"/>
                <w:sz w:val="20"/>
                <w:szCs w:val="20"/>
              </w:rPr>
            </w:pPr>
            <w:r>
              <w:rPr>
                <w:rFonts w:cstheme="minorHAnsi"/>
                <w:sz w:val="20"/>
                <w:szCs w:val="20"/>
              </w:rPr>
              <w:t>Patients will be able to access some audiology services via telehealth.</w:t>
            </w:r>
          </w:p>
        </w:tc>
        <w:tc>
          <w:tcPr>
            <w:tcW w:w="3955" w:type="dxa"/>
            <w:tcBorders>
              <w:top w:val="single" w:sz="4" w:space="0" w:color="auto"/>
              <w:left w:val="single" w:sz="4" w:space="0" w:color="auto"/>
              <w:bottom w:val="single" w:sz="4" w:space="0" w:color="auto"/>
              <w:right w:val="single" w:sz="4" w:space="0" w:color="auto"/>
            </w:tcBorders>
            <w:hideMark/>
          </w:tcPr>
          <w:p w14:paraId="00915657" w14:textId="77777777" w:rsidR="00087A61" w:rsidRDefault="00087A61">
            <w:pPr>
              <w:spacing w:line="276" w:lineRule="auto"/>
              <w:rPr>
                <w:rFonts w:cstheme="minorHAnsi"/>
                <w:sz w:val="20"/>
                <w:szCs w:val="20"/>
              </w:rPr>
            </w:pPr>
            <w:r>
              <w:rPr>
                <w:rFonts w:cstheme="minorHAnsi"/>
                <w:sz w:val="20"/>
                <w:szCs w:val="20"/>
              </w:rPr>
              <w:t>Increase patient access to audiology services, particularly for patients in rural and remote areas. Make use of latest clinical technologies already available and in use in some countries.</w:t>
            </w:r>
          </w:p>
        </w:tc>
      </w:tr>
      <w:tr w:rsidR="00087A61" w14:paraId="373A566F"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30510C70" w14:textId="77777777" w:rsidR="00087A61" w:rsidRDefault="00087A61">
            <w:pPr>
              <w:spacing w:line="276" w:lineRule="auto"/>
              <w:rPr>
                <w:rFonts w:cstheme="minorHAnsi"/>
                <w:sz w:val="20"/>
                <w:szCs w:val="20"/>
              </w:rPr>
            </w:pPr>
            <w:r>
              <w:rPr>
                <w:rFonts w:cstheme="minorHAnsi"/>
                <w:sz w:val="20"/>
                <w:szCs w:val="20"/>
              </w:rPr>
              <w:t>30247, 30250, 30251, 30253</w:t>
            </w:r>
          </w:p>
        </w:tc>
        <w:tc>
          <w:tcPr>
            <w:tcW w:w="3862" w:type="dxa"/>
            <w:tcBorders>
              <w:top w:val="single" w:sz="4" w:space="0" w:color="auto"/>
              <w:left w:val="single" w:sz="4" w:space="0" w:color="auto"/>
              <w:bottom w:val="single" w:sz="4" w:space="0" w:color="auto"/>
              <w:right w:val="single" w:sz="4" w:space="0" w:color="auto"/>
            </w:tcBorders>
            <w:hideMark/>
          </w:tcPr>
          <w:p w14:paraId="3056F6F6" w14:textId="77777777" w:rsidR="00087A61" w:rsidRDefault="00087A61">
            <w:pPr>
              <w:spacing w:line="276" w:lineRule="auto"/>
              <w:rPr>
                <w:rFonts w:cstheme="minorHAnsi"/>
                <w:sz w:val="20"/>
                <w:szCs w:val="20"/>
              </w:rPr>
            </w:pPr>
            <w:r>
              <w:rPr>
                <w:rFonts w:cstheme="minorHAnsi"/>
                <w:sz w:val="20"/>
                <w:szCs w:val="20"/>
              </w:rPr>
              <w:t>The parotid gland is a major salivary gland. In humans, the two parotid glands are present on either side of the mouth and in front of both ears. They are the largest of the salivary glands. These items cover the various parotid gland surgeries.</w:t>
            </w:r>
          </w:p>
        </w:tc>
        <w:tc>
          <w:tcPr>
            <w:tcW w:w="2099" w:type="dxa"/>
            <w:tcBorders>
              <w:top w:val="single" w:sz="4" w:space="0" w:color="auto"/>
              <w:left w:val="single" w:sz="4" w:space="0" w:color="auto"/>
              <w:bottom w:val="single" w:sz="4" w:space="0" w:color="auto"/>
              <w:right w:val="single" w:sz="4" w:space="0" w:color="auto"/>
            </w:tcBorders>
            <w:hideMark/>
          </w:tcPr>
          <w:p w14:paraId="134CFFC8" w14:textId="7DC198E8" w:rsidR="00087A61" w:rsidRDefault="00096DE6">
            <w:pPr>
              <w:spacing w:line="276" w:lineRule="auto"/>
              <w:rPr>
                <w:rFonts w:cstheme="minorHAnsi"/>
                <w:sz w:val="20"/>
                <w:szCs w:val="20"/>
              </w:rPr>
            </w:pPr>
            <w:hyperlink w:anchor="_Audiology_1" w:history="1">
              <w:r w:rsidR="00087A61">
                <w:rPr>
                  <w:rStyle w:val="Hyperlink"/>
                  <w:sz w:val="20"/>
                  <w:szCs w:val="20"/>
                </w:rPr>
                <w:t>Recommendation 7</w:t>
              </w:r>
            </w:hyperlink>
          </w:p>
        </w:tc>
        <w:tc>
          <w:tcPr>
            <w:tcW w:w="3332" w:type="dxa"/>
            <w:tcBorders>
              <w:top w:val="single" w:sz="4" w:space="0" w:color="auto"/>
              <w:left w:val="single" w:sz="4" w:space="0" w:color="auto"/>
              <w:bottom w:val="single" w:sz="4" w:space="0" w:color="auto"/>
              <w:right w:val="single" w:sz="4" w:space="0" w:color="auto"/>
            </w:tcBorders>
            <w:hideMark/>
          </w:tcPr>
          <w:p w14:paraId="0BFD48EB" w14:textId="3949BDC0" w:rsidR="00087A61" w:rsidRDefault="00087A61">
            <w:pPr>
              <w:spacing w:line="276" w:lineRule="auto"/>
              <w:rPr>
                <w:rFonts w:cstheme="minorHAnsi"/>
                <w:sz w:val="20"/>
                <w:szCs w:val="20"/>
              </w:rPr>
            </w:pPr>
            <w:r>
              <w:rPr>
                <w:rFonts w:cstheme="minorHAnsi"/>
                <w:sz w:val="20"/>
                <w:szCs w:val="20"/>
              </w:rPr>
              <w:t>Amend the item descriptors to include the removal of tumour/s and the exposure or mobilisation of the facial nerve. Introduce a co</w:t>
            </w:r>
            <w:r w:rsidR="00C741D9">
              <w:rPr>
                <w:rFonts w:cstheme="minorHAnsi"/>
                <w:sz w:val="20"/>
                <w:szCs w:val="20"/>
              </w:rPr>
              <w:t>-</w:t>
            </w:r>
            <w:r>
              <w:rPr>
                <w:rFonts w:cstheme="minorHAnsi"/>
                <w:sz w:val="20"/>
                <w:szCs w:val="20"/>
              </w:rPr>
              <w:t>claiming restriction with items that describe neurosurgery items with tumour removal and nerve positioning.</w:t>
            </w:r>
          </w:p>
          <w:p w14:paraId="0EE307C3" w14:textId="77777777" w:rsidR="00087A61" w:rsidRDefault="00087A61">
            <w:pPr>
              <w:spacing w:line="276" w:lineRule="auto"/>
              <w:rPr>
                <w:rFonts w:cstheme="minorHAnsi"/>
                <w:sz w:val="20"/>
                <w:szCs w:val="20"/>
              </w:rPr>
            </w:pPr>
            <w:r>
              <w:rPr>
                <w:rFonts w:cstheme="minorHAnsi"/>
                <w:sz w:val="20"/>
                <w:szCs w:val="20"/>
              </w:rPr>
              <w:t>An explanatory note will clarify the intention of item 39321.</w:t>
            </w:r>
          </w:p>
        </w:tc>
        <w:tc>
          <w:tcPr>
            <w:tcW w:w="3955" w:type="dxa"/>
            <w:tcBorders>
              <w:top w:val="single" w:sz="4" w:space="0" w:color="auto"/>
              <w:left w:val="single" w:sz="4" w:space="0" w:color="auto"/>
              <w:bottom w:val="single" w:sz="4" w:space="0" w:color="auto"/>
              <w:right w:val="single" w:sz="4" w:space="0" w:color="auto"/>
            </w:tcBorders>
            <w:hideMark/>
          </w:tcPr>
          <w:p w14:paraId="36AD73A5"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and to assist with claiming.</w:t>
            </w:r>
          </w:p>
        </w:tc>
      </w:tr>
      <w:tr w:rsidR="00087A61" w14:paraId="7E0C9078"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5412C3D4" w14:textId="77777777" w:rsidR="00087A61" w:rsidRDefault="00087A61">
            <w:pPr>
              <w:spacing w:line="276" w:lineRule="auto"/>
              <w:rPr>
                <w:rFonts w:cstheme="minorHAnsi"/>
                <w:sz w:val="20"/>
                <w:szCs w:val="20"/>
              </w:rPr>
            </w:pPr>
            <w:r>
              <w:rPr>
                <w:rFonts w:cstheme="minorHAnsi"/>
                <w:sz w:val="20"/>
                <w:szCs w:val="20"/>
              </w:rPr>
              <w:t>30256</w:t>
            </w:r>
          </w:p>
        </w:tc>
        <w:tc>
          <w:tcPr>
            <w:tcW w:w="3862" w:type="dxa"/>
            <w:tcBorders>
              <w:top w:val="single" w:sz="4" w:space="0" w:color="auto"/>
              <w:left w:val="single" w:sz="4" w:space="0" w:color="auto"/>
              <w:bottom w:val="single" w:sz="4" w:space="0" w:color="auto"/>
              <w:right w:val="single" w:sz="4" w:space="0" w:color="auto"/>
            </w:tcBorders>
            <w:hideMark/>
          </w:tcPr>
          <w:p w14:paraId="6EEF7E3E" w14:textId="77777777" w:rsidR="00087A61" w:rsidRDefault="00087A61">
            <w:pPr>
              <w:spacing w:line="276" w:lineRule="auto"/>
              <w:rPr>
                <w:rFonts w:cstheme="minorHAnsi"/>
                <w:sz w:val="20"/>
                <w:szCs w:val="20"/>
              </w:rPr>
            </w:pPr>
            <w:r>
              <w:rPr>
                <w:rFonts w:cstheme="minorHAnsi"/>
                <w:sz w:val="20"/>
                <w:szCs w:val="20"/>
              </w:rPr>
              <w:t>Removal of the submandibular gland. The paired submandibular glands (historically known as submaxillary glands) are major salivary glands located beneath the floor of the mouth.</w:t>
            </w:r>
          </w:p>
        </w:tc>
        <w:tc>
          <w:tcPr>
            <w:tcW w:w="2099" w:type="dxa"/>
            <w:tcBorders>
              <w:top w:val="single" w:sz="4" w:space="0" w:color="auto"/>
              <w:left w:val="single" w:sz="4" w:space="0" w:color="auto"/>
              <w:bottom w:val="single" w:sz="4" w:space="0" w:color="auto"/>
              <w:right w:val="single" w:sz="4" w:space="0" w:color="auto"/>
            </w:tcBorders>
            <w:hideMark/>
          </w:tcPr>
          <w:p w14:paraId="74CB15BE" w14:textId="1E7FDCFF" w:rsidR="00087A61" w:rsidRDefault="00096DE6">
            <w:pPr>
              <w:spacing w:line="276" w:lineRule="auto"/>
              <w:rPr>
                <w:rFonts w:cstheme="minorHAnsi"/>
                <w:sz w:val="20"/>
                <w:szCs w:val="20"/>
              </w:rPr>
            </w:pPr>
            <w:hyperlink w:anchor="_Audiology_1" w:history="1">
              <w:r w:rsidR="00087A61">
                <w:rPr>
                  <w:rStyle w:val="Hyperlink"/>
                  <w:sz w:val="20"/>
                  <w:szCs w:val="20"/>
                </w:rPr>
                <w:t>Recommendation 8</w:t>
              </w:r>
            </w:hyperlink>
          </w:p>
        </w:tc>
        <w:tc>
          <w:tcPr>
            <w:tcW w:w="3332" w:type="dxa"/>
            <w:tcBorders>
              <w:top w:val="single" w:sz="4" w:space="0" w:color="auto"/>
              <w:left w:val="single" w:sz="4" w:space="0" w:color="auto"/>
              <w:bottom w:val="single" w:sz="4" w:space="0" w:color="auto"/>
              <w:right w:val="single" w:sz="4" w:space="0" w:color="auto"/>
            </w:tcBorders>
            <w:hideMark/>
          </w:tcPr>
          <w:p w14:paraId="2E0E18BB" w14:textId="1353912A" w:rsidR="00087A61" w:rsidRDefault="00087A61">
            <w:pPr>
              <w:spacing w:line="276" w:lineRule="auto"/>
              <w:rPr>
                <w:rFonts w:cstheme="minorHAnsi"/>
                <w:sz w:val="20"/>
                <w:szCs w:val="20"/>
              </w:rPr>
            </w:pPr>
            <w:r>
              <w:rPr>
                <w:rFonts w:cstheme="minorHAnsi"/>
                <w:sz w:val="20"/>
                <w:szCs w:val="20"/>
              </w:rPr>
              <w:t>Amend the item descriptor to restrict co</w:t>
            </w:r>
            <w:r w:rsidR="00C741D9">
              <w:rPr>
                <w:rFonts w:cstheme="minorHAnsi"/>
                <w:sz w:val="20"/>
                <w:szCs w:val="20"/>
              </w:rPr>
              <w:t>-</w:t>
            </w:r>
            <w:r>
              <w:rPr>
                <w:rFonts w:cstheme="minorHAnsi"/>
                <w:sz w:val="20"/>
                <w:szCs w:val="20"/>
              </w:rPr>
              <w:t>claiming with neck lymph node dissection items.</w:t>
            </w:r>
          </w:p>
        </w:tc>
        <w:tc>
          <w:tcPr>
            <w:tcW w:w="3955" w:type="dxa"/>
            <w:tcBorders>
              <w:top w:val="single" w:sz="4" w:space="0" w:color="auto"/>
              <w:left w:val="single" w:sz="4" w:space="0" w:color="auto"/>
              <w:bottom w:val="single" w:sz="4" w:space="0" w:color="auto"/>
              <w:right w:val="single" w:sz="4" w:space="0" w:color="auto"/>
            </w:tcBorders>
            <w:hideMark/>
          </w:tcPr>
          <w:p w14:paraId="6DD77767"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w:t>
            </w:r>
          </w:p>
        </w:tc>
      </w:tr>
      <w:tr w:rsidR="00087A61" w14:paraId="6A6F490C"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430F34B8" w14:textId="77777777" w:rsidR="00087A61" w:rsidRDefault="00087A61">
            <w:pPr>
              <w:spacing w:line="276" w:lineRule="auto"/>
              <w:rPr>
                <w:rFonts w:cstheme="minorHAnsi"/>
                <w:sz w:val="20"/>
                <w:szCs w:val="20"/>
              </w:rPr>
            </w:pPr>
            <w:r>
              <w:rPr>
                <w:rFonts w:cstheme="minorHAnsi"/>
                <w:sz w:val="20"/>
                <w:szCs w:val="20"/>
              </w:rPr>
              <w:t>30275</w:t>
            </w:r>
          </w:p>
        </w:tc>
        <w:tc>
          <w:tcPr>
            <w:tcW w:w="3862" w:type="dxa"/>
            <w:tcBorders>
              <w:top w:val="single" w:sz="4" w:space="0" w:color="auto"/>
              <w:left w:val="single" w:sz="4" w:space="0" w:color="auto"/>
              <w:bottom w:val="single" w:sz="4" w:space="0" w:color="auto"/>
              <w:right w:val="single" w:sz="4" w:space="0" w:color="auto"/>
            </w:tcBorders>
            <w:hideMark/>
          </w:tcPr>
          <w:p w14:paraId="39664AB0" w14:textId="77777777" w:rsidR="00087A61" w:rsidRDefault="00087A61">
            <w:pPr>
              <w:spacing w:line="276" w:lineRule="auto"/>
              <w:rPr>
                <w:rFonts w:cstheme="minorHAnsi"/>
                <w:sz w:val="20"/>
                <w:szCs w:val="20"/>
              </w:rPr>
            </w:pPr>
            <w:r>
              <w:rPr>
                <w:rFonts w:cstheme="minorHAnsi"/>
                <w:sz w:val="20"/>
                <w:szCs w:val="20"/>
              </w:rPr>
              <w:t>Removal of intraoral tumour involving cutting of mandible and lymph glands of neck.</w:t>
            </w:r>
          </w:p>
        </w:tc>
        <w:tc>
          <w:tcPr>
            <w:tcW w:w="2099" w:type="dxa"/>
            <w:tcBorders>
              <w:top w:val="single" w:sz="4" w:space="0" w:color="auto"/>
              <w:left w:val="single" w:sz="4" w:space="0" w:color="auto"/>
              <w:bottom w:val="single" w:sz="4" w:space="0" w:color="auto"/>
              <w:right w:val="single" w:sz="4" w:space="0" w:color="auto"/>
            </w:tcBorders>
            <w:hideMark/>
          </w:tcPr>
          <w:p w14:paraId="244C2598" w14:textId="41CF1092" w:rsidR="00087A61" w:rsidRDefault="00096DE6">
            <w:pPr>
              <w:spacing w:line="276" w:lineRule="auto"/>
              <w:rPr>
                <w:rStyle w:val="Hyperlink"/>
              </w:rPr>
            </w:pPr>
            <w:hyperlink w:anchor="_Audiology_1" w:history="1">
              <w:r w:rsidR="00087A61">
                <w:rPr>
                  <w:rStyle w:val="Hyperlink"/>
                  <w:sz w:val="20"/>
                  <w:szCs w:val="20"/>
                </w:rPr>
                <w:t>Recommendation 10</w:t>
              </w:r>
            </w:hyperlink>
          </w:p>
        </w:tc>
        <w:tc>
          <w:tcPr>
            <w:tcW w:w="3332" w:type="dxa"/>
            <w:tcBorders>
              <w:top w:val="single" w:sz="4" w:space="0" w:color="auto"/>
              <w:left w:val="single" w:sz="4" w:space="0" w:color="auto"/>
              <w:bottom w:val="single" w:sz="4" w:space="0" w:color="auto"/>
              <w:right w:val="single" w:sz="4" w:space="0" w:color="auto"/>
            </w:tcBorders>
            <w:hideMark/>
          </w:tcPr>
          <w:p w14:paraId="184B0207" w14:textId="4F33CB11" w:rsidR="00087A61" w:rsidRDefault="00087A61">
            <w:pPr>
              <w:spacing w:line="276" w:lineRule="auto"/>
            </w:pPr>
            <w:r>
              <w:rPr>
                <w:rFonts w:cstheme="minorHAnsi"/>
                <w:sz w:val="20"/>
                <w:szCs w:val="20"/>
              </w:rPr>
              <w:t>Introduce a co</w:t>
            </w:r>
            <w:r w:rsidR="00C741D9">
              <w:rPr>
                <w:rFonts w:cstheme="minorHAnsi"/>
                <w:sz w:val="20"/>
                <w:szCs w:val="20"/>
              </w:rPr>
              <w:t>-</w:t>
            </w:r>
            <w:r>
              <w:rPr>
                <w:rFonts w:cstheme="minorHAnsi"/>
                <w:sz w:val="20"/>
                <w:szCs w:val="20"/>
              </w:rPr>
              <w:t>claiming restriction with items for neck lymph node operations.</w:t>
            </w:r>
          </w:p>
        </w:tc>
        <w:tc>
          <w:tcPr>
            <w:tcW w:w="3955" w:type="dxa"/>
            <w:tcBorders>
              <w:top w:val="single" w:sz="4" w:space="0" w:color="auto"/>
              <w:left w:val="single" w:sz="4" w:space="0" w:color="auto"/>
              <w:bottom w:val="single" w:sz="4" w:space="0" w:color="auto"/>
              <w:right w:val="single" w:sz="4" w:space="0" w:color="auto"/>
            </w:tcBorders>
            <w:hideMark/>
          </w:tcPr>
          <w:p w14:paraId="109976CD"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w:t>
            </w:r>
          </w:p>
        </w:tc>
      </w:tr>
      <w:tr w:rsidR="00087A61" w14:paraId="470CAF46"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4A524280" w14:textId="77777777" w:rsidR="00087A61" w:rsidRDefault="00087A61">
            <w:pPr>
              <w:spacing w:line="276" w:lineRule="auto"/>
              <w:rPr>
                <w:rFonts w:cstheme="minorHAnsi"/>
                <w:sz w:val="20"/>
                <w:szCs w:val="20"/>
              </w:rPr>
            </w:pPr>
            <w:r>
              <w:rPr>
                <w:rFonts w:cstheme="minorHAnsi"/>
                <w:sz w:val="20"/>
                <w:szCs w:val="20"/>
              </w:rPr>
              <w:t>30278, 30281</w:t>
            </w:r>
          </w:p>
        </w:tc>
        <w:tc>
          <w:tcPr>
            <w:tcW w:w="3862" w:type="dxa"/>
            <w:tcBorders>
              <w:top w:val="single" w:sz="4" w:space="0" w:color="auto"/>
              <w:left w:val="single" w:sz="4" w:space="0" w:color="auto"/>
              <w:bottom w:val="single" w:sz="4" w:space="0" w:color="auto"/>
              <w:right w:val="single" w:sz="4" w:space="0" w:color="auto"/>
            </w:tcBorders>
            <w:hideMark/>
          </w:tcPr>
          <w:p w14:paraId="50CE0CFA" w14:textId="0B3A8541" w:rsidR="00087A61" w:rsidRDefault="00087A61">
            <w:pPr>
              <w:spacing w:line="276" w:lineRule="auto"/>
              <w:rPr>
                <w:rFonts w:cstheme="minorHAnsi"/>
                <w:sz w:val="20"/>
                <w:szCs w:val="20"/>
              </w:rPr>
            </w:pPr>
            <w:r>
              <w:rPr>
                <w:rFonts w:cstheme="minorHAnsi"/>
                <w:sz w:val="20"/>
                <w:szCs w:val="20"/>
              </w:rPr>
              <w:t>Ankyloglossia, also known as tongue</w:t>
            </w:r>
            <w:r w:rsidR="00C741D9">
              <w:rPr>
                <w:rFonts w:cstheme="minorHAnsi"/>
                <w:sz w:val="20"/>
                <w:szCs w:val="20"/>
              </w:rPr>
              <w:t>-</w:t>
            </w:r>
            <w:r>
              <w:rPr>
                <w:rFonts w:cstheme="minorHAnsi"/>
                <w:sz w:val="20"/>
                <w:szCs w:val="20"/>
              </w:rPr>
              <w:t>tie, is a congenital oral anomaly that may decrease mobility of the tongue tip and is caused by an unusually short, thick membrane connecting the underside of the tongue to the floor of the mouth. These services cover the repair of tongue</w:t>
            </w:r>
            <w:r w:rsidR="00C741D9">
              <w:rPr>
                <w:rFonts w:cstheme="minorHAnsi"/>
                <w:sz w:val="20"/>
                <w:szCs w:val="20"/>
              </w:rPr>
              <w:t>-</w:t>
            </w:r>
            <w:r>
              <w:rPr>
                <w:rFonts w:cstheme="minorHAnsi"/>
                <w:sz w:val="20"/>
                <w:szCs w:val="20"/>
              </w:rPr>
              <w:t>tie.</w:t>
            </w:r>
          </w:p>
        </w:tc>
        <w:tc>
          <w:tcPr>
            <w:tcW w:w="2099" w:type="dxa"/>
            <w:tcBorders>
              <w:top w:val="single" w:sz="4" w:space="0" w:color="auto"/>
              <w:left w:val="single" w:sz="4" w:space="0" w:color="auto"/>
              <w:bottom w:val="single" w:sz="4" w:space="0" w:color="auto"/>
              <w:right w:val="single" w:sz="4" w:space="0" w:color="auto"/>
            </w:tcBorders>
            <w:hideMark/>
          </w:tcPr>
          <w:p w14:paraId="0BD4C2EB" w14:textId="7A2BCFB8" w:rsidR="00087A61" w:rsidRDefault="00096DE6">
            <w:pPr>
              <w:spacing w:line="276" w:lineRule="auto"/>
              <w:rPr>
                <w:rFonts w:cstheme="minorHAnsi"/>
                <w:sz w:val="20"/>
                <w:szCs w:val="20"/>
              </w:rPr>
            </w:pPr>
            <w:hyperlink w:anchor="_Audiology_1" w:history="1">
              <w:r w:rsidR="00087A61">
                <w:rPr>
                  <w:rStyle w:val="Hyperlink"/>
                  <w:sz w:val="20"/>
                  <w:szCs w:val="20"/>
                </w:rPr>
                <w:t>Recommendation 11</w:t>
              </w:r>
            </w:hyperlink>
          </w:p>
        </w:tc>
        <w:tc>
          <w:tcPr>
            <w:tcW w:w="3332" w:type="dxa"/>
            <w:tcBorders>
              <w:top w:val="single" w:sz="4" w:space="0" w:color="auto"/>
              <w:left w:val="single" w:sz="4" w:space="0" w:color="auto"/>
              <w:bottom w:val="single" w:sz="4" w:space="0" w:color="auto"/>
              <w:right w:val="single" w:sz="4" w:space="0" w:color="auto"/>
            </w:tcBorders>
            <w:hideMark/>
          </w:tcPr>
          <w:p w14:paraId="7C465AA7" w14:textId="0654A737" w:rsidR="00087A61" w:rsidRDefault="00087A61">
            <w:pPr>
              <w:spacing w:line="276" w:lineRule="auto"/>
              <w:rPr>
                <w:rFonts w:cstheme="minorHAnsi"/>
                <w:sz w:val="20"/>
                <w:szCs w:val="20"/>
              </w:rPr>
            </w:pPr>
            <w:r>
              <w:rPr>
                <w:rFonts w:cstheme="minorHAnsi"/>
                <w:sz w:val="20"/>
                <w:szCs w:val="20"/>
              </w:rPr>
              <w:t>Support another clinical committee’s recommendation to restrict co</w:t>
            </w:r>
            <w:r w:rsidR="00C741D9">
              <w:rPr>
                <w:rFonts w:cstheme="minorHAnsi"/>
                <w:sz w:val="20"/>
                <w:szCs w:val="20"/>
              </w:rPr>
              <w:t>-</w:t>
            </w:r>
            <w:r>
              <w:rPr>
                <w:rFonts w:cstheme="minorHAnsi"/>
                <w:sz w:val="20"/>
                <w:szCs w:val="20"/>
              </w:rPr>
              <w:t>claiming this service with a single stage local muscle flap repair.</w:t>
            </w:r>
          </w:p>
        </w:tc>
        <w:tc>
          <w:tcPr>
            <w:tcW w:w="3955" w:type="dxa"/>
            <w:tcBorders>
              <w:top w:val="single" w:sz="4" w:space="0" w:color="auto"/>
              <w:left w:val="single" w:sz="4" w:space="0" w:color="auto"/>
              <w:bottom w:val="single" w:sz="4" w:space="0" w:color="auto"/>
              <w:right w:val="single" w:sz="4" w:space="0" w:color="auto"/>
            </w:tcBorders>
            <w:hideMark/>
          </w:tcPr>
          <w:p w14:paraId="3210BC18"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w:t>
            </w:r>
          </w:p>
        </w:tc>
      </w:tr>
      <w:tr w:rsidR="00087A61" w14:paraId="56A7B4DA"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4CACE001" w14:textId="77777777" w:rsidR="00087A61" w:rsidRDefault="00087A61">
            <w:pPr>
              <w:spacing w:line="276" w:lineRule="auto"/>
              <w:rPr>
                <w:rFonts w:cstheme="minorHAnsi"/>
                <w:sz w:val="20"/>
                <w:szCs w:val="20"/>
              </w:rPr>
            </w:pPr>
            <w:r>
              <w:rPr>
                <w:rFonts w:cstheme="minorHAnsi"/>
                <w:sz w:val="20"/>
                <w:szCs w:val="20"/>
              </w:rPr>
              <w:t>41503</w:t>
            </w:r>
          </w:p>
        </w:tc>
        <w:tc>
          <w:tcPr>
            <w:tcW w:w="3862" w:type="dxa"/>
            <w:tcBorders>
              <w:top w:val="single" w:sz="4" w:space="0" w:color="auto"/>
              <w:left w:val="single" w:sz="4" w:space="0" w:color="auto"/>
              <w:bottom w:val="single" w:sz="4" w:space="0" w:color="auto"/>
              <w:right w:val="single" w:sz="4" w:space="0" w:color="auto"/>
            </w:tcBorders>
            <w:hideMark/>
          </w:tcPr>
          <w:p w14:paraId="1F1A5C75" w14:textId="77777777" w:rsidR="00087A61" w:rsidRDefault="00087A61">
            <w:pPr>
              <w:spacing w:line="276" w:lineRule="auto"/>
              <w:rPr>
                <w:rFonts w:cstheme="minorHAnsi"/>
                <w:sz w:val="20"/>
                <w:szCs w:val="20"/>
              </w:rPr>
            </w:pPr>
            <w:r>
              <w:rPr>
                <w:rFonts w:cstheme="minorHAnsi"/>
                <w:sz w:val="20"/>
                <w:szCs w:val="20"/>
              </w:rPr>
              <w:t>Removal of foreign body in the ear, involving incision of external auditory canal.</w:t>
            </w:r>
          </w:p>
        </w:tc>
        <w:tc>
          <w:tcPr>
            <w:tcW w:w="2099" w:type="dxa"/>
            <w:tcBorders>
              <w:top w:val="single" w:sz="4" w:space="0" w:color="auto"/>
              <w:left w:val="single" w:sz="4" w:space="0" w:color="auto"/>
              <w:bottom w:val="single" w:sz="4" w:space="0" w:color="auto"/>
              <w:right w:val="single" w:sz="4" w:space="0" w:color="auto"/>
            </w:tcBorders>
            <w:hideMark/>
          </w:tcPr>
          <w:p w14:paraId="5159C307" w14:textId="05093452" w:rsidR="00087A61" w:rsidRDefault="00096DE6">
            <w:pPr>
              <w:spacing w:line="276" w:lineRule="auto"/>
              <w:rPr>
                <w:rFonts w:cstheme="minorHAnsi"/>
                <w:sz w:val="20"/>
                <w:szCs w:val="20"/>
              </w:rPr>
            </w:pPr>
            <w:hyperlink w:anchor="_Otology" w:history="1">
              <w:r w:rsidR="00087A61">
                <w:rPr>
                  <w:rStyle w:val="Hyperlink"/>
                  <w:sz w:val="20"/>
                  <w:szCs w:val="20"/>
                </w:rPr>
                <w:t>Recommendation 15</w:t>
              </w:r>
            </w:hyperlink>
          </w:p>
        </w:tc>
        <w:tc>
          <w:tcPr>
            <w:tcW w:w="3332" w:type="dxa"/>
            <w:tcBorders>
              <w:top w:val="single" w:sz="4" w:space="0" w:color="auto"/>
              <w:left w:val="single" w:sz="4" w:space="0" w:color="auto"/>
              <w:bottom w:val="single" w:sz="4" w:space="0" w:color="auto"/>
              <w:right w:val="single" w:sz="4" w:space="0" w:color="auto"/>
            </w:tcBorders>
            <w:hideMark/>
          </w:tcPr>
          <w:p w14:paraId="7B9BCB2A" w14:textId="1C0BBFA8" w:rsidR="00087A61" w:rsidRDefault="00087A61">
            <w:pPr>
              <w:spacing w:line="276" w:lineRule="auto"/>
              <w:rPr>
                <w:rFonts w:cstheme="minorHAnsi"/>
                <w:sz w:val="20"/>
                <w:szCs w:val="20"/>
              </w:rPr>
            </w:pPr>
            <w:r>
              <w:rPr>
                <w:rFonts w:cstheme="minorHAnsi"/>
                <w:sz w:val="20"/>
                <w:szCs w:val="20"/>
              </w:rPr>
              <w:t>Restrict co</w:t>
            </w:r>
            <w:r w:rsidR="00C741D9">
              <w:rPr>
                <w:rFonts w:cstheme="minorHAnsi"/>
                <w:sz w:val="20"/>
                <w:szCs w:val="20"/>
              </w:rPr>
              <w:t>-</w:t>
            </w:r>
            <w:r>
              <w:rPr>
                <w:rFonts w:cstheme="minorHAnsi"/>
                <w:sz w:val="20"/>
                <w:szCs w:val="20"/>
              </w:rPr>
              <w:t>claiming with items in the otology group of services on the MBS.</w:t>
            </w:r>
          </w:p>
        </w:tc>
        <w:tc>
          <w:tcPr>
            <w:tcW w:w="3955" w:type="dxa"/>
            <w:tcBorders>
              <w:top w:val="single" w:sz="4" w:space="0" w:color="auto"/>
              <w:left w:val="single" w:sz="4" w:space="0" w:color="auto"/>
              <w:bottom w:val="single" w:sz="4" w:space="0" w:color="auto"/>
              <w:right w:val="single" w:sz="4" w:space="0" w:color="auto"/>
            </w:tcBorders>
            <w:hideMark/>
          </w:tcPr>
          <w:p w14:paraId="22CE127B"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w:t>
            </w:r>
          </w:p>
        </w:tc>
      </w:tr>
      <w:tr w:rsidR="00087A61" w14:paraId="44148A5F"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7AD1E390" w14:textId="77777777" w:rsidR="00087A61" w:rsidRDefault="00087A61">
            <w:pPr>
              <w:spacing w:line="276" w:lineRule="auto"/>
              <w:rPr>
                <w:rFonts w:cstheme="minorHAnsi"/>
                <w:sz w:val="20"/>
                <w:szCs w:val="20"/>
              </w:rPr>
            </w:pPr>
            <w:r>
              <w:rPr>
                <w:rFonts w:cstheme="minorHAnsi"/>
                <w:sz w:val="20"/>
                <w:szCs w:val="20"/>
              </w:rPr>
              <w:t>41509</w:t>
            </w:r>
          </w:p>
        </w:tc>
        <w:tc>
          <w:tcPr>
            <w:tcW w:w="3862" w:type="dxa"/>
            <w:tcBorders>
              <w:top w:val="single" w:sz="4" w:space="0" w:color="auto"/>
              <w:left w:val="single" w:sz="4" w:space="0" w:color="auto"/>
              <w:bottom w:val="single" w:sz="4" w:space="0" w:color="auto"/>
              <w:right w:val="single" w:sz="4" w:space="0" w:color="auto"/>
            </w:tcBorders>
            <w:hideMark/>
          </w:tcPr>
          <w:p w14:paraId="6113F961" w14:textId="77777777" w:rsidR="00087A61" w:rsidRDefault="00087A61">
            <w:pPr>
              <w:spacing w:line="276" w:lineRule="auto"/>
              <w:rPr>
                <w:rFonts w:cstheme="minorHAnsi"/>
                <w:sz w:val="20"/>
                <w:szCs w:val="20"/>
              </w:rPr>
            </w:pPr>
            <w:r>
              <w:rPr>
                <w:rFonts w:cstheme="minorHAnsi"/>
                <w:sz w:val="20"/>
                <w:szCs w:val="20"/>
              </w:rPr>
              <w:t>Keratosis obturans is a rare External Auditory Canal (EAC) disease characterised by abnormal accumulation and expansion of the bony portion of the EAC by a plug of fibrous protein. Not to be used with another item in the Ear, Nose and Throat Group.</w:t>
            </w:r>
          </w:p>
        </w:tc>
        <w:tc>
          <w:tcPr>
            <w:tcW w:w="2099" w:type="dxa"/>
            <w:tcBorders>
              <w:top w:val="single" w:sz="4" w:space="0" w:color="auto"/>
              <w:left w:val="single" w:sz="4" w:space="0" w:color="auto"/>
              <w:bottom w:val="single" w:sz="4" w:space="0" w:color="auto"/>
              <w:right w:val="single" w:sz="4" w:space="0" w:color="auto"/>
            </w:tcBorders>
            <w:hideMark/>
          </w:tcPr>
          <w:p w14:paraId="5652F7FF" w14:textId="15C9FE53" w:rsidR="00087A61" w:rsidRDefault="00096DE6">
            <w:pPr>
              <w:spacing w:line="276" w:lineRule="auto"/>
              <w:rPr>
                <w:rFonts w:cstheme="minorHAnsi"/>
                <w:sz w:val="20"/>
                <w:szCs w:val="20"/>
              </w:rPr>
            </w:pPr>
            <w:hyperlink w:anchor="_Otology" w:history="1">
              <w:r w:rsidR="00087A61">
                <w:rPr>
                  <w:rStyle w:val="Hyperlink"/>
                  <w:sz w:val="20"/>
                  <w:szCs w:val="20"/>
                </w:rPr>
                <w:t>Recommendation 16</w:t>
              </w:r>
            </w:hyperlink>
          </w:p>
        </w:tc>
        <w:tc>
          <w:tcPr>
            <w:tcW w:w="3332" w:type="dxa"/>
            <w:tcBorders>
              <w:top w:val="single" w:sz="4" w:space="0" w:color="auto"/>
              <w:left w:val="single" w:sz="4" w:space="0" w:color="auto"/>
              <w:bottom w:val="single" w:sz="4" w:space="0" w:color="auto"/>
              <w:right w:val="single" w:sz="4" w:space="0" w:color="auto"/>
            </w:tcBorders>
            <w:hideMark/>
          </w:tcPr>
          <w:p w14:paraId="4800D1D8" w14:textId="77777777" w:rsidR="00087A61" w:rsidRDefault="00087A61">
            <w:pPr>
              <w:spacing w:line="276" w:lineRule="auto"/>
              <w:rPr>
                <w:rFonts w:cstheme="minorHAnsi"/>
                <w:sz w:val="20"/>
                <w:szCs w:val="20"/>
              </w:rPr>
            </w:pPr>
            <w:r>
              <w:rPr>
                <w:rFonts w:cstheme="minorHAnsi"/>
                <w:sz w:val="20"/>
                <w:szCs w:val="20"/>
              </w:rPr>
              <w:t>Add a requirement that the service must be performed under general anaesthesia.</w:t>
            </w:r>
          </w:p>
        </w:tc>
        <w:tc>
          <w:tcPr>
            <w:tcW w:w="3955" w:type="dxa"/>
            <w:tcBorders>
              <w:top w:val="single" w:sz="4" w:space="0" w:color="auto"/>
              <w:left w:val="single" w:sz="4" w:space="0" w:color="auto"/>
              <w:bottom w:val="single" w:sz="4" w:space="0" w:color="auto"/>
              <w:right w:val="single" w:sz="4" w:space="0" w:color="auto"/>
            </w:tcBorders>
            <w:hideMark/>
          </w:tcPr>
          <w:p w14:paraId="627F2DFF" w14:textId="77777777" w:rsidR="00087A61" w:rsidRDefault="00087A61">
            <w:pPr>
              <w:spacing w:line="276" w:lineRule="auto"/>
              <w:rPr>
                <w:rFonts w:cstheme="minorHAnsi"/>
                <w:sz w:val="20"/>
                <w:szCs w:val="20"/>
              </w:rPr>
            </w:pPr>
            <w:r>
              <w:rPr>
                <w:rFonts w:cstheme="minorHAnsi"/>
                <w:sz w:val="20"/>
                <w:szCs w:val="20"/>
              </w:rPr>
              <w:t>To reflect current clinical best practice and patient safety.</w:t>
            </w:r>
          </w:p>
        </w:tc>
      </w:tr>
      <w:tr w:rsidR="00087A61" w14:paraId="7C81B8B4"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630D2637" w14:textId="77777777" w:rsidR="00087A61" w:rsidRDefault="00087A61">
            <w:pPr>
              <w:spacing w:line="276" w:lineRule="auto"/>
              <w:rPr>
                <w:rFonts w:cstheme="minorHAnsi"/>
                <w:sz w:val="20"/>
                <w:szCs w:val="20"/>
              </w:rPr>
            </w:pPr>
            <w:r>
              <w:rPr>
                <w:rFonts w:cstheme="minorHAnsi"/>
                <w:sz w:val="20"/>
                <w:szCs w:val="20"/>
              </w:rPr>
              <w:t>41521</w:t>
            </w:r>
          </w:p>
        </w:tc>
        <w:tc>
          <w:tcPr>
            <w:tcW w:w="3862" w:type="dxa"/>
            <w:tcBorders>
              <w:top w:val="single" w:sz="4" w:space="0" w:color="auto"/>
              <w:left w:val="single" w:sz="4" w:space="0" w:color="auto"/>
              <w:bottom w:val="single" w:sz="4" w:space="0" w:color="auto"/>
              <w:right w:val="single" w:sz="4" w:space="0" w:color="auto"/>
            </w:tcBorders>
            <w:hideMark/>
          </w:tcPr>
          <w:p w14:paraId="0A8005AB" w14:textId="77777777" w:rsidR="00087A61" w:rsidRDefault="00087A61">
            <w:pPr>
              <w:spacing w:line="276" w:lineRule="auto"/>
              <w:rPr>
                <w:rFonts w:cstheme="minorHAnsi"/>
                <w:sz w:val="20"/>
                <w:szCs w:val="20"/>
              </w:rPr>
            </w:pPr>
            <w:r>
              <w:rPr>
                <w:rFonts w:cstheme="minorHAnsi"/>
                <w:sz w:val="20"/>
                <w:szCs w:val="20"/>
              </w:rPr>
              <w:t>Correction of auditory canal stenosis, including meatoplasty, with or without grafting (Anaes.) (Assist.) Stenosis is narrowing of the canal and a meatoplasty is the surgical enlargement of the opening of the ear canal and the widening of ear</w:t>
            </w:r>
            <w:r>
              <w:rPr>
                <w:rFonts w:cstheme="minorHAnsi"/>
                <w:color w:val="545454"/>
                <w:sz w:val="20"/>
                <w:szCs w:val="20"/>
              </w:rPr>
              <w:t>.</w:t>
            </w:r>
          </w:p>
        </w:tc>
        <w:tc>
          <w:tcPr>
            <w:tcW w:w="2099" w:type="dxa"/>
            <w:tcBorders>
              <w:top w:val="single" w:sz="4" w:space="0" w:color="auto"/>
              <w:left w:val="single" w:sz="4" w:space="0" w:color="auto"/>
              <w:bottom w:val="single" w:sz="4" w:space="0" w:color="auto"/>
              <w:right w:val="single" w:sz="4" w:space="0" w:color="auto"/>
            </w:tcBorders>
            <w:hideMark/>
          </w:tcPr>
          <w:p w14:paraId="6C6623FF" w14:textId="7632DCBE" w:rsidR="00087A61" w:rsidRDefault="00096DE6">
            <w:pPr>
              <w:spacing w:line="276" w:lineRule="auto"/>
              <w:rPr>
                <w:rFonts w:cstheme="minorHAnsi"/>
                <w:sz w:val="20"/>
                <w:szCs w:val="20"/>
              </w:rPr>
            </w:pPr>
            <w:hyperlink w:anchor="_Otology" w:history="1">
              <w:r w:rsidR="00087A61">
                <w:rPr>
                  <w:rStyle w:val="Hyperlink"/>
                  <w:sz w:val="20"/>
                  <w:szCs w:val="20"/>
                </w:rPr>
                <w:t xml:space="preserve">Recommendation </w:t>
              </w:r>
            </w:hyperlink>
            <w:r w:rsidR="00087A61">
              <w:rPr>
                <w:rStyle w:val="Hyperlink"/>
                <w:sz w:val="20"/>
                <w:szCs w:val="20"/>
              </w:rPr>
              <w:t>17</w:t>
            </w:r>
          </w:p>
        </w:tc>
        <w:tc>
          <w:tcPr>
            <w:tcW w:w="3332" w:type="dxa"/>
            <w:tcBorders>
              <w:top w:val="single" w:sz="4" w:space="0" w:color="auto"/>
              <w:left w:val="single" w:sz="4" w:space="0" w:color="auto"/>
              <w:bottom w:val="single" w:sz="4" w:space="0" w:color="auto"/>
              <w:right w:val="single" w:sz="4" w:space="0" w:color="auto"/>
            </w:tcBorders>
            <w:hideMark/>
          </w:tcPr>
          <w:p w14:paraId="257FD44A" w14:textId="4A3ED9D0" w:rsidR="00087A61" w:rsidRDefault="00087A61">
            <w:pPr>
              <w:spacing w:line="276" w:lineRule="auto"/>
              <w:rPr>
                <w:rFonts w:cstheme="minorHAnsi"/>
                <w:sz w:val="20"/>
                <w:szCs w:val="20"/>
              </w:rPr>
            </w:pPr>
            <w:r>
              <w:rPr>
                <w:rFonts w:cstheme="minorHAnsi"/>
                <w:sz w:val="20"/>
                <w:szCs w:val="20"/>
              </w:rPr>
              <w:t>Add a restriction for co</w:t>
            </w:r>
            <w:r w:rsidR="00C741D9">
              <w:rPr>
                <w:rFonts w:cstheme="minorHAnsi"/>
                <w:sz w:val="20"/>
                <w:szCs w:val="20"/>
              </w:rPr>
              <w:t>-</w:t>
            </w:r>
            <w:r>
              <w:rPr>
                <w:rFonts w:cstheme="minorHAnsi"/>
                <w:sz w:val="20"/>
                <w:szCs w:val="20"/>
              </w:rPr>
              <w:t>claiming with items in new myringoplasty and typanomastoid procedures section (see Recommendation 12).</w:t>
            </w:r>
          </w:p>
        </w:tc>
        <w:tc>
          <w:tcPr>
            <w:tcW w:w="3955" w:type="dxa"/>
            <w:tcBorders>
              <w:top w:val="single" w:sz="4" w:space="0" w:color="auto"/>
              <w:left w:val="single" w:sz="4" w:space="0" w:color="auto"/>
              <w:bottom w:val="single" w:sz="4" w:space="0" w:color="auto"/>
              <w:right w:val="single" w:sz="4" w:space="0" w:color="auto"/>
            </w:tcBorders>
            <w:hideMark/>
          </w:tcPr>
          <w:p w14:paraId="33FFEF07"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55EDD8CB"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797D771" w14:textId="77777777" w:rsidR="00087A61" w:rsidRDefault="00087A61">
            <w:pPr>
              <w:spacing w:line="276" w:lineRule="auto"/>
              <w:rPr>
                <w:rFonts w:cstheme="minorHAnsi"/>
                <w:sz w:val="20"/>
                <w:szCs w:val="20"/>
              </w:rPr>
            </w:pPr>
            <w:r>
              <w:rPr>
                <w:rFonts w:cstheme="minorHAnsi"/>
                <w:sz w:val="20"/>
                <w:szCs w:val="20"/>
              </w:rPr>
              <w:t>41524</w:t>
            </w:r>
          </w:p>
        </w:tc>
        <w:tc>
          <w:tcPr>
            <w:tcW w:w="3862" w:type="dxa"/>
            <w:tcBorders>
              <w:top w:val="single" w:sz="4" w:space="0" w:color="auto"/>
              <w:left w:val="single" w:sz="4" w:space="0" w:color="auto"/>
              <w:bottom w:val="single" w:sz="4" w:space="0" w:color="auto"/>
              <w:right w:val="single" w:sz="4" w:space="0" w:color="auto"/>
            </w:tcBorders>
            <w:hideMark/>
          </w:tcPr>
          <w:p w14:paraId="3730BBE1" w14:textId="77777777" w:rsidR="00087A61" w:rsidRDefault="00087A61">
            <w:pPr>
              <w:spacing w:line="276" w:lineRule="auto"/>
              <w:rPr>
                <w:rFonts w:cstheme="minorHAnsi"/>
                <w:sz w:val="20"/>
                <w:szCs w:val="20"/>
              </w:rPr>
            </w:pPr>
            <w:r>
              <w:rPr>
                <w:rFonts w:cstheme="minorHAnsi"/>
                <w:sz w:val="20"/>
                <w:szCs w:val="20"/>
              </w:rPr>
              <w:t>Reconstruction of external auditory canal.</w:t>
            </w:r>
          </w:p>
        </w:tc>
        <w:tc>
          <w:tcPr>
            <w:tcW w:w="2099" w:type="dxa"/>
            <w:tcBorders>
              <w:top w:val="single" w:sz="4" w:space="0" w:color="auto"/>
              <w:left w:val="single" w:sz="4" w:space="0" w:color="auto"/>
              <w:bottom w:val="single" w:sz="4" w:space="0" w:color="auto"/>
              <w:right w:val="single" w:sz="4" w:space="0" w:color="auto"/>
            </w:tcBorders>
            <w:hideMark/>
          </w:tcPr>
          <w:p w14:paraId="63A4788F" w14:textId="10CAF15F" w:rsidR="00087A61" w:rsidRDefault="00096DE6">
            <w:pPr>
              <w:spacing w:line="276" w:lineRule="auto"/>
              <w:rPr>
                <w:rFonts w:cstheme="minorHAnsi"/>
                <w:sz w:val="20"/>
                <w:szCs w:val="20"/>
              </w:rPr>
            </w:pPr>
            <w:hyperlink w:anchor="_Otology" w:history="1">
              <w:r w:rsidR="00087A61">
                <w:rPr>
                  <w:rStyle w:val="Hyperlink"/>
                  <w:sz w:val="20"/>
                  <w:szCs w:val="20"/>
                </w:rPr>
                <w:t xml:space="preserve">Recommendation </w:t>
              </w:r>
            </w:hyperlink>
            <w:r w:rsidR="00087A61">
              <w:rPr>
                <w:rStyle w:val="Hyperlink"/>
                <w:sz w:val="20"/>
                <w:szCs w:val="20"/>
              </w:rPr>
              <w:t>18</w:t>
            </w:r>
          </w:p>
        </w:tc>
        <w:tc>
          <w:tcPr>
            <w:tcW w:w="3332" w:type="dxa"/>
            <w:tcBorders>
              <w:top w:val="single" w:sz="4" w:space="0" w:color="auto"/>
              <w:left w:val="single" w:sz="4" w:space="0" w:color="auto"/>
              <w:bottom w:val="single" w:sz="4" w:space="0" w:color="auto"/>
              <w:right w:val="single" w:sz="4" w:space="0" w:color="auto"/>
            </w:tcBorders>
            <w:hideMark/>
          </w:tcPr>
          <w:p w14:paraId="37B1ED47" w14:textId="77777777" w:rsidR="00087A61" w:rsidRDefault="00087A61">
            <w:pPr>
              <w:spacing w:line="276" w:lineRule="auto"/>
              <w:rPr>
                <w:rFonts w:cstheme="minorHAnsi"/>
                <w:sz w:val="20"/>
                <w:szCs w:val="20"/>
              </w:rPr>
            </w:pPr>
            <w:r>
              <w:rPr>
                <w:rFonts w:cstheme="minorHAnsi"/>
                <w:sz w:val="20"/>
                <w:szCs w:val="20"/>
              </w:rPr>
              <w:t>Remove wording from original regarding old Multiple Operations Rule.</w:t>
            </w:r>
          </w:p>
        </w:tc>
        <w:tc>
          <w:tcPr>
            <w:tcW w:w="3955" w:type="dxa"/>
            <w:tcBorders>
              <w:top w:val="single" w:sz="4" w:space="0" w:color="auto"/>
              <w:left w:val="single" w:sz="4" w:space="0" w:color="auto"/>
              <w:bottom w:val="single" w:sz="4" w:space="0" w:color="auto"/>
              <w:right w:val="single" w:sz="4" w:space="0" w:color="auto"/>
            </w:tcBorders>
            <w:hideMark/>
          </w:tcPr>
          <w:p w14:paraId="3FE882C7" w14:textId="77777777" w:rsidR="00087A61" w:rsidRDefault="00087A61">
            <w:pPr>
              <w:spacing w:line="276" w:lineRule="auto"/>
              <w:rPr>
                <w:rFonts w:cstheme="minorHAnsi"/>
                <w:sz w:val="20"/>
                <w:szCs w:val="20"/>
              </w:rPr>
            </w:pPr>
            <w:r>
              <w:rPr>
                <w:rFonts w:cstheme="minorHAnsi"/>
                <w:sz w:val="20"/>
                <w:szCs w:val="20"/>
              </w:rPr>
              <w:t>To simplify the MBS for practitioners and patients.</w:t>
            </w:r>
          </w:p>
        </w:tc>
      </w:tr>
      <w:tr w:rsidR="00087A61" w14:paraId="6E468612"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20A2CF0C" w14:textId="77777777" w:rsidR="00087A61" w:rsidRDefault="00087A61">
            <w:pPr>
              <w:spacing w:line="276" w:lineRule="auto"/>
              <w:rPr>
                <w:rFonts w:cstheme="minorHAnsi"/>
                <w:sz w:val="20"/>
                <w:szCs w:val="20"/>
              </w:rPr>
            </w:pPr>
            <w:r>
              <w:rPr>
                <w:rFonts w:cstheme="minorHAnsi"/>
                <w:sz w:val="20"/>
                <w:szCs w:val="20"/>
              </w:rPr>
              <w:t>41527</w:t>
            </w:r>
          </w:p>
        </w:tc>
        <w:tc>
          <w:tcPr>
            <w:tcW w:w="3862" w:type="dxa"/>
            <w:tcBorders>
              <w:top w:val="single" w:sz="4" w:space="0" w:color="auto"/>
              <w:left w:val="single" w:sz="4" w:space="0" w:color="auto"/>
              <w:bottom w:val="single" w:sz="4" w:space="0" w:color="auto"/>
              <w:right w:val="single" w:sz="4" w:space="0" w:color="auto"/>
            </w:tcBorders>
            <w:hideMark/>
          </w:tcPr>
          <w:p w14:paraId="20EDB709" w14:textId="77777777" w:rsidR="00087A61" w:rsidRDefault="00087A61">
            <w:pPr>
              <w:spacing w:line="276" w:lineRule="auto"/>
              <w:rPr>
                <w:rFonts w:cstheme="minorHAnsi"/>
                <w:sz w:val="20"/>
                <w:szCs w:val="20"/>
              </w:rPr>
            </w:pPr>
            <w:r>
              <w:rPr>
                <w:rFonts w:cstheme="minorHAnsi"/>
                <w:sz w:val="20"/>
                <w:szCs w:val="20"/>
              </w:rPr>
              <w:t>Myringoplasty by transcanal technique. This item is to repair a hold in the eardrum by a particular surgical technique.</w:t>
            </w:r>
          </w:p>
        </w:tc>
        <w:tc>
          <w:tcPr>
            <w:tcW w:w="2099" w:type="dxa"/>
            <w:tcBorders>
              <w:top w:val="single" w:sz="4" w:space="0" w:color="auto"/>
              <w:left w:val="single" w:sz="4" w:space="0" w:color="auto"/>
              <w:bottom w:val="single" w:sz="4" w:space="0" w:color="auto"/>
              <w:right w:val="single" w:sz="4" w:space="0" w:color="auto"/>
            </w:tcBorders>
            <w:hideMark/>
          </w:tcPr>
          <w:p w14:paraId="5A93862C" w14:textId="4F2686A1" w:rsidR="00087A61" w:rsidRDefault="00096DE6">
            <w:pPr>
              <w:spacing w:line="276" w:lineRule="auto"/>
              <w:rPr>
                <w:rStyle w:val="Hyperlink"/>
              </w:rPr>
            </w:pPr>
            <w:hyperlink w:anchor="_Otology" w:history="1">
              <w:r w:rsidR="00087A61">
                <w:rPr>
                  <w:rStyle w:val="Hyperlink"/>
                  <w:sz w:val="20"/>
                  <w:szCs w:val="20"/>
                </w:rPr>
                <w:t>Recommendation 1</w:t>
              </w:r>
            </w:hyperlink>
            <w:r w:rsidR="00087A61">
              <w:rPr>
                <w:rStyle w:val="Hyperlink"/>
                <w:sz w:val="20"/>
                <w:szCs w:val="20"/>
              </w:rPr>
              <w:t>3</w:t>
            </w:r>
          </w:p>
        </w:tc>
        <w:tc>
          <w:tcPr>
            <w:tcW w:w="3332" w:type="dxa"/>
            <w:tcBorders>
              <w:top w:val="single" w:sz="4" w:space="0" w:color="auto"/>
              <w:left w:val="single" w:sz="4" w:space="0" w:color="auto"/>
              <w:bottom w:val="single" w:sz="4" w:space="0" w:color="auto"/>
              <w:right w:val="single" w:sz="4" w:space="0" w:color="auto"/>
            </w:tcBorders>
            <w:hideMark/>
          </w:tcPr>
          <w:p w14:paraId="688F1EC6" w14:textId="77777777" w:rsidR="00087A61" w:rsidRDefault="00087A61">
            <w:pPr>
              <w:spacing w:line="276" w:lineRule="auto"/>
            </w:pPr>
            <w:r>
              <w:rPr>
                <w:rFonts w:cstheme="minorHAnsi"/>
                <w:sz w:val="20"/>
                <w:szCs w:val="20"/>
              </w:rPr>
              <w:t>Remove the “Rosen incision” from the descriptor.</w:t>
            </w:r>
          </w:p>
        </w:tc>
        <w:tc>
          <w:tcPr>
            <w:tcW w:w="3955" w:type="dxa"/>
            <w:tcBorders>
              <w:top w:val="single" w:sz="4" w:space="0" w:color="auto"/>
              <w:left w:val="single" w:sz="4" w:space="0" w:color="auto"/>
              <w:bottom w:val="single" w:sz="4" w:space="0" w:color="auto"/>
              <w:right w:val="single" w:sz="4" w:space="0" w:color="auto"/>
            </w:tcBorders>
            <w:hideMark/>
          </w:tcPr>
          <w:p w14:paraId="559C7522" w14:textId="77777777" w:rsidR="00087A61" w:rsidRDefault="00087A61">
            <w:pPr>
              <w:spacing w:line="276" w:lineRule="auto"/>
              <w:rPr>
                <w:rFonts w:cstheme="minorHAnsi"/>
                <w:sz w:val="20"/>
                <w:szCs w:val="20"/>
              </w:rPr>
            </w:pPr>
            <w:r>
              <w:rPr>
                <w:rFonts w:cstheme="minorHAnsi"/>
                <w:sz w:val="20"/>
                <w:szCs w:val="20"/>
              </w:rPr>
              <w:t>Rosen incision is no longer an appropriate description of the technique. This change should not impact patients negatively.</w:t>
            </w:r>
          </w:p>
        </w:tc>
      </w:tr>
      <w:tr w:rsidR="00087A61" w14:paraId="486FEDB1"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22924FE2" w14:textId="77777777" w:rsidR="00087A61" w:rsidRDefault="00087A61">
            <w:pPr>
              <w:spacing w:line="276" w:lineRule="auto"/>
              <w:rPr>
                <w:rFonts w:cstheme="minorHAnsi"/>
                <w:sz w:val="20"/>
                <w:szCs w:val="20"/>
              </w:rPr>
            </w:pPr>
            <w:r>
              <w:rPr>
                <w:rFonts w:cstheme="minorHAnsi"/>
                <w:sz w:val="20"/>
                <w:szCs w:val="20"/>
              </w:rPr>
              <w:t>41527, 41530, 41533, 41536, 41545, 41551, 41554, 41557, 41560, 41563, 41564, 41566, 41629, 41635, 41638</w:t>
            </w:r>
          </w:p>
        </w:tc>
        <w:tc>
          <w:tcPr>
            <w:tcW w:w="3862" w:type="dxa"/>
            <w:tcBorders>
              <w:top w:val="single" w:sz="4" w:space="0" w:color="auto"/>
              <w:left w:val="single" w:sz="4" w:space="0" w:color="auto"/>
              <w:bottom w:val="single" w:sz="4" w:space="0" w:color="auto"/>
              <w:right w:val="single" w:sz="4" w:space="0" w:color="auto"/>
            </w:tcBorders>
            <w:hideMark/>
          </w:tcPr>
          <w:p w14:paraId="620F67F1" w14:textId="77777777" w:rsidR="00087A61" w:rsidRDefault="00087A61">
            <w:pPr>
              <w:spacing w:line="276" w:lineRule="auto"/>
              <w:rPr>
                <w:rFonts w:cstheme="minorHAnsi"/>
                <w:sz w:val="20"/>
                <w:szCs w:val="20"/>
              </w:rPr>
            </w:pPr>
            <w:r>
              <w:rPr>
                <w:rFonts w:cstheme="minorHAnsi"/>
                <w:sz w:val="20"/>
                <w:szCs w:val="20"/>
              </w:rPr>
              <w:t>The items describe the various myringoplasty and tympanomastoid procedures. A myringoplasty is an operation to repair a hole (perforation) in the eardrum. A perforation is usually caused by an infection in the middle ear that bursts through the eardrum.</w:t>
            </w:r>
          </w:p>
        </w:tc>
        <w:tc>
          <w:tcPr>
            <w:tcW w:w="2099" w:type="dxa"/>
            <w:tcBorders>
              <w:top w:val="single" w:sz="4" w:space="0" w:color="auto"/>
              <w:left w:val="single" w:sz="4" w:space="0" w:color="auto"/>
              <w:bottom w:val="single" w:sz="4" w:space="0" w:color="auto"/>
              <w:right w:val="single" w:sz="4" w:space="0" w:color="auto"/>
            </w:tcBorders>
            <w:hideMark/>
          </w:tcPr>
          <w:p w14:paraId="04137666" w14:textId="0D6D2F58" w:rsidR="00087A61" w:rsidRDefault="00096DE6">
            <w:pPr>
              <w:spacing w:line="276" w:lineRule="auto"/>
              <w:rPr>
                <w:rStyle w:val="Hyperlink"/>
              </w:rPr>
            </w:pPr>
            <w:hyperlink w:anchor="_Otology" w:history="1">
              <w:r w:rsidR="00087A61">
                <w:rPr>
                  <w:rStyle w:val="Hyperlink"/>
                  <w:sz w:val="20"/>
                  <w:szCs w:val="20"/>
                </w:rPr>
                <w:t>Recommendation 1</w:t>
              </w:r>
            </w:hyperlink>
            <w:r w:rsidR="00087A61">
              <w:rPr>
                <w:rStyle w:val="Hyperlink"/>
                <w:sz w:val="20"/>
                <w:szCs w:val="20"/>
              </w:rPr>
              <w:t>2</w:t>
            </w:r>
          </w:p>
        </w:tc>
        <w:tc>
          <w:tcPr>
            <w:tcW w:w="3332" w:type="dxa"/>
            <w:tcBorders>
              <w:top w:val="single" w:sz="4" w:space="0" w:color="auto"/>
              <w:left w:val="single" w:sz="4" w:space="0" w:color="auto"/>
              <w:bottom w:val="single" w:sz="4" w:space="0" w:color="auto"/>
              <w:right w:val="single" w:sz="4" w:space="0" w:color="auto"/>
            </w:tcBorders>
            <w:hideMark/>
          </w:tcPr>
          <w:p w14:paraId="79B1E577" w14:textId="7D264F0E" w:rsidR="00087A61" w:rsidRDefault="00087A61">
            <w:pPr>
              <w:spacing w:line="276" w:lineRule="auto"/>
            </w:pPr>
            <w:r>
              <w:rPr>
                <w:rFonts w:cstheme="minorHAnsi"/>
                <w:sz w:val="20"/>
                <w:szCs w:val="20"/>
              </w:rPr>
              <w:t>Re</w:t>
            </w:r>
            <w:r w:rsidR="00C741D9">
              <w:rPr>
                <w:rFonts w:cstheme="minorHAnsi"/>
                <w:sz w:val="20"/>
                <w:szCs w:val="20"/>
              </w:rPr>
              <w:t>-</w:t>
            </w:r>
            <w:r>
              <w:rPr>
                <w:rFonts w:cstheme="minorHAnsi"/>
                <w:sz w:val="20"/>
                <w:szCs w:val="20"/>
              </w:rPr>
              <w:t>categorise into new section for the specific otology items and restrict co</w:t>
            </w:r>
            <w:r w:rsidR="00C741D9">
              <w:rPr>
                <w:rFonts w:cstheme="minorHAnsi"/>
                <w:sz w:val="20"/>
                <w:szCs w:val="20"/>
              </w:rPr>
              <w:t>-</w:t>
            </w:r>
            <w:r>
              <w:rPr>
                <w:rFonts w:cstheme="minorHAnsi"/>
                <w:sz w:val="20"/>
                <w:szCs w:val="20"/>
              </w:rPr>
              <w:t>claiming. Allow different techniques to be used.</w:t>
            </w:r>
          </w:p>
        </w:tc>
        <w:tc>
          <w:tcPr>
            <w:tcW w:w="3955" w:type="dxa"/>
            <w:tcBorders>
              <w:top w:val="single" w:sz="4" w:space="0" w:color="auto"/>
              <w:left w:val="single" w:sz="4" w:space="0" w:color="auto"/>
              <w:bottom w:val="single" w:sz="4" w:space="0" w:color="auto"/>
              <w:right w:val="single" w:sz="4" w:space="0" w:color="auto"/>
            </w:tcBorders>
            <w:hideMark/>
          </w:tcPr>
          <w:p w14:paraId="38BD1233" w14:textId="77777777" w:rsidR="00087A61" w:rsidRDefault="00087A61">
            <w:pPr>
              <w:spacing w:line="276" w:lineRule="auto"/>
              <w:rPr>
                <w:rFonts w:cstheme="minorHAnsi"/>
                <w:sz w:val="20"/>
                <w:szCs w:val="20"/>
              </w:rPr>
            </w:pPr>
            <w:r>
              <w:rPr>
                <w:rFonts w:cstheme="minorHAnsi"/>
                <w:sz w:val="20"/>
                <w:szCs w:val="20"/>
              </w:rPr>
              <w:t>Simplify the MBS for doctors and patients. It will reflect current clinical best practice and ensure appropriate claims. Patients should not be impacted negatively.</w:t>
            </w:r>
          </w:p>
        </w:tc>
      </w:tr>
      <w:tr w:rsidR="00087A61" w14:paraId="5D8DE24F"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08FE7DDD" w14:textId="77777777" w:rsidR="00087A61" w:rsidRDefault="00087A61">
            <w:pPr>
              <w:spacing w:line="276" w:lineRule="auto"/>
              <w:rPr>
                <w:rFonts w:cstheme="minorHAnsi"/>
                <w:sz w:val="20"/>
                <w:szCs w:val="20"/>
              </w:rPr>
            </w:pPr>
            <w:r>
              <w:rPr>
                <w:rFonts w:cstheme="minorHAnsi"/>
                <w:sz w:val="20"/>
                <w:szCs w:val="20"/>
              </w:rPr>
              <w:t>41569</w:t>
            </w:r>
          </w:p>
        </w:tc>
        <w:tc>
          <w:tcPr>
            <w:tcW w:w="3862" w:type="dxa"/>
            <w:tcBorders>
              <w:top w:val="single" w:sz="4" w:space="0" w:color="auto"/>
              <w:left w:val="single" w:sz="4" w:space="0" w:color="auto"/>
              <w:bottom w:val="single" w:sz="4" w:space="0" w:color="auto"/>
              <w:right w:val="single" w:sz="4" w:space="0" w:color="auto"/>
            </w:tcBorders>
            <w:hideMark/>
          </w:tcPr>
          <w:p w14:paraId="262F439B" w14:textId="29A58526" w:rsidR="00087A61" w:rsidRDefault="00087A61">
            <w:pPr>
              <w:spacing w:line="276" w:lineRule="auto"/>
              <w:rPr>
                <w:rFonts w:cstheme="minorHAnsi"/>
                <w:sz w:val="20"/>
                <w:szCs w:val="20"/>
              </w:rPr>
            </w:pPr>
            <w:r>
              <w:rPr>
                <w:rFonts w:cstheme="minorHAnsi"/>
                <w:sz w:val="20"/>
                <w:szCs w:val="20"/>
              </w:rPr>
              <w:t>Decompression of facial nerve in its mastoid portion. The mastoid is the portion of the temporal bone of the skull that is behind the ear that contains open, air</w:t>
            </w:r>
            <w:r w:rsidR="00C741D9">
              <w:rPr>
                <w:rFonts w:cstheme="minorHAnsi"/>
                <w:sz w:val="20"/>
                <w:szCs w:val="20"/>
              </w:rPr>
              <w:t>-</w:t>
            </w:r>
            <w:r>
              <w:rPr>
                <w:rFonts w:cstheme="minorHAnsi"/>
                <w:sz w:val="20"/>
                <w:szCs w:val="20"/>
              </w:rPr>
              <w:t>containing spaces.</w:t>
            </w:r>
          </w:p>
        </w:tc>
        <w:tc>
          <w:tcPr>
            <w:tcW w:w="2099" w:type="dxa"/>
            <w:tcBorders>
              <w:top w:val="single" w:sz="4" w:space="0" w:color="auto"/>
              <w:left w:val="single" w:sz="4" w:space="0" w:color="auto"/>
              <w:bottom w:val="single" w:sz="4" w:space="0" w:color="auto"/>
              <w:right w:val="single" w:sz="4" w:space="0" w:color="auto"/>
            </w:tcBorders>
            <w:hideMark/>
          </w:tcPr>
          <w:p w14:paraId="7E414D3F" w14:textId="076F6BBA" w:rsidR="00087A61" w:rsidRDefault="00096DE6">
            <w:pPr>
              <w:spacing w:line="276" w:lineRule="auto"/>
              <w:rPr>
                <w:rFonts w:cstheme="minorHAnsi"/>
                <w:sz w:val="20"/>
                <w:szCs w:val="20"/>
              </w:rPr>
            </w:pPr>
            <w:hyperlink w:anchor="_Otology" w:history="1">
              <w:r w:rsidR="00087A61">
                <w:rPr>
                  <w:rStyle w:val="Hyperlink"/>
                  <w:sz w:val="20"/>
                  <w:szCs w:val="20"/>
                </w:rPr>
                <w:t xml:space="preserve">Recommendation </w:t>
              </w:r>
            </w:hyperlink>
            <w:r w:rsidR="00087A61">
              <w:rPr>
                <w:rStyle w:val="Hyperlink"/>
                <w:sz w:val="20"/>
                <w:szCs w:val="20"/>
              </w:rPr>
              <w:t>19</w:t>
            </w:r>
          </w:p>
        </w:tc>
        <w:tc>
          <w:tcPr>
            <w:tcW w:w="3332" w:type="dxa"/>
            <w:tcBorders>
              <w:top w:val="single" w:sz="4" w:space="0" w:color="auto"/>
              <w:left w:val="single" w:sz="4" w:space="0" w:color="auto"/>
              <w:bottom w:val="single" w:sz="4" w:space="0" w:color="auto"/>
              <w:right w:val="single" w:sz="4" w:space="0" w:color="auto"/>
            </w:tcBorders>
            <w:hideMark/>
          </w:tcPr>
          <w:p w14:paraId="2A3D7614" w14:textId="505D3220" w:rsidR="00087A61" w:rsidRDefault="00087A61">
            <w:pPr>
              <w:spacing w:line="276" w:lineRule="auto"/>
              <w:rPr>
                <w:rFonts w:cstheme="minorHAnsi"/>
                <w:sz w:val="20"/>
                <w:szCs w:val="20"/>
              </w:rPr>
            </w:pPr>
            <w:r>
              <w:rPr>
                <w:rFonts w:cstheme="minorHAnsi"/>
                <w:sz w:val="20"/>
                <w:szCs w:val="20"/>
              </w:rPr>
              <w:t>Amend the item descriptor to restrict co</w:t>
            </w:r>
            <w:r w:rsidR="00C741D9">
              <w:rPr>
                <w:rFonts w:cstheme="minorHAnsi"/>
                <w:sz w:val="20"/>
                <w:szCs w:val="20"/>
              </w:rPr>
              <w:t>-</w:t>
            </w:r>
            <w:r>
              <w:rPr>
                <w:rFonts w:cstheme="minorHAnsi"/>
                <w:sz w:val="20"/>
                <w:szCs w:val="20"/>
              </w:rPr>
              <w:t>claiming with cochlear implantation item 41617.</w:t>
            </w:r>
          </w:p>
        </w:tc>
        <w:tc>
          <w:tcPr>
            <w:tcW w:w="3955" w:type="dxa"/>
            <w:tcBorders>
              <w:top w:val="single" w:sz="4" w:space="0" w:color="auto"/>
              <w:left w:val="single" w:sz="4" w:space="0" w:color="auto"/>
              <w:bottom w:val="single" w:sz="4" w:space="0" w:color="auto"/>
              <w:right w:val="single" w:sz="4" w:space="0" w:color="auto"/>
            </w:tcBorders>
            <w:hideMark/>
          </w:tcPr>
          <w:p w14:paraId="12E7B16A"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6E929B5A"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272FD062" w14:textId="77777777" w:rsidR="00087A61" w:rsidRDefault="00087A61">
            <w:pPr>
              <w:spacing w:line="276" w:lineRule="auto"/>
              <w:rPr>
                <w:rFonts w:cstheme="minorHAnsi"/>
                <w:sz w:val="20"/>
                <w:szCs w:val="20"/>
              </w:rPr>
            </w:pPr>
            <w:r>
              <w:rPr>
                <w:rFonts w:cstheme="minorHAnsi"/>
                <w:sz w:val="20"/>
                <w:szCs w:val="20"/>
              </w:rPr>
              <w:t>41603, 41604</w:t>
            </w:r>
          </w:p>
        </w:tc>
        <w:tc>
          <w:tcPr>
            <w:tcW w:w="3862" w:type="dxa"/>
            <w:tcBorders>
              <w:top w:val="single" w:sz="4" w:space="0" w:color="auto"/>
              <w:left w:val="single" w:sz="4" w:space="0" w:color="auto"/>
              <w:bottom w:val="single" w:sz="4" w:space="0" w:color="auto"/>
              <w:right w:val="single" w:sz="4" w:space="0" w:color="auto"/>
            </w:tcBorders>
            <w:hideMark/>
          </w:tcPr>
          <w:p w14:paraId="705A17B7" w14:textId="05D0B8B5" w:rsidR="00087A61" w:rsidRDefault="00087A61">
            <w:pPr>
              <w:spacing w:line="276" w:lineRule="auto"/>
              <w:rPr>
                <w:rFonts w:cstheme="minorHAnsi"/>
                <w:sz w:val="20"/>
                <w:szCs w:val="20"/>
              </w:rPr>
            </w:pPr>
            <w:r>
              <w:rPr>
                <w:rFonts w:cstheme="minorHAnsi"/>
                <w:sz w:val="20"/>
                <w:szCs w:val="20"/>
              </w:rPr>
              <w:t>Osseo</w:t>
            </w:r>
            <w:r w:rsidR="00C741D9">
              <w:rPr>
                <w:rFonts w:cstheme="minorHAnsi"/>
                <w:sz w:val="20"/>
                <w:szCs w:val="20"/>
              </w:rPr>
              <w:t>-</w:t>
            </w:r>
            <w:r>
              <w:rPr>
                <w:rFonts w:cstheme="minorHAnsi"/>
                <w:sz w:val="20"/>
                <w:szCs w:val="20"/>
              </w:rPr>
              <w:t xml:space="preserve">integration procedure is an implantation for use with bone conduction hearing devices, in patients </w:t>
            </w:r>
            <w:r w:rsidR="00C741D9">
              <w:rPr>
                <w:rFonts w:cstheme="minorHAnsi"/>
                <w:sz w:val="20"/>
                <w:szCs w:val="20"/>
              </w:rPr>
              <w:t>-</w:t>
            </w:r>
            <w:r>
              <w:rPr>
                <w:rFonts w:cstheme="minorHAnsi"/>
                <w:sz w:val="20"/>
                <w:szCs w:val="20"/>
              </w:rPr>
              <w:t xml:space="preserve"> traditionally done in two</w:t>
            </w:r>
            <w:r w:rsidR="00C741D9">
              <w:rPr>
                <w:rFonts w:cstheme="minorHAnsi"/>
                <w:sz w:val="20"/>
                <w:szCs w:val="20"/>
              </w:rPr>
              <w:t>-</w:t>
            </w:r>
            <w:r>
              <w:rPr>
                <w:rFonts w:cstheme="minorHAnsi"/>
                <w:sz w:val="20"/>
                <w:szCs w:val="20"/>
              </w:rPr>
              <w:t>stages.</w:t>
            </w:r>
          </w:p>
        </w:tc>
        <w:tc>
          <w:tcPr>
            <w:tcW w:w="2099" w:type="dxa"/>
            <w:tcBorders>
              <w:top w:val="single" w:sz="4" w:space="0" w:color="auto"/>
              <w:left w:val="single" w:sz="4" w:space="0" w:color="auto"/>
              <w:bottom w:val="single" w:sz="4" w:space="0" w:color="auto"/>
              <w:right w:val="single" w:sz="4" w:space="0" w:color="auto"/>
            </w:tcBorders>
            <w:hideMark/>
          </w:tcPr>
          <w:p w14:paraId="4B4CB8B2" w14:textId="01632AF8" w:rsidR="00087A61" w:rsidRDefault="00096DE6">
            <w:pPr>
              <w:spacing w:line="276" w:lineRule="auto"/>
              <w:rPr>
                <w:rFonts w:cstheme="minorHAnsi"/>
                <w:sz w:val="20"/>
                <w:szCs w:val="20"/>
              </w:rPr>
            </w:pPr>
            <w:hyperlink w:anchor="_Otology" w:history="1">
              <w:r w:rsidR="00087A61">
                <w:rPr>
                  <w:rStyle w:val="Hyperlink"/>
                  <w:sz w:val="20"/>
                  <w:szCs w:val="20"/>
                </w:rPr>
                <w:t xml:space="preserve">Recommendation </w:t>
              </w:r>
            </w:hyperlink>
            <w:r w:rsidR="00087A61">
              <w:rPr>
                <w:rStyle w:val="Hyperlink"/>
                <w:sz w:val="20"/>
                <w:szCs w:val="20"/>
              </w:rPr>
              <w:t>20</w:t>
            </w:r>
          </w:p>
        </w:tc>
        <w:tc>
          <w:tcPr>
            <w:tcW w:w="3332" w:type="dxa"/>
            <w:tcBorders>
              <w:top w:val="single" w:sz="4" w:space="0" w:color="auto"/>
              <w:left w:val="single" w:sz="4" w:space="0" w:color="auto"/>
              <w:bottom w:val="single" w:sz="4" w:space="0" w:color="auto"/>
              <w:right w:val="single" w:sz="4" w:space="0" w:color="auto"/>
            </w:tcBorders>
            <w:hideMark/>
          </w:tcPr>
          <w:p w14:paraId="5956702F" w14:textId="550D4BC8" w:rsidR="00087A61" w:rsidRDefault="00087A61">
            <w:pPr>
              <w:spacing w:line="276" w:lineRule="auto"/>
              <w:rPr>
                <w:rFonts w:cstheme="minorHAnsi"/>
                <w:sz w:val="20"/>
                <w:szCs w:val="20"/>
              </w:rPr>
            </w:pPr>
            <w:r>
              <w:rPr>
                <w:rFonts w:cstheme="minorHAnsi"/>
                <w:sz w:val="20"/>
                <w:szCs w:val="20"/>
              </w:rPr>
              <w:t>Amend to reflect change in current practice and single</w:t>
            </w:r>
            <w:r w:rsidR="00C741D9">
              <w:rPr>
                <w:rFonts w:cstheme="minorHAnsi"/>
                <w:sz w:val="20"/>
                <w:szCs w:val="20"/>
              </w:rPr>
              <w:t>-</w:t>
            </w:r>
            <w:r>
              <w:rPr>
                <w:rFonts w:cstheme="minorHAnsi"/>
                <w:sz w:val="20"/>
                <w:szCs w:val="20"/>
              </w:rPr>
              <w:t>stage operations.</w:t>
            </w:r>
          </w:p>
        </w:tc>
        <w:tc>
          <w:tcPr>
            <w:tcW w:w="3955" w:type="dxa"/>
            <w:tcBorders>
              <w:top w:val="single" w:sz="4" w:space="0" w:color="auto"/>
              <w:left w:val="single" w:sz="4" w:space="0" w:color="auto"/>
              <w:bottom w:val="single" w:sz="4" w:space="0" w:color="auto"/>
              <w:right w:val="single" w:sz="4" w:space="0" w:color="auto"/>
            </w:tcBorders>
            <w:hideMark/>
          </w:tcPr>
          <w:p w14:paraId="641AAE03"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6C95E3D7"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095ECBFA" w14:textId="77777777" w:rsidR="00087A61" w:rsidRDefault="00087A61">
            <w:pPr>
              <w:spacing w:line="276" w:lineRule="auto"/>
              <w:rPr>
                <w:rFonts w:cstheme="minorHAnsi"/>
                <w:sz w:val="20"/>
                <w:szCs w:val="20"/>
              </w:rPr>
            </w:pPr>
            <w:r>
              <w:rPr>
                <w:rFonts w:cstheme="minorHAnsi"/>
                <w:sz w:val="20"/>
                <w:szCs w:val="20"/>
              </w:rPr>
              <w:t>41611</w:t>
            </w:r>
          </w:p>
        </w:tc>
        <w:tc>
          <w:tcPr>
            <w:tcW w:w="3862" w:type="dxa"/>
            <w:tcBorders>
              <w:top w:val="single" w:sz="4" w:space="0" w:color="auto"/>
              <w:left w:val="single" w:sz="4" w:space="0" w:color="auto"/>
              <w:bottom w:val="single" w:sz="4" w:space="0" w:color="auto"/>
              <w:right w:val="single" w:sz="4" w:space="0" w:color="auto"/>
            </w:tcBorders>
            <w:hideMark/>
          </w:tcPr>
          <w:p w14:paraId="14C3E81A" w14:textId="77777777" w:rsidR="00087A61" w:rsidRDefault="00087A61">
            <w:pPr>
              <w:spacing w:line="276" w:lineRule="auto"/>
              <w:rPr>
                <w:rFonts w:cstheme="minorHAnsi"/>
                <w:sz w:val="20"/>
                <w:szCs w:val="20"/>
              </w:rPr>
            </w:pPr>
            <w:r>
              <w:rPr>
                <w:rFonts w:cstheme="minorHAnsi"/>
                <w:sz w:val="20"/>
                <w:szCs w:val="20"/>
              </w:rPr>
              <w:t>Stapes mobilisation procedure. This procedure is to relieve conductive hearing impairment caused by its immobilisation through otosclerosis or middle ear disease.</w:t>
            </w:r>
          </w:p>
        </w:tc>
        <w:tc>
          <w:tcPr>
            <w:tcW w:w="2099" w:type="dxa"/>
            <w:tcBorders>
              <w:top w:val="single" w:sz="4" w:space="0" w:color="auto"/>
              <w:left w:val="single" w:sz="4" w:space="0" w:color="auto"/>
              <w:bottom w:val="single" w:sz="4" w:space="0" w:color="auto"/>
              <w:right w:val="single" w:sz="4" w:space="0" w:color="auto"/>
            </w:tcBorders>
            <w:hideMark/>
          </w:tcPr>
          <w:p w14:paraId="3AABDC5A" w14:textId="28D672F8" w:rsidR="00087A61" w:rsidRDefault="00096DE6">
            <w:pPr>
              <w:spacing w:line="276" w:lineRule="auto"/>
              <w:rPr>
                <w:rFonts w:cstheme="minorHAnsi"/>
                <w:sz w:val="20"/>
                <w:szCs w:val="20"/>
              </w:rPr>
            </w:pPr>
            <w:hyperlink w:anchor="_Otology" w:history="1">
              <w:r w:rsidR="00087A61">
                <w:rPr>
                  <w:rStyle w:val="Hyperlink"/>
                  <w:sz w:val="20"/>
                  <w:szCs w:val="20"/>
                </w:rPr>
                <w:t>Recommendation 21</w:t>
              </w:r>
            </w:hyperlink>
          </w:p>
        </w:tc>
        <w:tc>
          <w:tcPr>
            <w:tcW w:w="3332" w:type="dxa"/>
            <w:tcBorders>
              <w:top w:val="single" w:sz="4" w:space="0" w:color="auto"/>
              <w:left w:val="single" w:sz="4" w:space="0" w:color="auto"/>
              <w:bottom w:val="single" w:sz="4" w:space="0" w:color="auto"/>
              <w:right w:val="single" w:sz="4" w:space="0" w:color="auto"/>
            </w:tcBorders>
            <w:hideMark/>
          </w:tcPr>
          <w:p w14:paraId="6E31374B" w14:textId="64524828" w:rsidR="00087A61" w:rsidRDefault="00087A61">
            <w:pPr>
              <w:spacing w:line="276" w:lineRule="auto"/>
              <w:rPr>
                <w:rFonts w:cstheme="minorHAnsi"/>
                <w:sz w:val="20"/>
                <w:szCs w:val="20"/>
              </w:rPr>
            </w:pPr>
            <w:r>
              <w:rPr>
                <w:rFonts w:cstheme="minorHAnsi"/>
                <w:sz w:val="20"/>
                <w:szCs w:val="20"/>
              </w:rPr>
              <w:t>Amend the item descriptor to restrict co</w:t>
            </w:r>
            <w:r w:rsidR="00C741D9">
              <w:rPr>
                <w:rFonts w:cstheme="minorHAnsi"/>
                <w:sz w:val="20"/>
                <w:szCs w:val="20"/>
              </w:rPr>
              <w:t>-</w:t>
            </w:r>
            <w:r>
              <w:rPr>
                <w:rFonts w:cstheme="minorHAnsi"/>
                <w:sz w:val="20"/>
                <w:szCs w:val="20"/>
              </w:rPr>
              <w:t>claiming with item 41539, 41542 and items in new myringoplasty and typanomastoid procedures section (see Recommendation 12).</w:t>
            </w:r>
          </w:p>
        </w:tc>
        <w:tc>
          <w:tcPr>
            <w:tcW w:w="3955" w:type="dxa"/>
            <w:tcBorders>
              <w:top w:val="single" w:sz="4" w:space="0" w:color="auto"/>
              <w:left w:val="single" w:sz="4" w:space="0" w:color="auto"/>
              <w:bottom w:val="single" w:sz="4" w:space="0" w:color="auto"/>
              <w:right w:val="single" w:sz="4" w:space="0" w:color="auto"/>
            </w:tcBorders>
            <w:hideMark/>
          </w:tcPr>
          <w:p w14:paraId="712326D6"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68EF7CF7"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4D5291EF" w14:textId="77777777" w:rsidR="00087A61" w:rsidRDefault="00087A61">
            <w:pPr>
              <w:spacing w:line="276" w:lineRule="auto"/>
              <w:rPr>
                <w:rFonts w:cstheme="minorHAnsi"/>
                <w:sz w:val="20"/>
                <w:szCs w:val="20"/>
              </w:rPr>
            </w:pPr>
            <w:r>
              <w:rPr>
                <w:rFonts w:cstheme="minorHAnsi"/>
                <w:sz w:val="20"/>
                <w:szCs w:val="20"/>
              </w:rPr>
              <w:t>41617</w:t>
            </w:r>
          </w:p>
        </w:tc>
        <w:tc>
          <w:tcPr>
            <w:tcW w:w="3862" w:type="dxa"/>
            <w:tcBorders>
              <w:top w:val="single" w:sz="4" w:space="0" w:color="auto"/>
              <w:left w:val="single" w:sz="4" w:space="0" w:color="auto"/>
              <w:bottom w:val="single" w:sz="4" w:space="0" w:color="auto"/>
              <w:right w:val="single" w:sz="4" w:space="0" w:color="auto"/>
            </w:tcBorders>
            <w:hideMark/>
          </w:tcPr>
          <w:p w14:paraId="73B56E24" w14:textId="77777777" w:rsidR="00087A61" w:rsidRDefault="00087A61">
            <w:pPr>
              <w:spacing w:line="276" w:lineRule="auto"/>
              <w:rPr>
                <w:rFonts w:cstheme="minorHAnsi"/>
                <w:sz w:val="20"/>
                <w:szCs w:val="20"/>
              </w:rPr>
            </w:pPr>
            <w:r>
              <w:rPr>
                <w:rFonts w:cstheme="minorHAnsi"/>
                <w:sz w:val="20"/>
                <w:szCs w:val="20"/>
              </w:rPr>
              <w:t>Insertion of cochlear implant, including mastoidectomy. A mastoidectomy is a procedure performed to remove the mastoid air cells.</w:t>
            </w:r>
          </w:p>
        </w:tc>
        <w:tc>
          <w:tcPr>
            <w:tcW w:w="2099" w:type="dxa"/>
            <w:tcBorders>
              <w:top w:val="single" w:sz="4" w:space="0" w:color="auto"/>
              <w:left w:val="single" w:sz="4" w:space="0" w:color="auto"/>
              <w:bottom w:val="single" w:sz="4" w:space="0" w:color="auto"/>
              <w:right w:val="single" w:sz="4" w:space="0" w:color="auto"/>
            </w:tcBorders>
            <w:hideMark/>
          </w:tcPr>
          <w:p w14:paraId="124F3FA3" w14:textId="62E96047" w:rsidR="00087A61" w:rsidRDefault="00096DE6">
            <w:pPr>
              <w:spacing w:line="276" w:lineRule="auto"/>
              <w:rPr>
                <w:rFonts w:cstheme="minorHAnsi"/>
                <w:sz w:val="20"/>
                <w:szCs w:val="20"/>
              </w:rPr>
            </w:pPr>
            <w:hyperlink w:anchor="_Otology" w:history="1">
              <w:r w:rsidR="00087A61">
                <w:rPr>
                  <w:rStyle w:val="Hyperlink"/>
                  <w:sz w:val="20"/>
                  <w:szCs w:val="20"/>
                </w:rPr>
                <w:t xml:space="preserve">Recommendation </w:t>
              </w:r>
            </w:hyperlink>
            <w:r w:rsidR="00087A61">
              <w:rPr>
                <w:rStyle w:val="Hyperlink"/>
                <w:sz w:val="20"/>
                <w:szCs w:val="20"/>
              </w:rPr>
              <w:t>22</w:t>
            </w:r>
          </w:p>
        </w:tc>
        <w:tc>
          <w:tcPr>
            <w:tcW w:w="3332" w:type="dxa"/>
            <w:tcBorders>
              <w:top w:val="single" w:sz="4" w:space="0" w:color="auto"/>
              <w:left w:val="single" w:sz="4" w:space="0" w:color="auto"/>
              <w:bottom w:val="single" w:sz="4" w:space="0" w:color="auto"/>
              <w:right w:val="single" w:sz="4" w:space="0" w:color="auto"/>
            </w:tcBorders>
            <w:hideMark/>
          </w:tcPr>
          <w:p w14:paraId="0548FAB4" w14:textId="7BD3EB01" w:rsidR="00087A61" w:rsidRDefault="00087A61">
            <w:pPr>
              <w:spacing w:line="276" w:lineRule="auto"/>
              <w:rPr>
                <w:rFonts w:cstheme="minorHAnsi"/>
                <w:sz w:val="20"/>
                <w:szCs w:val="20"/>
              </w:rPr>
            </w:pPr>
            <w:r>
              <w:rPr>
                <w:rFonts w:cstheme="minorHAnsi"/>
                <w:sz w:val="20"/>
                <w:szCs w:val="20"/>
              </w:rPr>
              <w:t>Amend the item descriptor to restrict co</w:t>
            </w:r>
            <w:r w:rsidR="00C741D9">
              <w:rPr>
                <w:rFonts w:cstheme="minorHAnsi"/>
                <w:sz w:val="20"/>
                <w:szCs w:val="20"/>
              </w:rPr>
              <w:t>-</w:t>
            </w:r>
            <w:r>
              <w:rPr>
                <w:rFonts w:cstheme="minorHAnsi"/>
                <w:sz w:val="20"/>
                <w:szCs w:val="20"/>
              </w:rPr>
              <w:t>claiming with items 41614 and 41569.</w:t>
            </w:r>
          </w:p>
        </w:tc>
        <w:tc>
          <w:tcPr>
            <w:tcW w:w="3955" w:type="dxa"/>
            <w:tcBorders>
              <w:top w:val="single" w:sz="4" w:space="0" w:color="auto"/>
              <w:left w:val="single" w:sz="4" w:space="0" w:color="auto"/>
              <w:bottom w:val="single" w:sz="4" w:space="0" w:color="auto"/>
              <w:right w:val="single" w:sz="4" w:space="0" w:color="auto"/>
            </w:tcBorders>
            <w:hideMark/>
          </w:tcPr>
          <w:p w14:paraId="5BC67E7E"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2810B701"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4699FDBA" w14:textId="77777777" w:rsidR="00087A61" w:rsidRDefault="00087A61">
            <w:pPr>
              <w:spacing w:line="276" w:lineRule="auto"/>
              <w:rPr>
                <w:rFonts w:cstheme="minorHAnsi"/>
                <w:sz w:val="20"/>
                <w:szCs w:val="20"/>
              </w:rPr>
            </w:pPr>
            <w:r>
              <w:rPr>
                <w:rFonts w:cstheme="minorHAnsi"/>
                <w:sz w:val="20"/>
                <w:szCs w:val="20"/>
              </w:rPr>
              <w:t>41626</w:t>
            </w:r>
          </w:p>
        </w:tc>
        <w:tc>
          <w:tcPr>
            <w:tcW w:w="3862" w:type="dxa"/>
            <w:tcBorders>
              <w:top w:val="single" w:sz="4" w:space="0" w:color="auto"/>
              <w:left w:val="single" w:sz="4" w:space="0" w:color="auto"/>
              <w:bottom w:val="single" w:sz="4" w:space="0" w:color="auto"/>
              <w:right w:val="single" w:sz="4" w:space="0" w:color="auto"/>
            </w:tcBorders>
            <w:hideMark/>
          </w:tcPr>
          <w:p w14:paraId="1CA794ED" w14:textId="77777777" w:rsidR="00087A61" w:rsidRDefault="00087A61">
            <w:pPr>
              <w:spacing w:line="276" w:lineRule="auto"/>
              <w:rPr>
                <w:rFonts w:cstheme="minorHAnsi"/>
                <w:sz w:val="20"/>
                <w:szCs w:val="20"/>
              </w:rPr>
            </w:pPr>
            <w:r>
              <w:rPr>
                <w:rFonts w:cstheme="minorHAnsi"/>
                <w:sz w:val="20"/>
                <w:szCs w:val="20"/>
              </w:rPr>
              <w:t>Operation on abscess or inflammation of the middle ear. Does not include aftercare.</w:t>
            </w:r>
          </w:p>
        </w:tc>
        <w:tc>
          <w:tcPr>
            <w:tcW w:w="2099" w:type="dxa"/>
            <w:tcBorders>
              <w:top w:val="single" w:sz="4" w:space="0" w:color="auto"/>
              <w:left w:val="single" w:sz="4" w:space="0" w:color="auto"/>
              <w:bottom w:val="single" w:sz="4" w:space="0" w:color="auto"/>
              <w:right w:val="single" w:sz="4" w:space="0" w:color="auto"/>
            </w:tcBorders>
            <w:hideMark/>
          </w:tcPr>
          <w:p w14:paraId="6408FF18" w14:textId="3E1059EB" w:rsidR="00087A61" w:rsidRDefault="00096DE6">
            <w:pPr>
              <w:spacing w:line="276" w:lineRule="auto"/>
              <w:rPr>
                <w:rFonts w:cstheme="minorHAnsi"/>
                <w:sz w:val="20"/>
                <w:szCs w:val="20"/>
              </w:rPr>
            </w:pPr>
            <w:hyperlink w:anchor="_Otology" w:history="1">
              <w:r w:rsidR="00087A61">
                <w:rPr>
                  <w:rStyle w:val="Hyperlink"/>
                  <w:sz w:val="20"/>
                  <w:szCs w:val="20"/>
                </w:rPr>
                <w:t>Recommendation 2</w:t>
              </w:r>
            </w:hyperlink>
            <w:r w:rsidR="00087A61">
              <w:rPr>
                <w:rStyle w:val="Hyperlink"/>
                <w:sz w:val="20"/>
                <w:szCs w:val="20"/>
              </w:rPr>
              <w:t>3</w:t>
            </w:r>
          </w:p>
        </w:tc>
        <w:tc>
          <w:tcPr>
            <w:tcW w:w="3332" w:type="dxa"/>
            <w:tcBorders>
              <w:top w:val="single" w:sz="4" w:space="0" w:color="auto"/>
              <w:left w:val="single" w:sz="4" w:space="0" w:color="auto"/>
              <w:bottom w:val="single" w:sz="4" w:space="0" w:color="auto"/>
              <w:right w:val="single" w:sz="4" w:space="0" w:color="auto"/>
            </w:tcBorders>
            <w:hideMark/>
          </w:tcPr>
          <w:p w14:paraId="482F21FF" w14:textId="77777777" w:rsidR="00087A61" w:rsidRDefault="00087A61">
            <w:pPr>
              <w:spacing w:line="276" w:lineRule="auto"/>
              <w:rPr>
                <w:rFonts w:cstheme="minorHAnsi"/>
                <w:sz w:val="20"/>
                <w:szCs w:val="20"/>
              </w:rPr>
            </w:pPr>
            <w:r>
              <w:rPr>
                <w:rFonts w:cstheme="minorHAnsi"/>
                <w:sz w:val="20"/>
                <w:szCs w:val="20"/>
              </w:rPr>
              <w:t>Amend the descriptor to cover injection of therapeutic substances into the middle ear.</w:t>
            </w:r>
          </w:p>
        </w:tc>
        <w:tc>
          <w:tcPr>
            <w:tcW w:w="3955" w:type="dxa"/>
            <w:tcBorders>
              <w:top w:val="single" w:sz="4" w:space="0" w:color="auto"/>
              <w:left w:val="single" w:sz="4" w:space="0" w:color="auto"/>
              <w:bottom w:val="single" w:sz="4" w:space="0" w:color="auto"/>
              <w:right w:val="single" w:sz="4" w:space="0" w:color="auto"/>
            </w:tcBorders>
            <w:hideMark/>
          </w:tcPr>
          <w:p w14:paraId="53380B27"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29CBFDF3"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2449610E" w14:textId="77777777" w:rsidR="00087A61" w:rsidRDefault="00087A61">
            <w:pPr>
              <w:spacing w:line="276" w:lineRule="auto"/>
              <w:rPr>
                <w:rFonts w:cstheme="minorHAnsi"/>
                <w:sz w:val="20"/>
                <w:szCs w:val="20"/>
              </w:rPr>
            </w:pPr>
            <w:r>
              <w:rPr>
                <w:rFonts w:cstheme="minorHAnsi"/>
                <w:sz w:val="20"/>
                <w:szCs w:val="20"/>
              </w:rPr>
              <w:t>41635</w:t>
            </w:r>
          </w:p>
        </w:tc>
        <w:tc>
          <w:tcPr>
            <w:tcW w:w="3862" w:type="dxa"/>
            <w:tcBorders>
              <w:top w:val="single" w:sz="4" w:space="0" w:color="auto"/>
              <w:left w:val="single" w:sz="4" w:space="0" w:color="auto"/>
              <w:bottom w:val="single" w:sz="4" w:space="0" w:color="auto"/>
              <w:right w:val="single" w:sz="4" w:space="0" w:color="auto"/>
            </w:tcBorders>
            <w:hideMark/>
          </w:tcPr>
          <w:p w14:paraId="2E1D18B3" w14:textId="77777777" w:rsidR="00087A61" w:rsidRDefault="00087A61">
            <w:pPr>
              <w:spacing w:line="276" w:lineRule="auto"/>
              <w:rPr>
                <w:rFonts w:cstheme="minorHAnsi"/>
                <w:sz w:val="20"/>
                <w:szCs w:val="20"/>
              </w:rPr>
            </w:pPr>
            <w:r>
              <w:rPr>
                <w:rFonts w:cstheme="minorHAnsi"/>
                <w:sz w:val="20"/>
                <w:szCs w:val="20"/>
              </w:rPr>
              <w:t>Clearance of the middle ear for various symptoms, with or without myringoplasty.</w:t>
            </w:r>
          </w:p>
        </w:tc>
        <w:tc>
          <w:tcPr>
            <w:tcW w:w="2099" w:type="dxa"/>
            <w:tcBorders>
              <w:top w:val="single" w:sz="4" w:space="0" w:color="auto"/>
              <w:left w:val="single" w:sz="4" w:space="0" w:color="auto"/>
              <w:bottom w:val="single" w:sz="4" w:space="0" w:color="auto"/>
              <w:right w:val="single" w:sz="4" w:space="0" w:color="auto"/>
            </w:tcBorders>
            <w:hideMark/>
          </w:tcPr>
          <w:p w14:paraId="2D4950DD" w14:textId="50239918" w:rsidR="00087A61" w:rsidRDefault="00096DE6">
            <w:pPr>
              <w:spacing w:line="276" w:lineRule="auto"/>
              <w:rPr>
                <w:rStyle w:val="Hyperlink"/>
              </w:rPr>
            </w:pPr>
            <w:hyperlink w:anchor="_Otology" w:history="1">
              <w:hyperlink r:id="rId83" w:anchor="_Otology" w:history="1">
                <w:r w:rsidR="00087A61" w:rsidRPr="005B354F">
                  <w:rPr>
                    <w:rStyle w:val="Hyperlink"/>
                    <w:sz w:val="20"/>
                    <w:szCs w:val="20"/>
                  </w:rPr>
                  <w:t>Recommendation 1</w:t>
                </w:r>
              </w:hyperlink>
              <w:r w:rsidR="00087A61" w:rsidRPr="005B354F">
                <w:rPr>
                  <w:rStyle w:val="Hyperlink"/>
                  <w:sz w:val="20"/>
                  <w:szCs w:val="20"/>
                </w:rPr>
                <w:t>4</w:t>
              </w:r>
            </w:hyperlink>
          </w:p>
        </w:tc>
        <w:tc>
          <w:tcPr>
            <w:tcW w:w="3332" w:type="dxa"/>
            <w:tcBorders>
              <w:top w:val="single" w:sz="4" w:space="0" w:color="auto"/>
              <w:left w:val="single" w:sz="4" w:space="0" w:color="auto"/>
              <w:bottom w:val="single" w:sz="4" w:space="0" w:color="auto"/>
              <w:right w:val="single" w:sz="4" w:space="0" w:color="auto"/>
            </w:tcBorders>
            <w:hideMark/>
          </w:tcPr>
          <w:p w14:paraId="70AFECD9" w14:textId="641CACAE" w:rsidR="00087A61" w:rsidRDefault="00087A61">
            <w:pPr>
              <w:spacing w:line="276" w:lineRule="auto"/>
            </w:pPr>
            <w:r>
              <w:rPr>
                <w:rFonts w:cstheme="minorHAnsi"/>
                <w:sz w:val="20"/>
                <w:szCs w:val="20"/>
              </w:rPr>
              <w:t>Remove the 85% benefit due to the service being only performed in</w:t>
            </w:r>
            <w:r w:rsidR="00C741D9">
              <w:rPr>
                <w:rFonts w:cstheme="minorHAnsi"/>
                <w:sz w:val="20"/>
                <w:szCs w:val="20"/>
              </w:rPr>
              <w:t>-</w:t>
            </w:r>
            <w:r>
              <w:rPr>
                <w:rFonts w:cstheme="minorHAnsi"/>
                <w:sz w:val="20"/>
                <w:szCs w:val="20"/>
              </w:rPr>
              <w:t>hospital.</w:t>
            </w:r>
          </w:p>
        </w:tc>
        <w:tc>
          <w:tcPr>
            <w:tcW w:w="3955" w:type="dxa"/>
            <w:tcBorders>
              <w:top w:val="single" w:sz="4" w:space="0" w:color="auto"/>
              <w:left w:val="single" w:sz="4" w:space="0" w:color="auto"/>
              <w:bottom w:val="single" w:sz="4" w:space="0" w:color="auto"/>
              <w:right w:val="single" w:sz="4" w:space="0" w:color="auto"/>
            </w:tcBorders>
            <w:hideMark/>
          </w:tcPr>
          <w:p w14:paraId="281E3460" w14:textId="77777777" w:rsidR="00087A61" w:rsidRDefault="00087A61">
            <w:pPr>
              <w:spacing w:line="276" w:lineRule="auto"/>
              <w:rPr>
                <w:rFonts w:cstheme="minorHAnsi"/>
                <w:sz w:val="20"/>
                <w:szCs w:val="20"/>
              </w:rPr>
            </w:pPr>
            <w:r>
              <w:rPr>
                <w:rFonts w:cstheme="minorHAnsi"/>
                <w:sz w:val="20"/>
                <w:szCs w:val="20"/>
              </w:rPr>
              <w:t>This change should not impact patients negatively, as no procedures are performed in the outpatient setting.</w:t>
            </w:r>
          </w:p>
        </w:tc>
      </w:tr>
      <w:tr w:rsidR="00087A61" w14:paraId="58CDA299"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1DA1A2A" w14:textId="77777777" w:rsidR="00087A61" w:rsidRDefault="00087A61">
            <w:pPr>
              <w:spacing w:line="276" w:lineRule="auto"/>
              <w:rPr>
                <w:rFonts w:cstheme="minorHAnsi"/>
                <w:sz w:val="20"/>
                <w:szCs w:val="20"/>
              </w:rPr>
            </w:pPr>
            <w:r>
              <w:rPr>
                <w:rFonts w:cstheme="minorHAnsi"/>
                <w:sz w:val="20"/>
                <w:szCs w:val="20"/>
              </w:rPr>
              <w:t>41647</w:t>
            </w:r>
          </w:p>
        </w:tc>
        <w:tc>
          <w:tcPr>
            <w:tcW w:w="3862" w:type="dxa"/>
            <w:tcBorders>
              <w:top w:val="single" w:sz="4" w:space="0" w:color="auto"/>
              <w:left w:val="single" w:sz="4" w:space="0" w:color="auto"/>
              <w:bottom w:val="single" w:sz="4" w:space="0" w:color="auto"/>
              <w:right w:val="single" w:sz="4" w:space="0" w:color="auto"/>
            </w:tcBorders>
            <w:hideMark/>
          </w:tcPr>
          <w:p w14:paraId="772A6A49" w14:textId="77777777" w:rsidR="00087A61" w:rsidRDefault="00087A61">
            <w:pPr>
              <w:spacing w:line="276" w:lineRule="auto"/>
              <w:rPr>
                <w:rFonts w:cstheme="minorHAnsi"/>
                <w:sz w:val="20"/>
                <w:szCs w:val="20"/>
              </w:rPr>
            </w:pPr>
            <w:r>
              <w:rPr>
                <w:rFonts w:cstheme="minorHAnsi"/>
                <w:sz w:val="20"/>
                <w:szCs w:val="20"/>
              </w:rPr>
              <w:t>Ear toilet involves the cleaning of the ear under the microscope, usually with a small sucker to remove wax and debris. This allows a clearer view of the eardrum and aids in diagnosis.</w:t>
            </w:r>
          </w:p>
        </w:tc>
        <w:tc>
          <w:tcPr>
            <w:tcW w:w="2099" w:type="dxa"/>
            <w:tcBorders>
              <w:top w:val="single" w:sz="4" w:space="0" w:color="auto"/>
              <w:left w:val="single" w:sz="4" w:space="0" w:color="auto"/>
              <w:bottom w:val="single" w:sz="4" w:space="0" w:color="auto"/>
              <w:right w:val="single" w:sz="4" w:space="0" w:color="auto"/>
            </w:tcBorders>
            <w:hideMark/>
          </w:tcPr>
          <w:p w14:paraId="313C7918" w14:textId="2B98A18B" w:rsidR="00087A61" w:rsidRDefault="00096DE6">
            <w:pPr>
              <w:spacing w:line="276" w:lineRule="auto"/>
              <w:rPr>
                <w:rFonts w:cstheme="minorHAnsi"/>
                <w:sz w:val="20"/>
                <w:szCs w:val="20"/>
              </w:rPr>
            </w:pPr>
            <w:hyperlink w:anchor="_Otology" w:history="1">
              <w:r w:rsidR="00087A61">
                <w:rPr>
                  <w:rStyle w:val="Hyperlink"/>
                  <w:sz w:val="20"/>
                  <w:szCs w:val="20"/>
                </w:rPr>
                <w:t>Recommendation 24</w:t>
              </w:r>
            </w:hyperlink>
          </w:p>
        </w:tc>
        <w:tc>
          <w:tcPr>
            <w:tcW w:w="3332" w:type="dxa"/>
            <w:tcBorders>
              <w:top w:val="single" w:sz="4" w:space="0" w:color="auto"/>
              <w:left w:val="single" w:sz="4" w:space="0" w:color="auto"/>
              <w:bottom w:val="single" w:sz="4" w:space="0" w:color="auto"/>
              <w:right w:val="single" w:sz="4" w:space="0" w:color="auto"/>
            </w:tcBorders>
            <w:hideMark/>
          </w:tcPr>
          <w:p w14:paraId="77FE49E2" w14:textId="77777777" w:rsidR="00087A61" w:rsidRDefault="00087A61">
            <w:pPr>
              <w:spacing w:line="276" w:lineRule="auto"/>
              <w:rPr>
                <w:rFonts w:cstheme="minorHAnsi"/>
                <w:sz w:val="20"/>
                <w:szCs w:val="20"/>
              </w:rPr>
            </w:pPr>
            <w:r>
              <w:rPr>
                <w:rFonts w:cstheme="minorHAnsi"/>
                <w:sz w:val="20"/>
                <w:szCs w:val="20"/>
              </w:rPr>
              <w:t>Amend item descriptor to clarify that uncomplicated and debris removal is excluded and can be treated by other methods, such as drops or syringing.</w:t>
            </w:r>
          </w:p>
        </w:tc>
        <w:tc>
          <w:tcPr>
            <w:tcW w:w="3955" w:type="dxa"/>
            <w:tcBorders>
              <w:top w:val="single" w:sz="4" w:space="0" w:color="auto"/>
              <w:left w:val="single" w:sz="4" w:space="0" w:color="auto"/>
              <w:bottom w:val="single" w:sz="4" w:space="0" w:color="auto"/>
              <w:right w:val="single" w:sz="4" w:space="0" w:color="auto"/>
            </w:tcBorders>
            <w:hideMark/>
          </w:tcPr>
          <w:p w14:paraId="71655DD5" w14:textId="77777777" w:rsidR="00087A61" w:rsidRDefault="00087A61">
            <w:pPr>
              <w:spacing w:line="276" w:lineRule="auto"/>
              <w:rPr>
                <w:rFonts w:cstheme="minorHAnsi"/>
                <w:sz w:val="20"/>
                <w:szCs w:val="20"/>
              </w:rPr>
            </w:pPr>
            <w:r>
              <w:rPr>
                <w:rFonts w:cstheme="minorHAnsi"/>
                <w:sz w:val="20"/>
                <w:szCs w:val="20"/>
              </w:rPr>
              <w:t>To make clear the reasons why the item should be claimed. The intent of the item has not changed. The clarification reflects current clinical best practice and ensures appropriate claims. This change should not impact patients negatively. Uncomplicated wax and debris removal can be claimed under a consultation item.</w:t>
            </w:r>
          </w:p>
        </w:tc>
      </w:tr>
      <w:tr w:rsidR="00087A61" w14:paraId="6CFDD8A1"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63E3A8E9" w14:textId="77777777" w:rsidR="00087A61" w:rsidRDefault="00087A61">
            <w:pPr>
              <w:spacing w:line="276" w:lineRule="auto"/>
              <w:rPr>
                <w:rFonts w:cstheme="minorHAnsi"/>
                <w:sz w:val="20"/>
                <w:szCs w:val="20"/>
              </w:rPr>
            </w:pPr>
            <w:r>
              <w:rPr>
                <w:rFonts w:cstheme="minorHAnsi"/>
                <w:sz w:val="20"/>
                <w:szCs w:val="20"/>
              </w:rPr>
              <w:t>41653, 41729, 41731, 41767</w:t>
            </w:r>
          </w:p>
        </w:tc>
        <w:tc>
          <w:tcPr>
            <w:tcW w:w="3862" w:type="dxa"/>
            <w:tcBorders>
              <w:top w:val="single" w:sz="4" w:space="0" w:color="auto"/>
              <w:left w:val="single" w:sz="4" w:space="0" w:color="auto"/>
              <w:bottom w:val="single" w:sz="4" w:space="0" w:color="auto"/>
              <w:right w:val="single" w:sz="4" w:space="0" w:color="auto"/>
            </w:tcBorders>
            <w:hideMark/>
          </w:tcPr>
          <w:p w14:paraId="2FD3F0FA" w14:textId="77777777" w:rsidR="00087A61" w:rsidRDefault="00087A61">
            <w:pPr>
              <w:spacing w:line="276" w:lineRule="auto"/>
              <w:rPr>
                <w:rFonts w:cstheme="minorHAnsi"/>
                <w:sz w:val="20"/>
                <w:szCs w:val="20"/>
              </w:rPr>
            </w:pPr>
            <w:r>
              <w:rPr>
                <w:rFonts w:cstheme="minorHAnsi"/>
                <w:sz w:val="20"/>
                <w:szCs w:val="20"/>
              </w:rPr>
              <w:t>An item for examination of nasal cavity or postnasal space and various obsolete procedures.</w:t>
            </w:r>
          </w:p>
        </w:tc>
        <w:tc>
          <w:tcPr>
            <w:tcW w:w="2099" w:type="dxa"/>
            <w:tcBorders>
              <w:top w:val="single" w:sz="4" w:space="0" w:color="auto"/>
              <w:left w:val="single" w:sz="4" w:space="0" w:color="auto"/>
              <w:bottom w:val="single" w:sz="4" w:space="0" w:color="auto"/>
              <w:right w:val="single" w:sz="4" w:space="0" w:color="auto"/>
            </w:tcBorders>
            <w:hideMark/>
          </w:tcPr>
          <w:p w14:paraId="70D063BC" w14:textId="6F0C16A1" w:rsidR="00087A61" w:rsidRDefault="00096DE6">
            <w:pPr>
              <w:spacing w:line="276" w:lineRule="auto"/>
              <w:rPr>
                <w:rStyle w:val="Hyperlink"/>
              </w:rPr>
            </w:pPr>
            <w:hyperlink w:anchor="_Rhinology_1" w:history="1">
              <w:r w:rsidR="00087A61">
                <w:rPr>
                  <w:rStyle w:val="Hyperlink"/>
                  <w:sz w:val="20"/>
                  <w:szCs w:val="20"/>
                </w:rPr>
                <w:t xml:space="preserve">Recommendation </w:t>
              </w:r>
            </w:hyperlink>
            <w:r w:rsidR="00087A61">
              <w:rPr>
                <w:rStyle w:val="Hyperlink"/>
                <w:sz w:val="20"/>
                <w:szCs w:val="20"/>
              </w:rPr>
              <w:t>38</w:t>
            </w:r>
          </w:p>
        </w:tc>
        <w:tc>
          <w:tcPr>
            <w:tcW w:w="3332" w:type="dxa"/>
            <w:tcBorders>
              <w:top w:val="single" w:sz="4" w:space="0" w:color="auto"/>
              <w:left w:val="single" w:sz="4" w:space="0" w:color="auto"/>
              <w:bottom w:val="single" w:sz="4" w:space="0" w:color="auto"/>
              <w:right w:val="single" w:sz="4" w:space="0" w:color="auto"/>
            </w:tcBorders>
            <w:hideMark/>
          </w:tcPr>
          <w:p w14:paraId="058F16FD" w14:textId="77777777" w:rsidR="00087A61" w:rsidRDefault="00087A61">
            <w:pPr>
              <w:spacing w:line="276" w:lineRule="auto"/>
            </w:pPr>
            <w:r>
              <w:rPr>
                <w:rFonts w:cstheme="minorHAnsi"/>
                <w:sz w:val="20"/>
                <w:szCs w:val="20"/>
              </w:rPr>
              <w:t>These items will be deleted from the MBS. This change should not impact patients negatively as the services will be covered by other items.</w:t>
            </w:r>
          </w:p>
        </w:tc>
        <w:tc>
          <w:tcPr>
            <w:tcW w:w="3955" w:type="dxa"/>
            <w:tcBorders>
              <w:top w:val="single" w:sz="4" w:space="0" w:color="auto"/>
              <w:left w:val="single" w:sz="4" w:space="0" w:color="auto"/>
              <w:bottom w:val="single" w:sz="4" w:space="0" w:color="auto"/>
              <w:right w:val="single" w:sz="4" w:space="0" w:color="auto"/>
            </w:tcBorders>
            <w:hideMark/>
          </w:tcPr>
          <w:p w14:paraId="5D71ACC5" w14:textId="77777777" w:rsidR="00087A61" w:rsidRDefault="00087A61">
            <w:pPr>
              <w:spacing w:line="276" w:lineRule="auto"/>
              <w:rPr>
                <w:rFonts w:cstheme="minorHAnsi"/>
                <w:sz w:val="20"/>
                <w:szCs w:val="20"/>
              </w:rPr>
            </w:pPr>
            <w:r>
              <w:rPr>
                <w:rFonts w:cstheme="minorHAnsi"/>
                <w:sz w:val="20"/>
                <w:szCs w:val="20"/>
              </w:rPr>
              <w:t>The items are obsolete procedures or rendered obsolete due to the proposed changes.</w:t>
            </w:r>
          </w:p>
        </w:tc>
      </w:tr>
      <w:tr w:rsidR="00087A61" w14:paraId="2C8B070F"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616C9B3D" w14:textId="77777777" w:rsidR="00087A61" w:rsidRDefault="00087A61">
            <w:pPr>
              <w:spacing w:line="276" w:lineRule="auto"/>
              <w:rPr>
                <w:rFonts w:cstheme="minorHAnsi"/>
                <w:sz w:val="20"/>
                <w:szCs w:val="20"/>
              </w:rPr>
            </w:pPr>
            <w:r>
              <w:rPr>
                <w:rFonts w:cstheme="minorHAnsi"/>
                <w:sz w:val="20"/>
                <w:szCs w:val="20"/>
              </w:rPr>
              <w:t>41668</w:t>
            </w:r>
          </w:p>
        </w:tc>
        <w:tc>
          <w:tcPr>
            <w:tcW w:w="3862" w:type="dxa"/>
            <w:tcBorders>
              <w:top w:val="single" w:sz="4" w:space="0" w:color="auto"/>
              <w:left w:val="single" w:sz="4" w:space="0" w:color="auto"/>
              <w:bottom w:val="single" w:sz="4" w:space="0" w:color="auto"/>
              <w:right w:val="single" w:sz="4" w:space="0" w:color="auto"/>
            </w:tcBorders>
            <w:hideMark/>
          </w:tcPr>
          <w:p w14:paraId="1E8C4BA7" w14:textId="77777777" w:rsidR="00087A61" w:rsidRDefault="00087A61">
            <w:pPr>
              <w:spacing w:line="276" w:lineRule="auto"/>
              <w:rPr>
                <w:rFonts w:cstheme="minorHAnsi"/>
                <w:sz w:val="20"/>
                <w:szCs w:val="20"/>
              </w:rPr>
            </w:pPr>
            <w:r>
              <w:rPr>
                <w:rFonts w:cstheme="minorHAnsi"/>
                <w:sz w:val="20"/>
                <w:szCs w:val="20"/>
              </w:rPr>
              <w:t>Removal of nasal polyp or polypi. A polyp is a growth of tissue.</w:t>
            </w:r>
          </w:p>
        </w:tc>
        <w:tc>
          <w:tcPr>
            <w:tcW w:w="2099" w:type="dxa"/>
            <w:tcBorders>
              <w:top w:val="single" w:sz="4" w:space="0" w:color="auto"/>
              <w:left w:val="single" w:sz="4" w:space="0" w:color="auto"/>
              <w:bottom w:val="single" w:sz="4" w:space="0" w:color="auto"/>
              <w:right w:val="single" w:sz="4" w:space="0" w:color="auto"/>
            </w:tcBorders>
            <w:hideMark/>
          </w:tcPr>
          <w:p w14:paraId="073F0D01" w14:textId="30C5C349" w:rsidR="00087A61" w:rsidRDefault="00096DE6">
            <w:pPr>
              <w:spacing w:line="276" w:lineRule="auto"/>
              <w:rPr>
                <w:rStyle w:val="Hyperlink"/>
              </w:rPr>
            </w:pPr>
            <w:hyperlink w:anchor="_Rhinology_1" w:history="1">
              <w:r w:rsidR="00087A61">
                <w:rPr>
                  <w:rStyle w:val="Hyperlink"/>
                  <w:sz w:val="20"/>
                  <w:szCs w:val="20"/>
                </w:rPr>
                <w:t xml:space="preserve">Recommendation </w:t>
              </w:r>
            </w:hyperlink>
            <w:r w:rsidR="00087A61">
              <w:rPr>
                <w:rStyle w:val="Hyperlink"/>
                <w:sz w:val="20"/>
                <w:szCs w:val="20"/>
              </w:rPr>
              <w:t>28</w:t>
            </w:r>
          </w:p>
        </w:tc>
        <w:tc>
          <w:tcPr>
            <w:tcW w:w="3332" w:type="dxa"/>
            <w:tcBorders>
              <w:top w:val="single" w:sz="4" w:space="0" w:color="auto"/>
              <w:left w:val="single" w:sz="4" w:space="0" w:color="auto"/>
              <w:bottom w:val="single" w:sz="4" w:space="0" w:color="auto"/>
              <w:right w:val="single" w:sz="4" w:space="0" w:color="auto"/>
            </w:tcBorders>
            <w:hideMark/>
          </w:tcPr>
          <w:p w14:paraId="18E28FD8" w14:textId="1D8918A8" w:rsidR="00087A61" w:rsidRDefault="00087A61">
            <w:pPr>
              <w:spacing w:line="276" w:lineRule="auto"/>
            </w:pPr>
            <w:r>
              <w:rPr>
                <w:rFonts w:cstheme="minorHAnsi"/>
                <w:sz w:val="20"/>
                <w:szCs w:val="20"/>
              </w:rPr>
              <w:t>Amend to include 85% out</w:t>
            </w:r>
            <w:r w:rsidR="00C741D9">
              <w:rPr>
                <w:rFonts w:cstheme="minorHAnsi"/>
                <w:sz w:val="20"/>
                <w:szCs w:val="20"/>
              </w:rPr>
              <w:t>-</w:t>
            </w:r>
            <w:r>
              <w:rPr>
                <w:rFonts w:cstheme="minorHAnsi"/>
                <w:sz w:val="20"/>
                <w:szCs w:val="20"/>
              </w:rPr>
              <w:t>of</w:t>
            </w:r>
            <w:r w:rsidR="00C741D9">
              <w:rPr>
                <w:rFonts w:cstheme="minorHAnsi"/>
                <w:sz w:val="20"/>
                <w:szCs w:val="20"/>
              </w:rPr>
              <w:t>-</w:t>
            </w:r>
            <w:r>
              <w:rPr>
                <w:rFonts w:cstheme="minorHAnsi"/>
                <w:sz w:val="20"/>
                <w:szCs w:val="20"/>
              </w:rPr>
              <w:t>hospital rebate and amend the associated explanatory note to reflect this change.</w:t>
            </w:r>
          </w:p>
        </w:tc>
        <w:tc>
          <w:tcPr>
            <w:tcW w:w="3955" w:type="dxa"/>
            <w:tcBorders>
              <w:top w:val="single" w:sz="4" w:space="0" w:color="auto"/>
              <w:left w:val="single" w:sz="4" w:space="0" w:color="auto"/>
              <w:bottom w:val="single" w:sz="4" w:space="0" w:color="auto"/>
              <w:right w:val="single" w:sz="4" w:space="0" w:color="auto"/>
            </w:tcBorders>
            <w:hideMark/>
          </w:tcPr>
          <w:p w14:paraId="46B518F3" w14:textId="77777777" w:rsidR="00087A61" w:rsidRDefault="00087A61">
            <w:pPr>
              <w:spacing w:line="276" w:lineRule="auto"/>
              <w:rPr>
                <w:rFonts w:cstheme="minorHAnsi"/>
                <w:sz w:val="20"/>
                <w:szCs w:val="20"/>
              </w:rPr>
            </w:pPr>
            <w:r>
              <w:rPr>
                <w:rFonts w:cstheme="minorHAnsi"/>
                <w:sz w:val="20"/>
                <w:szCs w:val="20"/>
              </w:rPr>
              <w:t>This change will increase the rebate and access for patients and reflects current clinical practice.</w:t>
            </w:r>
          </w:p>
        </w:tc>
      </w:tr>
      <w:tr w:rsidR="00087A61" w14:paraId="444CDFCC"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6C9A89B0" w14:textId="77777777" w:rsidR="00087A61" w:rsidRDefault="00087A61">
            <w:pPr>
              <w:spacing w:line="276" w:lineRule="auto"/>
              <w:rPr>
                <w:rFonts w:cstheme="minorHAnsi"/>
                <w:sz w:val="20"/>
                <w:szCs w:val="20"/>
              </w:rPr>
            </w:pPr>
            <w:r>
              <w:rPr>
                <w:rFonts w:cstheme="minorHAnsi"/>
                <w:sz w:val="20"/>
                <w:szCs w:val="20"/>
              </w:rPr>
              <w:t xml:space="preserve">41671, 41762, 41689, 41692 </w:t>
            </w:r>
          </w:p>
        </w:tc>
        <w:tc>
          <w:tcPr>
            <w:tcW w:w="3862" w:type="dxa"/>
            <w:tcBorders>
              <w:top w:val="single" w:sz="4" w:space="0" w:color="auto"/>
              <w:left w:val="single" w:sz="4" w:space="0" w:color="auto"/>
              <w:bottom w:val="single" w:sz="4" w:space="0" w:color="auto"/>
              <w:right w:val="single" w:sz="4" w:space="0" w:color="auto"/>
            </w:tcBorders>
            <w:hideMark/>
          </w:tcPr>
          <w:p w14:paraId="7FA10A76" w14:textId="77777777" w:rsidR="00087A61" w:rsidRDefault="00087A61">
            <w:pPr>
              <w:spacing w:line="276" w:lineRule="auto"/>
              <w:rPr>
                <w:rFonts w:cstheme="minorHAnsi"/>
                <w:sz w:val="20"/>
                <w:szCs w:val="20"/>
              </w:rPr>
            </w:pPr>
            <w:r>
              <w:rPr>
                <w:rFonts w:cstheme="minorHAnsi"/>
                <w:sz w:val="20"/>
                <w:szCs w:val="20"/>
              </w:rPr>
              <w:t>These airway procedure items can be performed in isolation, but also in conjunction with sinus surgery procedures.</w:t>
            </w:r>
          </w:p>
        </w:tc>
        <w:tc>
          <w:tcPr>
            <w:tcW w:w="2099" w:type="dxa"/>
            <w:tcBorders>
              <w:top w:val="single" w:sz="4" w:space="0" w:color="auto"/>
              <w:left w:val="single" w:sz="4" w:space="0" w:color="auto"/>
              <w:bottom w:val="single" w:sz="4" w:space="0" w:color="auto"/>
              <w:right w:val="single" w:sz="4" w:space="0" w:color="auto"/>
            </w:tcBorders>
            <w:hideMark/>
          </w:tcPr>
          <w:p w14:paraId="601B55DD" w14:textId="680281F9" w:rsidR="00087A61" w:rsidRDefault="00096DE6">
            <w:pPr>
              <w:spacing w:line="276" w:lineRule="auto"/>
              <w:rPr>
                <w:rStyle w:val="Hyperlink"/>
              </w:rPr>
            </w:pPr>
            <w:hyperlink w:anchor="_Rhinology_1" w:history="1">
              <w:r w:rsidR="00087A61">
                <w:rPr>
                  <w:rStyle w:val="Hyperlink"/>
                  <w:sz w:val="20"/>
                  <w:szCs w:val="20"/>
                </w:rPr>
                <w:t>Recommendation 2</w:t>
              </w:r>
            </w:hyperlink>
            <w:r w:rsidR="00087A61">
              <w:rPr>
                <w:rStyle w:val="Hyperlink"/>
                <w:sz w:val="20"/>
                <w:szCs w:val="20"/>
              </w:rPr>
              <w:t>7</w:t>
            </w:r>
          </w:p>
        </w:tc>
        <w:tc>
          <w:tcPr>
            <w:tcW w:w="3332" w:type="dxa"/>
            <w:tcBorders>
              <w:top w:val="single" w:sz="4" w:space="0" w:color="auto"/>
              <w:left w:val="single" w:sz="4" w:space="0" w:color="auto"/>
              <w:bottom w:val="single" w:sz="4" w:space="0" w:color="auto"/>
              <w:right w:val="single" w:sz="4" w:space="0" w:color="auto"/>
            </w:tcBorders>
            <w:hideMark/>
          </w:tcPr>
          <w:p w14:paraId="13B9E903" w14:textId="1B744A2E" w:rsidR="00087A61" w:rsidRDefault="00087A61">
            <w:pPr>
              <w:spacing w:line="276" w:lineRule="auto"/>
            </w:pPr>
            <w:r>
              <w:rPr>
                <w:rFonts w:cstheme="minorHAnsi"/>
                <w:sz w:val="20"/>
                <w:szCs w:val="20"/>
              </w:rPr>
              <w:t>Re</w:t>
            </w:r>
            <w:r w:rsidR="00C741D9">
              <w:rPr>
                <w:rFonts w:cstheme="minorHAnsi"/>
                <w:sz w:val="20"/>
                <w:szCs w:val="20"/>
              </w:rPr>
              <w:t>-</w:t>
            </w:r>
            <w:r>
              <w:rPr>
                <w:rFonts w:cstheme="minorHAnsi"/>
                <w:sz w:val="20"/>
                <w:szCs w:val="20"/>
              </w:rPr>
              <w:t>categorise into new section on the MBS and restrict co</w:t>
            </w:r>
            <w:r w:rsidR="00C741D9">
              <w:rPr>
                <w:rFonts w:cstheme="minorHAnsi"/>
                <w:sz w:val="20"/>
                <w:szCs w:val="20"/>
              </w:rPr>
              <w:t>-</w:t>
            </w:r>
            <w:r>
              <w:rPr>
                <w:rFonts w:cstheme="minorHAnsi"/>
                <w:sz w:val="20"/>
                <w:szCs w:val="20"/>
              </w:rPr>
              <w:t>claiming.</w:t>
            </w:r>
          </w:p>
          <w:p w14:paraId="5E2CD6E1" w14:textId="77777777" w:rsidR="00087A61" w:rsidRDefault="00087A61">
            <w:pPr>
              <w:spacing w:line="276" w:lineRule="auto"/>
              <w:rPr>
                <w:rFonts w:cstheme="minorHAnsi"/>
                <w:sz w:val="20"/>
                <w:szCs w:val="20"/>
              </w:rPr>
            </w:pPr>
            <w:r>
              <w:rPr>
                <w:rFonts w:cstheme="minorHAnsi"/>
                <w:sz w:val="20"/>
                <w:szCs w:val="20"/>
              </w:rPr>
              <w:t>Amend item 41672 descriptor so it better describes current practice. Delete from MBS due to consolidation of service under item 41672.</w:t>
            </w:r>
          </w:p>
          <w:p w14:paraId="793C57D1" w14:textId="77777777" w:rsidR="00087A61" w:rsidRDefault="00087A61">
            <w:pPr>
              <w:spacing w:line="276" w:lineRule="auto"/>
              <w:rPr>
                <w:rFonts w:cstheme="minorHAnsi"/>
                <w:sz w:val="20"/>
                <w:szCs w:val="20"/>
              </w:rPr>
            </w:pPr>
            <w:r>
              <w:rPr>
                <w:rFonts w:cstheme="minorHAnsi"/>
                <w:sz w:val="20"/>
                <w:szCs w:val="20"/>
              </w:rPr>
              <w:t>Amend item 41689 descriptor to better describe current practice, make applicable to two sides and adjust fee.</w:t>
            </w:r>
          </w:p>
          <w:p w14:paraId="1B01E437" w14:textId="77777777" w:rsidR="00087A61" w:rsidRDefault="00087A61">
            <w:pPr>
              <w:spacing w:line="276" w:lineRule="auto"/>
              <w:rPr>
                <w:rFonts w:cstheme="minorHAnsi"/>
                <w:sz w:val="20"/>
                <w:szCs w:val="20"/>
              </w:rPr>
            </w:pPr>
            <w:r>
              <w:rPr>
                <w:rFonts w:cstheme="minorHAnsi"/>
                <w:sz w:val="20"/>
                <w:szCs w:val="20"/>
              </w:rPr>
              <w:t>Amend item 41992 descriptor to better describe current practice, make applicable to two sides and adjust fee.</w:t>
            </w:r>
          </w:p>
        </w:tc>
        <w:tc>
          <w:tcPr>
            <w:tcW w:w="3955" w:type="dxa"/>
            <w:tcBorders>
              <w:top w:val="single" w:sz="4" w:space="0" w:color="auto"/>
              <w:left w:val="single" w:sz="4" w:space="0" w:color="auto"/>
              <w:bottom w:val="single" w:sz="4" w:space="0" w:color="auto"/>
              <w:right w:val="single" w:sz="4" w:space="0" w:color="auto"/>
            </w:tcBorders>
            <w:hideMark/>
          </w:tcPr>
          <w:p w14:paraId="329CCC0D"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 and stop the high variability in billing.</w:t>
            </w:r>
          </w:p>
        </w:tc>
      </w:tr>
      <w:tr w:rsidR="00087A61" w14:paraId="269EEC3D"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54325D1D" w14:textId="77777777" w:rsidR="00087A61" w:rsidRDefault="00087A61">
            <w:pPr>
              <w:spacing w:line="276" w:lineRule="auto"/>
              <w:rPr>
                <w:rFonts w:cstheme="minorHAnsi"/>
                <w:sz w:val="20"/>
                <w:szCs w:val="20"/>
              </w:rPr>
            </w:pPr>
            <w:r>
              <w:rPr>
                <w:rFonts w:cstheme="minorHAnsi"/>
                <w:sz w:val="20"/>
                <w:szCs w:val="20"/>
              </w:rPr>
              <w:t>41698</w:t>
            </w:r>
          </w:p>
        </w:tc>
        <w:tc>
          <w:tcPr>
            <w:tcW w:w="3862" w:type="dxa"/>
            <w:tcBorders>
              <w:top w:val="single" w:sz="4" w:space="0" w:color="auto"/>
              <w:left w:val="single" w:sz="4" w:space="0" w:color="auto"/>
              <w:bottom w:val="single" w:sz="4" w:space="0" w:color="auto"/>
              <w:right w:val="single" w:sz="4" w:space="0" w:color="auto"/>
            </w:tcBorders>
            <w:hideMark/>
          </w:tcPr>
          <w:p w14:paraId="2B2B10BB" w14:textId="77777777" w:rsidR="00087A61" w:rsidRDefault="00087A61">
            <w:pPr>
              <w:spacing w:line="276" w:lineRule="auto"/>
              <w:rPr>
                <w:rFonts w:cstheme="minorHAnsi"/>
                <w:sz w:val="20"/>
                <w:szCs w:val="20"/>
              </w:rPr>
            </w:pPr>
            <w:r>
              <w:rPr>
                <w:rFonts w:cstheme="minorHAnsi"/>
                <w:sz w:val="20"/>
                <w:szCs w:val="20"/>
              </w:rPr>
              <w:t>Procedure on the maxillary sinus, the largest of the paranasal sinuses, which drains into the middle of the nose.</w:t>
            </w:r>
          </w:p>
        </w:tc>
        <w:tc>
          <w:tcPr>
            <w:tcW w:w="2099" w:type="dxa"/>
            <w:tcBorders>
              <w:top w:val="single" w:sz="4" w:space="0" w:color="auto"/>
              <w:left w:val="single" w:sz="4" w:space="0" w:color="auto"/>
              <w:bottom w:val="single" w:sz="4" w:space="0" w:color="auto"/>
              <w:right w:val="single" w:sz="4" w:space="0" w:color="auto"/>
            </w:tcBorders>
            <w:hideMark/>
          </w:tcPr>
          <w:p w14:paraId="2E2D9EB1" w14:textId="2CB5E06E" w:rsidR="00087A61" w:rsidRDefault="00096DE6">
            <w:pPr>
              <w:spacing w:line="276" w:lineRule="auto"/>
              <w:rPr>
                <w:rFonts w:cstheme="minorHAnsi"/>
                <w:sz w:val="20"/>
                <w:szCs w:val="20"/>
              </w:rPr>
            </w:pPr>
            <w:hyperlink r:id="rId84" w:anchor="_Rhinology" w:history="1">
              <w:r w:rsidR="00087A61">
                <w:rPr>
                  <w:rStyle w:val="Hyperlink"/>
                  <w:sz w:val="20"/>
                  <w:szCs w:val="20"/>
                </w:rPr>
                <w:t xml:space="preserve">Recommendation </w:t>
              </w:r>
            </w:hyperlink>
            <w:hyperlink w:anchor="_Rhinology_1" w:history="1">
              <w:r w:rsidR="00087A61" w:rsidRPr="005B354F">
                <w:rPr>
                  <w:rStyle w:val="Hyperlink"/>
                  <w:sz w:val="20"/>
                  <w:szCs w:val="20"/>
                </w:rPr>
                <w:t>29</w:t>
              </w:r>
            </w:hyperlink>
          </w:p>
        </w:tc>
        <w:tc>
          <w:tcPr>
            <w:tcW w:w="3332" w:type="dxa"/>
            <w:tcBorders>
              <w:top w:val="single" w:sz="4" w:space="0" w:color="auto"/>
              <w:left w:val="single" w:sz="4" w:space="0" w:color="auto"/>
              <w:bottom w:val="single" w:sz="4" w:space="0" w:color="auto"/>
              <w:right w:val="single" w:sz="4" w:space="0" w:color="auto"/>
            </w:tcBorders>
            <w:hideMark/>
          </w:tcPr>
          <w:p w14:paraId="272DAE17" w14:textId="78FA31DF" w:rsidR="00087A61" w:rsidRDefault="00087A61">
            <w:pPr>
              <w:spacing w:line="276" w:lineRule="auto"/>
              <w:rPr>
                <w:rFonts w:cstheme="minorHAnsi"/>
                <w:sz w:val="20"/>
                <w:szCs w:val="20"/>
              </w:rPr>
            </w:pPr>
            <w:r>
              <w:rPr>
                <w:rFonts w:cstheme="minorHAnsi"/>
                <w:sz w:val="20"/>
                <w:szCs w:val="20"/>
              </w:rPr>
              <w:t>Amend the item descriptor to restrict co</w:t>
            </w:r>
            <w:r w:rsidR="00C741D9">
              <w:rPr>
                <w:rFonts w:cstheme="minorHAnsi"/>
                <w:sz w:val="20"/>
                <w:szCs w:val="20"/>
              </w:rPr>
              <w:t>-</w:t>
            </w:r>
            <w:r>
              <w:rPr>
                <w:rFonts w:cstheme="minorHAnsi"/>
                <w:sz w:val="20"/>
                <w:szCs w:val="20"/>
              </w:rPr>
              <w:t>claiming with items in new functional sinus surgery section (see Recommendation 25) and sinus procedure section (see Recommendation 26).</w:t>
            </w:r>
          </w:p>
        </w:tc>
        <w:tc>
          <w:tcPr>
            <w:tcW w:w="3955" w:type="dxa"/>
            <w:tcBorders>
              <w:top w:val="single" w:sz="4" w:space="0" w:color="auto"/>
              <w:left w:val="single" w:sz="4" w:space="0" w:color="auto"/>
              <w:bottom w:val="single" w:sz="4" w:space="0" w:color="auto"/>
              <w:right w:val="single" w:sz="4" w:space="0" w:color="auto"/>
            </w:tcBorders>
            <w:hideMark/>
          </w:tcPr>
          <w:p w14:paraId="1E7C6E44"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 and stop the high variability in billing.</w:t>
            </w:r>
          </w:p>
        </w:tc>
      </w:tr>
      <w:tr w:rsidR="00087A61" w14:paraId="515105DA"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39D9A937" w14:textId="77777777" w:rsidR="00087A61" w:rsidRDefault="00087A61">
            <w:pPr>
              <w:spacing w:line="276" w:lineRule="auto"/>
              <w:rPr>
                <w:rFonts w:cstheme="minorHAnsi"/>
                <w:sz w:val="20"/>
                <w:szCs w:val="20"/>
              </w:rPr>
            </w:pPr>
            <w:r>
              <w:rPr>
                <w:rFonts w:cstheme="minorHAnsi"/>
                <w:sz w:val="20"/>
                <w:szCs w:val="20"/>
              </w:rPr>
              <w:t>41707, 41725</w:t>
            </w:r>
          </w:p>
        </w:tc>
        <w:tc>
          <w:tcPr>
            <w:tcW w:w="3862" w:type="dxa"/>
            <w:tcBorders>
              <w:top w:val="single" w:sz="4" w:space="0" w:color="auto"/>
              <w:left w:val="single" w:sz="4" w:space="0" w:color="auto"/>
              <w:bottom w:val="single" w:sz="4" w:space="0" w:color="auto"/>
              <w:right w:val="single" w:sz="4" w:space="0" w:color="auto"/>
            </w:tcBorders>
            <w:hideMark/>
          </w:tcPr>
          <w:p w14:paraId="6E3D80A3" w14:textId="77777777" w:rsidR="00087A61" w:rsidRDefault="00087A61">
            <w:pPr>
              <w:spacing w:line="276" w:lineRule="auto"/>
              <w:rPr>
                <w:rFonts w:cstheme="minorHAnsi"/>
                <w:sz w:val="20"/>
                <w:szCs w:val="20"/>
              </w:rPr>
            </w:pPr>
            <w:r>
              <w:rPr>
                <w:rFonts w:cstheme="minorHAnsi"/>
                <w:sz w:val="20"/>
                <w:szCs w:val="20"/>
              </w:rPr>
              <w:t>Surgical procedures of tying a ligature tightly around a blood vessel in maxillary and ethmoidal sinuses.</w:t>
            </w:r>
          </w:p>
        </w:tc>
        <w:tc>
          <w:tcPr>
            <w:tcW w:w="2099" w:type="dxa"/>
            <w:tcBorders>
              <w:top w:val="single" w:sz="4" w:space="0" w:color="auto"/>
              <w:left w:val="single" w:sz="4" w:space="0" w:color="auto"/>
              <w:bottom w:val="single" w:sz="4" w:space="0" w:color="auto"/>
              <w:right w:val="single" w:sz="4" w:space="0" w:color="auto"/>
            </w:tcBorders>
            <w:hideMark/>
          </w:tcPr>
          <w:p w14:paraId="487CEF5D" w14:textId="2063A248" w:rsidR="00087A61" w:rsidRDefault="00096DE6">
            <w:pPr>
              <w:spacing w:line="276" w:lineRule="auto"/>
              <w:rPr>
                <w:rFonts w:cstheme="minorHAnsi"/>
                <w:sz w:val="20"/>
                <w:szCs w:val="20"/>
              </w:rPr>
            </w:pPr>
            <w:hyperlink w:anchor="_Rhinology_1" w:history="1">
              <w:r w:rsidR="00087A61">
                <w:rPr>
                  <w:rStyle w:val="Hyperlink"/>
                  <w:sz w:val="20"/>
                  <w:szCs w:val="20"/>
                </w:rPr>
                <w:t xml:space="preserve">Recommendation </w:t>
              </w:r>
            </w:hyperlink>
            <w:r w:rsidR="00087A61">
              <w:rPr>
                <w:rStyle w:val="Hyperlink"/>
                <w:sz w:val="20"/>
                <w:szCs w:val="20"/>
              </w:rPr>
              <w:t>30</w:t>
            </w:r>
          </w:p>
        </w:tc>
        <w:tc>
          <w:tcPr>
            <w:tcW w:w="3332" w:type="dxa"/>
            <w:tcBorders>
              <w:top w:val="single" w:sz="4" w:space="0" w:color="auto"/>
              <w:left w:val="single" w:sz="4" w:space="0" w:color="auto"/>
              <w:bottom w:val="single" w:sz="4" w:space="0" w:color="auto"/>
              <w:right w:val="single" w:sz="4" w:space="0" w:color="auto"/>
            </w:tcBorders>
            <w:hideMark/>
          </w:tcPr>
          <w:p w14:paraId="7BF7B041" w14:textId="77777777" w:rsidR="00087A61" w:rsidRDefault="00087A61">
            <w:pPr>
              <w:spacing w:line="276" w:lineRule="auto"/>
              <w:rPr>
                <w:rFonts w:cstheme="minorHAnsi"/>
                <w:sz w:val="20"/>
                <w:szCs w:val="20"/>
              </w:rPr>
            </w:pPr>
            <w:r>
              <w:rPr>
                <w:rFonts w:cstheme="minorHAnsi"/>
                <w:sz w:val="20"/>
                <w:szCs w:val="20"/>
              </w:rPr>
              <w:t>Amend item descriptor to better describe current practice and add new explanatory note.</w:t>
            </w:r>
          </w:p>
        </w:tc>
        <w:tc>
          <w:tcPr>
            <w:tcW w:w="3955" w:type="dxa"/>
            <w:tcBorders>
              <w:top w:val="single" w:sz="4" w:space="0" w:color="auto"/>
              <w:left w:val="single" w:sz="4" w:space="0" w:color="auto"/>
              <w:bottom w:val="single" w:sz="4" w:space="0" w:color="auto"/>
              <w:right w:val="single" w:sz="4" w:space="0" w:color="auto"/>
            </w:tcBorders>
            <w:hideMark/>
          </w:tcPr>
          <w:p w14:paraId="683195E9" w14:textId="77777777" w:rsidR="00087A61" w:rsidRDefault="00087A61">
            <w:pPr>
              <w:spacing w:line="276" w:lineRule="auto"/>
              <w:rPr>
                <w:rFonts w:cstheme="minorHAnsi"/>
                <w:sz w:val="20"/>
                <w:szCs w:val="20"/>
              </w:rPr>
            </w:pPr>
            <w:r>
              <w:rPr>
                <w:rFonts w:cstheme="minorHAnsi"/>
                <w:sz w:val="20"/>
                <w:szCs w:val="20"/>
              </w:rPr>
              <w:t>To reflect new techniques and modernise the MBS.</w:t>
            </w:r>
          </w:p>
        </w:tc>
      </w:tr>
      <w:tr w:rsidR="00087A61" w14:paraId="0CEC515A"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2C5A5FDA" w14:textId="77777777" w:rsidR="00087A61" w:rsidRDefault="00087A61">
            <w:pPr>
              <w:spacing w:line="276" w:lineRule="auto"/>
              <w:rPr>
                <w:rFonts w:cstheme="minorHAnsi"/>
                <w:sz w:val="20"/>
                <w:szCs w:val="20"/>
              </w:rPr>
            </w:pPr>
            <w:r>
              <w:rPr>
                <w:rFonts w:cstheme="minorHAnsi"/>
                <w:sz w:val="20"/>
                <w:szCs w:val="20"/>
              </w:rPr>
              <w:t>41710, 41716, 41734, 41737, 41752</w:t>
            </w:r>
          </w:p>
        </w:tc>
        <w:tc>
          <w:tcPr>
            <w:tcW w:w="3862" w:type="dxa"/>
            <w:tcBorders>
              <w:top w:val="single" w:sz="4" w:space="0" w:color="auto"/>
              <w:left w:val="single" w:sz="4" w:space="0" w:color="auto"/>
              <w:bottom w:val="single" w:sz="4" w:space="0" w:color="auto"/>
              <w:right w:val="single" w:sz="4" w:space="0" w:color="auto"/>
            </w:tcBorders>
            <w:hideMark/>
          </w:tcPr>
          <w:p w14:paraId="221BF800" w14:textId="77777777" w:rsidR="00087A61" w:rsidRDefault="00087A61">
            <w:pPr>
              <w:spacing w:line="276" w:lineRule="auto"/>
              <w:rPr>
                <w:rFonts w:cstheme="minorHAnsi"/>
                <w:sz w:val="20"/>
                <w:szCs w:val="20"/>
              </w:rPr>
            </w:pPr>
            <w:r>
              <w:rPr>
                <w:rFonts w:cstheme="minorHAnsi"/>
                <w:sz w:val="20"/>
                <w:szCs w:val="20"/>
              </w:rPr>
              <w:t>These sinus procedure items can be performed in isolation, but also in conjunction with new functional sinus item 417X1.</w:t>
            </w:r>
          </w:p>
        </w:tc>
        <w:tc>
          <w:tcPr>
            <w:tcW w:w="2099" w:type="dxa"/>
            <w:tcBorders>
              <w:top w:val="single" w:sz="4" w:space="0" w:color="auto"/>
              <w:left w:val="single" w:sz="4" w:space="0" w:color="auto"/>
              <w:bottom w:val="single" w:sz="4" w:space="0" w:color="auto"/>
              <w:right w:val="single" w:sz="4" w:space="0" w:color="auto"/>
            </w:tcBorders>
            <w:hideMark/>
          </w:tcPr>
          <w:p w14:paraId="2605EE9E" w14:textId="7AE16CE1" w:rsidR="00087A61" w:rsidRDefault="00096DE6">
            <w:pPr>
              <w:spacing w:line="276" w:lineRule="auto"/>
              <w:rPr>
                <w:rStyle w:val="Hyperlink"/>
              </w:rPr>
            </w:pPr>
            <w:hyperlink w:anchor="_Rhinology_1" w:history="1">
              <w:r w:rsidR="00087A61">
                <w:rPr>
                  <w:rStyle w:val="Hyperlink"/>
                  <w:sz w:val="20"/>
                  <w:szCs w:val="20"/>
                </w:rPr>
                <w:t>Recommendation 2</w:t>
              </w:r>
            </w:hyperlink>
            <w:r w:rsidR="00087A61">
              <w:rPr>
                <w:rStyle w:val="Hyperlink"/>
                <w:sz w:val="20"/>
                <w:szCs w:val="20"/>
              </w:rPr>
              <w:t>6</w:t>
            </w:r>
          </w:p>
        </w:tc>
        <w:tc>
          <w:tcPr>
            <w:tcW w:w="3332" w:type="dxa"/>
            <w:tcBorders>
              <w:top w:val="single" w:sz="4" w:space="0" w:color="auto"/>
              <w:left w:val="single" w:sz="4" w:space="0" w:color="auto"/>
              <w:bottom w:val="single" w:sz="4" w:space="0" w:color="auto"/>
              <w:right w:val="single" w:sz="4" w:space="0" w:color="auto"/>
            </w:tcBorders>
            <w:hideMark/>
          </w:tcPr>
          <w:p w14:paraId="4C9FFC56" w14:textId="7DE7AFE2" w:rsidR="00087A61" w:rsidRDefault="00087A61">
            <w:pPr>
              <w:spacing w:line="276" w:lineRule="auto"/>
            </w:pPr>
            <w:r>
              <w:rPr>
                <w:rFonts w:cstheme="minorHAnsi"/>
                <w:sz w:val="20"/>
                <w:szCs w:val="20"/>
              </w:rPr>
              <w:t>Re</w:t>
            </w:r>
            <w:r w:rsidR="00C741D9">
              <w:rPr>
                <w:rFonts w:cstheme="minorHAnsi"/>
                <w:sz w:val="20"/>
                <w:szCs w:val="20"/>
              </w:rPr>
              <w:t>-</w:t>
            </w:r>
            <w:r>
              <w:rPr>
                <w:rFonts w:cstheme="minorHAnsi"/>
                <w:sz w:val="20"/>
                <w:szCs w:val="20"/>
              </w:rPr>
              <w:t>categorise into a new section on the MBS and restrict co</w:t>
            </w:r>
            <w:r w:rsidR="00C741D9">
              <w:rPr>
                <w:rFonts w:cstheme="minorHAnsi"/>
                <w:sz w:val="20"/>
                <w:szCs w:val="20"/>
              </w:rPr>
              <w:t>-</w:t>
            </w:r>
            <w:r>
              <w:rPr>
                <w:rFonts w:cstheme="minorHAnsi"/>
                <w:sz w:val="20"/>
                <w:szCs w:val="20"/>
              </w:rPr>
              <w:t>claiming.</w:t>
            </w:r>
          </w:p>
          <w:p w14:paraId="30A06063" w14:textId="64F5C71E" w:rsidR="00087A61" w:rsidRDefault="00087A61">
            <w:pPr>
              <w:spacing w:line="276" w:lineRule="auto"/>
              <w:rPr>
                <w:rFonts w:cstheme="minorHAnsi"/>
                <w:sz w:val="20"/>
                <w:szCs w:val="20"/>
              </w:rPr>
            </w:pPr>
            <w:r>
              <w:rPr>
                <w:rFonts w:cstheme="minorHAnsi"/>
                <w:sz w:val="20"/>
                <w:szCs w:val="20"/>
              </w:rPr>
              <w:t xml:space="preserve">Amend item descriptor 41716 to apply to antrostomy by any technique and adjust fee. </w:t>
            </w:r>
            <w:r w:rsidR="004E5A49">
              <w:rPr>
                <w:rFonts w:cstheme="minorHAnsi"/>
                <w:sz w:val="20"/>
                <w:szCs w:val="20"/>
              </w:rPr>
              <w:t xml:space="preserve">Consolidate </w:t>
            </w:r>
            <w:r>
              <w:rPr>
                <w:rFonts w:cstheme="minorHAnsi"/>
                <w:sz w:val="20"/>
                <w:szCs w:val="20"/>
              </w:rPr>
              <w:t>41710</w:t>
            </w:r>
            <w:r>
              <w:rPr>
                <w:sz w:val="20"/>
                <w:szCs w:val="20"/>
              </w:rPr>
              <w:t xml:space="preserve"> </w:t>
            </w:r>
            <w:r w:rsidR="004E5A49">
              <w:rPr>
                <w:rFonts w:cstheme="minorHAnsi"/>
                <w:sz w:val="20"/>
                <w:szCs w:val="20"/>
              </w:rPr>
              <w:t xml:space="preserve">and </w:t>
            </w:r>
            <w:r>
              <w:rPr>
                <w:rFonts w:cstheme="minorHAnsi"/>
                <w:sz w:val="20"/>
                <w:szCs w:val="20"/>
              </w:rPr>
              <w:t>41716</w:t>
            </w:r>
            <w:r w:rsidR="004E5A49">
              <w:rPr>
                <w:rFonts w:cstheme="minorHAnsi"/>
                <w:sz w:val="20"/>
                <w:szCs w:val="20"/>
              </w:rPr>
              <w:t xml:space="preserve"> into a new item</w:t>
            </w:r>
            <w:r>
              <w:rPr>
                <w:rFonts w:cstheme="minorHAnsi"/>
                <w:sz w:val="20"/>
                <w:szCs w:val="20"/>
              </w:rPr>
              <w:t>.</w:t>
            </w:r>
          </w:p>
          <w:p w14:paraId="139E7415" w14:textId="77777777" w:rsidR="00087A61" w:rsidRDefault="00087A61">
            <w:pPr>
              <w:spacing w:line="276" w:lineRule="auto"/>
              <w:rPr>
                <w:rFonts w:cstheme="minorHAnsi"/>
                <w:sz w:val="20"/>
                <w:szCs w:val="20"/>
              </w:rPr>
            </w:pPr>
            <w:r>
              <w:rPr>
                <w:rFonts w:cstheme="minorHAnsi"/>
                <w:sz w:val="20"/>
                <w:szCs w:val="20"/>
              </w:rPr>
              <w:t>Amend item 41734 descriptor to include alternative technique/procedure.</w:t>
            </w:r>
          </w:p>
          <w:p w14:paraId="40D8135C" w14:textId="77777777" w:rsidR="00087A61" w:rsidRDefault="00087A61">
            <w:pPr>
              <w:spacing w:line="276" w:lineRule="auto"/>
              <w:rPr>
                <w:rFonts w:cstheme="minorHAnsi"/>
                <w:sz w:val="20"/>
                <w:szCs w:val="20"/>
              </w:rPr>
            </w:pPr>
            <w:r>
              <w:rPr>
                <w:rFonts w:cstheme="minorHAnsi"/>
                <w:sz w:val="20"/>
                <w:szCs w:val="20"/>
              </w:rPr>
              <w:t>Amend item 41737 descriptor to remove ethmoidal sinus and clarify scope of service.</w:t>
            </w:r>
          </w:p>
          <w:p w14:paraId="3C6B8012" w14:textId="77777777" w:rsidR="00087A61" w:rsidRDefault="00087A61">
            <w:pPr>
              <w:spacing w:line="276" w:lineRule="auto"/>
              <w:rPr>
                <w:rFonts w:cstheme="minorHAnsi"/>
                <w:sz w:val="20"/>
                <w:szCs w:val="20"/>
              </w:rPr>
            </w:pPr>
            <w:r>
              <w:rPr>
                <w:rFonts w:cstheme="minorHAnsi"/>
                <w:sz w:val="20"/>
                <w:szCs w:val="20"/>
              </w:rPr>
              <w:t>Amend item 41752 descriptor to make it applicable to one side.</w:t>
            </w:r>
          </w:p>
        </w:tc>
        <w:tc>
          <w:tcPr>
            <w:tcW w:w="3955" w:type="dxa"/>
            <w:tcBorders>
              <w:top w:val="single" w:sz="4" w:space="0" w:color="auto"/>
              <w:left w:val="single" w:sz="4" w:space="0" w:color="auto"/>
              <w:bottom w:val="single" w:sz="4" w:space="0" w:color="auto"/>
              <w:right w:val="single" w:sz="4" w:space="0" w:color="auto"/>
            </w:tcBorders>
            <w:hideMark/>
          </w:tcPr>
          <w:p w14:paraId="031D0F9B"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 and stop the high variability in billing.</w:t>
            </w:r>
          </w:p>
        </w:tc>
      </w:tr>
      <w:tr w:rsidR="00087A61" w14:paraId="0817B96B"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60F9AB55" w14:textId="77777777" w:rsidR="00087A61" w:rsidRDefault="00087A61">
            <w:pPr>
              <w:spacing w:line="276" w:lineRule="auto"/>
              <w:rPr>
                <w:rFonts w:cstheme="minorHAnsi"/>
                <w:sz w:val="20"/>
                <w:szCs w:val="20"/>
              </w:rPr>
            </w:pPr>
            <w:r>
              <w:rPr>
                <w:rFonts w:cstheme="minorHAnsi"/>
                <w:sz w:val="20"/>
                <w:szCs w:val="20"/>
              </w:rPr>
              <w:t>41713</w:t>
            </w:r>
          </w:p>
        </w:tc>
        <w:tc>
          <w:tcPr>
            <w:tcW w:w="3862" w:type="dxa"/>
            <w:tcBorders>
              <w:top w:val="single" w:sz="4" w:space="0" w:color="auto"/>
              <w:left w:val="single" w:sz="4" w:space="0" w:color="auto"/>
              <w:bottom w:val="single" w:sz="4" w:space="0" w:color="auto"/>
              <w:right w:val="single" w:sz="4" w:space="0" w:color="auto"/>
            </w:tcBorders>
            <w:hideMark/>
          </w:tcPr>
          <w:p w14:paraId="652ED135" w14:textId="77777777" w:rsidR="00087A61" w:rsidRDefault="00087A61">
            <w:pPr>
              <w:spacing w:line="276" w:lineRule="auto"/>
              <w:rPr>
                <w:rFonts w:cstheme="minorHAnsi"/>
                <w:sz w:val="20"/>
                <w:szCs w:val="20"/>
              </w:rPr>
            </w:pPr>
            <w:r>
              <w:rPr>
                <w:rFonts w:cstheme="minorHAnsi"/>
                <w:sz w:val="20"/>
                <w:szCs w:val="20"/>
              </w:rPr>
              <w:t>Radical antrostomy is an operation to remove irreversibly damaged mucosa of the maxillary sinus.</w:t>
            </w:r>
          </w:p>
        </w:tc>
        <w:tc>
          <w:tcPr>
            <w:tcW w:w="2099" w:type="dxa"/>
            <w:tcBorders>
              <w:top w:val="single" w:sz="4" w:space="0" w:color="auto"/>
              <w:left w:val="single" w:sz="4" w:space="0" w:color="auto"/>
              <w:bottom w:val="single" w:sz="4" w:space="0" w:color="auto"/>
              <w:right w:val="single" w:sz="4" w:space="0" w:color="auto"/>
            </w:tcBorders>
            <w:hideMark/>
          </w:tcPr>
          <w:p w14:paraId="501CBA0A" w14:textId="51282759" w:rsidR="00087A61" w:rsidRDefault="00096DE6">
            <w:pPr>
              <w:spacing w:line="276" w:lineRule="auto"/>
              <w:rPr>
                <w:rFonts w:cstheme="minorHAnsi"/>
                <w:sz w:val="20"/>
                <w:szCs w:val="20"/>
              </w:rPr>
            </w:pPr>
            <w:hyperlink w:anchor="_Rhinology_1" w:history="1">
              <w:r w:rsidR="00087A61">
                <w:rPr>
                  <w:rStyle w:val="Hyperlink"/>
                  <w:sz w:val="20"/>
                  <w:szCs w:val="20"/>
                </w:rPr>
                <w:t xml:space="preserve">Recommendation </w:t>
              </w:r>
            </w:hyperlink>
            <w:r w:rsidR="00087A61">
              <w:rPr>
                <w:rStyle w:val="Hyperlink"/>
                <w:sz w:val="20"/>
                <w:szCs w:val="20"/>
              </w:rPr>
              <w:t>31</w:t>
            </w:r>
          </w:p>
        </w:tc>
        <w:tc>
          <w:tcPr>
            <w:tcW w:w="3332" w:type="dxa"/>
            <w:tcBorders>
              <w:top w:val="single" w:sz="4" w:space="0" w:color="auto"/>
              <w:left w:val="single" w:sz="4" w:space="0" w:color="auto"/>
              <w:bottom w:val="single" w:sz="4" w:space="0" w:color="auto"/>
              <w:right w:val="single" w:sz="4" w:space="0" w:color="auto"/>
            </w:tcBorders>
            <w:hideMark/>
          </w:tcPr>
          <w:p w14:paraId="7919FF06" w14:textId="77777777" w:rsidR="00087A61" w:rsidRDefault="00087A61">
            <w:pPr>
              <w:spacing w:line="276" w:lineRule="auto"/>
              <w:rPr>
                <w:rFonts w:cstheme="minorHAnsi"/>
                <w:sz w:val="20"/>
                <w:szCs w:val="20"/>
              </w:rPr>
            </w:pPr>
            <w:r>
              <w:rPr>
                <w:rFonts w:cstheme="minorHAnsi"/>
                <w:sz w:val="20"/>
                <w:szCs w:val="20"/>
              </w:rPr>
              <w:t>Amend item descriptor to better describe current practice and endoscopic techniques.</w:t>
            </w:r>
          </w:p>
        </w:tc>
        <w:tc>
          <w:tcPr>
            <w:tcW w:w="3955" w:type="dxa"/>
            <w:tcBorders>
              <w:top w:val="single" w:sz="4" w:space="0" w:color="auto"/>
              <w:left w:val="single" w:sz="4" w:space="0" w:color="auto"/>
              <w:bottom w:val="single" w:sz="4" w:space="0" w:color="auto"/>
              <w:right w:val="single" w:sz="4" w:space="0" w:color="auto"/>
            </w:tcBorders>
            <w:hideMark/>
          </w:tcPr>
          <w:p w14:paraId="755990DF" w14:textId="77777777" w:rsidR="00087A61" w:rsidRDefault="00087A61">
            <w:pPr>
              <w:spacing w:line="276" w:lineRule="auto"/>
              <w:rPr>
                <w:rFonts w:cstheme="minorHAnsi"/>
                <w:sz w:val="20"/>
                <w:szCs w:val="20"/>
              </w:rPr>
            </w:pPr>
            <w:r>
              <w:rPr>
                <w:rFonts w:cstheme="minorHAnsi"/>
                <w:sz w:val="20"/>
                <w:szCs w:val="20"/>
              </w:rPr>
              <w:t>To reflect new techniques and modernise the MBS.</w:t>
            </w:r>
          </w:p>
        </w:tc>
      </w:tr>
      <w:tr w:rsidR="00087A61" w14:paraId="14483FD2"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13101D6" w14:textId="77777777" w:rsidR="00087A61" w:rsidRDefault="00087A61">
            <w:pPr>
              <w:spacing w:line="276" w:lineRule="auto"/>
              <w:rPr>
                <w:rFonts w:cstheme="minorHAnsi"/>
                <w:sz w:val="20"/>
                <w:szCs w:val="20"/>
              </w:rPr>
            </w:pPr>
            <w:r>
              <w:rPr>
                <w:rFonts w:cstheme="minorHAnsi"/>
                <w:sz w:val="20"/>
                <w:szCs w:val="20"/>
              </w:rPr>
              <w:t>41719</w:t>
            </w:r>
          </w:p>
        </w:tc>
        <w:tc>
          <w:tcPr>
            <w:tcW w:w="3862" w:type="dxa"/>
            <w:tcBorders>
              <w:top w:val="single" w:sz="4" w:space="0" w:color="auto"/>
              <w:left w:val="single" w:sz="4" w:space="0" w:color="auto"/>
              <w:bottom w:val="single" w:sz="4" w:space="0" w:color="auto"/>
              <w:right w:val="single" w:sz="4" w:space="0" w:color="auto"/>
            </w:tcBorders>
            <w:hideMark/>
          </w:tcPr>
          <w:p w14:paraId="2020188E" w14:textId="77777777" w:rsidR="00087A61" w:rsidRDefault="00087A61">
            <w:pPr>
              <w:spacing w:line="276" w:lineRule="auto"/>
              <w:rPr>
                <w:rFonts w:cstheme="minorHAnsi"/>
                <w:sz w:val="20"/>
                <w:szCs w:val="20"/>
              </w:rPr>
            </w:pPr>
            <w:r>
              <w:rPr>
                <w:rFonts w:cstheme="minorHAnsi"/>
                <w:sz w:val="20"/>
                <w:szCs w:val="20"/>
              </w:rPr>
              <w:t>Drainage of antrum through tooth socket. The antrum is an airspace or chamber in bone.</w:t>
            </w:r>
          </w:p>
        </w:tc>
        <w:tc>
          <w:tcPr>
            <w:tcW w:w="2099" w:type="dxa"/>
            <w:tcBorders>
              <w:top w:val="single" w:sz="4" w:space="0" w:color="auto"/>
              <w:left w:val="single" w:sz="4" w:space="0" w:color="auto"/>
              <w:bottom w:val="single" w:sz="4" w:space="0" w:color="auto"/>
              <w:right w:val="single" w:sz="4" w:space="0" w:color="auto"/>
            </w:tcBorders>
            <w:hideMark/>
          </w:tcPr>
          <w:p w14:paraId="0A5AC0B4" w14:textId="5456AC17" w:rsidR="00087A61" w:rsidRDefault="00096DE6">
            <w:pPr>
              <w:spacing w:line="276" w:lineRule="auto"/>
              <w:rPr>
                <w:rFonts w:cstheme="minorHAnsi"/>
                <w:sz w:val="20"/>
                <w:szCs w:val="20"/>
              </w:rPr>
            </w:pPr>
            <w:hyperlink w:anchor="_Rhinology_1" w:history="1">
              <w:r w:rsidR="00087A61">
                <w:rPr>
                  <w:rStyle w:val="Hyperlink"/>
                  <w:sz w:val="20"/>
                  <w:szCs w:val="20"/>
                </w:rPr>
                <w:t xml:space="preserve">Recommendation </w:t>
              </w:r>
            </w:hyperlink>
            <w:r w:rsidR="00087A61">
              <w:rPr>
                <w:rStyle w:val="Hyperlink"/>
                <w:sz w:val="20"/>
                <w:szCs w:val="20"/>
              </w:rPr>
              <w:t>32</w:t>
            </w:r>
          </w:p>
        </w:tc>
        <w:tc>
          <w:tcPr>
            <w:tcW w:w="3332" w:type="dxa"/>
            <w:tcBorders>
              <w:top w:val="single" w:sz="4" w:space="0" w:color="auto"/>
              <w:left w:val="single" w:sz="4" w:space="0" w:color="auto"/>
              <w:bottom w:val="single" w:sz="4" w:space="0" w:color="auto"/>
              <w:right w:val="single" w:sz="4" w:space="0" w:color="auto"/>
            </w:tcBorders>
            <w:hideMark/>
          </w:tcPr>
          <w:p w14:paraId="569F66F2" w14:textId="64E1751A" w:rsidR="00087A61" w:rsidRDefault="00087A61">
            <w:pPr>
              <w:spacing w:line="276" w:lineRule="auto"/>
              <w:rPr>
                <w:rFonts w:cstheme="minorHAnsi"/>
                <w:sz w:val="20"/>
                <w:szCs w:val="20"/>
              </w:rPr>
            </w:pPr>
            <w:r>
              <w:rPr>
                <w:rFonts w:cstheme="minorHAnsi"/>
                <w:sz w:val="20"/>
                <w:szCs w:val="20"/>
              </w:rPr>
              <w:t>Amend item descriptor to restrict co</w:t>
            </w:r>
            <w:r w:rsidR="00C741D9">
              <w:rPr>
                <w:rFonts w:cstheme="minorHAnsi"/>
                <w:sz w:val="20"/>
                <w:szCs w:val="20"/>
              </w:rPr>
              <w:t>-</w:t>
            </w:r>
            <w:r>
              <w:rPr>
                <w:rFonts w:cstheme="minorHAnsi"/>
                <w:sz w:val="20"/>
                <w:szCs w:val="20"/>
              </w:rPr>
              <w:t>claiming with items in the new Functional Sinus Surgery section (see Recommendation 25).</w:t>
            </w:r>
          </w:p>
        </w:tc>
        <w:tc>
          <w:tcPr>
            <w:tcW w:w="3955" w:type="dxa"/>
            <w:tcBorders>
              <w:top w:val="single" w:sz="4" w:space="0" w:color="auto"/>
              <w:left w:val="single" w:sz="4" w:space="0" w:color="auto"/>
              <w:bottom w:val="single" w:sz="4" w:space="0" w:color="auto"/>
              <w:right w:val="single" w:sz="4" w:space="0" w:color="auto"/>
            </w:tcBorders>
            <w:hideMark/>
          </w:tcPr>
          <w:p w14:paraId="3C3D3C8A"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22ACA204"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32C50BEB" w14:textId="77777777" w:rsidR="00087A61" w:rsidRDefault="00087A61">
            <w:pPr>
              <w:spacing w:line="276" w:lineRule="auto"/>
              <w:rPr>
                <w:rFonts w:cstheme="minorHAnsi"/>
                <w:sz w:val="20"/>
                <w:szCs w:val="20"/>
              </w:rPr>
            </w:pPr>
            <w:r>
              <w:rPr>
                <w:rFonts w:cstheme="minorHAnsi"/>
                <w:sz w:val="20"/>
                <w:szCs w:val="20"/>
              </w:rPr>
              <w:t>41722</w:t>
            </w:r>
          </w:p>
        </w:tc>
        <w:tc>
          <w:tcPr>
            <w:tcW w:w="3862" w:type="dxa"/>
            <w:tcBorders>
              <w:top w:val="single" w:sz="4" w:space="0" w:color="auto"/>
              <w:left w:val="single" w:sz="4" w:space="0" w:color="auto"/>
              <w:bottom w:val="single" w:sz="4" w:space="0" w:color="auto"/>
              <w:right w:val="single" w:sz="4" w:space="0" w:color="auto"/>
            </w:tcBorders>
            <w:hideMark/>
          </w:tcPr>
          <w:p w14:paraId="4C670BCA" w14:textId="6826C9EE" w:rsidR="00087A61" w:rsidRDefault="00087A61" w:rsidP="00255F2C">
            <w:pPr>
              <w:spacing w:line="276" w:lineRule="auto"/>
              <w:rPr>
                <w:rFonts w:cstheme="minorHAnsi"/>
                <w:sz w:val="20"/>
                <w:szCs w:val="20"/>
              </w:rPr>
            </w:pPr>
            <w:r>
              <w:rPr>
                <w:rFonts w:cstheme="minorHAnsi"/>
                <w:sz w:val="20"/>
                <w:szCs w:val="20"/>
              </w:rPr>
              <w:t>This procedure closes an abnormal connection between a passage in the nose (sinus) and the mouth</w:t>
            </w:r>
            <w:r>
              <w:rPr>
                <w:rStyle w:val="e24kjd"/>
                <w:rFonts w:cstheme="minorHAnsi"/>
                <w:color w:val="222222"/>
                <w:sz w:val="20"/>
              </w:rPr>
              <w:t>.</w:t>
            </w:r>
          </w:p>
        </w:tc>
        <w:tc>
          <w:tcPr>
            <w:tcW w:w="2099" w:type="dxa"/>
            <w:tcBorders>
              <w:top w:val="single" w:sz="4" w:space="0" w:color="auto"/>
              <w:left w:val="single" w:sz="4" w:space="0" w:color="auto"/>
              <w:bottom w:val="single" w:sz="4" w:space="0" w:color="auto"/>
              <w:right w:val="single" w:sz="4" w:space="0" w:color="auto"/>
            </w:tcBorders>
            <w:hideMark/>
          </w:tcPr>
          <w:p w14:paraId="283C20EC" w14:textId="01D67B00" w:rsidR="00087A61" w:rsidRDefault="00096DE6">
            <w:pPr>
              <w:spacing w:line="276" w:lineRule="auto"/>
              <w:rPr>
                <w:rFonts w:cstheme="minorHAnsi"/>
                <w:sz w:val="20"/>
                <w:szCs w:val="20"/>
              </w:rPr>
            </w:pPr>
            <w:hyperlink w:anchor="_Rhinology_1" w:history="1">
              <w:r w:rsidR="00087A61">
                <w:rPr>
                  <w:rStyle w:val="Hyperlink"/>
                  <w:sz w:val="20"/>
                  <w:szCs w:val="20"/>
                </w:rPr>
                <w:t xml:space="preserve">Recommendation </w:t>
              </w:r>
            </w:hyperlink>
            <w:r w:rsidR="00087A61">
              <w:rPr>
                <w:rStyle w:val="Hyperlink"/>
                <w:sz w:val="20"/>
                <w:szCs w:val="20"/>
              </w:rPr>
              <w:t>33</w:t>
            </w:r>
          </w:p>
        </w:tc>
        <w:tc>
          <w:tcPr>
            <w:tcW w:w="3332" w:type="dxa"/>
            <w:tcBorders>
              <w:top w:val="single" w:sz="4" w:space="0" w:color="auto"/>
              <w:left w:val="single" w:sz="4" w:space="0" w:color="auto"/>
              <w:bottom w:val="single" w:sz="4" w:space="0" w:color="auto"/>
              <w:right w:val="single" w:sz="4" w:space="0" w:color="auto"/>
            </w:tcBorders>
            <w:hideMark/>
          </w:tcPr>
          <w:p w14:paraId="25C7BDBA" w14:textId="643FB066" w:rsidR="00087A61" w:rsidRDefault="00087A61">
            <w:pPr>
              <w:spacing w:line="276" w:lineRule="auto"/>
              <w:rPr>
                <w:rFonts w:cstheme="minorHAnsi"/>
                <w:sz w:val="20"/>
                <w:szCs w:val="20"/>
              </w:rPr>
            </w:pPr>
            <w:r>
              <w:rPr>
                <w:rFonts w:cstheme="minorHAnsi"/>
                <w:sz w:val="20"/>
                <w:szCs w:val="20"/>
              </w:rPr>
              <w:t>Amend item descriptor to restrict co</w:t>
            </w:r>
            <w:r w:rsidR="00C741D9">
              <w:rPr>
                <w:rFonts w:cstheme="minorHAnsi"/>
                <w:sz w:val="20"/>
                <w:szCs w:val="20"/>
              </w:rPr>
              <w:t>-</w:t>
            </w:r>
            <w:r>
              <w:rPr>
                <w:rFonts w:cstheme="minorHAnsi"/>
                <w:sz w:val="20"/>
                <w:szCs w:val="20"/>
              </w:rPr>
              <w:t>claiming with local flap closure items.</w:t>
            </w:r>
          </w:p>
        </w:tc>
        <w:tc>
          <w:tcPr>
            <w:tcW w:w="3955" w:type="dxa"/>
            <w:tcBorders>
              <w:top w:val="single" w:sz="4" w:space="0" w:color="auto"/>
              <w:left w:val="single" w:sz="4" w:space="0" w:color="auto"/>
              <w:bottom w:val="single" w:sz="4" w:space="0" w:color="auto"/>
              <w:right w:val="single" w:sz="4" w:space="0" w:color="auto"/>
            </w:tcBorders>
            <w:hideMark/>
          </w:tcPr>
          <w:p w14:paraId="7AC640B0"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26CD1984"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53D03384" w14:textId="77777777" w:rsidR="00087A61" w:rsidRDefault="00087A61">
            <w:pPr>
              <w:spacing w:line="276" w:lineRule="auto"/>
              <w:rPr>
                <w:rFonts w:cstheme="minorHAnsi"/>
                <w:sz w:val="20"/>
                <w:szCs w:val="20"/>
              </w:rPr>
            </w:pPr>
            <w:r>
              <w:rPr>
                <w:rFonts w:cstheme="minorHAnsi"/>
                <w:sz w:val="20"/>
                <w:szCs w:val="20"/>
              </w:rPr>
              <w:t>41728</w:t>
            </w:r>
          </w:p>
        </w:tc>
        <w:tc>
          <w:tcPr>
            <w:tcW w:w="3862" w:type="dxa"/>
            <w:tcBorders>
              <w:top w:val="single" w:sz="4" w:space="0" w:color="auto"/>
              <w:left w:val="single" w:sz="4" w:space="0" w:color="auto"/>
              <w:bottom w:val="single" w:sz="4" w:space="0" w:color="auto"/>
              <w:right w:val="single" w:sz="4" w:space="0" w:color="auto"/>
            </w:tcBorders>
            <w:hideMark/>
          </w:tcPr>
          <w:p w14:paraId="75553467" w14:textId="77777777" w:rsidR="00087A61" w:rsidRDefault="00087A61">
            <w:pPr>
              <w:spacing w:line="276" w:lineRule="auto"/>
              <w:rPr>
                <w:rFonts w:cstheme="minorHAnsi"/>
                <w:sz w:val="20"/>
                <w:szCs w:val="20"/>
              </w:rPr>
            </w:pPr>
            <w:r>
              <w:rPr>
                <w:rFonts w:cstheme="minorHAnsi"/>
                <w:sz w:val="20"/>
                <w:szCs w:val="20"/>
              </w:rPr>
              <w:t>Lateral rhinotomy with removal of tumour. The lateral rhinotomy approach is for access for tumours involving the ethmoid sinus or anterior skull base. This allows exposure of the entire nasal cavity.</w:t>
            </w:r>
          </w:p>
        </w:tc>
        <w:tc>
          <w:tcPr>
            <w:tcW w:w="2099" w:type="dxa"/>
            <w:tcBorders>
              <w:top w:val="single" w:sz="4" w:space="0" w:color="auto"/>
              <w:left w:val="single" w:sz="4" w:space="0" w:color="auto"/>
              <w:bottom w:val="single" w:sz="4" w:space="0" w:color="auto"/>
              <w:right w:val="single" w:sz="4" w:space="0" w:color="auto"/>
            </w:tcBorders>
            <w:hideMark/>
          </w:tcPr>
          <w:p w14:paraId="60C8515F" w14:textId="62F64453" w:rsidR="00087A61" w:rsidRDefault="00096DE6">
            <w:pPr>
              <w:spacing w:line="276" w:lineRule="auto"/>
              <w:rPr>
                <w:rFonts w:cstheme="minorHAnsi"/>
                <w:sz w:val="20"/>
                <w:szCs w:val="20"/>
              </w:rPr>
            </w:pPr>
            <w:hyperlink w:anchor="_Rhinology_1" w:history="1">
              <w:r w:rsidR="00087A61">
                <w:rPr>
                  <w:rStyle w:val="Hyperlink"/>
                  <w:sz w:val="20"/>
                  <w:szCs w:val="20"/>
                </w:rPr>
                <w:t>Recommendation 34</w:t>
              </w:r>
            </w:hyperlink>
          </w:p>
        </w:tc>
        <w:tc>
          <w:tcPr>
            <w:tcW w:w="3332" w:type="dxa"/>
            <w:tcBorders>
              <w:top w:val="single" w:sz="4" w:space="0" w:color="auto"/>
              <w:left w:val="single" w:sz="4" w:space="0" w:color="auto"/>
              <w:bottom w:val="single" w:sz="4" w:space="0" w:color="auto"/>
              <w:right w:val="single" w:sz="4" w:space="0" w:color="auto"/>
            </w:tcBorders>
            <w:hideMark/>
          </w:tcPr>
          <w:p w14:paraId="7FE69062" w14:textId="77777777" w:rsidR="00087A61" w:rsidRDefault="00087A61">
            <w:pPr>
              <w:spacing w:line="276" w:lineRule="auto"/>
              <w:rPr>
                <w:rFonts w:cstheme="minorHAnsi"/>
                <w:sz w:val="20"/>
                <w:szCs w:val="20"/>
              </w:rPr>
            </w:pPr>
            <w:r>
              <w:rPr>
                <w:rFonts w:cstheme="minorHAnsi"/>
                <w:sz w:val="20"/>
                <w:szCs w:val="20"/>
              </w:rPr>
              <w:t>Amend item descriptor to better describe current practice and techniques.</w:t>
            </w:r>
          </w:p>
        </w:tc>
        <w:tc>
          <w:tcPr>
            <w:tcW w:w="3955" w:type="dxa"/>
            <w:tcBorders>
              <w:top w:val="single" w:sz="4" w:space="0" w:color="auto"/>
              <w:left w:val="single" w:sz="4" w:space="0" w:color="auto"/>
              <w:bottom w:val="single" w:sz="4" w:space="0" w:color="auto"/>
              <w:right w:val="single" w:sz="4" w:space="0" w:color="auto"/>
            </w:tcBorders>
            <w:hideMark/>
          </w:tcPr>
          <w:p w14:paraId="4B3E0EDD"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7C4580D8"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25589FA4" w14:textId="77777777" w:rsidR="00087A61" w:rsidRDefault="00087A61">
            <w:pPr>
              <w:spacing w:line="276" w:lineRule="auto"/>
              <w:rPr>
                <w:rFonts w:cstheme="minorHAnsi"/>
                <w:sz w:val="20"/>
                <w:szCs w:val="20"/>
              </w:rPr>
            </w:pPr>
            <w:r>
              <w:rPr>
                <w:rFonts w:cstheme="minorHAnsi"/>
                <w:sz w:val="20"/>
                <w:szCs w:val="20"/>
              </w:rPr>
              <w:t>41746</w:t>
            </w:r>
          </w:p>
        </w:tc>
        <w:tc>
          <w:tcPr>
            <w:tcW w:w="3862" w:type="dxa"/>
            <w:tcBorders>
              <w:top w:val="single" w:sz="4" w:space="0" w:color="auto"/>
              <w:left w:val="single" w:sz="4" w:space="0" w:color="auto"/>
              <w:bottom w:val="single" w:sz="4" w:space="0" w:color="auto"/>
              <w:right w:val="single" w:sz="4" w:space="0" w:color="auto"/>
            </w:tcBorders>
            <w:hideMark/>
          </w:tcPr>
          <w:p w14:paraId="53F12361" w14:textId="77777777" w:rsidR="00087A61" w:rsidRDefault="00087A61">
            <w:pPr>
              <w:spacing w:line="276" w:lineRule="auto"/>
              <w:rPr>
                <w:rFonts w:cstheme="minorHAnsi"/>
                <w:sz w:val="20"/>
                <w:szCs w:val="20"/>
              </w:rPr>
            </w:pPr>
            <w:r>
              <w:rPr>
                <w:rFonts w:cstheme="minorHAnsi"/>
                <w:sz w:val="20"/>
                <w:szCs w:val="20"/>
              </w:rPr>
              <w:t xml:space="preserve">Treatment for severe infection of frontal sinus. </w:t>
            </w:r>
          </w:p>
        </w:tc>
        <w:tc>
          <w:tcPr>
            <w:tcW w:w="2099" w:type="dxa"/>
            <w:tcBorders>
              <w:top w:val="single" w:sz="4" w:space="0" w:color="auto"/>
              <w:left w:val="single" w:sz="4" w:space="0" w:color="auto"/>
              <w:bottom w:val="single" w:sz="4" w:space="0" w:color="auto"/>
              <w:right w:val="single" w:sz="4" w:space="0" w:color="auto"/>
            </w:tcBorders>
            <w:hideMark/>
          </w:tcPr>
          <w:p w14:paraId="64E7210B" w14:textId="0A4ACEC6" w:rsidR="00087A61" w:rsidRDefault="00096DE6">
            <w:pPr>
              <w:spacing w:line="276" w:lineRule="auto"/>
              <w:rPr>
                <w:rFonts w:cstheme="minorHAnsi"/>
                <w:sz w:val="20"/>
                <w:szCs w:val="20"/>
              </w:rPr>
            </w:pPr>
            <w:hyperlink w:anchor="_Rhinology_1" w:history="1">
              <w:r w:rsidR="00087A61">
                <w:rPr>
                  <w:rStyle w:val="Hyperlink"/>
                  <w:sz w:val="20"/>
                  <w:szCs w:val="20"/>
                </w:rPr>
                <w:t xml:space="preserve">Recommendation </w:t>
              </w:r>
            </w:hyperlink>
            <w:r w:rsidR="00087A61">
              <w:rPr>
                <w:rStyle w:val="Hyperlink"/>
                <w:sz w:val="20"/>
                <w:szCs w:val="20"/>
              </w:rPr>
              <w:t>35</w:t>
            </w:r>
          </w:p>
        </w:tc>
        <w:tc>
          <w:tcPr>
            <w:tcW w:w="3332" w:type="dxa"/>
            <w:tcBorders>
              <w:top w:val="single" w:sz="4" w:space="0" w:color="auto"/>
              <w:left w:val="single" w:sz="4" w:space="0" w:color="auto"/>
              <w:bottom w:val="single" w:sz="4" w:space="0" w:color="auto"/>
              <w:right w:val="single" w:sz="4" w:space="0" w:color="auto"/>
            </w:tcBorders>
            <w:hideMark/>
          </w:tcPr>
          <w:p w14:paraId="11EB96EA" w14:textId="77777777" w:rsidR="00087A61" w:rsidRDefault="00087A61">
            <w:pPr>
              <w:spacing w:line="276" w:lineRule="auto"/>
              <w:rPr>
                <w:rFonts w:cstheme="minorHAnsi"/>
                <w:sz w:val="20"/>
                <w:szCs w:val="20"/>
              </w:rPr>
            </w:pPr>
            <w:r>
              <w:rPr>
                <w:rFonts w:cstheme="minorHAnsi"/>
                <w:sz w:val="20"/>
                <w:szCs w:val="20"/>
              </w:rPr>
              <w:t>Amend item descriptor to better describe current practice and now cover all sinuses.</w:t>
            </w:r>
          </w:p>
        </w:tc>
        <w:tc>
          <w:tcPr>
            <w:tcW w:w="3955" w:type="dxa"/>
            <w:tcBorders>
              <w:top w:val="single" w:sz="4" w:space="0" w:color="auto"/>
              <w:left w:val="single" w:sz="4" w:space="0" w:color="auto"/>
              <w:bottom w:val="single" w:sz="4" w:space="0" w:color="auto"/>
              <w:right w:val="single" w:sz="4" w:space="0" w:color="auto"/>
            </w:tcBorders>
            <w:hideMark/>
          </w:tcPr>
          <w:p w14:paraId="16094269" w14:textId="77777777" w:rsidR="00087A61" w:rsidRDefault="00087A61">
            <w:pPr>
              <w:spacing w:line="276" w:lineRule="auto"/>
              <w:rPr>
                <w:rFonts w:cstheme="minorHAnsi"/>
                <w:sz w:val="20"/>
                <w:szCs w:val="20"/>
              </w:rPr>
            </w:pPr>
            <w:r>
              <w:rPr>
                <w:rFonts w:cstheme="minorHAnsi"/>
                <w:sz w:val="20"/>
                <w:szCs w:val="20"/>
              </w:rPr>
              <w:t>To reflect current clinical best practice and patient safety. This change should not impact patients negatively.</w:t>
            </w:r>
          </w:p>
        </w:tc>
      </w:tr>
      <w:tr w:rsidR="00087A61" w14:paraId="532A1899"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16CE259" w14:textId="77777777" w:rsidR="00087A61" w:rsidRDefault="00087A61">
            <w:pPr>
              <w:spacing w:line="276" w:lineRule="auto"/>
              <w:rPr>
                <w:rFonts w:cstheme="minorHAnsi"/>
                <w:sz w:val="20"/>
                <w:szCs w:val="20"/>
              </w:rPr>
            </w:pPr>
            <w:r>
              <w:rPr>
                <w:rFonts w:cstheme="minorHAnsi"/>
                <w:sz w:val="20"/>
                <w:szCs w:val="20"/>
              </w:rPr>
              <w:t>41749</w:t>
            </w:r>
          </w:p>
        </w:tc>
        <w:tc>
          <w:tcPr>
            <w:tcW w:w="3862" w:type="dxa"/>
            <w:tcBorders>
              <w:top w:val="single" w:sz="4" w:space="0" w:color="auto"/>
              <w:left w:val="single" w:sz="4" w:space="0" w:color="auto"/>
              <w:bottom w:val="single" w:sz="4" w:space="0" w:color="auto"/>
              <w:right w:val="single" w:sz="4" w:space="0" w:color="auto"/>
            </w:tcBorders>
            <w:hideMark/>
          </w:tcPr>
          <w:p w14:paraId="193417D2" w14:textId="77777777" w:rsidR="00087A61" w:rsidRDefault="00087A61">
            <w:pPr>
              <w:spacing w:line="276" w:lineRule="auto"/>
              <w:rPr>
                <w:rFonts w:cstheme="minorHAnsi"/>
                <w:sz w:val="20"/>
                <w:szCs w:val="20"/>
              </w:rPr>
            </w:pPr>
            <w:r>
              <w:rPr>
                <w:rFonts w:cstheme="minorHAnsi"/>
                <w:sz w:val="20"/>
                <w:szCs w:val="20"/>
              </w:rPr>
              <w:t>Operation on the ethmoidal sinuses. These are situated in the upper part of the nasal cavity and the orbit.</w:t>
            </w:r>
          </w:p>
        </w:tc>
        <w:tc>
          <w:tcPr>
            <w:tcW w:w="2099" w:type="dxa"/>
            <w:tcBorders>
              <w:top w:val="single" w:sz="4" w:space="0" w:color="auto"/>
              <w:left w:val="single" w:sz="4" w:space="0" w:color="auto"/>
              <w:bottom w:val="single" w:sz="4" w:space="0" w:color="auto"/>
              <w:right w:val="single" w:sz="4" w:space="0" w:color="auto"/>
            </w:tcBorders>
            <w:hideMark/>
          </w:tcPr>
          <w:p w14:paraId="7E82A28F" w14:textId="33625ECC" w:rsidR="00087A61" w:rsidRDefault="00096DE6">
            <w:pPr>
              <w:spacing w:line="276" w:lineRule="auto"/>
              <w:rPr>
                <w:rFonts w:cstheme="minorHAnsi"/>
                <w:sz w:val="20"/>
                <w:szCs w:val="20"/>
              </w:rPr>
            </w:pPr>
            <w:hyperlink w:anchor="_Rhinology_1" w:history="1">
              <w:r w:rsidR="00087A61">
                <w:rPr>
                  <w:rStyle w:val="Hyperlink"/>
                  <w:sz w:val="20"/>
                  <w:szCs w:val="20"/>
                </w:rPr>
                <w:t xml:space="preserve">Recommendation </w:t>
              </w:r>
            </w:hyperlink>
            <w:r w:rsidR="00087A61">
              <w:rPr>
                <w:rStyle w:val="Hyperlink"/>
                <w:sz w:val="20"/>
                <w:szCs w:val="20"/>
              </w:rPr>
              <w:t>36</w:t>
            </w:r>
          </w:p>
        </w:tc>
        <w:tc>
          <w:tcPr>
            <w:tcW w:w="3332" w:type="dxa"/>
            <w:tcBorders>
              <w:top w:val="single" w:sz="4" w:space="0" w:color="auto"/>
              <w:left w:val="single" w:sz="4" w:space="0" w:color="auto"/>
              <w:bottom w:val="single" w:sz="4" w:space="0" w:color="auto"/>
              <w:right w:val="single" w:sz="4" w:space="0" w:color="auto"/>
            </w:tcBorders>
            <w:hideMark/>
          </w:tcPr>
          <w:p w14:paraId="74A34EE4" w14:textId="77777777" w:rsidR="00087A61" w:rsidRDefault="00087A61">
            <w:pPr>
              <w:spacing w:line="276" w:lineRule="auto"/>
              <w:rPr>
                <w:rFonts w:cstheme="minorHAnsi"/>
                <w:sz w:val="20"/>
                <w:szCs w:val="20"/>
              </w:rPr>
            </w:pPr>
            <w:r>
              <w:rPr>
                <w:rFonts w:cstheme="minorHAnsi"/>
                <w:sz w:val="20"/>
                <w:szCs w:val="20"/>
              </w:rPr>
              <w:t>Amend item descriptor to better describe current practice and restrict with items 41743, 41740 and new functional sinus surgery section.</w:t>
            </w:r>
          </w:p>
        </w:tc>
        <w:tc>
          <w:tcPr>
            <w:tcW w:w="3955" w:type="dxa"/>
            <w:tcBorders>
              <w:top w:val="single" w:sz="4" w:space="0" w:color="auto"/>
              <w:left w:val="single" w:sz="4" w:space="0" w:color="auto"/>
              <w:bottom w:val="single" w:sz="4" w:space="0" w:color="auto"/>
              <w:right w:val="single" w:sz="4" w:space="0" w:color="auto"/>
            </w:tcBorders>
            <w:hideMark/>
          </w:tcPr>
          <w:p w14:paraId="38168647"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32F843D6"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0FE9860" w14:textId="77777777" w:rsidR="00087A61" w:rsidRDefault="00087A61">
            <w:pPr>
              <w:spacing w:line="276" w:lineRule="auto"/>
              <w:rPr>
                <w:rFonts w:cstheme="minorHAnsi"/>
                <w:sz w:val="20"/>
                <w:szCs w:val="20"/>
              </w:rPr>
            </w:pPr>
            <w:r>
              <w:rPr>
                <w:rFonts w:cstheme="minorHAnsi"/>
                <w:sz w:val="20"/>
                <w:szCs w:val="20"/>
              </w:rPr>
              <w:t>41764</w:t>
            </w:r>
          </w:p>
        </w:tc>
        <w:tc>
          <w:tcPr>
            <w:tcW w:w="3862" w:type="dxa"/>
            <w:tcBorders>
              <w:top w:val="single" w:sz="4" w:space="0" w:color="auto"/>
              <w:left w:val="single" w:sz="4" w:space="0" w:color="auto"/>
              <w:bottom w:val="single" w:sz="4" w:space="0" w:color="auto"/>
              <w:right w:val="single" w:sz="4" w:space="0" w:color="auto"/>
            </w:tcBorders>
            <w:hideMark/>
          </w:tcPr>
          <w:p w14:paraId="122858D8" w14:textId="77777777" w:rsidR="00087A61" w:rsidRDefault="00087A61">
            <w:pPr>
              <w:spacing w:line="276" w:lineRule="auto"/>
              <w:rPr>
                <w:rFonts w:cstheme="minorHAnsi"/>
                <w:sz w:val="20"/>
                <w:szCs w:val="20"/>
              </w:rPr>
            </w:pPr>
            <w:r>
              <w:rPr>
                <w:rFonts w:cstheme="minorHAnsi"/>
                <w:sz w:val="20"/>
                <w:szCs w:val="20"/>
              </w:rPr>
              <w:t>Examination of nasopharynx and larynx.</w:t>
            </w:r>
          </w:p>
        </w:tc>
        <w:tc>
          <w:tcPr>
            <w:tcW w:w="2099" w:type="dxa"/>
            <w:tcBorders>
              <w:top w:val="single" w:sz="4" w:space="0" w:color="auto"/>
              <w:left w:val="single" w:sz="4" w:space="0" w:color="auto"/>
              <w:bottom w:val="single" w:sz="4" w:space="0" w:color="auto"/>
              <w:right w:val="single" w:sz="4" w:space="0" w:color="auto"/>
            </w:tcBorders>
            <w:hideMark/>
          </w:tcPr>
          <w:p w14:paraId="30E51243" w14:textId="71612334" w:rsidR="00087A61" w:rsidRDefault="00096DE6">
            <w:pPr>
              <w:spacing w:line="276" w:lineRule="auto"/>
              <w:rPr>
                <w:rFonts w:cstheme="minorHAnsi"/>
                <w:sz w:val="20"/>
                <w:szCs w:val="20"/>
              </w:rPr>
            </w:pPr>
            <w:hyperlink w:anchor="_Rhinology_1" w:history="1">
              <w:r w:rsidR="00087A61">
                <w:rPr>
                  <w:rStyle w:val="Hyperlink"/>
                  <w:sz w:val="20"/>
                  <w:szCs w:val="20"/>
                </w:rPr>
                <w:t>Recommendation 3</w:t>
              </w:r>
            </w:hyperlink>
            <w:r w:rsidR="00087A61">
              <w:rPr>
                <w:rStyle w:val="Hyperlink"/>
                <w:sz w:val="20"/>
                <w:szCs w:val="20"/>
              </w:rPr>
              <w:t>7</w:t>
            </w:r>
          </w:p>
        </w:tc>
        <w:tc>
          <w:tcPr>
            <w:tcW w:w="3332" w:type="dxa"/>
            <w:tcBorders>
              <w:top w:val="single" w:sz="4" w:space="0" w:color="auto"/>
              <w:left w:val="single" w:sz="4" w:space="0" w:color="auto"/>
              <w:bottom w:val="single" w:sz="4" w:space="0" w:color="auto"/>
              <w:right w:val="single" w:sz="4" w:space="0" w:color="auto"/>
            </w:tcBorders>
            <w:hideMark/>
          </w:tcPr>
          <w:p w14:paraId="5EFA6C3B" w14:textId="30052318" w:rsidR="00087A61" w:rsidRDefault="00087A61">
            <w:pPr>
              <w:spacing w:line="276" w:lineRule="auto"/>
              <w:rPr>
                <w:rFonts w:cstheme="minorHAnsi"/>
                <w:sz w:val="20"/>
                <w:szCs w:val="20"/>
              </w:rPr>
            </w:pPr>
            <w:r>
              <w:rPr>
                <w:rFonts w:cstheme="minorHAnsi"/>
                <w:sz w:val="20"/>
                <w:szCs w:val="20"/>
              </w:rPr>
              <w:t>Amend item descriptor to restrict co</w:t>
            </w:r>
            <w:r w:rsidR="00C741D9">
              <w:rPr>
                <w:rFonts w:cstheme="minorHAnsi"/>
                <w:sz w:val="20"/>
                <w:szCs w:val="20"/>
              </w:rPr>
              <w:t>-</w:t>
            </w:r>
            <w:r>
              <w:rPr>
                <w:rFonts w:cstheme="minorHAnsi"/>
                <w:sz w:val="20"/>
                <w:szCs w:val="20"/>
              </w:rPr>
              <w:t>claiming with items in the new rhinology groups for functional sinus surgery, sinus procedures and airways procedures. This item would now also be able to be done by qualified Speech Pathologists.</w:t>
            </w:r>
          </w:p>
        </w:tc>
        <w:tc>
          <w:tcPr>
            <w:tcW w:w="3955" w:type="dxa"/>
            <w:tcBorders>
              <w:top w:val="single" w:sz="4" w:space="0" w:color="auto"/>
              <w:left w:val="single" w:sz="4" w:space="0" w:color="auto"/>
              <w:bottom w:val="single" w:sz="4" w:space="0" w:color="auto"/>
              <w:right w:val="single" w:sz="4" w:space="0" w:color="auto"/>
            </w:tcBorders>
            <w:hideMark/>
          </w:tcPr>
          <w:p w14:paraId="4816EFBF"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service should be part of a complete medical service provided during the relevant surgery. The change should not impact patients negatively.</w:t>
            </w:r>
          </w:p>
        </w:tc>
      </w:tr>
      <w:tr w:rsidR="00087A61" w14:paraId="4EA52293"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794F2D39" w14:textId="77777777" w:rsidR="00087A61" w:rsidRDefault="00087A61">
            <w:pPr>
              <w:spacing w:line="276" w:lineRule="auto"/>
              <w:rPr>
                <w:rFonts w:cstheme="minorHAnsi"/>
                <w:sz w:val="20"/>
                <w:szCs w:val="20"/>
              </w:rPr>
            </w:pPr>
            <w:r>
              <w:rPr>
                <w:rFonts w:cstheme="minorHAnsi"/>
                <w:sz w:val="20"/>
                <w:szCs w:val="20"/>
              </w:rPr>
              <w:t>41773, 41776</w:t>
            </w:r>
          </w:p>
        </w:tc>
        <w:tc>
          <w:tcPr>
            <w:tcW w:w="3862" w:type="dxa"/>
            <w:tcBorders>
              <w:top w:val="single" w:sz="4" w:space="0" w:color="auto"/>
              <w:left w:val="single" w:sz="4" w:space="0" w:color="auto"/>
              <w:bottom w:val="single" w:sz="4" w:space="0" w:color="auto"/>
              <w:right w:val="single" w:sz="4" w:space="0" w:color="auto"/>
            </w:tcBorders>
            <w:hideMark/>
          </w:tcPr>
          <w:p w14:paraId="6D86E4A8" w14:textId="77777777" w:rsidR="00087A61" w:rsidRDefault="00087A61">
            <w:pPr>
              <w:spacing w:line="276" w:lineRule="auto"/>
              <w:rPr>
                <w:rFonts w:cstheme="minorHAnsi"/>
                <w:sz w:val="20"/>
                <w:szCs w:val="20"/>
              </w:rPr>
            </w:pPr>
            <w:r>
              <w:rPr>
                <w:rFonts w:cstheme="minorHAnsi"/>
                <w:sz w:val="20"/>
                <w:szCs w:val="20"/>
              </w:rPr>
              <w:t>A pharyngeal pouch may cause difficulty in swallowing or coughing, and sometimes causes respiratory problems because of aspiration of the pouch contents. The standard treatment is cricopharyngeal myotomy which is open surgery to the cricopharyngeal muscle.</w:t>
            </w:r>
          </w:p>
        </w:tc>
        <w:tc>
          <w:tcPr>
            <w:tcW w:w="2099" w:type="dxa"/>
            <w:tcBorders>
              <w:top w:val="single" w:sz="4" w:space="0" w:color="auto"/>
              <w:left w:val="single" w:sz="4" w:space="0" w:color="auto"/>
              <w:bottom w:val="single" w:sz="4" w:space="0" w:color="auto"/>
              <w:right w:val="single" w:sz="4" w:space="0" w:color="auto"/>
            </w:tcBorders>
            <w:hideMark/>
          </w:tcPr>
          <w:p w14:paraId="6AFEF219" w14:textId="0BB56C60" w:rsidR="00087A61" w:rsidRDefault="00096DE6">
            <w:pPr>
              <w:spacing w:line="276" w:lineRule="auto"/>
              <w:rPr>
                <w:rFonts w:cstheme="minorHAnsi"/>
                <w:sz w:val="20"/>
                <w:szCs w:val="20"/>
              </w:rPr>
            </w:pPr>
            <w:hyperlink w:anchor="_Laryngology" w:history="1">
              <w:r w:rsidR="00087A61">
                <w:rPr>
                  <w:rStyle w:val="Hyperlink"/>
                  <w:sz w:val="20"/>
                  <w:szCs w:val="20"/>
                </w:rPr>
                <w:t xml:space="preserve">Recommendation </w:t>
              </w:r>
            </w:hyperlink>
            <w:r w:rsidR="00087A61">
              <w:rPr>
                <w:rStyle w:val="Hyperlink"/>
                <w:sz w:val="20"/>
                <w:szCs w:val="20"/>
              </w:rPr>
              <w:t>43</w:t>
            </w:r>
          </w:p>
        </w:tc>
        <w:tc>
          <w:tcPr>
            <w:tcW w:w="3332" w:type="dxa"/>
            <w:tcBorders>
              <w:top w:val="single" w:sz="4" w:space="0" w:color="auto"/>
              <w:left w:val="single" w:sz="4" w:space="0" w:color="auto"/>
              <w:bottom w:val="single" w:sz="4" w:space="0" w:color="auto"/>
              <w:right w:val="single" w:sz="4" w:space="0" w:color="auto"/>
            </w:tcBorders>
            <w:hideMark/>
          </w:tcPr>
          <w:p w14:paraId="519A86AB" w14:textId="77777777" w:rsidR="00087A61" w:rsidRDefault="00087A61">
            <w:pPr>
              <w:spacing w:line="276" w:lineRule="auto"/>
              <w:rPr>
                <w:rFonts w:cstheme="minorHAnsi"/>
                <w:sz w:val="20"/>
                <w:szCs w:val="20"/>
              </w:rPr>
            </w:pPr>
            <w:r>
              <w:rPr>
                <w:rFonts w:cstheme="minorHAnsi"/>
                <w:sz w:val="20"/>
                <w:szCs w:val="20"/>
              </w:rPr>
              <w:t>Amend item 41776 descriptor to better describe current practice and make applicable to any technique. Delete from item 41773 MBS due to consolidation of service under item 41776.</w:t>
            </w:r>
          </w:p>
        </w:tc>
        <w:tc>
          <w:tcPr>
            <w:tcW w:w="3955" w:type="dxa"/>
            <w:tcBorders>
              <w:top w:val="single" w:sz="4" w:space="0" w:color="auto"/>
              <w:left w:val="single" w:sz="4" w:space="0" w:color="auto"/>
              <w:bottom w:val="single" w:sz="4" w:space="0" w:color="auto"/>
              <w:right w:val="single" w:sz="4" w:space="0" w:color="auto"/>
            </w:tcBorders>
            <w:hideMark/>
          </w:tcPr>
          <w:p w14:paraId="302D2304"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43EEC9A9"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302C3E3D" w14:textId="77777777" w:rsidR="00087A61" w:rsidRDefault="00087A61">
            <w:pPr>
              <w:spacing w:line="276" w:lineRule="auto"/>
              <w:rPr>
                <w:rFonts w:cstheme="minorHAnsi"/>
                <w:sz w:val="20"/>
                <w:szCs w:val="20"/>
              </w:rPr>
            </w:pPr>
            <w:r>
              <w:rPr>
                <w:rFonts w:cstheme="minorHAnsi"/>
                <w:sz w:val="20"/>
                <w:szCs w:val="20"/>
              </w:rPr>
              <w:t>41782, 41785</w:t>
            </w:r>
          </w:p>
        </w:tc>
        <w:tc>
          <w:tcPr>
            <w:tcW w:w="3862" w:type="dxa"/>
            <w:tcBorders>
              <w:top w:val="single" w:sz="4" w:space="0" w:color="auto"/>
              <w:left w:val="single" w:sz="4" w:space="0" w:color="auto"/>
              <w:bottom w:val="single" w:sz="4" w:space="0" w:color="auto"/>
              <w:right w:val="single" w:sz="4" w:space="0" w:color="auto"/>
            </w:tcBorders>
            <w:hideMark/>
          </w:tcPr>
          <w:p w14:paraId="2C5C8606" w14:textId="77777777" w:rsidR="00087A61" w:rsidRDefault="00087A61">
            <w:pPr>
              <w:spacing w:line="276" w:lineRule="auto"/>
              <w:rPr>
                <w:rFonts w:cstheme="minorHAnsi"/>
                <w:sz w:val="20"/>
                <w:szCs w:val="20"/>
              </w:rPr>
            </w:pPr>
            <w:r>
              <w:rPr>
                <w:rFonts w:cstheme="minorHAnsi"/>
                <w:sz w:val="20"/>
                <w:szCs w:val="20"/>
              </w:rPr>
              <w:t>A pharyngectomy is the removal of part of the pharynx. If required, part of the tongue is also removed.</w:t>
            </w:r>
          </w:p>
        </w:tc>
        <w:tc>
          <w:tcPr>
            <w:tcW w:w="2099" w:type="dxa"/>
            <w:tcBorders>
              <w:top w:val="single" w:sz="4" w:space="0" w:color="auto"/>
              <w:left w:val="single" w:sz="4" w:space="0" w:color="auto"/>
              <w:bottom w:val="single" w:sz="4" w:space="0" w:color="auto"/>
              <w:right w:val="single" w:sz="4" w:space="0" w:color="auto"/>
            </w:tcBorders>
            <w:hideMark/>
          </w:tcPr>
          <w:p w14:paraId="748E622D" w14:textId="6A92A174" w:rsidR="00087A61" w:rsidRDefault="00096DE6">
            <w:pPr>
              <w:spacing w:line="276" w:lineRule="auto"/>
              <w:rPr>
                <w:rStyle w:val="Hyperlink"/>
              </w:rPr>
            </w:pPr>
            <w:hyperlink w:anchor="_Laryngology" w:history="1">
              <w:r w:rsidR="00087A61">
                <w:rPr>
                  <w:rStyle w:val="Hyperlink"/>
                  <w:sz w:val="20"/>
                  <w:szCs w:val="20"/>
                </w:rPr>
                <w:t>Recommendation 4</w:t>
              </w:r>
            </w:hyperlink>
            <w:r w:rsidR="00087A61">
              <w:rPr>
                <w:rStyle w:val="Hyperlink"/>
                <w:sz w:val="20"/>
                <w:szCs w:val="20"/>
              </w:rPr>
              <w:t>4</w:t>
            </w:r>
          </w:p>
        </w:tc>
        <w:tc>
          <w:tcPr>
            <w:tcW w:w="3332" w:type="dxa"/>
            <w:tcBorders>
              <w:top w:val="single" w:sz="4" w:space="0" w:color="auto"/>
              <w:left w:val="single" w:sz="4" w:space="0" w:color="auto"/>
              <w:bottom w:val="single" w:sz="4" w:space="0" w:color="auto"/>
              <w:right w:val="single" w:sz="4" w:space="0" w:color="auto"/>
            </w:tcBorders>
            <w:hideMark/>
          </w:tcPr>
          <w:p w14:paraId="15595BED" w14:textId="77777777" w:rsidR="00087A61" w:rsidRDefault="00087A61">
            <w:pPr>
              <w:spacing w:line="276" w:lineRule="auto"/>
            </w:pPr>
            <w:r>
              <w:rPr>
                <w:rFonts w:cstheme="minorHAnsi"/>
                <w:sz w:val="20"/>
                <w:szCs w:val="20"/>
              </w:rPr>
              <w:t>Amend item 41785 descriptor to better describe current practice and make applicable to any technique. Delete item 41782 from MBS due to consolidation of service under item 41785.</w:t>
            </w:r>
          </w:p>
        </w:tc>
        <w:tc>
          <w:tcPr>
            <w:tcW w:w="3955" w:type="dxa"/>
            <w:tcBorders>
              <w:top w:val="single" w:sz="4" w:space="0" w:color="auto"/>
              <w:left w:val="single" w:sz="4" w:space="0" w:color="auto"/>
              <w:bottom w:val="single" w:sz="4" w:space="0" w:color="auto"/>
              <w:right w:val="single" w:sz="4" w:space="0" w:color="auto"/>
            </w:tcBorders>
            <w:hideMark/>
          </w:tcPr>
          <w:p w14:paraId="20284514"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625191BE"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3ABB377B" w14:textId="77777777" w:rsidR="00087A61" w:rsidRDefault="00087A61">
            <w:pPr>
              <w:spacing w:line="276" w:lineRule="auto"/>
              <w:rPr>
                <w:rFonts w:cstheme="minorHAnsi"/>
                <w:sz w:val="20"/>
                <w:szCs w:val="20"/>
              </w:rPr>
            </w:pPr>
            <w:r>
              <w:rPr>
                <w:rFonts w:cstheme="minorHAnsi"/>
                <w:sz w:val="20"/>
                <w:szCs w:val="20"/>
              </w:rPr>
              <w:t>41787</w:t>
            </w:r>
          </w:p>
        </w:tc>
        <w:tc>
          <w:tcPr>
            <w:tcW w:w="3862" w:type="dxa"/>
            <w:tcBorders>
              <w:top w:val="single" w:sz="4" w:space="0" w:color="auto"/>
              <w:left w:val="single" w:sz="4" w:space="0" w:color="auto"/>
              <w:bottom w:val="single" w:sz="4" w:space="0" w:color="auto"/>
              <w:right w:val="single" w:sz="4" w:space="0" w:color="auto"/>
            </w:tcBorders>
            <w:hideMark/>
          </w:tcPr>
          <w:p w14:paraId="3B4C306B" w14:textId="78D6936F" w:rsidR="00087A61" w:rsidRDefault="00087A61">
            <w:pPr>
              <w:spacing w:line="276" w:lineRule="auto"/>
              <w:rPr>
                <w:rFonts w:cstheme="minorHAnsi"/>
                <w:sz w:val="20"/>
                <w:szCs w:val="20"/>
              </w:rPr>
            </w:pPr>
            <w:r>
              <w:rPr>
                <w:rFonts w:cstheme="minorHAnsi"/>
                <w:sz w:val="20"/>
                <w:szCs w:val="20"/>
              </w:rPr>
              <w:t>An uvulectomy is a surgical procedure in which all or part of the uvula is removed. The uvula is a bell</w:t>
            </w:r>
            <w:r w:rsidR="00C741D9">
              <w:rPr>
                <w:rFonts w:cstheme="minorHAnsi"/>
                <w:sz w:val="20"/>
                <w:szCs w:val="20"/>
              </w:rPr>
              <w:t>-</w:t>
            </w:r>
            <w:r>
              <w:rPr>
                <w:rFonts w:cstheme="minorHAnsi"/>
                <w:sz w:val="20"/>
                <w:szCs w:val="20"/>
              </w:rPr>
              <w:t>shaped organ that hangs from the top of the throat. The service includes any revision procedures within 12 months.</w:t>
            </w:r>
          </w:p>
        </w:tc>
        <w:tc>
          <w:tcPr>
            <w:tcW w:w="2099" w:type="dxa"/>
            <w:tcBorders>
              <w:top w:val="single" w:sz="4" w:space="0" w:color="auto"/>
              <w:left w:val="single" w:sz="4" w:space="0" w:color="auto"/>
              <w:bottom w:val="single" w:sz="4" w:space="0" w:color="auto"/>
              <w:right w:val="single" w:sz="4" w:space="0" w:color="auto"/>
            </w:tcBorders>
            <w:hideMark/>
          </w:tcPr>
          <w:p w14:paraId="74EA3E54" w14:textId="611D35F5" w:rsidR="00087A61" w:rsidRDefault="00096DE6">
            <w:pPr>
              <w:spacing w:line="276" w:lineRule="auto"/>
              <w:rPr>
                <w:rStyle w:val="Hyperlink"/>
              </w:rPr>
            </w:pPr>
            <w:hyperlink w:anchor="_Laryngology" w:history="1">
              <w:r w:rsidR="00087A61">
                <w:rPr>
                  <w:rStyle w:val="Hyperlink"/>
                  <w:sz w:val="20"/>
                  <w:szCs w:val="20"/>
                </w:rPr>
                <w:t>Recommendation 4</w:t>
              </w:r>
            </w:hyperlink>
            <w:r w:rsidR="00087A61">
              <w:rPr>
                <w:rStyle w:val="Hyperlink"/>
                <w:sz w:val="20"/>
                <w:szCs w:val="20"/>
              </w:rPr>
              <w:t>5</w:t>
            </w:r>
          </w:p>
        </w:tc>
        <w:tc>
          <w:tcPr>
            <w:tcW w:w="3332" w:type="dxa"/>
            <w:tcBorders>
              <w:top w:val="single" w:sz="4" w:space="0" w:color="auto"/>
              <w:left w:val="single" w:sz="4" w:space="0" w:color="auto"/>
              <w:bottom w:val="single" w:sz="4" w:space="0" w:color="auto"/>
              <w:right w:val="single" w:sz="4" w:space="0" w:color="auto"/>
            </w:tcBorders>
            <w:hideMark/>
          </w:tcPr>
          <w:p w14:paraId="596604F7" w14:textId="77777777" w:rsidR="00087A61" w:rsidRDefault="00087A61">
            <w:pPr>
              <w:spacing w:line="276" w:lineRule="auto"/>
            </w:pPr>
            <w:r>
              <w:rPr>
                <w:rFonts w:cstheme="minorHAnsi"/>
                <w:sz w:val="20"/>
                <w:szCs w:val="20"/>
              </w:rPr>
              <w:t>Delete from MBS. Services will be covered under item 41786.</w:t>
            </w:r>
          </w:p>
        </w:tc>
        <w:tc>
          <w:tcPr>
            <w:tcW w:w="3955" w:type="dxa"/>
            <w:tcBorders>
              <w:top w:val="single" w:sz="4" w:space="0" w:color="auto"/>
              <w:left w:val="single" w:sz="4" w:space="0" w:color="auto"/>
              <w:bottom w:val="single" w:sz="4" w:space="0" w:color="auto"/>
              <w:right w:val="single" w:sz="4" w:space="0" w:color="auto"/>
            </w:tcBorders>
            <w:hideMark/>
          </w:tcPr>
          <w:p w14:paraId="39D959AA"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7E8CE013"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6E510EB2" w14:textId="77777777" w:rsidR="00087A61" w:rsidRDefault="00087A61">
            <w:pPr>
              <w:spacing w:line="276" w:lineRule="auto"/>
              <w:rPr>
                <w:rFonts w:cstheme="minorHAnsi"/>
                <w:sz w:val="20"/>
                <w:szCs w:val="20"/>
              </w:rPr>
            </w:pPr>
            <w:r>
              <w:rPr>
                <w:rFonts w:cstheme="minorHAnsi"/>
                <w:sz w:val="20"/>
                <w:szCs w:val="20"/>
              </w:rPr>
              <w:t>41804</w:t>
            </w:r>
          </w:p>
        </w:tc>
        <w:tc>
          <w:tcPr>
            <w:tcW w:w="3862" w:type="dxa"/>
            <w:tcBorders>
              <w:top w:val="single" w:sz="4" w:space="0" w:color="auto"/>
              <w:left w:val="single" w:sz="4" w:space="0" w:color="auto"/>
              <w:bottom w:val="single" w:sz="4" w:space="0" w:color="auto"/>
              <w:right w:val="single" w:sz="4" w:space="0" w:color="auto"/>
            </w:tcBorders>
            <w:hideMark/>
          </w:tcPr>
          <w:p w14:paraId="36ADB95A" w14:textId="77777777" w:rsidR="00087A61" w:rsidRDefault="00087A61">
            <w:pPr>
              <w:spacing w:line="276" w:lineRule="auto"/>
              <w:rPr>
                <w:rFonts w:cstheme="minorHAnsi"/>
                <w:sz w:val="20"/>
                <w:szCs w:val="20"/>
              </w:rPr>
            </w:pPr>
            <w:r>
              <w:rPr>
                <w:rFonts w:cstheme="minorHAnsi"/>
                <w:sz w:val="20"/>
                <w:szCs w:val="20"/>
              </w:rPr>
              <w:t xml:space="preserve">Removal of the lingual tonsil or lateral pharyngeal bands. Lingual tonsils are </w:t>
            </w:r>
            <w:r>
              <w:rPr>
                <w:rFonts w:cstheme="minorHAnsi"/>
                <w:color w:val="222222"/>
                <w:sz w:val="20"/>
                <w:szCs w:val="20"/>
                <w:shd w:val="clear" w:color="auto" w:fill="FFFFFF"/>
              </w:rPr>
              <w:t>two small mounds of lymphatic tissue located at the back of the base of the tongue, one on either side that functions to assist the immune system in the production of antibodies.</w:t>
            </w:r>
            <w:r>
              <w:rPr>
                <w:rFonts w:cstheme="minorHAnsi"/>
                <w:sz w:val="20"/>
                <w:szCs w:val="20"/>
              </w:rPr>
              <w:t xml:space="preserve"> </w:t>
            </w:r>
          </w:p>
        </w:tc>
        <w:tc>
          <w:tcPr>
            <w:tcW w:w="2099" w:type="dxa"/>
            <w:tcBorders>
              <w:top w:val="single" w:sz="4" w:space="0" w:color="auto"/>
              <w:left w:val="single" w:sz="4" w:space="0" w:color="auto"/>
              <w:bottom w:val="single" w:sz="4" w:space="0" w:color="auto"/>
              <w:right w:val="single" w:sz="4" w:space="0" w:color="auto"/>
            </w:tcBorders>
            <w:hideMark/>
          </w:tcPr>
          <w:p w14:paraId="41AC80BF" w14:textId="5DF9B3DE" w:rsidR="00087A61" w:rsidRDefault="00096DE6">
            <w:pPr>
              <w:spacing w:line="276" w:lineRule="auto"/>
              <w:rPr>
                <w:rStyle w:val="Hyperlink"/>
              </w:rPr>
            </w:pPr>
            <w:hyperlink w:anchor="_Laryngology" w:history="1">
              <w:r w:rsidR="00087A61">
                <w:rPr>
                  <w:rStyle w:val="Hyperlink"/>
                  <w:sz w:val="20"/>
                  <w:szCs w:val="20"/>
                </w:rPr>
                <w:t>Recommendation 4</w:t>
              </w:r>
            </w:hyperlink>
            <w:r w:rsidR="00087A61">
              <w:rPr>
                <w:rStyle w:val="Hyperlink"/>
                <w:sz w:val="20"/>
                <w:szCs w:val="20"/>
              </w:rPr>
              <w:t>6</w:t>
            </w:r>
          </w:p>
        </w:tc>
        <w:tc>
          <w:tcPr>
            <w:tcW w:w="3332" w:type="dxa"/>
            <w:tcBorders>
              <w:top w:val="single" w:sz="4" w:space="0" w:color="auto"/>
              <w:left w:val="single" w:sz="4" w:space="0" w:color="auto"/>
              <w:bottom w:val="single" w:sz="4" w:space="0" w:color="auto"/>
              <w:right w:val="single" w:sz="4" w:space="0" w:color="auto"/>
            </w:tcBorders>
            <w:hideMark/>
          </w:tcPr>
          <w:p w14:paraId="11D3EB11" w14:textId="77777777" w:rsidR="00087A61" w:rsidRDefault="00087A61">
            <w:pPr>
              <w:spacing w:line="276" w:lineRule="auto"/>
            </w:pPr>
            <w:r>
              <w:rPr>
                <w:rFonts w:cstheme="minorHAnsi"/>
                <w:sz w:val="20"/>
                <w:szCs w:val="20"/>
              </w:rPr>
              <w:t>Remove “lateral pharyngeal bands” from the descriptor to better describe current practice. That component of the procedure was deemed obsolete.</w:t>
            </w:r>
          </w:p>
        </w:tc>
        <w:tc>
          <w:tcPr>
            <w:tcW w:w="3955" w:type="dxa"/>
            <w:tcBorders>
              <w:top w:val="single" w:sz="4" w:space="0" w:color="auto"/>
              <w:left w:val="single" w:sz="4" w:space="0" w:color="auto"/>
              <w:bottom w:val="single" w:sz="4" w:space="0" w:color="auto"/>
              <w:right w:val="single" w:sz="4" w:space="0" w:color="auto"/>
            </w:tcBorders>
            <w:hideMark/>
          </w:tcPr>
          <w:p w14:paraId="09EDB030"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3724F1AF"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7D7D3368" w14:textId="77777777" w:rsidR="00087A61" w:rsidRDefault="00087A61">
            <w:pPr>
              <w:spacing w:line="276" w:lineRule="auto"/>
              <w:rPr>
                <w:rFonts w:cstheme="minorHAnsi"/>
                <w:sz w:val="20"/>
                <w:szCs w:val="20"/>
              </w:rPr>
            </w:pPr>
            <w:r>
              <w:rPr>
                <w:rFonts w:cstheme="minorHAnsi"/>
                <w:sz w:val="20"/>
                <w:szCs w:val="20"/>
              </w:rPr>
              <w:t>41816, 41822</w:t>
            </w:r>
          </w:p>
        </w:tc>
        <w:tc>
          <w:tcPr>
            <w:tcW w:w="3862" w:type="dxa"/>
            <w:tcBorders>
              <w:top w:val="single" w:sz="4" w:space="0" w:color="auto"/>
              <w:left w:val="single" w:sz="4" w:space="0" w:color="auto"/>
              <w:bottom w:val="single" w:sz="4" w:space="0" w:color="auto"/>
              <w:right w:val="single" w:sz="4" w:space="0" w:color="auto"/>
            </w:tcBorders>
            <w:hideMark/>
          </w:tcPr>
          <w:p w14:paraId="472A1C62" w14:textId="77777777" w:rsidR="00087A61" w:rsidRDefault="00087A61">
            <w:pPr>
              <w:spacing w:line="276" w:lineRule="auto"/>
              <w:rPr>
                <w:rFonts w:cstheme="minorHAnsi"/>
                <w:sz w:val="20"/>
                <w:szCs w:val="20"/>
              </w:rPr>
            </w:pPr>
            <w:r>
              <w:rPr>
                <w:rFonts w:cstheme="minorHAnsi"/>
                <w:sz w:val="20"/>
                <w:szCs w:val="20"/>
              </w:rPr>
              <w:t>An oesophagoscopy is a procedure used to check for physical abnormalities in the oesophagus.</w:t>
            </w:r>
          </w:p>
        </w:tc>
        <w:tc>
          <w:tcPr>
            <w:tcW w:w="2099" w:type="dxa"/>
            <w:tcBorders>
              <w:top w:val="single" w:sz="4" w:space="0" w:color="auto"/>
              <w:left w:val="single" w:sz="4" w:space="0" w:color="auto"/>
              <w:bottom w:val="single" w:sz="4" w:space="0" w:color="auto"/>
              <w:right w:val="single" w:sz="4" w:space="0" w:color="auto"/>
            </w:tcBorders>
            <w:hideMark/>
          </w:tcPr>
          <w:p w14:paraId="358FC254" w14:textId="7132B201" w:rsidR="00087A61" w:rsidRDefault="00096DE6">
            <w:pPr>
              <w:spacing w:line="276" w:lineRule="auto"/>
              <w:rPr>
                <w:rStyle w:val="Hyperlink"/>
              </w:rPr>
            </w:pPr>
            <w:hyperlink w:anchor="_Laryngology" w:history="1">
              <w:r w:rsidR="00087A61">
                <w:rPr>
                  <w:rStyle w:val="Hyperlink"/>
                  <w:sz w:val="20"/>
                  <w:szCs w:val="20"/>
                </w:rPr>
                <w:t>Recommendation 47</w:t>
              </w:r>
            </w:hyperlink>
          </w:p>
        </w:tc>
        <w:tc>
          <w:tcPr>
            <w:tcW w:w="3332" w:type="dxa"/>
            <w:tcBorders>
              <w:top w:val="single" w:sz="4" w:space="0" w:color="auto"/>
              <w:left w:val="single" w:sz="4" w:space="0" w:color="auto"/>
              <w:bottom w:val="single" w:sz="4" w:space="0" w:color="auto"/>
              <w:right w:val="single" w:sz="4" w:space="0" w:color="auto"/>
            </w:tcBorders>
            <w:hideMark/>
          </w:tcPr>
          <w:p w14:paraId="671EEB7A" w14:textId="77777777" w:rsidR="00087A61" w:rsidRDefault="00087A61">
            <w:pPr>
              <w:spacing w:line="276" w:lineRule="auto"/>
            </w:pPr>
            <w:r>
              <w:rPr>
                <w:rFonts w:cstheme="minorHAnsi"/>
                <w:sz w:val="20"/>
                <w:szCs w:val="20"/>
              </w:rPr>
              <w:t>Amend item 41822 descriptor to better describe current practice, make it applicable to any technique and with or without biopsy. Delete item 41816 from MBS due to consolidation of service under item 41822.</w:t>
            </w:r>
          </w:p>
        </w:tc>
        <w:tc>
          <w:tcPr>
            <w:tcW w:w="3955" w:type="dxa"/>
            <w:tcBorders>
              <w:top w:val="single" w:sz="4" w:space="0" w:color="auto"/>
              <w:left w:val="single" w:sz="4" w:space="0" w:color="auto"/>
              <w:bottom w:val="single" w:sz="4" w:space="0" w:color="auto"/>
              <w:right w:val="single" w:sz="4" w:space="0" w:color="auto"/>
            </w:tcBorders>
            <w:hideMark/>
          </w:tcPr>
          <w:p w14:paraId="283C94CB"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4A4D669F"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F589A6C" w14:textId="77777777" w:rsidR="00087A61" w:rsidRDefault="00087A61">
            <w:pPr>
              <w:spacing w:line="276" w:lineRule="auto"/>
              <w:rPr>
                <w:rFonts w:cstheme="minorHAnsi"/>
                <w:sz w:val="20"/>
                <w:szCs w:val="20"/>
              </w:rPr>
            </w:pPr>
            <w:r>
              <w:rPr>
                <w:rFonts w:cstheme="minorHAnsi"/>
                <w:sz w:val="20"/>
                <w:szCs w:val="20"/>
              </w:rPr>
              <w:t>41825</w:t>
            </w:r>
          </w:p>
        </w:tc>
        <w:tc>
          <w:tcPr>
            <w:tcW w:w="3862" w:type="dxa"/>
            <w:tcBorders>
              <w:top w:val="single" w:sz="4" w:space="0" w:color="auto"/>
              <w:left w:val="single" w:sz="4" w:space="0" w:color="auto"/>
              <w:bottom w:val="single" w:sz="4" w:space="0" w:color="auto"/>
              <w:right w:val="single" w:sz="4" w:space="0" w:color="auto"/>
            </w:tcBorders>
            <w:hideMark/>
          </w:tcPr>
          <w:p w14:paraId="2528DE87" w14:textId="77777777" w:rsidR="00087A61" w:rsidRDefault="00087A61">
            <w:pPr>
              <w:spacing w:line="276" w:lineRule="auto"/>
              <w:rPr>
                <w:rFonts w:cstheme="minorHAnsi"/>
                <w:sz w:val="20"/>
                <w:szCs w:val="20"/>
              </w:rPr>
            </w:pPr>
            <w:r>
              <w:rPr>
                <w:rFonts w:cstheme="minorHAnsi"/>
                <w:sz w:val="20"/>
                <w:szCs w:val="20"/>
              </w:rPr>
              <w:t>Oesophagoscopy with removal of foreign body.</w:t>
            </w:r>
          </w:p>
        </w:tc>
        <w:tc>
          <w:tcPr>
            <w:tcW w:w="2099" w:type="dxa"/>
            <w:tcBorders>
              <w:top w:val="single" w:sz="4" w:space="0" w:color="auto"/>
              <w:left w:val="single" w:sz="4" w:space="0" w:color="auto"/>
              <w:bottom w:val="single" w:sz="4" w:space="0" w:color="auto"/>
              <w:right w:val="single" w:sz="4" w:space="0" w:color="auto"/>
            </w:tcBorders>
            <w:hideMark/>
          </w:tcPr>
          <w:p w14:paraId="2BEDAAD9" w14:textId="75A2701B" w:rsidR="00087A61" w:rsidRDefault="00096DE6">
            <w:pPr>
              <w:spacing w:line="276" w:lineRule="auto"/>
              <w:rPr>
                <w:rStyle w:val="Hyperlink"/>
              </w:rPr>
            </w:pPr>
            <w:hyperlink w:anchor="_Laryngology" w:history="1">
              <w:r w:rsidR="00087A61">
                <w:rPr>
                  <w:rStyle w:val="Hyperlink"/>
                  <w:sz w:val="20"/>
                  <w:szCs w:val="20"/>
                </w:rPr>
                <w:t>Recommendation 4</w:t>
              </w:r>
            </w:hyperlink>
            <w:r w:rsidR="00087A61">
              <w:rPr>
                <w:rStyle w:val="Hyperlink"/>
                <w:sz w:val="20"/>
                <w:szCs w:val="20"/>
              </w:rPr>
              <w:t>8</w:t>
            </w:r>
          </w:p>
        </w:tc>
        <w:tc>
          <w:tcPr>
            <w:tcW w:w="3332" w:type="dxa"/>
            <w:tcBorders>
              <w:top w:val="single" w:sz="4" w:space="0" w:color="auto"/>
              <w:left w:val="single" w:sz="4" w:space="0" w:color="auto"/>
              <w:bottom w:val="single" w:sz="4" w:space="0" w:color="auto"/>
              <w:right w:val="single" w:sz="4" w:space="0" w:color="auto"/>
            </w:tcBorders>
            <w:hideMark/>
          </w:tcPr>
          <w:p w14:paraId="57C01D73" w14:textId="77777777" w:rsidR="00087A61" w:rsidRDefault="00087A61">
            <w:pPr>
              <w:spacing w:line="276" w:lineRule="auto"/>
            </w:pPr>
            <w:r>
              <w:rPr>
                <w:rFonts w:cstheme="minorHAnsi"/>
                <w:sz w:val="20"/>
                <w:szCs w:val="20"/>
              </w:rPr>
              <w:t>Amend item descriptor to better describe current practice and make applicable to laryngoscopy and oesophagoscopy.</w:t>
            </w:r>
          </w:p>
        </w:tc>
        <w:tc>
          <w:tcPr>
            <w:tcW w:w="3955" w:type="dxa"/>
            <w:tcBorders>
              <w:top w:val="single" w:sz="4" w:space="0" w:color="auto"/>
              <w:left w:val="single" w:sz="4" w:space="0" w:color="auto"/>
              <w:bottom w:val="single" w:sz="4" w:space="0" w:color="auto"/>
              <w:right w:val="single" w:sz="4" w:space="0" w:color="auto"/>
            </w:tcBorders>
            <w:hideMark/>
          </w:tcPr>
          <w:p w14:paraId="00369DB9"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388CA7E6"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666C63F" w14:textId="77777777" w:rsidR="00087A61" w:rsidRDefault="00087A61">
            <w:pPr>
              <w:spacing w:line="276" w:lineRule="auto"/>
              <w:rPr>
                <w:rFonts w:cstheme="minorHAnsi"/>
                <w:sz w:val="20"/>
                <w:szCs w:val="20"/>
              </w:rPr>
            </w:pPr>
            <w:r>
              <w:rPr>
                <w:rFonts w:cstheme="minorHAnsi"/>
                <w:sz w:val="20"/>
                <w:szCs w:val="20"/>
              </w:rPr>
              <w:t>41834</w:t>
            </w:r>
          </w:p>
        </w:tc>
        <w:tc>
          <w:tcPr>
            <w:tcW w:w="3862" w:type="dxa"/>
            <w:tcBorders>
              <w:top w:val="single" w:sz="4" w:space="0" w:color="auto"/>
              <w:left w:val="single" w:sz="4" w:space="0" w:color="auto"/>
              <w:bottom w:val="single" w:sz="4" w:space="0" w:color="auto"/>
              <w:right w:val="single" w:sz="4" w:space="0" w:color="auto"/>
            </w:tcBorders>
            <w:hideMark/>
          </w:tcPr>
          <w:p w14:paraId="7FD010A3" w14:textId="77777777" w:rsidR="00087A61" w:rsidRDefault="00087A61">
            <w:pPr>
              <w:spacing w:line="276" w:lineRule="auto"/>
              <w:rPr>
                <w:rFonts w:cstheme="minorHAnsi"/>
                <w:sz w:val="20"/>
                <w:szCs w:val="20"/>
              </w:rPr>
            </w:pPr>
            <w:r>
              <w:rPr>
                <w:rFonts w:cstheme="minorHAnsi"/>
                <w:sz w:val="20"/>
                <w:szCs w:val="20"/>
              </w:rPr>
              <w:t>Laryngectomy is the removal of the larynx and separation of the airway from the mouth, nose and oesophagus. In a total laryngectomy, the entire larynx is removed.</w:t>
            </w:r>
          </w:p>
        </w:tc>
        <w:tc>
          <w:tcPr>
            <w:tcW w:w="2099" w:type="dxa"/>
            <w:tcBorders>
              <w:top w:val="single" w:sz="4" w:space="0" w:color="auto"/>
              <w:left w:val="single" w:sz="4" w:space="0" w:color="auto"/>
              <w:bottom w:val="single" w:sz="4" w:space="0" w:color="auto"/>
              <w:right w:val="single" w:sz="4" w:space="0" w:color="auto"/>
            </w:tcBorders>
            <w:hideMark/>
          </w:tcPr>
          <w:p w14:paraId="6C1B2E6E" w14:textId="25234754" w:rsidR="00087A61" w:rsidRDefault="00096DE6">
            <w:pPr>
              <w:spacing w:line="276" w:lineRule="auto"/>
              <w:rPr>
                <w:rStyle w:val="Hyperlink"/>
              </w:rPr>
            </w:pPr>
            <w:hyperlink w:anchor="_Laryngology" w:history="1">
              <w:r w:rsidR="00087A61">
                <w:rPr>
                  <w:rStyle w:val="Hyperlink"/>
                  <w:sz w:val="20"/>
                  <w:szCs w:val="20"/>
                </w:rPr>
                <w:t xml:space="preserve">Recommendation </w:t>
              </w:r>
            </w:hyperlink>
            <w:r w:rsidR="00087A61">
              <w:rPr>
                <w:rStyle w:val="Hyperlink"/>
                <w:sz w:val="20"/>
                <w:szCs w:val="20"/>
              </w:rPr>
              <w:t>49</w:t>
            </w:r>
          </w:p>
        </w:tc>
        <w:tc>
          <w:tcPr>
            <w:tcW w:w="3332" w:type="dxa"/>
            <w:tcBorders>
              <w:top w:val="single" w:sz="4" w:space="0" w:color="auto"/>
              <w:left w:val="single" w:sz="4" w:space="0" w:color="auto"/>
              <w:bottom w:val="single" w:sz="4" w:space="0" w:color="auto"/>
              <w:right w:val="single" w:sz="4" w:space="0" w:color="auto"/>
            </w:tcBorders>
            <w:hideMark/>
          </w:tcPr>
          <w:p w14:paraId="69D11D7B" w14:textId="77777777" w:rsidR="00087A61" w:rsidRDefault="00087A61">
            <w:pPr>
              <w:spacing w:line="276" w:lineRule="auto"/>
            </w:pPr>
            <w:r>
              <w:rPr>
                <w:rFonts w:cstheme="minorHAnsi"/>
                <w:sz w:val="20"/>
                <w:szCs w:val="20"/>
              </w:rPr>
              <w:t>Amend item descriptor to better describe current practice.</w:t>
            </w:r>
          </w:p>
        </w:tc>
        <w:tc>
          <w:tcPr>
            <w:tcW w:w="3955" w:type="dxa"/>
            <w:tcBorders>
              <w:top w:val="single" w:sz="4" w:space="0" w:color="auto"/>
              <w:left w:val="single" w:sz="4" w:space="0" w:color="auto"/>
              <w:bottom w:val="single" w:sz="4" w:space="0" w:color="auto"/>
              <w:right w:val="single" w:sz="4" w:space="0" w:color="auto"/>
            </w:tcBorders>
            <w:hideMark/>
          </w:tcPr>
          <w:p w14:paraId="1664EAB4"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0A70AD90"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0711F85A" w14:textId="77777777" w:rsidR="00087A61" w:rsidRDefault="00087A61">
            <w:pPr>
              <w:spacing w:line="276" w:lineRule="auto"/>
              <w:rPr>
                <w:rFonts w:cstheme="minorHAnsi"/>
                <w:sz w:val="20"/>
                <w:szCs w:val="20"/>
              </w:rPr>
            </w:pPr>
            <w:r>
              <w:rPr>
                <w:rFonts w:cstheme="minorHAnsi"/>
                <w:sz w:val="20"/>
                <w:szCs w:val="20"/>
              </w:rPr>
              <w:t>41837</w:t>
            </w:r>
          </w:p>
        </w:tc>
        <w:tc>
          <w:tcPr>
            <w:tcW w:w="3862" w:type="dxa"/>
            <w:tcBorders>
              <w:top w:val="single" w:sz="4" w:space="0" w:color="auto"/>
              <w:left w:val="single" w:sz="4" w:space="0" w:color="auto"/>
              <w:bottom w:val="single" w:sz="4" w:space="0" w:color="auto"/>
              <w:right w:val="single" w:sz="4" w:space="0" w:color="auto"/>
            </w:tcBorders>
            <w:hideMark/>
          </w:tcPr>
          <w:p w14:paraId="57714759" w14:textId="77777777" w:rsidR="00087A61" w:rsidRDefault="00087A61">
            <w:pPr>
              <w:spacing w:line="276" w:lineRule="auto"/>
              <w:rPr>
                <w:rFonts w:cstheme="minorHAnsi"/>
                <w:sz w:val="20"/>
                <w:szCs w:val="20"/>
              </w:rPr>
            </w:pPr>
            <w:r>
              <w:rPr>
                <w:rFonts w:cstheme="minorHAnsi"/>
                <w:sz w:val="20"/>
                <w:szCs w:val="20"/>
              </w:rPr>
              <w:t>Hemilaryngectomy is an operation to remove the anterior soft parts of the larynx in continuity with the underlying thyroid cartilage. Vertical hemilaryngectomy is a larger resection.</w:t>
            </w:r>
          </w:p>
        </w:tc>
        <w:tc>
          <w:tcPr>
            <w:tcW w:w="2099" w:type="dxa"/>
            <w:tcBorders>
              <w:top w:val="single" w:sz="4" w:space="0" w:color="auto"/>
              <w:left w:val="single" w:sz="4" w:space="0" w:color="auto"/>
              <w:bottom w:val="single" w:sz="4" w:space="0" w:color="auto"/>
              <w:right w:val="single" w:sz="4" w:space="0" w:color="auto"/>
            </w:tcBorders>
            <w:hideMark/>
          </w:tcPr>
          <w:p w14:paraId="2FCAF315" w14:textId="55201FA6" w:rsidR="00087A61" w:rsidRDefault="00096DE6">
            <w:pPr>
              <w:spacing w:line="276" w:lineRule="auto"/>
              <w:rPr>
                <w:rStyle w:val="Hyperlink"/>
              </w:rPr>
            </w:pPr>
            <w:hyperlink w:anchor="_Laryngology" w:history="1">
              <w:r w:rsidR="00087A61">
                <w:rPr>
                  <w:rStyle w:val="Hyperlink"/>
                  <w:sz w:val="20"/>
                  <w:szCs w:val="20"/>
                </w:rPr>
                <w:t>Recommendation 5</w:t>
              </w:r>
            </w:hyperlink>
            <w:r w:rsidR="00087A61">
              <w:rPr>
                <w:rStyle w:val="Hyperlink"/>
                <w:sz w:val="20"/>
                <w:szCs w:val="20"/>
              </w:rPr>
              <w:t>0</w:t>
            </w:r>
          </w:p>
        </w:tc>
        <w:tc>
          <w:tcPr>
            <w:tcW w:w="3332" w:type="dxa"/>
            <w:tcBorders>
              <w:top w:val="single" w:sz="4" w:space="0" w:color="auto"/>
              <w:left w:val="single" w:sz="4" w:space="0" w:color="auto"/>
              <w:bottom w:val="single" w:sz="4" w:space="0" w:color="auto"/>
              <w:right w:val="single" w:sz="4" w:space="0" w:color="auto"/>
            </w:tcBorders>
            <w:hideMark/>
          </w:tcPr>
          <w:p w14:paraId="17DC26A0" w14:textId="77777777" w:rsidR="00087A61" w:rsidRDefault="00087A61">
            <w:pPr>
              <w:spacing w:line="276" w:lineRule="auto"/>
            </w:pPr>
            <w:r>
              <w:rPr>
                <w:rFonts w:cstheme="minorHAnsi"/>
                <w:sz w:val="20"/>
                <w:szCs w:val="20"/>
              </w:rPr>
              <w:t xml:space="preserve">Amend item descriptor to better describe current best practice and restrict to once per patient, per provider, per lifetime. An explanatory note will clarify the intention of the item. </w:t>
            </w:r>
          </w:p>
        </w:tc>
        <w:tc>
          <w:tcPr>
            <w:tcW w:w="3955" w:type="dxa"/>
            <w:tcBorders>
              <w:top w:val="single" w:sz="4" w:space="0" w:color="auto"/>
              <w:left w:val="single" w:sz="4" w:space="0" w:color="auto"/>
              <w:bottom w:val="single" w:sz="4" w:space="0" w:color="auto"/>
              <w:right w:val="single" w:sz="4" w:space="0" w:color="auto"/>
            </w:tcBorders>
            <w:hideMark/>
          </w:tcPr>
          <w:p w14:paraId="73C2923A"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6086D5D0"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FBF35C5" w14:textId="77777777" w:rsidR="00087A61" w:rsidRDefault="00087A61">
            <w:pPr>
              <w:spacing w:line="276" w:lineRule="auto"/>
              <w:rPr>
                <w:rFonts w:cstheme="minorHAnsi"/>
                <w:sz w:val="20"/>
                <w:szCs w:val="20"/>
              </w:rPr>
            </w:pPr>
            <w:r>
              <w:rPr>
                <w:rFonts w:cstheme="minorHAnsi"/>
                <w:sz w:val="20"/>
                <w:szCs w:val="20"/>
              </w:rPr>
              <w:t>41840</w:t>
            </w:r>
          </w:p>
        </w:tc>
        <w:tc>
          <w:tcPr>
            <w:tcW w:w="3862" w:type="dxa"/>
            <w:tcBorders>
              <w:top w:val="single" w:sz="4" w:space="0" w:color="auto"/>
              <w:left w:val="single" w:sz="4" w:space="0" w:color="auto"/>
              <w:bottom w:val="single" w:sz="4" w:space="0" w:color="auto"/>
              <w:right w:val="single" w:sz="4" w:space="0" w:color="auto"/>
            </w:tcBorders>
            <w:hideMark/>
          </w:tcPr>
          <w:p w14:paraId="057E92D9" w14:textId="77777777" w:rsidR="00087A61" w:rsidRDefault="00087A61">
            <w:pPr>
              <w:spacing w:line="276" w:lineRule="auto"/>
              <w:rPr>
                <w:rFonts w:cstheme="minorHAnsi"/>
                <w:sz w:val="20"/>
                <w:szCs w:val="20"/>
              </w:rPr>
            </w:pPr>
            <w:r>
              <w:rPr>
                <w:rFonts w:cstheme="minorHAnsi"/>
                <w:sz w:val="20"/>
                <w:szCs w:val="20"/>
              </w:rPr>
              <w:t>Supraglottic laryngectomy is an operation to remove the supraglottis, which is part of the larynx (voice box) above the vocal cords.</w:t>
            </w:r>
          </w:p>
        </w:tc>
        <w:tc>
          <w:tcPr>
            <w:tcW w:w="2099" w:type="dxa"/>
            <w:tcBorders>
              <w:top w:val="single" w:sz="4" w:space="0" w:color="auto"/>
              <w:left w:val="single" w:sz="4" w:space="0" w:color="auto"/>
              <w:bottom w:val="single" w:sz="4" w:space="0" w:color="auto"/>
              <w:right w:val="single" w:sz="4" w:space="0" w:color="auto"/>
            </w:tcBorders>
            <w:hideMark/>
          </w:tcPr>
          <w:p w14:paraId="63D43EDC" w14:textId="6093F3C9" w:rsidR="00087A61" w:rsidRDefault="00096DE6">
            <w:pPr>
              <w:spacing w:line="276" w:lineRule="auto"/>
              <w:rPr>
                <w:rStyle w:val="Hyperlink"/>
              </w:rPr>
            </w:pPr>
            <w:hyperlink w:anchor="_Laryngology" w:history="1">
              <w:r w:rsidR="00087A61">
                <w:rPr>
                  <w:rStyle w:val="Hyperlink"/>
                  <w:sz w:val="20"/>
                  <w:szCs w:val="20"/>
                </w:rPr>
                <w:t>Recommendation 5</w:t>
              </w:r>
            </w:hyperlink>
            <w:r w:rsidR="00087A61">
              <w:rPr>
                <w:rStyle w:val="Hyperlink"/>
                <w:sz w:val="20"/>
                <w:szCs w:val="20"/>
              </w:rPr>
              <w:t>1</w:t>
            </w:r>
          </w:p>
        </w:tc>
        <w:tc>
          <w:tcPr>
            <w:tcW w:w="3332" w:type="dxa"/>
            <w:tcBorders>
              <w:top w:val="single" w:sz="4" w:space="0" w:color="auto"/>
              <w:left w:val="single" w:sz="4" w:space="0" w:color="auto"/>
              <w:bottom w:val="single" w:sz="4" w:space="0" w:color="auto"/>
              <w:right w:val="single" w:sz="4" w:space="0" w:color="auto"/>
            </w:tcBorders>
            <w:hideMark/>
          </w:tcPr>
          <w:p w14:paraId="607C6852" w14:textId="77777777" w:rsidR="00087A61" w:rsidRDefault="00087A61">
            <w:pPr>
              <w:spacing w:line="276" w:lineRule="auto"/>
            </w:pPr>
            <w:r>
              <w:rPr>
                <w:rFonts w:cstheme="minorHAnsi"/>
                <w:sz w:val="20"/>
                <w:szCs w:val="20"/>
              </w:rPr>
              <w:t>Amend item descriptor to better describe current practice and restrict to once per patient, per provider, per lifetime. An explanatory note will clarify the intention of the item.</w:t>
            </w:r>
          </w:p>
        </w:tc>
        <w:tc>
          <w:tcPr>
            <w:tcW w:w="3955" w:type="dxa"/>
            <w:tcBorders>
              <w:top w:val="single" w:sz="4" w:space="0" w:color="auto"/>
              <w:left w:val="single" w:sz="4" w:space="0" w:color="auto"/>
              <w:bottom w:val="single" w:sz="4" w:space="0" w:color="auto"/>
              <w:right w:val="single" w:sz="4" w:space="0" w:color="auto"/>
            </w:tcBorders>
            <w:hideMark/>
          </w:tcPr>
          <w:p w14:paraId="1FBAE8EF" w14:textId="77777777" w:rsidR="00087A61" w:rsidRDefault="00087A61">
            <w:pPr>
              <w:spacing w:line="276" w:lineRule="auto"/>
              <w:rPr>
                <w:rFonts w:cstheme="minorHAnsi"/>
                <w:sz w:val="20"/>
                <w:szCs w:val="20"/>
              </w:rPr>
            </w:pPr>
            <w:r>
              <w:rPr>
                <w:rFonts w:cstheme="minorHAnsi"/>
                <w:sz w:val="20"/>
                <w:szCs w:val="20"/>
              </w:rPr>
              <w:t xml:space="preserve">To reflect current clinical best practice and modernise the MBS. This change should not impact patients negatively. </w:t>
            </w:r>
          </w:p>
        </w:tc>
      </w:tr>
      <w:tr w:rsidR="00087A61" w14:paraId="2E47DF62"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2FC58739" w14:textId="77777777" w:rsidR="00087A61" w:rsidRDefault="00087A61">
            <w:pPr>
              <w:spacing w:line="276" w:lineRule="auto"/>
              <w:rPr>
                <w:rFonts w:cstheme="minorHAnsi"/>
                <w:sz w:val="20"/>
                <w:szCs w:val="20"/>
              </w:rPr>
            </w:pPr>
            <w:r>
              <w:rPr>
                <w:rFonts w:cstheme="minorHAnsi"/>
                <w:sz w:val="20"/>
                <w:szCs w:val="20"/>
              </w:rPr>
              <w:t>41855</w:t>
            </w:r>
          </w:p>
        </w:tc>
        <w:tc>
          <w:tcPr>
            <w:tcW w:w="3862" w:type="dxa"/>
            <w:tcBorders>
              <w:top w:val="single" w:sz="4" w:space="0" w:color="auto"/>
              <w:left w:val="single" w:sz="4" w:space="0" w:color="auto"/>
              <w:bottom w:val="single" w:sz="4" w:space="0" w:color="auto"/>
              <w:right w:val="single" w:sz="4" w:space="0" w:color="auto"/>
            </w:tcBorders>
            <w:hideMark/>
          </w:tcPr>
          <w:p w14:paraId="47E15672" w14:textId="77777777" w:rsidR="00087A61" w:rsidRDefault="00087A61">
            <w:pPr>
              <w:spacing w:line="276" w:lineRule="auto"/>
              <w:rPr>
                <w:rFonts w:cstheme="minorHAnsi"/>
                <w:sz w:val="20"/>
                <w:szCs w:val="20"/>
              </w:rPr>
            </w:pPr>
            <w:r>
              <w:rPr>
                <w:rFonts w:cstheme="minorHAnsi"/>
                <w:sz w:val="20"/>
                <w:szCs w:val="20"/>
              </w:rPr>
              <w:t>Microlaryngoscopy means a surgical examination of the larynx (voice box) under general anaesthetic.</w:t>
            </w:r>
          </w:p>
        </w:tc>
        <w:tc>
          <w:tcPr>
            <w:tcW w:w="2099" w:type="dxa"/>
            <w:tcBorders>
              <w:top w:val="single" w:sz="4" w:space="0" w:color="auto"/>
              <w:left w:val="single" w:sz="4" w:space="0" w:color="auto"/>
              <w:bottom w:val="single" w:sz="4" w:space="0" w:color="auto"/>
              <w:right w:val="single" w:sz="4" w:space="0" w:color="auto"/>
            </w:tcBorders>
            <w:hideMark/>
          </w:tcPr>
          <w:p w14:paraId="2ABE2ADB" w14:textId="5C61493C" w:rsidR="00087A61" w:rsidRDefault="00096DE6">
            <w:pPr>
              <w:spacing w:line="276" w:lineRule="auto"/>
              <w:rPr>
                <w:rStyle w:val="Hyperlink"/>
              </w:rPr>
            </w:pPr>
            <w:hyperlink w:anchor="_Laryngology" w:history="1">
              <w:r w:rsidR="00087A61">
                <w:rPr>
                  <w:rStyle w:val="Hyperlink"/>
                  <w:sz w:val="20"/>
                  <w:szCs w:val="20"/>
                </w:rPr>
                <w:t>Recommendation 5</w:t>
              </w:r>
            </w:hyperlink>
            <w:r w:rsidR="00087A61">
              <w:rPr>
                <w:rStyle w:val="Hyperlink"/>
                <w:sz w:val="20"/>
                <w:szCs w:val="20"/>
              </w:rPr>
              <w:t>2</w:t>
            </w:r>
          </w:p>
        </w:tc>
        <w:tc>
          <w:tcPr>
            <w:tcW w:w="3332" w:type="dxa"/>
            <w:tcBorders>
              <w:top w:val="single" w:sz="4" w:space="0" w:color="auto"/>
              <w:left w:val="single" w:sz="4" w:space="0" w:color="auto"/>
              <w:bottom w:val="single" w:sz="4" w:space="0" w:color="auto"/>
              <w:right w:val="single" w:sz="4" w:space="0" w:color="auto"/>
            </w:tcBorders>
            <w:hideMark/>
          </w:tcPr>
          <w:p w14:paraId="5C7EEC6C" w14:textId="77777777" w:rsidR="00087A61" w:rsidRDefault="00087A61">
            <w:pPr>
              <w:spacing w:line="276" w:lineRule="auto"/>
            </w:pPr>
            <w:r>
              <w:rPr>
                <w:rFonts w:cstheme="minorHAnsi"/>
                <w:sz w:val="20"/>
                <w:szCs w:val="20"/>
              </w:rPr>
              <w:t>Amend item descriptor to better describe current practice and different techniques. Now includes biopsy.</w:t>
            </w:r>
          </w:p>
        </w:tc>
        <w:tc>
          <w:tcPr>
            <w:tcW w:w="3955" w:type="dxa"/>
            <w:tcBorders>
              <w:top w:val="single" w:sz="4" w:space="0" w:color="auto"/>
              <w:left w:val="single" w:sz="4" w:space="0" w:color="auto"/>
              <w:bottom w:val="single" w:sz="4" w:space="0" w:color="auto"/>
              <w:right w:val="single" w:sz="4" w:space="0" w:color="auto"/>
            </w:tcBorders>
            <w:hideMark/>
          </w:tcPr>
          <w:p w14:paraId="0C40D569"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57EA7633"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6517BF6" w14:textId="77777777" w:rsidR="00087A61" w:rsidRDefault="00087A61">
            <w:pPr>
              <w:spacing w:line="276" w:lineRule="auto"/>
              <w:rPr>
                <w:rFonts w:cstheme="minorHAnsi"/>
                <w:sz w:val="20"/>
                <w:szCs w:val="20"/>
              </w:rPr>
            </w:pPr>
            <w:r>
              <w:rPr>
                <w:rFonts w:cstheme="minorHAnsi"/>
                <w:sz w:val="20"/>
                <w:szCs w:val="20"/>
              </w:rPr>
              <w:t>41858, 41861, 41864, 41868</w:t>
            </w:r>
          </w:p>
        </w:tc>
        <w:tc>
          <w:tcPr>
            <w:tcW w:w="3862" w:type="dxa"/>
            <w:tcBorders>
              <w:top w:val="single" w:sz="4" w:space="0" w:color="auto"/>
              <w:left w:val="single" w:sz="4" w:space="0" w:color="auto"/>
              <w:bottom w:val="single" w:sz="4" w:space="0" w:color="auto"/>
              <w:right w:val="single" w:sz="4" w:space="0" w:color="auto"/>
            </w:tcBorders>
            <w:hideMark/>
          </w:tcPr>
          <w:p w14:paraId="4F0D392C" w14:textId="77777777" w:rsidR="00087A61" w:rsidRDefault="00087A61">
            <w:pPr>
              <w:spacing w:line="276" w:lineRule="auto"/>
              <w:rPr>
                <w:rFonts w:cstheme="minorHAnsi"/>
                <w:sz w:val="20"/>
                <w:szCs w:val="20"/>
              </w:rPr>
            </w:pPr>
            <w:r>
              <w:rPr>
                <w:rFonts w:cstheme="minorHAnsi"/>
                <w:sz w:val="20"/>
                <w:szCs w:val="20"/>
              </w:rPr>
              <w:t>Microlaryngoscopy with removal of lesions, tumour, or papillomata.</w:t>
            </w:r>
          </w:p>
        </w:tc>
        <w:tc>
          <w:tcPr>
            <w:tcW w:w="2099" w:type="dxa"/>
            <w:tcBorders>
              <w:top w:val="single" w:sz="4" w:space="0" w:color="auto"/>
              <w:left w:val="single" w:sz="4" w:space="0" w:color="auto"/>
              <w:bottom w:val="single" w:sz="4" w:space="0" w:color="auto"/>
              <w:right w:val="single" w:sz="4" w:space="0" w:color="auto"/>
            </w:tcBorders>
            <w:hideMark/>
          </w:tcPr>
          <w:p w14:paraId="49573EA6" w14:textId="1CE30EDC" w:rsidR="00087A61" w:rsidRDefault="00096DE6">
            <w:pPr>
              <w:spacing w:line="276" w:lineRule="auto"/>
              <w:rPr>
                <w:rStyle w:val="Hyperlink"/>
              </w:rPr>
            </w:pPr>
            <w:hyperlink w:anchor="_Laryngology" w:history="1">
              <w:r w:rsidR="00087A61">
                <w:rPr>
                  <w:rStyle w:val="Hyperlink"/>
                  <w:sz w:val="20"/>
                  <w:szCs w:val="20"/>
                </w:rPr>
                <w:t>Recommendation 5</w:t>
              </w:r>
            </w:hyperlink>
            <w:r w:rsidR="00087A61">
              <w:rPr>
                <w:rStyle w:val="Hyperlink"/>
                <w:sz w:val="20"/>
                <w:szCs w:val="20"/>
              </w:rPr>
              <w:t>3</w:t>
            </w:r>
          </w:p>
        </w:tc>
        <w:tc>
          <w:tcPr>
            <w:tcW w:w="3332" w:type="dxa"/>
            <w:tcBorders>
              <w:top w:val="single" w:sz="4" w:space="0" w:color="auto"/>
              <w:left w:val="single" w:sz="4" w:space="0" w:color="auto"/>
              <w:bottom w:val="single" w:sz="4" w:space="0" w:color="auto"/>
              <w:right w:val="single" w:sz="4" w:space="0" w:color="auto"/>
            </w:tcBorders>
            <w:hideMark/>
          </w:tcPr>
          <w:p w14:paraId="330B5533" w14:textId="52395A11" w:rsidR="00087A61" w:rsidRDefault="00087A61">
            <w:pPr>
              <w:spacing w:line="276" w:lineRule="auto"/>
            </w:pPr>
            <w:r>
              <w:rPr>
                <w:rFonts w:cstheme="minorHAnsi"/>
                <w:sz w:val="20"/>
                <w:szCs w:val="20"/>
              </w:rPr>
              <w:t>Amend item 41861 descriptor to better describe current practice and make applicable to any technique. Restrict co</w:t>
            </w:r>
            <w:r w:rsidR="00C741D9">
              <w:rPr>
                <w:rFonts w:cstheme="minorHAnsi"/>
                <w:sz w:val="20"/>
                <w:szCs w:val="20"/>
              </w:rPr>
              <w:t>-</w:t>
            </w:r>
            <w:r>
              <w:rPr>
                <w:rFonts w:cstheme="minorHAnsi"/>
                <w:sz w:val="20"/>
                <w:szCs w:val="20"/>
              </w:rPr>
              <w:t>claiming of 41861 with 41870. Delete item 41858, 41864 and 41868 from MBS due to being outdated practice.</w:t>
            </w:r>
          </w:p>
        </w:tc>
        <w:tc>
          <w:tcPr>
            <w:tcW w:w="3955" w:type="dxa"/>
            <w:tcBorders>
              <w:top w:val="single" w:sz="4" w:space="0" w:color="auto"/>
              <w:left w:val="single" w:sz="4" w:space="0" w:color="auto"/>
              <w:bottom w:val="single" w:sz="4" w:space="0" w:color="auto"/>
              <w:right w:val="single" w:sz="4" w:space="0" w:color="auto"/>
            </w:tcBorders>
            <w:hideMark/>
          </w:tcPr>
          <w:p w14:paraId="54D058C6"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0C1290E3"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58C56D4D" w14:textId="77777777" w:rsidR="00087A61" w:rsidRDefault="00087A61">
            <w:pPr>
              <w:spacing w:line="276" w:lineRule="auto"/>
              <w:rPr>
                <w:rFonts w:cstheme="minorHAnsi"/>
                <w:sz w:val="20"/>
                <w:szCs w:val="20"/>
              </w:rPr>
            </w:pPr>
            <w:r>
              <w:rPr>
                <w:rFonts w:cstheme="minorHAnsi"/>
                <w:sz w:val="20"/>
                <w:szCs w:val="20"/>
              </w:rPr>
              <w:t>41867</w:t>
            </w:r>
          </w:p>
        </w:tc>
        <w:tc>
          <w:tcPr>
            <w:tcW w:w="3862" w:type="dxa"/>
            <w:tcBorders>
              <w:top w:val="single" w:sz="4" w:space="0" w:color="auto"/>
              <w:left w:val="single" w:sz="4" w:space="0" w:color="auto"/>
              <w:bottom w:val="single" w:sz="4" w:space="0" w:color="auto"/>
              <w:right w:val="single" w:sz="4" w:space="0" w:color="auto"/>
            </w:tcBorders>
            <w:hideMark/>
          </w:tcPr>
          <w:p w14:paraId="28FEF698" w14:textId="77777777" w:rsidR="00087A61" w:rsidRDefault="00087A61">
            <w:pPr>
              <w:spacing w:line="276" w:lineRule="auto"/>
              <w:rPr>
                <w:rFonts w:cstheme="minorHAnsi"/>
                <w:sz w:val="20"/>
                <w:szCs w:val="20"/>
              </w:rPr>
            </w:pPr>
            <w:r>
              <w:rPr>
                <w:rFonts w:cstheme="minorHAnsi"/>
                <w:sz w:val="20"/>
                <w:szCs w:val="20"/>
              </w:rPr>
              <w:t>Microlaryngoscopy with arytenoidectomy. Arytenoidectomy is when the laryngeal inlet is widened, providing a larger airway for respiration.</w:t>
            </w:r>
          </w:p>
        </w:tc>
        <w:tc>
          <w:tcPr>
            <w:tcW w:w="2099" w:type="dxa"/>
            <w:tcBorders>
              <w:top w:val="single" w:sz="4" w:space="0" w:color="auto"/>
              <w:left w:val="single" w:sz="4" w:space="0" w:color="auto"/>
              <w:bottom w:val="single" w:sz="4" w:space="0" w:color="auto"/>
              <w:right w:val="single" w:sz="4" w:space="0" w:color="auto"/>
            </w:tcBorders>
            <w:hideMark/>
          </w:tcPr>
          <w:p w14:paraId="5846F3F8" w14:textId="04FDFAED" w:rsidR="00087A61" w:rsidRDefault="00096DE6">
            <w:pPr>
              <w:spacing w:line="276" w:lineRule="auto"/>
              <w:rPr>
                <w:rStyle w:val="Hyperlink"/>
              </w:rPr>
            </w:pPr>
            <w:hyperlink w:anchor="_Laryngology" w:history="1">
              <w:r w:rsidR="00087A61">
                <w:rPr>
                  <w:rStyle w:val="Hyperlink"/>
                  <w:sz w:val="20"/>
                  <w:szCs w:val="20"/>
                </w:rPr>
                <w:t>Recommendation 5</w:t>
              </w:r>
            </w:hyperlink>
            <w:r w:rsidR="00087A61">
              <w:rPr>
                <w:rStyle w:val="Hyperlink"/>
                <w:sz w:val="20"/>
                <w:szCs w:val="20"/>
              </w:rPr>
              <w:t>4</w:t>
            </w:r>
          </w:p>
        </w:tc>
        <w:tc>
          <w:tcPr>
            <w:tcW w:w="3332" w:type="dxa"/>
            <w:tcBorders>
              <w:top w:val="single" w:sz="4" w:space="0" w:color="auto"/>
              <w:left w:val="single" w:sz="4" w:space="0" w:color="auto"/>
              <w:bottom w:val="single" w:sz="4" w:space="0" w:color="auto"/>
              <w:right w:val="single" w:sz="4" w:space="0" w:color="auto"/>
            </w:tcBorders>
            <w:hideMark/>
          </w:tcPr>
          <w:p w14:paraId="350A4743" w14:textId="77777777" w:rsidR="00087A61" w:rsidRDefault="00087A61">
            <w:pPr>
              <w:spacing w:line="276" w:lineRule="auto"/>
            </w:pPr>
            <w:r>
              <w:rPr>
                <w:rFonts w:cstheme="minorHAnsi"/>
                <w:sz w:val="20"/>
                <w:szCs w:val="20"/>
              </w:rPr>
              <w:t>Amend item descriptor to better describe current practice and make applicable to any technique.</w:t>
            </w:r>
          </w:p>
        </w:tc>
        <w:tc>
          <w:tcPr>
            <w:tcW w:w="3955" w:type="dxa"/>
            <w:tcBorders>
              <w:top w:val="single" w:sz="4" w:space="0" w:color="auto"/>
              <w:left w:val="single" w:sz="4" w:space="0" w:color="auto"/>
              <w:bottom w:val="single" w:sz="4" w:space="0" w:color="auto"/>
              <w:right w:val="single" w:sz="4" w:space="0" w:color="auto"/>
            </w:tcBorders>
            <w:hideMark/>
          </w:tcPr>
          <w:p w14:paraId="665CAAD5"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4D0C90A4"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3F4D1055" w14:textId="77777777" w:rsidR="00087A61" w:rsidRDefault="00087A61">
            <w:pPr>
              <w:spacing w:line="276" w:lineRule="auto"/>
              <w:rPr>
                <w:rFonts w:cstheme="minorHAnsi"/>
                <w:sz w:val="20"/>
                <w:szCs w:val="20"/>
              </w:rPr>
            </w:pPr>
            <w:r>
              <w:rPr>
                <w:rFonts w:cstheme="minorHAnsi"/>
                <w:sz w:val="20"/>
                <w:szCs w:val="20"/>
              </w:rPr>
              <w:t>41870</w:t>
            </w:r>
          </w:p>
        </w:tc>
        <w:tc>
          <w:tcPr>
            <w:tcW w:w="3862" w:type="dxa"/>
            <w:tcBorders>
              <w:top w:val="single" w:sz="4" w:space="0" w:color="auto"/>
              <w:left w:val="single" w:sz="4" w:space="0" w:color="auto"/>
              <w:bottom w:val="single" w:sz="4" w:space="0" w:color="auto"/>
              <w:right w:val="single" w:sz="4" w:space="0" w:color="auto"/>
            </w:tcBorders>
            <w:hideMark/>
          </w:tcPr>
          <w:p w14:paraId="0A786BBE" w14:textId="77777777" w:rsidR="00087A61" w:rsidRDefault="00087A61">
            <w:pPr>
              <w:spacing w:line="276" w:lineRule="auto"/>
              <w:rPr>
                <w:rFonts w:cstheme="minorHAnsi"/>
                <w:sz w:val="20"/>
                <w:szCs w:val="20"/>
              </w:rPr>
            </w:pPr>
            <w:r>
              <w:rPr>
                <w:rFonts w:cstheme="minorHAnsi"/>
                <w:sz w:val="20"/>
                <w:szCs w:val="20"/>
              </w:rPr>
              <w:t>Injection into vocal cord for treatment of vocal cord paralysis.</w:t>
            </w:r>
          </w:p>
        </w:tc>
        <w:tc>
          <w:tcPr>
            <w:tcW w:w="2099" w:type="dxa"/>
            <w:tcBorders>
              <w:top w:val="single" w:sz="4" w:space="0" w:color="auto"/>
              <w:left w:val="single" w:sz="4" w:space="0" w:color="auto"/>
              <w:bottom w:val="single" w:sz="4" w:space="0" w:color="auto"/>
              <w:right w:val="single" w:sz="4" w:space="0" w:color="auto"/>
            </w:tcBorders>
            <w:hideMark/>
          </w:tcPr>
          <w:p w14:paraId="48CA09DA" w14:textId="09AA1880" w:rsidR="00087A61" w:rsidRDefault="00096DE6">
            <w:pPr>
              <w:spacing w:line="276" w:lineRule="auto"/>
              <w:rPr>
                <w:rStyle w:val="Hyperlink"/>
              </w:rPr>
            </w:pPr>
            <w:hyperlink w:anchor="_Laryngology" w:history="1">
              <w:r w:rsidR="00087A61">
                <w:rPr>
                  <w:rStyle w:val="Hyperlink"/>
                  <w:sz w:val="20"/>
                  <w:szCs w:val="20"/>
                </w:rPr>
                <w:t>Recommendation 5</w:t>
              </w:r>
            </w:hyperlink>
            <w:r w:rsidR="00087A61">
              <w:rPr>
                <w:rStyle w:val="Hyperlink"/>
                <w:sz w:val="20"/>
                <w:szCs w:val="20"/>
              </w:rPr>
              <w:t>5</w:t>
            </w:r>
          </w:p>
        </w:tc>
        <w:tc>
          <w:tcPr>
            <w:tcW w:w="3332" w:type="dxa"/>
            <w:tcBorders>
              <w:top w:val="single" w:sz="4" w:space="0" w:color="auto"/>
              <w:left w:val="single" w:sz="4" w:space="0" w:color="auto"/>
              <w:bottom w:val="single" w:sz="4" w:space="0" w:color="auto"/>
              <w:right w:val="single" w:sz="4" w:space="0" w:color="auto"/>
            </w:tcBorders>
            <w:hideMark/>
          </w:tcPr>
          <w:p w14:paraId="09E8C205" w14:textId="45854027" w:rsidR="00087A61" w:rsidRDefault="00087A61">
            <w:pPr>
              <w:spacing w:line="276" w:lineRule="auto"/>
            </w:pPr>
            <w:r>
              <w:rPr>
                <w:rFonts w:cstheme="minorHAnsi"/>
                <w:sz w:val="20"/>
                <w:szCs w:val="20"/>
              </w:rPr>
              <w:t>Amend item descriptor to better describe current practice, introduce the 85% benefit and restrict co</w:t>
            </w:r>
            <w:r w:rsidR="00C741D9">
              <w:rPr>
                <w:rFonts w:cstheme="minorHAnsi"/>
                <w:sz w:val="20"/>
                <w:szCs w:val="20"/>
              </w:rPr>
              <w:t>-</w:t>
            </w:r>
            <w:r>
              <w:rPr>
                <w:rFonts w:cstheme="minorHAnsi"/>
                <w:sz w:val="20"/>
                <w:szCs w:val="20"/>
              </w:rPr>
              <w:t>claiming with 41861.</w:t>
            </w:r>
          </w:p>
        </w:tc>
        <w:tc>
          <w:tcPr>
            <w:tcW w:w="3955" w:type="dxa"/>
            <w:tcBorders>
              <w:top w:val="single" w:sz="4" w:space="0" w:color="auto"/>
              <w:left w:val="single" w:sz="4" w:space="0" w:color="auto"/>
              <w:bottom w:val="single" w:sz="4" w:space="0" w:color="auto"/>
              <w:right w:val="single" w:sz="4" w:space="0" w:color="auto"/>
            </w:tcBorders>
            <w:hideMark/>
          </w:tcPr>
          <w:p w14:paraId="4167FAC8" w14:textId="77777777" w:rsidR="00087A61" w:rsidRDefault="00087A61">
            <w:pPr>
              <w:spacing w:line="276" w:lineRule="auto"/>
              <w:rPr>
                <w:rFonts w:cstheme="minorHAnsi"/>
                <w:sz w:val="20"/>
                <w:szCs w:val="20"/>
              </w:rPr>
            </w:pPr>
            <w:r>
              <w:rPr>
                <w:rFonts w:cstheme="minorHAnsi"/>
                <w:sz w:val="20"/>
                <w:szCs w:val="20"/>
              </w:rPr>
              <w:t>To reflect emerging technologies and modernise the MBS. This change should not impact patients negatively.</w:t>
            </w:r>
          </w:p>
        </w:tc>
      </w:tr>
      <w:tr w:rsidR="00087A61" w14:paraId="39365FCB"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7615B014" w14:textId="77777777" w:rsidR="00087A61" w:rsidRDefault="00087A61">
            <w:pPr>
              <w:spacing w:line="276" w:lineRule="auto"/>
              <w:rPr>
                <w:rFonts w:cstheme="minorHAnsi"/>
                <w:sz w:val="20"/>
                <w:szCs w:val="20"/>
              </w:rPr>
            </w:pPr>
            <w:r>
              <w:rPr>
                <w:rFonts w:cstheme="minorHAnsi"/>
                <w:sz w:val="20"/>
                <w:szCs w:val="20"/>
              </w:rPr>
              <w:t>41873</w:t>
            </w:r>
          </w:p>
        </w:tc>
        <w:tc>
          <w:tcPr>
            <w:tcW w:w="3862" w:type="dxa"/>
            <w:tcBorders>
              <w:top w:val="single" w:sz="4" w:space="0" w:color="auto"/>
              <w:left w:val="single" w:sz="4" w:space="0" w:color="auto"/>
              <w:bottom w:val="single" w:sz="4" w:space="0" w:color="auto"/>
              <w:right w:val="single" w:sz="4" w:space="0" w:color="auto"/>
            </w:tcBorders>
            <w:hideMark/>
          </w:tcPr>
          <w:p w14:paraId="3910DA90" w14:textId="77777777" w:rsidR="00087A61" w:rsidRDefault="00087A61">
            <w:pPr>
              <w:spacing w:line="276" w:lineRule="auto"/>
              <w:rPr>
                <w:rFonts w:cstheme="minorHAnsi"/>
                <w:sz w:val="20"/>
                <w:szCs w:val="20"/>
              </w:rPr>
            </w:pPr>
            <w:r>
              <w:rPr>
                <w:rFonts w:cstheme="minorHAnsi"/>
                <w:sz w:val="20"/>
                <w:szCs w:val="20"/>
              </w:rPr>
              <w:t>Operation for fractured larynx.</w:t>
            </w:r>
          </w:p>
        </w:tc>
        <w:tc>
          <w:tcPr>
            <w:tcW w:w="2099" w:type="dxa"/>
            <w:tcBorders>
              <w:top w:val="single" w:sz="4" w:space="0" w:color="auto"/>
              <w:left w:val="single" w:sz="4" w:space="0" w:color="auto"/>
              <w:bottom w:val="single" w:sz="4" w:space="0" w:color="auto"/>
              <w:right w:val="single" w:sz="4" w:space="0" w:color="auto"/>
            </w:tcBorders>
            <w:hideMark/>
          </w:tcPr>
          <w:p w14:paraId="569DA459" w14:textId="19716C58" w:rsidR="00087A61" w:rsidRDefault="00096DE6">
            <w:pPr>
              <w:spacing w:line="276" w:lineRule="auto"/>
              <w:rPr>
                <w:rStyle w:val="Hyperlink"/>
              </w:rPr>
            </w:pPr>
            <w:hyperlink w:anchor="_Laryngology" w:history="1">
              <w:r w:rsidR="00087A61">
                <w:rPr>
                  <w:rStyle w:val="Hyperlink"/>
                  <w:sz w:val="20"/>
                  <w:szCs w:val="20"/>
                </w:rPr>
                <w:t>Recommendation 5</w:t>
              </w:r>
            </w:hyperlink>
            <w:r w:rsidR="00087A61">
              <w:rPr>
                <w:rStyle w:val="Hyperlink"/>
                <w:sz w:val="20"/>
                <w:szCs w:val="20"/>
              </w:rPr>
              <w:t>6</w:t>
            </w:r>
          </w:p>
        </w:tc>
        <w:tc>
          <w:tcPr>
            <w:tcW w:w="3332" w:type="dxa"/>
            <w:tcBorders>
              <w:top w:val="single" w:sz="4" w:space="0" w:color="auto"/>
              <w:left w:val="single" w:sz="4" w:space="0" w:color="auto"/>
              <w:bottom w:val="single" w:sz="4" w:space="0" w:color="auto"/>
              <w:right w:val="single" w:sz="4" w:space="0" w:color="auto"/>
            </w:tcBorders>
            <w:hideMark/>
          </w:tcPr>
          <w:p w14:paraId="78B6C298" w14:textId="6384EDB0" w:rsidR="00087A61" w:rsidRDefault="00087A61">
            <w:pPr>
              <w:spacing w:line="276" w:lineRule="auto"/>
            </w:pPr>
            <w:r>
              <w:rPr>
                <w:rFonts w:cstheme="minorHAnsi"/>
                <w:sz w:val="20"/>
                <w:szCs w:val="20"/>
              </w:rPr>
              <w:t>Remove the 85% out</w:t>
            </w:r>
            <w:r w:rsidR="00C741D9">
              <w:rPr>
                <w:rFonts w:cstheme="minorHAnsi"/>
                <w:sz w:val="20"/>
                <w:szCs w:val="20"/>
              </w:rPr>
              <w:t>-</w:t>
            </w:r>
            <w:r>
              <w:rPr>
                <w:rFonts w:cstheme="minorHAnsi"/>
                <w:sz w:val="20"/>
                <w:szCs w:val="20"/>
              </w:rPr>
              <w:t>of</w:t>
            </w:r>
            <w:r w:rsidR="00C741D9">
              <w:rPr>
                <w:rFonts w:cstheme="minorHAnsi"/>
                <w:sz w:val="20"/>
                <w:szCs w:val="20"/>
              </w:rPr>
              <w:t>-</w:t>
            </w:r>
            <w:r>
              <w:rPr>
                <w:rFonts w:cstheme="minorHAnsi"/>
                <w:sz w:val="20"/>
                <w:szCs w:val="20"/>
              </w:rPr>
              <w:t>hospital rebate to ensure it is always done in</w:t>
            </w:r>
            <w:r w:rsidR="00C741D9">
              <w:rPr>
                <w:rFonts w:cstheme="minorHAnsi"/>
                <w:sz w:val="20"/>
                <w:szCs w:val="20"/>
              </w:rPr>
              <w:t>-</w:t>
            </w:r>
            <w:r>
              <w:rPr>
                <w:rFonts w:cstheme="minorHAnsi"/>
                <w:sz w:val="20"/>
                <w:szCs w:val="20"/>
              </w:rPr>
              <w:t>hospital.</w:t>
            </w:r>
          </w:p>
        </w:tc>
        <w:tc>
          <w:tcPr>
            <w:tcW w:w="3955" w:type="dxa"/>
            <w:tcBorders>
              <w:top w:val="single" w:sz="4" w:space="0" w:color="auto"/>
              <w:left w:val="single" w:sz="4" w:space="0" w:color="auto"/>
              <w:bottom w:val="single" w:sz="4" w:space="0" w:color="auto"/>
              <w:right w:val="single" w:sz="4" w:space="0" w:color="auto"/>
            </w:tcBorders>
            <w:hideMark/>
          </w:tcPr>
          <w:p w14:paraId="16544060" w14:textId="77777777" w:rsidR="00087A61" w:rsidRDefault="00087A61">
            <w:pPr>
              <w:spacing w:line="276" w:lineRule="auto"/>
              <w:rPr>
                <w:rFonts w:cstheme="minorHAnsi"/>
                <w:sz w:val="20"/>
                <w:szCs w:val="20"/>
              </w:rPr>
            </w:pPr>
            <w:r>
              <w:rPr>
                <w:rFonts w:cstheme="minorHAnsi"/>
                <w:sz w:val="20"/>
                <w:szCs w:val="20"/>
              </w:rPr>
              <w:t>To ensure patient safety. This change should not impact patients negatively.</w:t>
            </w:r>
          </w:p>
        </w:tc>
      </w:tr>
      <w:tr w:rsidR="00087A61" w14:paraId="14953A71"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7605BC12" w14:textId="77777777" w:rsidR="00087A61" w:rsidRDefault="00087A61">
            <w:pPr>
              <w:spacing w:line="276" w:lineRule="auto"/>
              <w:rPr>
                <w:rFonts w:cstheme="minorHAnsi"/>
                <w:sz w:val="20"/>
                <w:szCs w:val="20"/>
              </w:rPr>
            </w:pPr>
            <w:r>
              <w:rPr>
                <w:rFonts w:cstheme="minorHAnsi"/>
                <w:sz w:val="20"/>
                <w:szCs w:val="20"/>
              </w:rPr>
              <w:t>41879</w:t>
            </w:r>
          </w:p>
        </w:tc>
        <w:tc>
          <w:tcPr>
            <w:tcW w:w="3862" w:type="dxa"/>
            <w:tcBorders>
              <w:top w:val="single" w:sz="4" w:space="0" w:color="auto"/>
              <w:left w:val="single" w:sz="4" w:space="0" w:color="auto"/>
              <w:bottom w:val="single" w:sz="4" w:space="0" w:color="auto"/>
              <w:right w:val="single" w:sz="4" w:space="0" w:color="auto"/>
            </w:tcBorders>
            <w:hideMark/>
          </w:tcPr>
          <w:p w14:paraId="550CE9C3" w14:textId="77777777" w:rsidR="00087A61" w:rsidRDefault="00087A61">
            <w:pPr>
              <w:spacing w:line="276" w:lineRule="auto"/>
              <w:rPr>
                <w:rFonts w:cstheme="minorHAnsi"/>
                <w:sz w:val="20"/>
                <w:szCs w:val="20"/>
              </w:rPr>
            </w:pPr>
            <w:r>
              <w:rPr>
                <w:rFonts w:cstheme="minorHAnsi"/>
                <w:sz w:val="20"/>
                <w:szCs w:val="20"/>
              </w:rPr>
              <w:t>Laryngoplasty or tracheoplasty, including tracheostomy is a surgery done to rebuild the vocal cords.</w:t>
            </w:r>
          </w:p>
        </w:tc>
        <w:tc>
          <w:tcPr>
            <w:tcW w:w="2099" w:type="dxa"/>
            <w:tcBorders>
              <w:top w:val="single" w:sz="4" w:space="0" w:color="auto"/>
              <w:left w:val="single" w:sz="4" w:space="0" w:color="auto"/>
              <w:bottom w:val="single" w:sz="4" w:space="0" w:color="auto"/>
              <w:right w:val="single" w:sz="4" w:space="0" w:color="auto"/>
            </w:tcBorders>
            <w:hideMark/>
          </w:tcPr>
          <w:p w14:paraId="6B70B4FB" w14:textId="228193B1" w:rsidR="00087A61" w:rsidRDefault="00096DE6">
            <w:pPr>
              <w:spacing w:line="276" w:lineRule="auto"/>
              <w:rPr>
                <w:rStyle w:val="Hyperlink"/>
              </w:rPr>
            </w:pPr>
            <w:hyperlink w:anchor="_Laryngology" w:history="1">
              <w:r w:rsidR="00087A61">
                <w:rPr>
                  <w:rStyle w:val="Hyperlink"/>
                  <w:sz w:val="20"/>
                  <w:szCs w:val="20"/>
                </w:rPr>
                <w:t>Recommendation 5</w:t>
              </w:r>
            </w:hyperlink>
            <w:r w:rsidR="00087A61">
              <w:rPr>
                <w:rStyle w:val="Hyperlink"/>
                <w:sz w:val="20"/>
                <w:szCs w:val="20"/>
              </w:rPr>
              <w:t>7</w:t>
            </w:r>
          </w:p>
        </w:tc>
        <w:tc>
          <w:tcPr>
            <w:tcW w:w="3332" w:type="dxa"/>
            <w:tcBorders>
              <w:top w:val="single" w:sz="4" w:space="0" w:color="auto"/>
              <w:left w:val="single" w:sz="4" w:space="0" w:color="auto"/>
              <w:bottom w:val="single" w:sz="4" w:space="0" w:color="auto"/>
              <w:right w:val="single" w:sz="4" w:space="0" w:color="auto"/>
            </w:tcBorders>
            <w:hideMark/>
          </w:tcPr>
          <w:p w14:paraId="5DDBE489" w14:textId="650384C8" w:rsidR="00087A61" w:rsidRDefault="00087A61">
            <w:pPr>
              <w:spacing w:line="276" w:lineRule="auto"/>
            </w:pPr>
            <w:r>
              <w:rPr>
                <w:rFonts w:cstheme="minorHAnsi"/>
                <w:sz w:val="20"/>
                <w:szCs w:val="20"/>
              </w:rPr>
              <w:t>Amend item descriptor to better describe current practice, make applicable to any technique and restrict co</w:t>
            </w:r>
            <w:r w:rsidR="00C741D9">
              <w:rPr>
                <w:rFonts w:cstheme="minorHAnsi"/>
                <w:sz w:val="20"/>
                <w:szCs w:val="20"/>
              </w:rPr>
              <w:t>-</w:t>
            </w:r>
            <w:r>
              <w:rPr>
                <w:rFonts w:cstheme="minorHAnsi"/>
                <w:sz w:val="20"/>
                <w:szCs w:val="20"/>
              </w:rPr>
              <w:t>claiming with 41870.</w:t>
            </w:r>
          </w:p>
        </w:tc>
        <w:tc>
          <w:tcPr>
            <w:tcW w:w="3955" w:type="dxa"/>
            <w:tcBorders>
              <w:top w:val="single" w:sz="4" w:space="0" w:color="auto"/>
              <w:left w:val="single" w:sz="4" w:space="0" w:color="auto"/>
              <w:bottom w:val="single" w:sz="4" w:space="0" w:color="auto"/>
              <w:right w:val="single" w:sz="4" w:space="0" w:color="auto"/>
            </w:tcBorders>
            <w:hideMark/>
          </w:tcPr>
          <w:p w14:paraId="57DB5693"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w:t>
            </w:r>
          </w:p>
        </w:tc>
      </w:tr>
      <w:tr w:rsidR="00087A61" w14:paraId="6FAE5742"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3BEFD040" w14:textId="77777777" w:rsidR="00087A61" w:rsidRDefault="00087A61">
            <w:pPr>
              <w:spacing w:line="276" w:lineRule="auto"/>
              <w:rPr>
                <w:rFonts w:cstheme="minorHAnsi"/>
                <w:sz w:val="20"/>
                <w:szCs w:val="20"/>
              </w:rPr>
            </w:pPr>
            <w:r>
              <w:rPr>
                <w:rFonts w:cstheme="minorHAnsi"/>
                <w:sz w:val="20"/>
                <w:szCs w:val="20"/>
              </w:rPr>
              <w:t>41880</w:t>
            </w:r>
          </w:p>
        </w:tc>
        <w:tc>
          <w:tcPr>
            <w:tcW w:w="3862" w:type="dxa"/>
            <w:tcBorders>
              <w:top w:val="single" w:sz="4" w:space="0" w:color="auto"/>
              <w:left w:val="single" w:sz="4" w:space="0" w:color="auto"/>
              <w:bottom w:val="single" w:sz="4" w:space="0" w:color="auto"/>
              <w:right w:val="single" w:sz="4" w:space="0" w:color="auto"/>
            </w:tcBorders>
            <w:hideMark/>
          </w:tcPr>
          <w:p w14:paraId="7A1500DC" w14:textId="77777777" w:rsidR="00087A61" w:rsidRDefault="00087A61">
            <w:pPr>
              <w:spacing w:line="276" w:lineRule="auto"/>
              <w:rPr>
                <w:rFonts w:cstheme="minorHAnsi"/>
                <w:sz w:val="20"/>
                <w:szCs w:val="20"/>
              </w:rPr>
            </w:pPr>
            <w:r>
              <w:rPr>
                <w:rFonts w:cstheme="minorHAnsi"/>
                <w:sz w:val="20"/>
                <w:szCs w:val="20"/>
              </w:rPr>
              <w:t>Tracheostomy by a percutaneous technique. Tracheostomy is done to relieve an obstruction to breathing.</w:t>
            </w:r>
          </w:p>
        </w:tc>
        <w:tc>
          <w:tcPr>
            <w:tcW w:w="2099" w:type="dxa"/>
            <w:tcBorders>
              <w:top w:val="single" w:sz="4" w:space="0" w:color="auto"/>
              <w:left w:val="single" w:sz="4" w:space="0" w:color="auto"/>
              <w:bottom w:val="single" w:sz="4" w:space="0" w:color="auto"/>
              <w:right w:val="single" w:sz="4" w:space="0" w:color="auto"/>
            </w:tcBorders>
            <w:hideMark/>
          </w:tcPr>
          <w:p w14:paraId="12CF016B" w14:textId="1966EDA4" w:rsidR="00087A61" w:rsidRDefault="00096DE6">
            <w:pPr>
              <w:spacing w:line="276" w:lineRule="auto"/>
              <w:rPr>
                <w:rStyle w:val="Hyperlink"/>
              </w:rPr>
            </w:pPr>
            <w:hyperlink w:anchor="_Laryngology" w:history="1">
              <w:r w:rsidR="00087A61">
                <w:rPr>
                  <w:rStyle w:val="Hyperlink"/>
                  <w:sz w:val="20"/>
                  <w:szCs w:val="20"/>
                </w:rPr>
                <w:t>Recommendation 5</w:t>
              </w:r>
            </w:hyperlink>
            <w:r w:rsidR="00087A61">
              <w:rPr>
                <w:rStyle w:val="Hyperlink"/>
                <w:sz w:val="20"/>
                <w:szCs w:val="20"/>
              </w:rPr>
              <w:t>8</w:t>
            </w:r>
          </w:p>
        </w:tc>
        <w:tc>
          <w:tcPr>
            <w:tcW w:w="3332" w:type="dxa"/>
            <w:tcBorders>
              <w:top w:val="single" w:sz="4" w:space="0" w:color="auto"/>
              <w:left w:val="single" w:sz="4" w:space="0" w:color="auto"/>
              <w:bottom w:val="single" w:sz="4" w:space="0" w:color="auto"/>
              <w:right w:val="single" w:sz="4" w:space="0" w:color="auto"/>
            </w:tcBorders>
            <w:hideMark/>
          </w:tcPr>
          <w:p w14:paraId="2A762556" w14:textId="77777777" w:rsidR="00087A61" w:rsidRDefault="00087A61">
            <w:pPr>
              <w:spacing w:line="276" w:lineRule="auto"/>
            </w:pPr>
            <w:r>
              <w:rPr>
                <w:rFonts w:cstheme="minorHAnsi"/>
                <w:sz w:val="20"/>
                <w:szCs w:val="20"/>
              </w:rPr>
              <w:t>Amend item descriptor to better describe current practice and make applicable to any technique.</w:t>
            </w:r>
          </w:p>
        </w:tc>
        <w:tc>
          <w:tcPr>
            <w:tcW w:w="3955" w:type="dxa"/>
            <w:tcBorders>
              <w:top w:val="single" w:sz="4" w:space="0" w:color="auto"/>
              <w:left w:val="single" w:sz="4" w:space="0" w:color="auto"/>
              <w:bottom w:val="single" w:sz="4" w:space="0" w:color="auto"/>
              <w:right w:val="single" w:sz="4" w:space="0" w:color="auto"/>
            </w:tcBorders>
            <w:hideMark/>
          </w:tcPr>
          <w:p w14:paraId="11832851"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18B74CEC"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0E5662C9" w14:textId="77777777" w:rsidR="00087A61" w:rsidRDefault="00087A61">
            <w:pPr>
              <w:spacing w:line="276" w:lineRule="auto"/>
              <w:rPr>
                <w:rFonts w:cstheme="minorHAnsi"/>
                <w:sz w:val="20"/>
                <w:szCs w:val="20"/>
              </w:rPr>
            </w:pPr>
            <w:r>
              <w:rPr>
                <w:rFonts w:cstheme="minorHAnsi"/>
                <w:sz w:val="20"/>
                <w:szCs w:val="20"/>
              </w:rPr>
              <w:t>41881</w:t>
            </w:r>
          </w:p>
        </w:tc>
        <w:tc>
          <w:tcPr>
            <w:tcW w:w="3862" w:type="dxa"/>
            <w:tcBorders>
              <w:top w:val="single" w:sz="4" w:space="0" w:color="auto"/>
              <w:left w:val="single" w:sz="4" w:space="0" w:color="auto"/>
              <w:bottom w:val="single" w:sz="4" w:space="0" w:color="auto"/>
              <w:right w:val="single" w:sz="4" w:space="0" w:color="auto"/>
            </w:tcBorders>
            <w:hideMark/>
          </w:tcPr>
          <w:p w14:paraId="23186A66" w14:textId="77777777" w:rsidR="00087A61" w:rsidRDefault="00087A61">
            <w:pPr>
              <w:spacing w:line="276" w:lineRule="auto"/>
              <w:rPr>
                <w:rFonts w:cstheme="minorHAnsi"/>
                <w:sz w:val="20"/>
                <w:szCs w:val="20"/>
              </w:rPr>
            </w:pPr>
            <w:r>
              <w:rPr>
                <w:rFonts w:cstheme="minorHAnsi"/>
                <w:sz w:val="20"/>
                <w:szCs w:val="20"/>
              </w:rPr>
              <w:t>Tracheostomy by open exposure of the trachea (windpipe).</w:t>
            </w:r>
          </w:p>
        </w:tc>
        <w:tc>
          <w:tcPr>
            <w:tcW w:w="2099" w:type="dxa"/>
            <w:tcBorders>
              <w:top w:val="single" w:sz="4" w:space="0" w:color="auto"/>
              <w:left w:val="single" w:sz="4" w:space="0" w:color="auto"/>
              <w:bottom w:val="single" w:sz="4" w:space="0" w:color="auto"/>
              <w:right w:val="single" w:sz="4" w:space="0" w:color="auto"/>
            </w:tcBorders>
            <w:hideMark/>
          </w:tcPr>
          <w:p w14:paraId="7AB6996D" w14:textId="63BE537F" w:rsidR="00087A61" w:rsidRDefault="00096DE6">
            <w:pPr>
              <w:spacing w:line="276" w:lineRule="auto"/>
              <w:rPr>
                <w:rStyle w:val="Hyperlink"/>
              </w:rPr>
            </w:pPr>
            <w:hyperlink w:anchor="_Rhinology_1" w:history="1">
              <w:r w:rsidR="00087A61">
                <w:rPr>
                  <w:rStyle w:val="Hyperlink"/>
                  <w:sz w:val="20"/>
                  <w:szCs w:val="20"/>
                </w:rPr>
                <w:t xml:space="preserve">Recommendation </w:t>
              </w:r>
            </w:hyperlink>
            <w:r w:rsidR="00087A61">
              <w:rPr>
                <w:rStyle w:val="Hyperlink"/>
                <w:sz w:val="20"/>
                <w:szCs w:val="20"/>
              </w:rPr>
              <w:t>59</w:t>
            </w:r>
          </w:p>
        </w:tc>
        <w:tc>
          <w:tcPr>
            <w:tcW w:w="3332" w:type="dxa"/>
            <w:tcBorders>
              <w:top w:val="single" w:sz="4" w:space="0" w:color="auto"/>
              <w:left w:val="single" w:sz="4" w:space="0" w:color="auto"/>
              <w:bottom w:val="single" w:sz="4" w:space="0" w:color="auto"/>
              <w:right w:val="single" w:sz="4" w:space="0" w:color="auto"/>
            </w:tcBorders>
            <w:hideMark/>
          </w:tcPr>
          <w:p w14:paraId="4A28EAA6" w14:textId="77777777" w:rsidR="00087A61" w:rsidRDefault="00087A61">
            <w:pPr>
              <w:spacing w:line="276" w:lineRule="auto"/>
            </w:pPr>
            <w:r>
              <w:rPr>
                <w:rFonts w:cstheme="minorHAnsi"/>
                <w:sz w:val="20"/>
                <w:szCs w:val="20"/>
              </w:rPr>
              <w:t>Amend item descriptor to better describe current practice</w:t>
            </w:r>
            <w:r>
              <w:rPr>
                <w:sz w:val="20"/>
                <w:szCs w:val="20"/>
              </w:rPr>
              <w:t xml:space="preserve"> </w:t>
            </w:r>
            <w:r>
              <w:rPr>
                <w:rFonts w:cstheme="minorHAnsi"/>
                <w:sz w:val="20"/>
                <w:szCs w:val="20"/>
              </w:rPr>
              <w:t>and make applicable to any technique.</w:t>
            </w:r>
          </w:p>
        </w:tc>
        <w:tc>
          <w:tcPr>
            <w:tcW w:w="3955" w:type="dxa"/>
            <w:tcBorders>
              <w:top w:val="single" w:sz="4" w:space="0" w:color="auto"/>
              <w:left w:val="single" w:sz="4" w:space="0" w:color="auto"/>
              <w:bottom w:val="single" w:sz="4" w:space="0" w:color="auto"/>
              <w:right w:val="single" w:sz="4" w:space="0" w:color="auto"/>
            </w:tcBorders>
            <w:hideMark/>
          </w:tcPr>
          <w:p w14:paraId="1EBECC7B"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267E48AE"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4B0EC317" w14:textId="77777777" w:rsidR="00087A61" w:rsidRDefault="00087A61">
            <w:pPr>
              <w:spacing w:line="276" w:lineRule="auto"/>
              <w:rPr>
                <w:rFonts w:cstheme="minorHAnsi"/>
                <w:sz w:val="20"/>
                <w:szCs w:val="20"/>
              </w:rPr>
            </w:pPr>
            <w:r>
              <w:rPr>
                <w:rFonts w:cstheme="minorHAnsi"/>
                <w:sz w:val="20"/>
                <w:szCs w:val="20"/>
              </w:rPr>
              <w:t>41884</w:t>
            </w:r>
          </w:p>
        </w:tc>
        <w:tc>
          <w:tcPr>
            <w:tcW w:w="3862" w:type="dxa"/>
            <w:tcBorders>
              <w:top w:val="single" w:sz="4" w:space="0" w:color="auto"/>
              <w:left w:val="single" w:sz="4" w:space="0" w:color="auto"/>
              <w:bottom w:val="single" w:sz="4" w:space="0" w:color="auto"/>
              <w:right w:val="single" w:sz="4" w:space="0" w:color="auto"/>
            </w:tcBorders>
            <w:hideMark/>
          </w:tcPr>
          <w:p w14:paraId="105F1C87" w14:textId="3B276FC1" w:rsidR="00087A61" w:rsidRDefault="00087A61">
            <w:pPr>
              <w:spacing w:line="276" w:lineRule="auto"/>
              <w:rPr>
                <w:rFonts w:cstheme="minorHAnsi"/>
                <w:sz w:val="20"/>
                <w:szCs w:val="20"/>
              </w:rPr>
            </w:pPr>
            <w:r>
              <w:rPr>
                <w:rFonts w:cstheme="minorHAnsi"/>
                <w:sz w:val="20"/>
                <w:szCs w:val="20"/>
              </w:rPr>
              <w:t>Cricothyrostomy is an incision made through the skin and cricothyroid membrane to establish a patent airway during certain life</w:t>
            </w:r>
            <w:r w:rsidR="00C741D9">
              <w:rPr>
                <w:rFonts w:cstheme="minorHAnsi"/>
                <w:sz w:val="20"/>
                <w:szCs w:val="20"/>
              </w:rPr>
              <w:t>-</w:t>
            </w:r>
            <w:r>
              <w:rPr>
                <w:rFonts w:cstheme="minorHAnsi"/>
                <w:sz w:val="20"/>
                <w:szCs w:val="20"/>
              </w:rPr>
              <w:t>threatening situations</w:t>
            </w:r>
          </w:p>
        </w:tc>
        <w:tc>
          <w:tcPr>
            <w:tcW w:w="2099" w:type="dxa"/>
            <w:tcBorders>
              <w:top w:val="single" w:sz="4" w:space="0" w:color="auto"/>
              <w:left w:val="single" w:sz="4" w:space="0" w:color="auto"/>
              <w:bottom w:val="single" w:sz="4" w:space="0" w:color="auto"/>
              <w:right w:val="single" w:sz="4" w:space="0" w:color="auto"/>
            </w:tcBorders>
            <w:hideMark/>
          </w:tcPr>
          <w:p w14:paraId="2BD63259" w14:textId="065EEBF7" w:rsidR="00087A61" w:rsidRDefault="00096DE6">
            <w:pPr>
              <w:spacing w:line="276" w:lineRule="auto"/>
              <w:rPr>
                <w:rStyle w:val="Hyperlink"/>
              </w:rPr>
            </w:pPr>
            <w:hyperlink w:anchor="_Laryngology" w:history="1">
              <w:r w:rsidR="00087A61">
                <w:rPr>
                  <w:rStyle w:val="Hyperlink"/>
                  <w:sz w:val="20"/>
                  <w:szCs w:val="20"/>
                </w:rPr>
                <w:t>Recommendation 6</w:t>
              </w:r>
            </w:hyperlink>
            <w:r w:rsidR="00087A61">
              <w:rPr>
                <w:rStyle w:val="Hyperlink"/>
                <w:sz w:val="20"/>
                <w:szCs w:val="20"/>
              </w:rPr>
              <w:t>0</w:t>
            </w:r>
          </w:p>
        </w:tc>
        <w:tc>
          <w:tcPr>
            <w:tcW w:w="3332" w:type="dxa"/>
            <w:tcBorders>
              <w:top w:val="single" w:sz="4" w:space="0" w:color="auto"/>
              <w:left w:val="single" w:sz="4" w:space="0" w:color="auto"/>
              <w:bottom w:val="single" w:sz="4" w:space="0" w:color="auto"/>
              <w:right w:val="single" w:sz="4" w:space="0" w:color="auto"/>
            </w:tcBorders>
            <w:hideMark/>
          </w:tcPr>
          <w:p w14:paraId="535648DD" w14:textId="77777777" w:rsidR="00087A61" w:rsidRDefault="00087A61">
            <w:pPr>
              <w:spacing w:line="276" w:lineRule="auto"/>
            </w:pPr>
            <w:r>
              <w:rPr>
                <w:rFonts w:cstheme="minorHAnsi"/>
                <w:sz w:val="20"/>
                <w:szCs w:val="20"/>
              </w:rPr>
              <w:t>Amend item descriptor to better describe current practice</w:t>
            </w:r>
            <w:r>
              <w:rPr>
                <w:sz w:val="20"/>
                <w:szCs w:val="20"/>
              </w:rPr>
              <w:t xml:space="preserve"> </w:t>
            </w:r>
            <w:r>
              <w:rPr>
                <w:rFonts w:cstheme="minorHAnsi"/>
                <w:sz w:val="20"/>
                <w:szCs w:val="20"/>
              </w:rPr>
              <w:t>and make applicable to any technique.</w:t>
            </w:r>
          </w:p>
        </w:tc>
        <w:tc>
          <w:tcPr>
            <w:tcW w:w="3955" w:type="dxa"/>
            <w:tcBorders>
              <w:top w:val="single" w:sz="4" w:space="0" w:color="auto"/>
              <w:left w:val="single" w:sz="4" w:space="0" w:color="auto"/>
              <w:bottom w:val="single" w:sz="4" w:space="0" w:color="auto"/>
              <w:right w:val="single" w:sz="4" w:space="0" w:color="auto"/>
            </w:tcBorders>
            <w:hideMark/>
          </w:tcPr>
          <w:p w14:paraId="30361988"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64E73ECC"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55B6FF9F" w14:textId="77777777" w:rsidR="00087A61" w:rsidRDefault="00087A61">
            <w:pPr>
              <w:spacing w:line="276" w:lineRule="auto"/>
              <w:rPr>
                <w:rFonts w:cstheme="minorHAnsi"/>
                <w:sz w:val="20"/>
                <w:szCs w:val="20"/>
              </w:rPr>
            </w:pPr>
            <w:r>
              <w:rPr>
                <w:rFonts w:cstheme="minorHAnsi"/>
                <w:sz w:val="20"/>
                <w:szCs w:val="20"/>
              </w:rPr>
              <w:t>41904</w:t>
            </w:r>
          </w:p>
        </w:tc>
        <w:tc>
          <w:tcPr>
            <w:tcW w:w="3862" w:type="dxa"/>
            <w:tcBorders>
              <w:top w:val="single" w:sz="4" w:space="0" w:color="auto"/>
              <w:left w:val="single" w:sz="4" w:space="0" w:color="auto"/>
              <w:bottom w:val="single" w:sz="4" w:space="0" w:color="auto"/>
              <w:right w:val="single" w:sz="4" w:space="0" w:color="auto"/>
            </w:tcBorders>
            <w:hideMark/>
          </w:tcPr>
          <w:p w14:paraId="68794A61" w14:textId="77777777" w:rsidR="00087A61" w:rsidRDefault="00087A61">
            <w:pPr>
              <w:spacing w:line="276" w:lineRule="auto"/>
              <w:rPr>
                <w:rFonts w:cstheme="minorHAnsi"/>
                <w:sz w:val="20"/>
                <w:szCs w:val="20"/>
              </w:rPr>
            </w:pPr>
            <w:r>
              <w:rPr>
                <w:rFonts w:cstheme="minorHAnsi"/>
                <w:sz w:val="20"/>
                <w:szCs w:val="20"/>
              </w:rPr>
              <w:t>Bronchoscopy by management of tracheal stricture. Bronchoscopy is an endoscopic technique of visualising the inside of the airways for diagnostic purposes.</w:t>
            </w:r>
          </w:p>
        </w:tc>
        <w:tc>
          <w:tcPr>
            <w:tcW w:w="2099" w:type="dxa"/>
            <w:tcBorders>
              <w:top w:val="single" w:sz="4" w:space="0" w:color="auto"/>
              <w:left w:val="single" w:sz="4" w:space="0" w:color="auto"/>
              <w:bottom w:val="single" w:sz="4" w:space="0" w:color="auto"/>
              <w:right w:val="single" w:sz="4" w:space="0" w:color="auto"/>
            </w:tcBorders>
            <w:hideMark/>
          </w:tcPr>
          <w:p w14:paraId="1027605B" w14:textId="587DAA5C" w:rsidR="00087A61" w:rsidRDefault="00096DE6">
            <w:pPr>
              <w:spacing w:line="276" w:lineRule="auto"/>
              <w:rPr>
                <w:rStyle w:val="Hyperlink"/>
              </w:rPr>
            </w:pPr>
            <w:hyperlink w:anchor="_Laryngology" w:history="1">
              <w:r w:rsidR="00087A61">
                <w:rPr>
                  <w:rStyle w:val="Hyperlink"/>
                  <w:sz w:val="20"/>
                  <w:szCs w:val="20"/>
                </w:rPr>
                <w:t>Recommendation 6</w:t>
              </w:r>
            </w:hyperlink>
            <w:r w:rsidR="00087A61">
              <w:rPr>
                <w:rStyle w:val="Hyperlink"/>
                <w:sz w:val="20"/>
                <w:szCs w:val="20"/>
              </w:rPr>
              <w:t>1</w:t>
            </w:r>
          </w:p>
        </w:tc>
        <w:tc>
          <w:tcPr>
            <w:tcW w:w="3332" w:type="dxa"/>
            <w:tcBorders>
              <w:top w:val="single" w:sz="4" w:space="0" w:color="auto"/>
              <w:left w:val="single" w:sz="4" w:space="0" w:color="auto"/>
              <w:bottom w:val="single" w:sz="4" w:space="0" w:color="auto"/>
              <w:right w:val="single" w:sz="4" w:space="0" w:color="auto"/>
            </w:tcBorders>
            <w:hideMark/>
          </w:tcPr>
          <w:p w14:paraId="51A832DD" w14:textId="77777777" w:rsidR="00087A61" w:rsidRDefault="00087A61">
            <w:pPr>
              <w:spacing w:line="276" w:lineRule="auto"/>
            </w:pPr>
            <w:r>
              <w:rPr>
                <w:rFonts w:cstheme="minorHAnsi"/>
                <w:sz w:val="20"/>
                <w:szCs w:val="20"/>
              </w:rPr>
              <w:t>Amend item descriptor to better describe current practice and make applicable to any technique.</w:t>
            </w:r>
          </w:p>
        </w:tc>
        <w:tc>
          <w:tcPr>
            <w:tcW w:w="3955" w:type="dxa"/>
            <w:tcBorders>
              <w:top w:val="single" w:sz="4" w:space="0" w:color="auto"/>
              <w:left w:val="single" w:sz="4" w:space="0" w:color="auto"/>
              <w:bottom w:val="single" w:sz="4" w:space="0" w:color="auto"/>
              <w:right w:val="single" w:sz="4" w:space="0" w:color="auto"/>
            </w:tcBorders>
            <w:hideMark/>
          </w:tcPr>
          <w:p w14:paraId="3CB41DC7"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13CF2132"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660FA58" w14:textId="77777777" w:rsidR="00087A61" w:rsidRDefault="00087A61">
            <w:pPr>
              <w:spacing w:line="276" w:lineRule="auto"/>
              <w:rPr>
                <w:rFonts w:cstheme="minorHAnsi"/>
                <w:sz w:val="20"/>
                <w:szCs w:val="20"/>
              </w:rPr>
            </w:pPr>
            <w:r>
              <w:rPr>
                <w:rFonts w:cstheme="minorHAnsi"/>
                <w:sz w:val="20"/>
                <w:szCs w:val="20"/>
              </w:rPr>
              <w:t>82300</w:t>
            </w:r>
          </w:p>
          <w:p w14:paraId="2170BA78" w14:textId="77777777" w:rsidR="00087A61" w:rsidRDefault="00087A61">
            <w:pPr>
              <w:spacing w:line="276" w:lineRule="auto"/>
              <w:rPr>
                <w:rFonts w:cstheme="minorHAnsi"/>
                <w:sz w:val="20"/>
                <w:szCs w:val="20"/>
              </w:rPr>
            </w:pPr>
            <w:r>
              <w:rPr>
                <w:rFonts w:cstheme="minorHAnsi"/>
                <w:sz w:val="20"/>
                <w:szCs w:val="20"/>
              </w:rPr>
              <w:t>82306, 82309, 82312, 82315, 82318, 82324, 82327, 82332</w:t>
            </w:r>
          </w:p>
        </w:tc>
        <w:tc>
          <w:tcPr>
            <w:tcW w:w="3862" w:type="dxa"/>
            <w:tcBorders>
              <w:top w:val="single" w:sz="4" w:space="0" w:color="auto"/>
              <w:left w:val="single" w:sz="4" w:space="0" w:color="auto"/>
              <w:bottom w:val="single" w:sz="4" w:space="0" w:color="auto"/>
              <w:right w:val="single" w:sz="4" w:space="0" w:color="auto"/>
            </w:tcBorders>
          </w:tcPr>
          <w:p w14:paraId="7CAE3F6B" w14:textId="77777777" w:rsidR="00087A61" w:rsidRDefault="00087A61">
            <w:pPr>
              <w:spacing w:line="276" w:lineRule="auto"/>
              <w:rPr>
                <w:rFonts w:eastAsia="Calibri"/>
                <w:b/>
                <w:sz w:val="20"/>
                <w:szCs w:val="20"/>
              </w:rPr>
            </w:pPr>
            <w:r>
              <w:rPr>
                <w:rFonts w:cstheme="minorHAnsi"/>
                <w:sz w:val="20"/>
                <w:szCs w:val="20"/>
              </w:rPr>
              <w:t xml:space="preserve">Similar to 11306, 11309, 11312, 11315, and 11318, these items cover audiometry services but performed by an eligible audiologist without supervision and </w:t>
            </w:r>
            <w:r>
              <w:rPr>
                <w:rFonts w:eastAsia="Calibri"/>
                <w:sz w:val="20"/>
                <w:szCs w:val="20"/>
              </w:rPr>
              <w:t>r</w:t>
            </w:r>
            <w:r>
              <w:rPr>
                <w:sz w:val="20"/>
                <w:szCs w:val="20"/>
              </w:rPr>
              <w:t>educes</w:t>
            </w:r>
            <w:r>
              <w:rPr>
                <w:rFonts w:eastAsia="Calibri"/>
                <w:sz w:val="20"/>
                <w:szCs w:val="20"/>
              </w:rPr>
              <w:t xml:space="preserve"> referral restrictions for services performed by an audiologist.</w:t>
            </w:r>
            <w:r>
              <w:rPr>
                <w:rFonts w:eastAsia="Calibri"/>
                <w:b/>
                <w:sz w:val="20"/>
                <w:szCs w:val="20"/>
              </w:rPr>
              <w:t xml:space="preserve"> </w:t>
            </w:r>
          </w:p>
          <w:p w14:paraId="43C3E40E" w14:textId="77777777" w:rsidR="00087A61" w:rsidRDefault="00087A61">
            <w:pPr>
              <w:spacing w:line="276" w:lineRule="auto"/>
              <w:rPr>
                <w:rFonts w:cstheme="minorHAnsi"/>
                <w:sz w:val="20"/>
                <w:szCs w:val="20"/>
              </w:rPr>
            </w:pPr>
          </w:p>
        </w:tc>
        <w:tc>
          <w:tcPr>
            <w:tcW w:w="2099" w:type="dxa"/>
            <w:tcBorders>
              <w:top w:val="single" w:sz="4" w:space="0" w:color="auto"/>
              <w:left w:val="single" w:sz="4" w:space="0" w:color="auto"/>
              <w:bottom w:val="single" w:sz="4" w:space="0" w:color="auto"/>
              <w:right w:val="single" w:sz="4" w:space="0" w:color="auto"/>
            </w:tcBorders>
            <w:hideMark/>
          </w:tcPr>
          <w:p w14:paraId="4D10D469" w14:textId="495C82E2" w:rsidR="00087A61" w:rsidRDefault="00096DE6">
            <w:pPr>
              <w:spacing w:line="276" w:lineRule="auto"/>
              <w:rPr>
                <w:rFonts w:cstheme="minorHAnsi"/>
                <w:sz w:val="20"/>
                <w:szCs w:val="20"/>
              </w:rPr>
            </w:pPr>
            <w:hyperlink w:anchor="_Audiology_1" w:history="1">
              <w:r w:rsidR="00087A61">
                <w:rPr>
                  <w:rStyle w:val="Hyperlink"/>
                  <w:sz w:val="20"/>
                  <w:szCs w:val="20"/>
                </w:rPr>
                <w:t xml:space="preserve">Recommendation </w:t>
              </w:r>
            </w:hyperlink>
            <w:r w:rsidR="00087A61">
              <w:rPr>
                <w:rStyle w:val="Hyperlink"/>
                <w:sz w:val="20"/>
                <w:szCs w:val="20"/>
              </w:rPr>
              <w:t>1</w:t>
            </w:r>
          </w:p>
        </w:tc>
        <w:tc>
          <w:tcPr>
            <w:tcW w:w="3332" w:type="dxa"/>
            <w:tcBorders>
              <w:top w:val="single" w:sz="4" w:space="0" w:color="auto"/>
              <w:left w:val="single" w:sz="4" w:space="0" w:color="auto"/>
              <w:bottom w:val="single" w:sz="4" w:space="0" w:color="auto"/>
              <w:right w:val="single" w:sz="4" w:space="0" w:color="auto"/>
            </w:tcBorders>
          </w:tcPr>
          <w:p w14:paraId="19B1AC7E" w14:textId="77777777" w:rsidR="00087A61" w:rsidRDefault="00087A61">
            <w:pPr>
              <w:spacing w:line="276" w:lineRule="auto"/>
              <w:rPr>
                <w:rFonts w:cstheme="minorHAnsi"/>
                <w:sz w:val="20"/>
                <w:szCs w:val="20"/>
              </w:rPr>
            </w:pPr>
            <w:r>
              <w:rPr>
                <w:rFonts w:cstheme="minorHAnsi"/>
                <w:sz w:val="20"/>
                <w:szCs w:val="20"/>
              </w:rPr>
              <w:t>These services would no longer require specialist referral.</w:t>
            </w:r>
          </w:p>
          <w:p w14:paraId="50332A46" w14:textId="77777777" w:rsidR="00087A61" w:rsidRDefault="00087A61">
            <w:pPr>
              <w:spacing w:line="276" w:lineRule="auto"/>
              <w:rPr>
                <w:rFonts w:cstheme="minorHAnsi"/>
                <w:sz w:val="20"/>
                <w:szCs w:val="20"/>
              </w:rPr>
            </w:pPr>
          </w:p>
          <w:p w14:paraId="55E9AABA" w14:textId="7FABDCA1" w:rsidR="00087A61" w:rsidRDefault="00087A61">
            <w:pPr>
              <w:spacing w:line="276" w:lineRule="auto"/>
              <w:rPr>
                <w:rFonts w:cstheme="minorHAnsi"/>
                <w:sz w:val="20"/>
                <w:szCs w:val="20"/>
              </w:rPr>
            </w:pPr>
            <w:r>
              <w:rPr>
                <w:rFonts w:cstheme="minorHAnsi"/>
                <w:sz w:val="20"/>
                <w:szCs w:val="20"/>
              </w:rPr>
              <w:t xml:space="preserve">The explanatory note will be updated </w:t>
            </w:r>
            <w:r w:rsidR="00CA7A0C">
              <w:rPr>
                <w:rFonts w:cstheme="minorHAnsi"/>
                <w:sz w:val="20"/>
                <w:szCs w:val="20"/>
              </w:rPr>
              <w:t xml:space="preserve">for 82309 to 82318 </w:t>
            </w:r>
            <w:r>
              <w:rPr>
                <w:rFonts w:cstheme="minorHAnsi"/>
                <w:sz w:val="20"/>
                <w:szCs w:val="20"/>
              </w:rPr>
              <w:t>to clarify the conditions for claiming for these items for free field measures.</w:t>
            </w:r>
          </w:p>
        </w:tc>
        <w:tc>
          <w:tcPr>
            <w:tcW w:w="3955" w:type="dxa"/>
            <w:tcBorders>
              <w:top w:val="single" w:sz="4" w:space="0" w:color="auto"/>
              <w:left w:val="single" w:sz="4" w:space="0" w:color="auto"/>
              <w:bottom w:val="single" w:sz="4" w:space="0" w:color="auto"/>
              <w:right w:val="single" w:sz="4" w:space="0" w:color="auto"/>
            </w:tcBorders>
            <w:hideMark/>
          </w:tcPr>
          <w:p w14:paraId="00477F9C" w14:textId="77777777" w:rsidR="00087A61" w:rsidRDefault="00087A61">
            <w:pPr>
              <w:spacing w:line="276" w:lineRule="auto"/>
              <w:rPr>
                <w:rFonts w:cstheme="minorHAnsi"/>
                <w:sz w:val="20"/>
                <w:szCs w:val="20"/>
              </w:rPr>
            </w:pPr>
            <w:r>
              <w:rPr>
                <w:rFonts w:cstheme="minorHAnsi"/>
                <w:sz w:val="20"/>
                <w:szCs w:val="20"/>
              </w:rPr>
              <w:t>Currently a rebate is payable only when these services are referred by a specialist.  Now, a rebate is payable for any trained medical practitioner referring these services.</w:t>
            </w:r>
          </w:p>
          <w:p w14:paraId="51F73593" w14:textId="77777777" w:rsidR="00087A61" w:rsidRDefault="00087A61">
            <w:pPr>
              <w:spacing w:line="276" w:lineRule="auto"/>
              <w:rPr>
                <w:rFonts w:cstheme="minorHAnsi"/>
                <w:sz w:val="20"/>
                <w:szCs w:val="20"/>
              </w:rPr>
            </w:pPr>
            <w:r>
              <w:rPr>
                <w:rFonts w:cstheme="minorHAnsi"/>
                <w:sz w:val="20"/>
                <w:szCs w:val="20"/>
              </w:rPr>
              <w:t>Increase patient access to audiology services, particularly for patients in rural and remote areas.</w:t>
            </w:r>
          </w:p>
        </w:tc>
      </w:tr>
      <w:tr w:rsidR="00087A61" w14:paraId="1B68077B"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0C394665" w14:textId="77777777" w:rsidR="00087A61" w:rsidRDefault="00087A61">
            <w:pPr>
              <w:spacing w:line="276" w:lineRule="auto"/>
              <w:rPr>
                <w:rFonts w:cstheme="minorHAnsi"/>
                <w:sz w:val="20"/>
                <w:szCs w:val="20"/>
              </w:rPr>
            </w:pPr>
            <w:r>
              <w:rPr>
                <w:rFonts w:cstheme="minorHAnsi"/>
                <w:sz w:val="20"/>
                <w:szCs w:val="20"/>
              </w:rPr>
              <w:t>82300</w:t>
            </w:r>
          </w:p>
        </w:tc>
        <w:tc>
          <w:tcPr>
            <w:tcW w:w="3862" w:type="dxa"/>
            <w:tcBorders>
              <w:top w:val="single" w:sz="4" w:space="0" w:color="auto"/>
              <w:left w:val="single" w:sz="4" w:space="0" w:color="auto"/>
              <w:bottom w:val="single" w:sz="4" w:space="0" w:color="auto"/>
              <w:right w:val="single" w:sz="4" w:space="0" w:color="auto"/>
            </w:tcBorders>
            <w:hideMark/>
          </w:tcPr>
          <w:p w14:paraId="0C4E5242" w14:textId="77777777" w:rsidR="00087A61" w:rsidRDefault="00087A61">
            <w:pPr>
              <w:spacing w:line="276" w:lineRule="auto"/>
              <w:rPr>
                <w:rFonts w:cstheme="minorHAnsi"/>
                <w:sz w:val="20"/>
                <w:szCs w:val="20"/>
              </w:rPr>
            </w:pPr>
            <w:r>
              <w:rPr>
                <w:rFonts w:cstheme="minorHAnsi"/>
                <w:sz w:val="20"/>
                <w:szCs w:val="20"/>
              </w:rPr>
              <w:t>Similar to 11300, this item covers brain stem evoked response audiometry, but performed by an eligible audiologist without supervision.</w:t>
            </w:r>
          </w:p>
        </w:tc>
        <w:tc>
          <w:tcPr>
            <w:tcW w:w="2099" w:type="dxa"/>
            <w:tcBorders>
              <w:top w:val="single" w:sz="4" w:space="0" w:color="auto"/>
              <w:left w:val="single" w:sz="4" w:space="0" w:color="auto"/>
              <w:bottom w:val="single" w:sz="4" w:space="0" w:color="auto"/>
              <w:right w:val="single" w:sz="4" w:space="0" w:color="auto"/>
            </w:tcBorders>
            <w:hideMark/>
          </w:tcPr>
          <w:p w14:paraId="33B65EFB" w14:textId="37955C7A" w:rsidR="00087A61" w:rsidRDefault="00096DE6">
            <w:pPr>
              <w:spacing w:line="276" w:lineRule="auto"/>
              <w:rPr>
                <w:rFonts w:cstheme="minorHAnsi"/>
                <w:sz w:val="20"/>
                <w:szCs w:val="20"/>
              </w:rPr>
            </w:pPr>
            <w:hyperlink w:anchor="_Audiology_1" w:history="1">
              <w:r w:rsidR="00087A61">
                <w:rPr>
                  <w:rStyle w:val="Hyperlink"/>
                  <w:sz w:val="20"/>
                  <w:szCs w:val="20"/>
                </w:rPr>
                <w:t xml:space="preserve">Recommendation </w:t>
              </w:r>
            </w:hyperlink>
            <w:r w:rsidR="00087A61">
              <w:rPr>
                <w:rStyle w:val="Hyperlink"/>
                <w:sz w:val="20"/>
                <w:szCs w:val="20"/>
              </w:rPr>
              <w:t>2</w:t>
            </w:r>
          </w:p>
        </w:tc>
        <w:tc>
          <w:tcPr>
            <w:tcW w:w="3332" w:type="dxa"/>
            <w:tcBorders>
              <w:top w:val="single" w:sz="4" w:space="0" w:color="auto"/>
              <w:left w:val="single" w:sz="4" w:space="0" w:color="auto"/>
              <w:bottom w:val="single" w:sz="4" w:space="0" w:color="auto"/>
              <w:right w:val="single" w:sz="4" w:space="0" w:color="auto"/>
            </w:tcBorders>
          </w:tcPr>
          <w:p w14:paraId="76669514" w14:textId="77777777" w:rsidR="00087A61" w:rsidRDefault="00087A61">
            <w:pPr>
              <w:spacing w:line="276" w:lineRule="auto"/>
              <w:rPr>
                <w:rFonts w:cstheme="minorHAnsi"/>
                <w:sz w:val="20"/>
                <w:szCs w:val="20"/>
              </w:rPr>
            </w:pPr>
            <w:r>
              <w:rPr>
                <w:rFonts w:cstheme="minorHAnsi"/>
                <w:sz w:val="20"/>
                <w:szCs w:val="20"/>
              </w:rPr>
              <w:t>The service is now applicable to all ear implants. The referral restrictions have been removed and the service will be split into new items for BERA, programing the implant and providing the programming via telehealth. New items with higher Medicare rebates will be created for providing the service to children and infants.</w:t>
            </w:r>
          </w:p>
          <w:p w14:paraId="58720E8F" w14:textId="77777777" w:rsidR="00087A61" w:rsidRDefault="00087A61">
            <w:pPr>
              <w:spacing w:line="276" w:lineRule="auto"/>
              <w:rPr>
                <w:rFonts w:cstheme="minorHAnsi"/>
                <w:sz w:val="20"/>
                <w:szCs w:val="20"/>
              </w:rPr>
            </w:pPr>
          </w:p>
          <w:p w14:paraId="2AA56C2D" w14:textId="77777777" w:rsidR="00087A61" w:rsidRDefault="00087A61">
            <w:pPr>
              <w:spacing w:line="276" w:lineRule="auto"/>
              <w:rPr>
                <w:rFonts w:cstheme="minorHAnsi"/>
                <w:sz w:val="20"/>
                <w:szCs w:val="20"/>
              </w:rPr>
            </w:pPr>
          </w:p>
        </w:tc>
        <w:tc>
          <w:tcPr>
            <w:tcW w:w="3955" w:type="dxa"/>
            <w:tcBorders>
              <w:top w:val="single" w:sz="4" w:space="0" w:color="auto"/>
              <w:left w:val="single" w:sz="4" w:space="0" w:color="auto"/>
              <w:bottom w:val="single" w:sz="4" w:space="0" w:color="auto"/>
              <w:right w:val="single" w:sz="4" w:space="0" w:color="auto"/>
            </w:tcBorders>
            <w:hideMark/>
          </w:tcPr>
          <w:p w14:paraId="2733C73A" w14:textId="77777777" w:rsidR="00087A61" w:rsidRDefault="00087A61">
            <w:pPr>
              <w:spacing w:line="276" w:lineRule="auto"/>
              <w:rPr>
                <w:rFonts w:cstheme="minorHAnsi"/>
                <w:sz w:val="20"/>
                <w:szCs w:val="20"/>
              </w:rPr>
            </w:pPr>
            <w:r>
              <w:rPr>
                <w:rFonts w:cstheme="minorHAnsi"/>
                <w:sz w:val="20"/>
                <w:szCs w:val="20"/>
              </w:rPr>
              <w:t xml:space="preserve">Previously only selected implants received a Medicare benefit. This change will improve patient access, especially in rural and regional areas.  The change also reflects the different clinical uses of the items and the introduction of a telehealth item acknowledges the emergence of improved technology.  </w:t>
            </w:r>
          </w:p>
          <w:p w14:paraId="086EBD7D" w14:textId="77777777" w:rsidR="00087A61" w:rsidRDefault="00087A61">
            <w:pPr>
              <w:spacing w:line="276" w:lineRule="auto"/>
              <w:rPr>
                <w:rFonts w:cstheme="minorHAnsi"/>
                <w:sz w:val="20"/>
                <w:szCs w:val="20"/>
              </w:rPr>
            </w:pPr>
            <w:r>
              <w:rPr>
                <w:rFonts w:cstheme="minorHAnsi"/>
                <w:sz w:val="20"/>
                <w:szCs w:val="20"/>
              </w:rPr>
              <w:t>Higher Medicare rebates have been introduced to recognise the additional resources, skills and equipment required to achieve test results for infants and children.</w:t>
            </w:r>
          </w:p>
        </w:tc>
      </w:tr>
      <w:tr w:rsidR="00087A61" w14:paraId="0DCCE9EC"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00F3AD77" w14:textId="77777777" w:rsidR="00087A61" w:rsidRDefault="00087A61">
            <w:pPr>
              <w:spacing w:line="276" w:lineRule="auto"/>
              <w:rPr>
                <w:rFonts w:cstheme="minorHAnsi"/>
                <w:sz w:val="20"/>
                <w:szCs w:val="20"/>
              </w:rPr>
            </w:pPr>
            <w:r>
              <w:rPr>
                <w:rFonts w:cstheme="minorHAnsi"/>
                <w:sz w:val="20"/>
                <w:szCs w:val="20"/>
              </w:rPr>
              <w:t>82324, 82327</w:t>
            </w:r>
          </w:p>
        </w:tc>
        <w:tc>
          <w:tcPr>
            <w:tcW w:w="3862" w:type="dxa"/>
            <w:tcBorders>
              <w:top w:val="single" w:sz="4" w:space="0" w:color="auto"/>
              <w:left w:val="single" w:sz="4" w:space="0" w:color="auto"/>
              <w:bottom w:val="single" w:sz="4" w:space="0" w:color="auto"/>
              <w:right w:val="single" w:sz="4" w:space="0" w:color="auto"/>
            </w:tcBorders>
            <w:hideMark/>
          </w:tcPr>
          <w:p w14:paraId="1F524F0D" w14:textId="77777777" w:rsidR="00087A61" w:rsidRDefault="00087A61">
            <w:pPr>
              <w:spacing w:line="276" w:lineRule="auto"/>
              <w:rPr>
                <w:rFonts w:cstheme="minorHAnsi"/>
                <w:sz w:val="20"/>
                <w:szCs w:val="20"/>
              </w:rPr>
            </w:pPr>
            <w:r>
              <w:rPr>
                <w:rFonts w:cstheme="minorHAnsi"/>
                <w:sz w:val="20"/>
                <w:szCs w:val="20"/>
              </w:rPr>
              <w:t>Similar to item 11324, 11327 and 11330, an impedance audiogram but performed by an eligible audiologist without supervision (not being a service associated with a service to which item 82309, 82312, 82315 or 82318 applies).</w:t>
            </w:r>
          </w:p>
        </w:tc>
        <w:tc>
          <w:tcPr>
            <w:tcW w:w="2099" w:type="dxa"/>
            <w:tcBorders>
              <w:top w:val="single" w:sz="4" w:space="0" w:color="auto"/>
              <w:left w:val="single" w:sz="4" w:space="0" w:color="auto"/>
              <w:bottom w:val="single" w:sz="4" w:space="0" w:color="auto"/>
              <w:right w:val="single" w:sz="4" w:space="0" w:color="auto"/>
            </w:tcBorders>
            <w:hideMark/>
          </w:tcPr>
          <w:p w14:paraId="33AF6EA1" w14:textId="678CEE4B" w:rsidR="00087A61" w:rsidRDefault="00096DE6">
            <w:pPr>
              <w:spacing w:line="276" w:lineRule="auto"/>
              <w:rPr>
                <w:rFonts w:cstheme="minorHAnsi"/>
                <w:sz w:val="20"/>
                <w:szCs w:val="20"/>
              </w:rPr>
            </w:pPr>
            <w:hyperlink w:anchor="_Audiology_1" w:history="1">
              <w:r w:rsidR="00087A61">
                <w:rPr>
                  <w:rStyle w:val="Hyperlink"/>
                  <w:sz w:val="20"/>
                  <w:szCs w:val="20"/>
                </w:rPr>
                <w:t xml:space="preserve">Recommendation </w:t>
              </w:r>
            </w:hyperlink>
            <w:r w:rsidR="00087A61">
              <w:rPr>
                <w:rStyle w:val="Hyperlink"/>
                <w:sz w:val="20"/>
                <w:szCs w:val="20"/>
              </w:rPr>
              <w:t>3</w:t>
            </w:r>
          </w:p>
        </w:tc>
        <w:tc>
          <w:tcPr>
            <w:tcW w:w="3332" w:type="dxa"/>
            <w:tcBorders>
              <w:top w:val="single" w:sz="4" w:space="0" w:color="auto"/>
              <w:left w:val="single" w:sz="4" w:space="0" w:color="auto"/>
              <w:bottom w:val="single" w:sz="4" w:space="0" w:color="auto"/>
              <w:right w:val="single" w:sz="4" w:space="0" w:color="auto"/>
            </w:tcBorders>
            <w:hideMark/>
          </w:tcPr>
          <w:p w14:paraId="6C33F1B6" w14:textId="0C9099CC" w:rsidR="00087A61" w:rsidRDefault="00087A61">
            <w:pPr>
              <w:spacing w:line="276" w:lineRule="auto"/>
              <w:rPr>
                <w:rFonts w:cstheme="minorHAnsi"/>
                <w:sz w:val="20"/>
                <w:szCs w:val="20"/>
              </w:rPr>
            </w:pPr>
            <w:r>
              <w:rPr>
                <w:rFonts w:cstheme="minorHAnsi"/>
                <w:sz w:val="20"/>
                <w:szCs w:val="20"/>
              </w:rPr>
              <w:t>These items will be consolidated into a single service under item 82324, and the descriptor will be amended to remove the co</w:t>
            </w:r>
            <w:r w:rsidR="00C741D9">
              <w:rPr>
                <w:rFonts w:cstheme="minorHAnsi"/>
                <w:sz w:val="20"/>
                <w:szCs w:val="20"/>
              </w:rPr>
              <w:t>-</w:t>
            </w:r>
            <w:r>
              <w:rPr>
                <w:rFonts w:cstheme="minorHAnsi"/>
                <w:sz w:val="20"/>
                <w:szCs w:val="20"/>
              </w:rPr>
              <w:t>claiming restriction and that this service will no longer require specialist referral.</w:t>
            </w:r>
          </w:p>
        </w:tc>
        <w:tc>
          <w:tcPr>
            <w:tcW w:w="3955" w:type="dxa"/>
            <w:tcBorders>
              <w:top w:val="single" w:sz="4" w:space="0" w:color="auto"/>
              <w:left w:val="single" w:sz="4" w:space="0" w:color="auto"/>
              <w:bottom w:val="single" w:sz="4" w:space="0" w:color="auto"/>
              <w:right w:val="single" w:sz="4" w:space="0" w:color="auto"/>
            </w:tcBorders>
            <w:hideMark/>
          </w:tcPr>
          <w:p w14:paraId="1FCCC5CC" w14:textId="77777777" w:rsidR="00087A61" w:rsidRDefault="00087A61">
            <w:pPr>
              <w:spacing w:line="276" w:lineRule="auto"/>
              <w:rPr>
                <w:rFonts w:cstheme="minorHAnsi"/>
                <w:sz w:val="20"/>
                <w:szCs w:val="20"/>
              </w:rPr>
            </w:pPr>
            <w:r>
              <w:rPr>
                <w:rFonts w:cstheme="minorHAnsi"/>
                <w:sz w:val="20"/>
                <w:szCs w:val="20"/>
              </w:rPr>
              <w:t>By consolidating the items, there is greater certainty for consumers with regard to rebates received for an impedance audiogram, and efficiency gains for providers and the processing of payments, as unintended errors may be reduced.</w:t>
            </w:r>
          </w:p>
        </w:tc>
      </w:tr>
      <w:tr w:rsidR="00087A61" w14:paraId="28C257F3"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0936A8CD" w14:textId="77777777" w:rsidR="00087A61" w:rsidRDefault="00087A61">
            <w:pPr>
              <w:spacing w:line="276" w:lineRule="auto"/>
              <w:rPr>
                <w:rFonts w:cstheme="minorHAnsi"/>
                <w:sz w:val="20"/>
                <w:szCs w:val="20"/>
              </w:rPr>
            </w:pPr>
            <w:r>
              <w:rPr>
                <w:rFonts w:cstheme="minorHAnsi"/>
                <w:sz w:val="20"/>
                <w:szCs w:val="20"/>
              </w:rPr>
              <w:t>82332</w:t>
            </w:r>
          </w:p>
        </w:tc>
        <w:tc>
          <w:tcPr>
            <w:tcW w:w="3862" w:type="dxa"/>
            <w:tcBorders>
              <w:top w:val="single" w:sz="4" w:space="0" w:color="auto"/>
              <w:left w:val="single" w:sz="4" w:space="0" w:color="auto"/>
              <w:bottom w:val="single" w:sz="4" w:space="0" w:color="auto"/>
              <w:right w:val="single" w:sz="4" w:space="0" w:color="auto"/>
            </w:tcBorders>
            <w:hideMark/>
          </w:tcPr>
          <w:p w14:paraId="10F67E71" w14:textId="2ED258EB" w:rsidR="00087A61" w:rsidRDefault="00087A61">
            <w:pPr>
              <w:spacing w:line="276" w:lineRule="auto"/>
              <w:rPr>
                <w:rFonts w:cstheme="minorHAnsi"/>
                <w:sz w:val="20"/>
                <w:szCs w:val="20"/>
              </w:rPr>
            </w:pPr>
            <w:r>
              <w:rPr>
                <w:rFonts w:cstheme="minorHAnsi"/>
                <w:sz w:val="20"/>
                <w:szCs w:val="20"/>
              </w:rPr>
              <w:t>Similar to item 11332, an oto</w:t>
            </w:r>
            <w:r w:rsidR="00C741D9">
              <w:rPr>
                <w:rFonts w:cstheme="minorHAnsi"/>
                <w:sz w:val="20"/>
                <w:szCs w:val="20"/>
              </w:rPr>
              <w:t>-</w:t>
            </w:r>
            <w:r>
              <w:rPr>
                <w:rFonts w:cstheme="minorHAnsi"/>
                <w:sz w:val="20"/>
                <w:szCs w:val="20"/>
              </w:rPr>
              <w:t>acoustic emission audiometry but performed by an eligible audiologist without supervision.</w:t>
            </w:r>
          </w:p>
        </w:tc>
        <w:tc>
          <w:tcPr>
            <w:tcW w:w="2099" w:type="dxa"/>
            <w:tcBorders>
              <w:top w:val="single" w:sz="4" w:space="0" w:color="auto"/>
              <w:left w:val="single" w:sz="4" w:space="0" w:color="auto"/>
              <w:bottom w:val="single" w:sz="4" w:space="0" w:color="auto"/>
              <w:right w:val="single" w:sz="4" w:space="0" w:color="auto"/>
            </w:tcBorders>
            <w:hideMark/>
          </w:tcPr>
          <w:p w14:paraId="5B5D70D8" w14:textId="77777777" w:rsidR="00087A61" w:rsidRDefault="00096DE6">
            <w:pPr>
              <w:spacing w:line="276" w:lineRule="auto"/>
              <w:rPr>
                <w:rFonts w:cstheme="minorHAnsi"/>
                <w:sz w:val="20"/>
                <w:szCs w:val="20"/>
              </w:rPr>
            </w:pPr>
            <w:hyperlink r:id="rId85" w:anchor="_Audiology" w:history="1">
              <w:r w:rsidR="00087A61">
                <w:rPr>
                  <w:rStyle w:val="Hyperlink"/>
                  <w:sz w:val="20"/>
                  <w:szCs w:val="20"/>
                </w:rPr>
                <w:t xml:space="preserve">Recommendation </w:t>
              </w:r>
            </w:hyperlink>
            <w:r w:rsidR="00087A61">
              <w:rPr>
                <w:rStyle w:val="Hyperlink"/>
                <w:sz w:val="20"/>
                <w:szCs w:val="20"/>
              </w:rPr>
              <w:t>4</w:t>
            </w:r>
          </w:p>
        </w:tc>
        <w:tc>
          <w:tcPr>
            <w:tcW w:w="3332" w:type="dxa"/>
            <w:tcBorders>
              <w:top w:val="single" w:sz="4" w:space="0" w:color="auto"/>
              <w:left w:val="single" w:sz="4" w:space="0" w:color="auto"/>
              <w:bottom w:val="single" w:sz="4" w:space="0" w:color="auto"/>
              <w:right w:val="single" w:sz="4" w:space="0" w:color="auto"/>
            </w:tcBorders>
            <w:hideMark/>
          </w:tcPr>
          <w:p w14:paraId="2ABEE65C" w14:textId="77777777" w:rsidR="00087A61" w:rsidRDefault="00087A61">
            <w:pPr>
              <w:spacing w:line="276" w:lineRule="auto"/>
              <w:rPr>
                <w:rFonts w:cstheme="minorHAnsi"/>
                <w:sz w:val="20"/>
                <w:szCs w:val="20"/>
              </w:rPr>
            </w:pPr>
            <w:r>
              <w:rPr>
                <w:rFonts w:cstheme="minorHAnsi"/>
                <w:sz w:val="20"/>
                <w:szCs w:val="20"/>
              </w:rPr>
              <w:t>Amend the item descriptor to include the assessment of outer hair cell function.</w:t>
            </w:r>
          </w:p>
          <w:p w14:paraId="789833BB" w14:textId="77777777" w:rsidR="00087A61" w:rsidRDefault="00087A61">
            <w:pPr>
              <w:spacing w:line="276" w:lineRule="auto"/>
              <w:rPr>
                <w:rFonts w:cstheme="minorHAnsi"/>
                <w:sz w:val="20"/>
                <w:szCs w:val="20"/>
              </w:rPr>
            </w:pPr>
            <w:r>
              <w:rPr>
                <w:rFonts w:cstheme="minorHAnsi"/>
                <w:sz w:val="20"/>
                <w:szCs w:val="20"/>
              </w:rPr>
              <w:t>Increase the schedule fee.</w:t>
            </w:r>
          </w:p>
        </w:tc>
        <w:tc>
          <w:tcPr>
            <w:tcW w:w="3955" w:type="dxa"/>
            <w:tcBorders>
              <w:top w:val="single" w:sz="4" w:space="0" w:color="auto"/>
              <w:left w:val="single" w:sz="4" w:space="0" w:color="auto"/>
              <w:bottom w:val="single" w:sz="4" w:space="0" w:color="auto"/>
              <w:right w:val="single" w:sz="4" w:space="0" w:color="auto"/>
            </w:tcBorders>
            <w:hideMark/>
          </w:tcPr>
          <w:p w14:paraId="020584BF" w14:textId="77777777" w:rsidR="00087A61" w:rsidRDefault="00087A61">
            <w:pPr>
              <w:spacing w:line="276" w:lineRule="auto"/>
              <w:rPr>
                <w:rFonts w:cstheme="minorHAnsi"/>
                <w:sz w:val="20"/>
                <w:szCs w:val="20"/>
              </w:rPr>
            </w:pPr>
            <w:r>
              <w:rPr>
                <w:rFonts w:cstheme="minorHAnsi"/>
                <w:sz w:val="20"/>
                <w:szCs w:val="20"/>
              </w:rPr>
              <w:t>Currently a rebate is payable only when the service is referred by a specialist.  Now, a rebate is payable for any trained medical practitioner referring these services. The increase in fee accounts for the difficulty of providing the service to children and infants.</w:t>
            </w:r>
          </w:p>
        </w:tc>
      </w:tr>
      <w:tr w:rsidR="00087A61" w14:paraId="7E8DED52" w14:textId="77777777" w:rsidTr="00087A61">
        <w:trPr>
          <w:trHeight w:val="20"/>
        </w:trPr>
        <w:tc>
          <w:tcPr>
            <w:tcW w:w="894" w:type="dxa"/>
            <w:tcBorders>
              <w:top w:val="single" w:sz="4" w:space="0" w:color="auto"/>
              <w:left w:val="single" w:sz="4" w:space="0" w:color="auto"/>
              <w:bottom w:val="single" w:sz="4" w:space="0" w:color="auto"/>
              <w:right w:val="single" w:sz="4" w:space="0" w:color="auto"/>
            </w:tcBorders>
            <w:hideMark/>
          </w:tcPr>
          <w:p w14:paraId="42B4C079" w14:textId="77777777" w:rsidR="00087A61" w:rsidRDefault="00087A61">
            <w:pPr>
              <w:spacing w:line="276" w:lineRule="auto"/>
              <w:rPr>
                <w:rFonts w:cstheme="minorHAnsi"/>
                <w:sz w:val="20"/>
                <w:szCs w:val="20"/>
              </w:rPr>
            </w:pPr>
            <w:r>
              <w:rPr>
                <w:rFonts w:cstheme="minorHAnsi"/>
                <w:sz w:val="20"/>
                <w:szCs w:val="20"/>
              </w:rPr>
              <w:t>N/A</w:t>
            </w:r>
          </w:p>
        </w:tc>
        <w:tc>
          <w:tcPr>
            <w:tcW w:w="3862" w:type="dxa"/>
            <w:tcBorders>
              <w:top w:val="single" w:sz="4" w:space="0" w:color="auto"/>
              <w:left w:val="single" w:sz="4" w:space="0" w:color="auto"/>
              <w:bottom w:val="single" w:sz="4" w:space="0" w:color="auto"/>
              <w:right w:val="single" w:sz="4" w:space="0" w:color="auto"/>
            </w:tcBorders>
            <w:hideMark/>
          </w:tcPr>
          <w:p w14:paraId="2B48BF78" w14:textId="77777777" w:rsidR="00087A61" w:rsidRDefault="00087A61">
            <w:pPr>
              <w:spacing w:line="276" w:lineRule="auto"/>
              <w:rPr>
                <w:rFonts w:cstheme="minorHAnsi"/>
                <w:sz w:val="20"/>
                <w:szCs w:val="20"/>
              </w:rPr>
            </w:pPr>
            <w:r>
              <w:rPr>
                <w:rFonts w:cstheme="minorHAnsi"/>
                <w:sz w:val="20"/>
                <w:szCs w:val="20"/>
              </w:rPr>
              <w:t>Allied health services, such as speech rehabilitation after surgery, to be better provisioned on the MBS.</w:t>
            </w:r>
          </w:p>
        </w:tc>
        <w:tc>
          <w:tcPr>
            <w:tcW w:w="2099" w:type="dxa"/>
            <w:tcBorders>
              <w:top w:val="single" w:sz="4" w:space="0" w:color="auto"/>
              <w:left w:val="single" w:sz="4" w:space="0" w:color="auto"/>
              <w:bottom w:val="single" w:sz="4" w:space="0" w:color="auto"/>
              <w:right w:val="single" w:sz="4" w:space="0" w:color="auto"/>
            </w:tcBorders>
            <w:hideMark/>
          </w:tcPr>
          <w:p w14:paraId="20E62C72" w14:textId="3E487B10" w:rsidR="00087A61" w:rsidRDefault="00096DE6">
            <w:pPr>
              <w:spacing w:line="276" w:lineRule="auto"/>
              <w:rPr>
                <w:rStyle w:val="Hyperlink"/>
              </w:rPr>
            </w:pPr>
            <w:hyperlink w:anchor="_Audiology_1" w:history="1">
              <w:r w:rsidR="00087A61">
                <w:rPr>
                  <w:rStyle w:val="Hyperlink"/>
                  <w:sz w:val="20"/>
                  <w:szCs w:val="20"/>
                </w:rPr>
                <w:t>General Recommendation</w:t>
              </w:r>
            </w:hyperlink>
          </w:p>
        </w:tc>
        <w:tc>
          <w:tcPr>
            <w:tcW w:w="3332" w:type="dxa"/>
            <w:tcBorders>
              <w:top w:val="single" w:sz="4" w:space="0" w:color="auto"/>
              <w:left w:val="single" w:sz="4" w:space="0" w:color="auto"/>
              <w:bottom w:val="single" w:sz="4" w:space="0" w:color="auto"/>
              <w:right w:val="single" w:sz="4" w:space="0" w:color="auto"/>
            </w:tcBorders>
            <w:hideMark/>
          </w:tcPr>
          <w:p w14:paraId="3943E0B0" w14:textId="77777777" w:rsidR="00087A61" w:rsidRDefault="00087A61">
            <w:pPr>
              <w:spacing w:line="276" w:lineRule="auto"/>
            </w:pPr>
            <w:r>
              <w:rPr>
                <w:rFonts w:cstheme="minorHAnsi"/>
                <w:sz w:val="20"/>
                <w:szCs w:val="20"/>
              </w:rPr>
              <w:t>Increase access and number of eligible allied health sessions for postoperative treatment.</w:t>
            </w:r>
          </w:p>
        </w:tc>
        <w:tc>
          <w:tcPr>
            <w:tcW w:w="3955" w:type="dxa"/>
            <w:tcBorders>
              <w:top w:val="single" w:sz="4" w:space="0" w:color="auto"/>
              <w:left w:val="single" w:sz="4" w:space="0" w:color="auto"/>
              <w:bottom w:val="single" w:sz="4" w:space="0" w:color="auto"/>
              <w:right w:val="single" w:sz="4" w:space="0" w:color="auto"/>
            </w:tcBorders>
            <w:hideMark/>
          </w:tcPr>
          <w:p w14:paraId="7C0FA084" w14:textId="77777777" w:rsidR="00087A61" w:rsidRDefault="00087A61">
            <w:pPr>
              <w:spacing w:line="276" w:lineRule="auto"/>
              <w:rPr>
                <w:rFonts w:cstheme="minorHAnsi"/>
                <w:sz w:val="20"/>
                <w:szCs w:val="20"/>
              </w:rPr>
            </w:pPr>
            <w:r>
              <w:rPr>
                <w:rFonts w:cstheme="minorHAnsi"/>
                <w:sz w:val="20"/>
                <w:szCs w:val="20"/>
              </w:rPr>
              <w:t>These services are performed but not currently rebated under the MBS.</w:t>
            </w:r>
          </w:p>
        </w:tc>
      </w:tr>
      <w:tr w:rsidR="00087A61" w14:paraId="044FD62F"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25D66F48" w14:textId="77777777" w:rsidR="00087A61" w:rsidRDefault="00087A61">
            <w:pPr>
              <w:spacing w:line="276" w:lineRule="auto"/>
              <w:rPr>
                <w:rFonts w:cstheme="minorHAnsi"/>
                <w:sz w:val="20"/>
                <w:szCs w:val="20"/>
              </w:rPr>
            </w:pPr>
            <w:r>
              <w:rPr>
                <w:rFonts w:cstheme="minorHAnsi"/>
                <w:sz w:val="20"/>
                <w:szCs w:val="20"/>
              </w:rPr>
              <w:t>NEW 11300X, 82300X</w:t>
            </w:r>
          </w:p>
        </w:tc>
        <w:tc>
          <w:tcPr>
            <w:tcW w:w="3862" w:type="dxa"/>
            <w:tcBorders>
              <w:top w:val="single" w:sz="4" w:space="0" w:color="auto"/>
              <w:left w:val="single" w:sz="4" w:space="0" w:color="auto"/>
              <w:bottom w:val="single" w:sz="4" w:space="0" w:color="auto"/>
              <w:right w:val="single" w:sz="4" w:space="0" w:color="auto"/>
            </w:tcBorders>
            <w:hideMark/>
          </w:tcPr>
          <w:p w14:paraId="2E77E6D0" w14:textId="77777777" w:rsidR="00087A61" w:rsidRDefault="00087A61">
            <w:pPr>
              <w:spacing w:line="276" w:lineRule="auto"/>
              <w:rPr>
                <w:rFonts w:cstheme="minorHAnsi"/>
                <w:sz w:val="20"/>
                <w:szCs w:val="20"/>
              </w:rPr>
            </w:pPr>
            <w:r>
              <w:rPr>
                <w:rFonts w:cstheme="minorHAnsi"/>
                <w:sz w:val="20"/>
                <w:szCs w:val="20"/>
              </w:rPr>
              <w:t>BERA measures ongoing electrical activity in the brain and recorded via electrodes placed on the scalp.</w:t>
            </w:r>
          </w:p>
        </w:tc>
        <w:tc>
          <w:tcPr>
            <w:tcW w:w="2099" w:type="dxa"/>
            <w:tcBorders>
              <w:top w:val="single" w:sz="4" w:space="0" w:color="auto"/>
              <w:left w:val="single" w:sz="4" w:space="0" w:color="auto"/>
              <w:bottom w:val="single" w:sz="4" w:space="0" w:color="auto"/>
              <w:right w:val="single" w:sz="4" w:space="0" w:color="auto"/>
            </w:tcBorders>
            <w:hideMark/>
          </w:tcPr>
          <w:p w14:paraId="48DE823E" w14:textId="086A411E" w:rsidR="00087A61" w:rsidRDefault="00096DE6">
            <w:pPr>
              <w:spacing w:line="276" w:lineRule="auto"/>
              <w:rPr>
                <w:sz w:val="20"/>
                <w:szCs w:val="20"/>
              </w:rPr>
            </w:pPr>
            <w:hyperlink w:anchor="_Audiology_1" w:history="1">
              <w:r w:rsidR="00087A61">
                <w:rPr>
                  <w:rStyle w:val="Hyperlink"/>
                  <w:sz w:val="20"/>
                  <w:szCs w:val="20"/>
                </w:rPr>
                <w:t>Recommendation 2</w:t>
              </w:r>
            </w:hyperlink>
          </w:p>
        </w:tc>
        <w:tc>
          <w:tcPr>
            <w:tcW w:w="3332" w:type="dxa"/>
            <w:tcBorders>
              <w:top w:val="single" w:sz="4" w:space="0" w:color="auto"/>
              <w:left w:val="single" w:sz="4" w:space="0" w:color="auto"/>
              <w:bottom w:val="single" w:sz="4" w:space="0" w:color="auto"/>
              <w:right w:val="single" w:sz="4" w:space="0" w:color="auto"/>
            </w:tcBorders>
            <w:hideMark/>
          </w:tcPr>
          <w:p w14:paraId="1B3765B5" w14:textId="77777777" w:rsidR="00087A61" w:rsidRDefault="00087A61">
            <w:pPr>
              <w:spacing w:line="276" w:lineRule="auto"/>
              <w:rPr>
                <w:rFonts w:cstheme="minorHAnsi"/>
                <w:sz w:val="20"/>
                <w:szCs w:val="20"/>
              </w:rPr>
            </w:pPr>
            <w:r>
              <w:rPr>
                <w:rFonts w:cstheme="minorHAnsi"/>
                <w:sz w:val="20"/>
                <w:szCs w:val="20"/>
              </w:rPr>
              <w:t xml:space="preserve">This item will be split into different items for BERA and for programming of an implant. </w:t>
            </w:r>
          </w:p>
        </w:tc>
        <w:tc>
          <w:tcPr>
            <w:tcW w:w="3955" w:type="dxa"/>
            <w:tcBorders>
              <w:top w:val="single" w:sz="4" w:space="0" w:color="auto"/>
              <w:left w:val="single" w:sz="4" w:space="0" w:color="auto"/>
              <w:bottom w:val="single" w:sz="4" w:space="0" w:color="auto"/>
              <w:right w:val="single" w:sz="4" w:space="0" w:color="auto"/>
            </w:tcBorders>
            <w:hideMark/>
          </w:tcPr>
          <w:p w14:paraId="37459AC9" w14:textId="77777777" w:rsidR="00087A61" w:rsidRDefault="00087A61">
            <w:pPr>
              <w:spacing w:line="276" w:lineRule="auto"/>
              <w:rPr>
                <w:rFonts w:cstheme="minorHAnsi"/>
                <w:sz w:val="20"/>
                <w:szCs w:val="20"/>
              </w:rPr>
            </w:pPr>
            <w:r>
              <w:rPr>
                <w:rFonts w:cstheme="minorHAnsi"/>
                <w:sz w:val="20"/>
                <w:szCs w:val="20"/>
              </w:rPr>
              <w:t xml:space="preserve">The change reflects the different clinical uses of the services. </w:t>
            </w:r>
          </w:p>
        </w:tc>
      </w:tr>
      <w:tr w:rsidR="00087A61" w14:paraId="1B11E6C1"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05D86F4B" w14:textId="77777777" w:rsidR="00087A61" w:rsidRDefault="00087A61">
            <w:pPr>
              <w:spacing w:line="276" w:lineRule="auto"/>
              <w:rPr>
                <w:rFonts w:cstheme="minorHAnsi"/>
                <w:sz w:val="20"/>
                <w:szCs w:val="20"/>
              </w:rPr>
            </w:pPr>
            <w:r>
              <w:rPr>
                <w:rFonts w:cstheme="minorHAnsi"/>
                <w:sz w:val="20"/>
                <w:szCs w:val="20"/>
              </w:rPr>
              <w:t xml:space="preserve">NEW </w:t>
            </w:r>
          </w:p>
          <w:p w14:paraId="5B3235C9" w14:textId="77777777" w:rsidR="00087A61" w:rsidRDefault="00087A61">
            <w:pPr>
              <w:spacing w:line="276" w:lineRule="auto"/>
              <w:rPr>
                <w:rFonts w:cstheme="minorHAnsi"/>
                <w:sz w:val="20"/>
                <w:szCs w:val="20"/>
              </w:rPr>
            </w:pPr>
            <w:r>
              <w:rPr>
                <w:rFonts w:cstheme="minorHAnsi"/>
                <w:sz w:val="20"/>
                <w:szCs w:val="20"/>
              </w:rPr>
              <w:t>11300Y, 11306Y, 82300Y, 82306Y</w:t>
            </w:r>
          </w:p>
        </w:tc>
        <w:tc>
          <w:tcPr>
            <w:tcW w:w="3862" w:type="dxa"/>
            <w:tcBorders>
              <w:top w:val="single" w:sz="4" w:space="0" w:color="auto"/>
              <w:left w:val="single" w:sz="4" w:space="0" w:color="auto"/>
              <w:bottom w:val="single" w:sz="4" w:space="0" w:color="auto"/>
              <w:right w:val="single" w:sz="4" w:space="0" w:color="auto"/>
            </w:tcBorders>
            <w:hideMark/>
          </w:tcPr>
          <w:p w14:paraId="304639EF" w14:textId="77777777" w:rsidR="00087A61" w:rsidRDefault="00087A61">
            <w:pPr>
              <w:spacing w:line="276" w:lineRule="auto"/>
              <w:rPr>
                <w:rFonts w:cstheme="minorHAnsi"/>
                <w:sz w:val="20"/>
                <w:szCs w:val="20"/>
              </w:rPr>
            </w:pPr>
            <w:r>
              <w:rPr>
                <w:rFonts w:cstheme="minorHAnsi"/>
                <w:sz w:val="20"/>
                <w:szCs w:val="20"/>
              </w:rPr>
              <w:t>BERA measures ongoing electrical activity in the brain and recorded via electrodes placed on the scalp.</w:t>
            </w:r>
          </w:p>
        </w:tc>
        <w:tc>
          <w:tcPr>
            <w:tcW w:w="2099" w:type="dxa"/>
            <w:tcBorders>
              <w:top w:val="single" w:sz="4" w:space="0" w:color="auto"/>
              <w:left w:val="single" w:sz="4" w:space="0" w:color="auto"/>
              <w:bottom w:val="single" w:sz="4" w:space="0" w:color="auto"/>
              <w:right w:val="single" w:sz="4" w:space="0" w:color="auto"/>
            </w:tcBorders>
            <w:hideMark/>
          </w:tcPr>
          <w:p w14:paraId="11295E78" w14:textId="77777777" w:rsidR="00087A61" w:rsidRDefault="00096DE6">
            <w:pPr>
              <w:spacing w:line="276" w:lineRule="auto"/>
              <w:rPr>
                <w:rFonts w:cstheme="minorHAnsi"/>
                <w:sz w:val="20"/>
                <w:szCs w:val="20"/>
              </w:rPr>
            </w:pPr>
            <w:hyperlink r:id="rId86" w:anchor="_Audiology" w:history="1">
              <w:r w:rsidR="00087A61">
                <w:rPr>
                  <w:rStyle w:val="Hyperlink"/>
                  <w:sz w:val="20"/>
                  <w:szCs w:val="20"/>
                </w:rPr>
                <w:t xml:space="preserve">Recommendation </w:t>
              </w:r>
            </w:hyperlink>
            <w:r w:rsidR="00087A61">
              <w:rPr>
                <w:rStyle w:val="Hyperlink"/>
                <w:sz w:val="20"/>
                <w:szCs w:val="20"/>
              </w:rPr>
              <w:t>6</w:t>
            </w:r>
          </w:p>
        </w:tc>
        <w:tc>
          <w:tcPr>
            <w:tcW w:w="3332" w:type="dxa"/>
            <w:tcBorders>
              <w:top w:val="single" w:sz="4" w:space="0" w:color="auto"/>
              <w:left w:val="single" w:sz="4" w:space="0" w:color="auto"/>
              <w:bottom w:val="single" w:sz="4" w:space="0" w:color="auto"/>
              <w:right w:val="single" w:sz="4" w:space="0" w:color="auto"/>
            </w:tcBorders>
            <w:hideMark/>
          </w:tcPr>
          <w:p w14:paraId="7B19D07F" w14:textId="77777777" w:rsidR="00087A61" w:rsidRDefault="00087A61">
            <w:pPr>
              <w:spacing w:line="276" w:lineRule="auto"/>
              <w:rPr>
                <w:rFonts w:cstheme="minorHAnsi"/>
                <w:sz w:val="20"/>
                <w:szCs w:val="20"/>
              </w:rPr>
            </w:pPr>
            <w:r>
              <w:rPr>
                <w:rFonts w:cstheme="minorHAnsi"/>
                <w:sz w:val="20"/>
                <w:szCs w:val="20"/>
              </w:rPr>
              <w:t>Enable telehealth delivery for these items. Creating these new items will facilitate this.</w:t>
            </w:r>
          </w:p>
        </w:tc>
        <w:tc>
          <w:tcPr>
            <w:tcW w:w="3955" w:type="dxa"/>
            <w:tcBorders>
              <w:top w:val="single" w:sz="4" w:space="0" w:color="auto"/>
              <w:left w:val="single" w:sz="4" w:space="0" w:color="auto"/>
              <w:bottom w:val="single" w:sz="4" w:space="0" w:color="auto"/>
              <w:right w:val="single" w:sz="4" w:space="0" w:color="auto"/>
            </w:tcBorders>
            <w:hideMark/>
          </w:tcPr>
          <w:p w14:paraId="28608D1A" w14:textId="77777777" w:rsidR="00087A61" w:rsidRDefault="00087A61">
            <w:pPr>
              <w:spacing w:line="276" w:lineRule="auto"/>
              <w:rPr>
                <w:rFonts w:cstheme="minorHAnsi"/>
                <w:sz w:val="20"/>
                <w:szCs w:val="20"/>
              </w:rPr>
            </w:pPr>
            <w:r>
              <w:rPr>
                <w:rFonts w:cstheme="minorHAnsi"/>
                <w:sz w:val="20"/>
                <w:szCs w:val="20"/>
              </w:rPr>
              <w:t>To increase access to these services for people who live in rural and remote communities.</w:t>
            </w:r>
          </w:p>
        </w:tc>
      </w:tr>
      <w:tr w:rsidR="00087A61" w14:paraId="773728A5"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8CE3875" w14:textId="77777777" w:rsidR="00087A61" w:rsidRDefault="00087A61">
            <w:pPr>
              <w:spacing w:line="276" w:lineRule="auto"/>
              <w:rPr>
                <w:rFonts w:cstheme="minorHAnsi"/>
                <w:sz w:val="20"/>
                <w:szCs w:val="20"/>
              </w:rPr>
            </w:pPr>
            <w:r>
              <w:rPr>
                <w:rFonts w:cstheme="minorHAnsi"/>
                <w:sz w:val="20"/>
                <w:szCs w:val="20"/>
              </w:rPr>
              <w:t>NEW 113XXA, 113XXB, 113XXC</w:t>
            </w:r>
          </w:p>
        </w:tc>
        <w:tc>
          <w:tcPr>
            <w:tcW w:w="3862" w:type="dxa"/>
            <w:tcBorders>
              <w:top w:val="single" w:sz="4" w:space="0" w:color="auto"/>
              <w:left w:val="single" w:sz="4" w:space="0" w:color="auto"/>
              <w:bottom w:val="single" w:sz="4" w:space="0" w:color="auto"/>
              <w:right w:val="single" w:sz="4" w:space="0" w:color="auto"/>
            </w:tcBorders>
          </w:tcPr>
          <w:p w14:paraId="3A5898C7" w14:textId="77777777" w:rsidR="00087A61" w:rsidRDefault="00087A61">
            <w:pPr>
              <w:spacing w:line="276" w:lineRule="auto"/>
              <w:ind w:left="13"/>
              <w:rPr>
                <w:rFonts w:cstheme="minorHAnsi"/>
                <w:sz w:val="20"/>
                <w:szCs w:val="20"/>
              </w:rPr>
            </w:pPr>
            <w:r>
              <w:rPr>
                <w:rFonts w:cstheme="minorHAnsi"/>
                <w:sz w:val="20"/>
                <w:szCs w:val="20"/>
              </w:rPr>
              <w:t>Various audiology items.</w:t>
            </w:r>
          </w:p>
          <w:p w14:paraId="73E9CD93" w14:textId="77777777" w:rsidR="00087A61" w:rsidRDefault="00087A61">
            <w:pPr>
              <w:spacing w:line="276" w:lineRule="auto"/>
              <w:ind w:left="13"/>
              <w:rPr>
                <w:rFonts w:cstheme="minorHAnsi"/>
                <w:sz w:val="20"/>
                <w:szCs w:val="20"/>
              </w:rPr>
            </w:pPr>
          </w:p>
        </w:tc>
        <w:tc>
          <w:tcPr>
            <w:tcW w:w="2099" w:type="dxa"/>
            <w:tcBorders>
              <w:top w:val="single" w:sz="4" w:space="0" w:color="auto"/>
              <w:left w:val="single" w:sz="4" w:space="0" w:color="auto"/>
              <w:bottom w:val="single" w:sz="4" w:space="0" w:color="auto"/>
              <w:right w:val="single" w:sz="4" w:space="0" w:color="auto"/>
            </w:tcBorders>
            <w:hideMark/>
          </w:tcPr>
          <w:p w14:paraId="6B8084F3" w14:textId="233C2B27" w:rsidR="00087A61" w:rsidRDefault="00096DE6">
            <w:pPr>
              <w:spacing w:line="276" w:lineRule="auto"/>
              <w:rPr>
                <w:rStyle w:val="Hyperlink"/>
              </w:rPr>
            </w:pPr>
            <w:hyperlink w:anchor="_Audiology_1" w:history="1">
              <w:r w:rsidR="00087A61">
                <w:rPr>
                  <w:rStyle w:val="Hyperlink"/>
                  <w:sz w:val="20"/>
                  <w:szCs w:val="20"/>
                </w:rPr>
                <w:t>Recommendation 5</w:t>
              </w:r>
            </w:hyperlink>
          </w:p>
        </w:tc>
        <w:tc>
          <w:tcPr>
            <w:tcW w:w="3332" w:type="dxa"/>
            <w:tcBorders>
              <w:top w:val="single" w:sz="4" w:space="0" w:color="auto"/>
              <w:left w:val="single" w:sz="4" w:space="0" w:color="auto"/>
              <w:bottom w:val="single" w:sz="4" w:space="0" w:color="auto"/>
              <w:right w:val="single" w:sz="4" w:space="0" w:color="auto"/>
            </w:tcBorders>
          </w:tcPr>
          <w:p w14:paraId="3C79448E" w14:textId="77777777" w:rsidR="00087A61" w:rsidRDefault="00087A61">
            <w:pPr>
              <w:spacing w:line="276" w:lineRule="auto"/>
              <w:ind w:left="13"/>
            </w:pPr>
            <w:r>
              <w:rPr>
                <w:rFonts w:cstheme="minorHAnsi"/>
                <w:sz w:val="20"/>
                <w:szCs w:val="20"/>
              </w:rPr>
              <w:t xml:space="preserve">Vestibular will be restructured to reflect current practice and to future proof for evolving clinical practice. </w:t>
            </w:r>
          </w:p>
          <w:p w14:paraId="1347D32E" w14:textId="77777777" w:rsidR="00087A61" w:rsidRDefault="00087A61">
            <w:pPr>
              <w:spacing w:line="276" w:lineRule="auto"/>
              <w:rPr>
                <w:rFonts w:cstheme="minorHAnsi"/>
                <w:sz w:val="20"/>
                <w:szCs w:val="20"/>
              </w:rPr>
            </w:pPr>
          </w:p>
        </w:tc>
        <w:tc>
          <w:tcPr>
            <w:tcW w:w="3955" w:type="dxa"/>
            <w:tcBorders>
              <w:top w:val="single" w:sz="4" w:space="0" w:color="auto"/>
              <w:left w:val="single" w:sz="4" w:space="0" w:color="auto"/>
              <w:bottom w:val="single" w:sz="4" w:space="0" w:color="auto"/>
              <w:right w:val="single" w:sz="4" w:space="0" w:color="auto"/>
            </w:tcBorders>
          </w:tcPr>
          <w:p w14:paraId="457D4C26" w14:textId="77777777" w:rsidR="00087A61" w:rsidRDefault="00087A61">
            <w:pPr>
              <w:spacing w:line="276" w:lineRule="auto"/>
              <w:ind w:left="13"/>
              <w:rPr>
                <w:rFonts w:cstheme="minorHAnsi"/>
                <w:sz w:val="20"/>
                <w:szCs w:val="20"/>
              </w:rPr>
            </w:pPr>
            <w:r>
              <w:rPr>
                <w:rFonts w:cstheme="minorHAnsi"/>
                <w:sz w:val="20"/>
                <w:szCs w:val="20"/>
              </w:rPr>
              <w:t xml:space="preserve">Vestibular clinical practice has evolved to encompass greater use of diagnostic technology for assessment of vestibular end organ function, and this field continues to evolve. </w:t>
            </w:r>
          </w:p>
          <w:p w14:paraId="72DF2FBC" w14:textId="77777777" w:rsidR="00087A61" w:rsidRDefault="00087A61">
            <w:pPr>
              <w:spacing w:line="276" w:lineRule="auto"/>
              <w:rPr>
                <w:rFonts w:cstheme="minorHAnsi"/>
                <w:sz w:val="20"/>
                <w:szCs w:val="20"/>
              </w:rPr>
            </w:pPr>
          </w:p>
        </w:tc>
      </w:tr>
      <w:tr w:rsidR="00087A61" w14:paraId="2504A9D2"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1A1F2AC5" w14:textId="77777777" w:rsidR="00087A61" w:rsidRDefault="00087A61">
            <w:pPr>
              <w:spacing w:line="276" w:lineRule="auto"/>
              <w:rPr>
                <w:rFonts w:cstheme="minorHAnsi"/>
                <w:sz w:val="20"/>
                <w:szCs w:val="20"/>
              </w:rPr>
            </w:pPr>
            <w:r>
              <w:rPr>
                <w:rFonts w:cstheme="minorHAnsi"/>
                <w:sz w:val="20"/>
                <w:szCs w:val="20"/>
              </w:rPr>
              <w:t>NEW 302XX</w:t>
            </w:r>
          </w:p>
        </w:tc>
        <w:tc>
          <w:tcPr>
            <w:tcW w:w="3862" w:type="dxa"/>
            <w:tcBorders>
              <w:top w:val="single" w:sz="4" w:space="0" w:color="auto"/>
              <w:left w:val="single" w:sz="4" w:space="0" w:color="auto"/>
              <w:bottom w:val="single" w:sz="4" w:space="0" w:color="auto"/>
              <w:right w:val="single" w:sz="4" w:space="0" w:color="auto"/>
            </w:tcBorders>
            <w:hideMark/>
          </w:tcPr>
          <w:p w14:paraId="38B87F8A" w14:textId="547AEAED" w:rsidR="00087A61" w:rsidRDefault="00087A61">
            <w:pPr>
              <w:spacing w:line="276" w:lineRule="auto"/>
              <w:ind w:left="13"/>
              <w:rPr>
                <w:rFonts w:eastAsiaTheme="minorHAnsi" w:cstheme="minorHAnsi"/>
                <w:sz w:val="20"/>
              </w:rPr>
            </w:pPr>
            <w:r>
              <w:rPr>
                <w:rFonts w:cstheme="minorHAnsi"/>
                <w:sz w:val="20"/>
                <w:szCs w:val="20"/>
              </w:rPr>
              <w:t>Sialendoscopy is a procedure that examines the ducts of the salivary glands. A miniature telescope, known as a micro</w:t>
            </w:r>
            <w:r w:rsidR="00C741D9">
              <w:rPr>
                <w:rFonts w:cstheme="minorHAnsi"/>
                <w:sz w:val="20"/>
                <w:szCs w:val="20"/>
              </w:rPr>
              <w:t>-</w:t>
            </w:r>
            <w:r>
              <w:rPr>
                <w:rFonts w:cstheme="minorHAnsi"/>
                <w:sz w:val="20"/>
                <w:szCs w:val="20"/>
              </w:rPr>
              <w:t>endoscope, is inserted into the natural opening of the salivary gland duct as it enters the mouth.</w:t>
            </w:r>
          </w:p>
        </w:tc>
        <w:tc>
          <w:tcPr>
            <w:tcW w:w="2099" w:type="dxa"/>
            <w:tcBorders>
              <w:top w:val="single" w:sz="4" w:space="0" w:color="auto"/>
              <w:left w:val="single" w:sz="4" w:space="0" w:color="auto"/>
              <w:bottom w:val="single" w:sz="4" w:space="0" w:color="auto"/>
              <w:right w:val="single" w:sz="4" w:space="0" w:color="auto"/>
            </w:tcBorders>
            <w:hideMark/>
          </w:tcPr>
          <w:p w14:paraId="19019EE9" w14:textId="0CB35A76" w:rsidR="00087A61" w:rsidRDefault="00096DE6">
            <w:pPr>
              <w:spacing w:line="276" w:lineRule="auto"/>
              <w:rPr>
                <w:rStyle w:val="Hyperlink"/>
                <w:szCs w:val="20"/>
              </w:rPr>
            </w:pPr>
            <w:hyperlink w:anchor="_Audiology_1" w:history="1">
              <w:r w:rsidR="00087A61">
                <w:rPr>
                  <w:rStyle w:val="Hyperlink"/>
                  <w:sz w:val="20"/>
                  <w:szCs w:val="20"/>
                </w:rPr>
                <w:t>Recommendation 9</w:t>
              </w:r>
            </w:hyperlink>
          </w:p>
        </w:tc>
        <w:tc>
          <w:tcPr>
            <w:tcW w:w="3332" w:type="dxa"/>
            <w:tcBorders>
              <w:top w:val="single" w:sz="4" w:space="0" w:color="auto"/>
              <w:left w:val="single" w:sz="4" w:space="0" w:color="auto"/>
              <w:bottom w:val="single" w:sz="4" w:space="0" w:color="auto"/>
              <w:right w:val="single" w:sz="4" w:space="0" w:color="auto"/>
            </w:tcBorders>
            <w:hideMark/>
          </w:tcPr>
          <w:p w14:paraId="6E3A18F3" w14:textId="77777777" w:rsidR="00087A61" w:rsidRDefault="00087A61">
            <w:pPr>
              <w:spacing w:line="276" w:lineRule="auto"/>
              <w:rPr>
                <w:bCs/>
                <w:iCs/>
              </w:rPr>
            </w:pPr>
            <w:r>
              <w:rPr>
                <w:rFonts w:cstheme="minorHAnsi"/>
                <w:sz w:val="20"/>
                <w:szCs w:val="20"/>
              </w:rPr>
              <w:t xml:space="preserve">Introduce Medicare coverage and rebates for a new procedure. </w:t>
            </w:r>
            <w:r>
              <w:rPr>
                <w:rFonts w:eastAsiaTheme="minorHAnsi" w:cstheme="minorHAnsi"/>
                <w:bCs/>
                <w:iCs/>
                <w:sz w:val="20"/>
                <w:szCs w:val="20"/>
              </w:rPr>
              <w:t>ENT surgeons will be able to claim an item number to reflect the complexity of the procedure, the time required and the cost of the equipment disposables used.</w:t>
            </w:r>
          </w:p>
        </w:tc>
        <w:tc>
          <w:tcPr>
            <w:tcW w:w="3955" w:type="dxa"/>
            <w:tcBorders>
              <w:top w:val="single" w:sz="4" w:space="0" w:color="auto"/>
              <w:left w:val="single" w:sz="4" w:space="0" w:color="auto"/>
              <w:bottom w:val="single" w:sz="4" w:space="0" w:color="auto"/>
              <w:right w:val="single" w:sz="4" w:space="0" w:color="auto"/>
            </w:tcBorders>
            <w:hideMark/>
          </w:tcPr>
          <w:p w14:paraId="45DC06FB" w14:textId="77777777" w:rsidR="00087A61" w:rsidRDefault="00087A61">
            <w:pPr>
              <w:spacing w:line="276" w:lineRule="auto"/>
              <w:rPr>
                <w:rFonts w:cstheme="minorHAnsi"/>
                <w:sz w:val="20"/>
                <w:szCs w:val="20"/>
              </w:rPr>
            </w:pPr>
            <w:r>
              <w:rPr>
                <w:rFonts w:cstheme="minorHAnsi"/>
                <w:sz w:val="20"/>
                <w:szCs w:val="20"/>
              </w:rPr>
              <w:t>To create a rebate for a clinically suitable service.</w:t>
            </w:r>
          </w:p>
        </w:tc>
      </w:tr>
      <w:tr w:rsidR="00087A61" w14:paraId="0F29CBFB"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3EF3A093" w14:textId="77777777" w:rsidR="00087A61" w:rsidRDefault="00087A61">
            <w:pPr>
              <w:spacing w:line="276" w:lineRule="auto"/>
              <w:rPr>
                <w:rFonts w:cstheme="minorHAnsi"/>
                <w:sz w:val="20"/>
                <w:szCs w:val="20"/>
              </w:rPr>
            </w:pPr>
            <w:r>
              <w:rPr>
                <w:rFonts w:cstheme="minorHAnsi"/>
                <w:sz w:val="20"/>
                <w:szCs w:val="20"/>
              </w:rPr>
              <w:t>NEW 416XX</w:t>
            </w:r>
          </w:p>
        </w:tc>
        <w:tc>
          <w:tcPr>
            <w:tcW w:w="3862" w:type="dxa"/>
            <w:tcBorders>
              <w:top w:val="single" w:sz="4" w:space="0" w:color="auto"/>
              <w:left w:val="single" w:sz="4" w:space="0" w:color="auto"/>
              <w:bottom w:val="single" w:sz="4" w:space="0" w:color="auto"/>
              <w:right w:val="single" w:sz="4" w:space="0" w:color="auto"/>
            </w:tcBorders>
          </w:tcPr>
          <w:p w14:paraId="23640597" w14:textId="77777777" w:rsidR="00087A61" w:rsidRDefault="00087A61">
            <w:pPr>
              <w:spacing w:line="276" w:lineRule="auto"/>
              <w:ind w:left="13"/>
              <w:rPr>
                <w:rFonts w:cstheme="minorHAnsi"/>
                <w:sz w:val="20"/>
                <w:szCs w:val="20"/>
              </w:rPr>
            </w:pPr>
            <w:r>
              <w:rPr>
                <w:rFonts w:cstheme="minorHAnsi"/>
                <w:sz w:val="20"/>
                <w:szCs w:val="20"/>
              </w:rPr>
              <w:t>Nasal airway procedure.</w:t>
            </w:r>
          </w:p>
          <w:p w14:paraId="4F3731B2" w14:textId="77777777" w:rsidR="00087A61" w:rsidRDefault="00087A61">
            <w:pPr>
              <w:spacing w:line="276" w:lineRule="auto"/>
              <w:rPr>
                <w:rFonts w:cstheme="minorHAnsi"/>
                <w:sz w:val="20"/>
                <w:szCs w:val="20"/>
              </w:rPr>
            </w:pPr>
          </w:p>
        </w:tc>
        <w:tc>
          <w:tcPr>
            <w:tcW w:w="2099" w:type="dxa"/>
            <w:tcBorders>
              <w:top w:val="single" w:sz="4" w:space="0" w:color="auto"/>
              <w:left w:val="single" w:sz="4" w:space="0" w:color="auto"/>
              <w:bottom w:val="single" w:sz="4" w:space="0" w:color="auto"/>
              <w:right w:val="single" w:sz="4" w:space="0" w:color="auto"/>
            </w:tcBorders>
            <w:hideMark/>
          </w:tcPr>
          <w:p w14:paraId="137A4A37" w14:textId="744AFCB8" w:rsidR="00087A61" w:rsidRDefault="00096DE6">
            <w:pPr>
              <w:spacing w:line="276" w:lineRule="auto"/>
              <w:rPr>
                <w:rStyle w:val="Hyperlink"/>
              </w:rPr>
            </w:pPr>
            <w:hyperlink w:anchor="_Rhinology_1" w:history="1">
              <w:r w:rsidR="00087A61">
                <w:rPr>
                  <w:rStyle w:val="Hyperlink"/>
                  <w:sz w:val="20"/>
                  <w:szCs w:val="20"/>
                </w:rPr>
                <w:t>Recommendation 27</w:t>
              </w:r>
            </w:hyperlink>
          </w:p>
        </w:tc>
        <w:tc>
          <w:tcPr>
            <w:tcW w:w="3332" w:type="dxa"/>
            <w:tcBorders>
              <w:top w:val="single" w:sz="4" w:space="0" w:color="auto"/>
              <w:left w:val="single" w:sz="4" w:space="0" w:color="auto"/>
              <w:bottom w:val="single" w:sz="4" w:space="0" w:color="auto"/>
              <w:right w:val="single" w:sz="4" w:space="0" w:color="auto"/>
            </w:tcBorders>
            <w:hideMark/>
          </w:tcPr>
          <w:p w14:paraId="557DDD92" w14:textId="77777777" w:rsidR="00087A61" w:rsidRDefault="00087A61">
            <w:pPr>
              <w:spacing w:line="276" w:lineRule="auto"/>
            </w:pPr>
            <w:r>
              <w:rPr>
                <w:rFonts w:cstheme="minorHAnsi"/>
                <w:bCs/>
                <w:iCs/>
                <w:sz w:val="20"/>
                <w:szCs w:val="20"/>
              </w:rPr>
              <w:t>416XX represents a new item created for the most common combination of nasal airway procedures. The fee has been derived from combining similar anatomical procedures and using the multiple operations rule.</w:t>
            </w:r>
          </w:p>
        </w:tc>
        <w:tc>
          <w:tcPr>
            <w:tcW w:w="3955" w:type="dxa"/>
            <w:tcBorders>
              <w:top w:val="single" w:sz="4" w:space="0" w:color="auto"/>
              <w:left w:val="single" w:sz="4" w:space="0" w:color="auto"/>
              <w:bottom w:val="single" w:sz="4" w:space="0" w:color="auto"/>
              <w:right w:val="single" w:sz="4" w:space="0" w:color="auto"/>
            </w:tcBorders>
            <w:hideMark/>
          </w:tcPr>
          <w:p w14:paraId="58AA0FB7" w14:textId="77777777" w:rsidR="00087A61" w:rsidRDefault="00087A61">
            <w:pPr>
              <w:spacing w:line="276" w:lineRule="auto"/>
              <w:rPr>
                <w:rFonts w:cstheme="minorHAnsi"/>
                <w:sz w:val="20"/>
                <w:szCs w:val="20"/>
              </w:rPr>
            </w:pPr>
            <w:r>
              <w:rPr>
                <w:rFonts w:cstheme="minorHAnsi"/>
                <w:sz w:val="20"/>
                <w:szCs w:val="20"/>
              </w:rPr>
              <w:t>To reflect current clinical best practice and modernise the MBS. This change should not impact patients negatively.</w:t>
            </w:r>
          </w:p>
        </w:tc>
      </w:tr>
      <w:tr w:rsidR="00087A61" w14:paraId="72566417"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51831042" w14:textId="77777777" w:rsidR="00087A61" w:rsidRDefault="00087A61">
            <w:pPr>
              <w:spacing w:line="276" w:lineRule="auto"/>
              <w:rPr>
                <w:rFonts w:cstheme="minorHAnsi"/>
                <w:sz w:val="20"/>
                <w:szCs w:val="20"/>
              </w:rPr>
            </w:pPr>
            <w:r>
              <w:rPr>
                <w:rFonts w:cstheme="minorHAnsi"/>
                <w:sz w:val="20"/>
                <w:szCs w:val="20"/>
              </w:rPr>
              <w:t>NEW 41XX1, 41XX2, 41XX3, 41XX4, 41XX5</w:t>
            </w:r>
          </w:p>
        </w:tc>
        <w:tc>
          <w:tcPr>
            <w:tcW w:w="3862" w:type="dxa"/>
            <w:tcBorders>
              <w:top w:val="single" w:sz="4" w:space="0" w:color="auto"/>
              <w:left w:val="single" w:sz="4" w:space="0" w:color="auto"/>
              <w:bottom w:val="single" w:sz="4" w:space="0" w:color="auto"/>
              <w:right w:val="single" w:sz="4" w:space="0" w:color="auto"/>
            </w:tcBorders>
            <w:hideMark/>
          </w:tcPr>
          <w:p w14:paraId="2C139709" w14:textId="77777777" w:rsidR="00087A61" w:rsidRDefault="00087A61">
            <w:pPr>
              <w:spacing w:line="276" w:lineRule="auto"/>
              <w:rPr>
                <w:rFonts w:cstheme="minorHAnsi"/>
                <w:sz w:val="20"/>
                <w:szCs w:val="20"/>
              </w:rPr>
            </w:pPr>
            <w:r>
              <w:rPr>
                <w:rFonts w:cstheme="minorHAnsi"/>
                <w:sz w:val="20"/>
                <w:szCs w:val="20"/>
              </w:rPr>
              <w:t>New items for the otolaryngologist component of various skull based surgeries, usually performed with a neurosurgeon.</w:t>
            </w:r>
          </w:p>
        </w:tc>
        <w:tc>
          <w:tcPr>
            <w:tcW w:w="2099" w:type="dxa"/>
            <w:tcBorders>
              <w:top w:val="single" w:sz="4" w:space="0" w:color="auto"/>
              <w:left w:val="single" w:sz="4" w:space="0" w:color="auto"/>
              <w:bottom w:val="single" w:sz="4" w:space="0" w:color="auto"/>
              <w:right w:val="single" w:sz="4" w:space="0" w:color="auto"/>
            </w:tcBorders>
            <w:hideMark/>
          </w:tcPr>
          <w:p w14:paraId="0695ECB2" w14:textId="50B4C57D" w:rsidR="00087A61" w:rsidRPr="00951EC9" w:rsidRDefault="00951EC9">
            <w:pPr>
              <w:spacing w:line="276" w:lineRule="auto"/>
              <w:rPr>
                <w:rStyle w:val="Hyperlink"/>
              </w:rPr>
            </w:pPr>
            <w:r>
              <w:rPr>
                <w:rStyle w:val="Hyperlink"/>
                <w:sz w:val="20"/>
                <w:szCs w:val="20"/>
              </w:rPr>
              <w:fldChar w:fldCharType="begin"/>
            </w:r>
            <w:r>
              <w:rPr>
                <w:rStyle w:val="Hyperlink"/>
                <w:sz w:val="20"/>
                <w:szCs w:val="20"/>
              </w:rPr>
              <w:instrText xml:space="preserve"> HYPERLINK  \l "_Rhinology_1" </w:instrText>
            </w:r>
            <w:r>
              <w:rPr>
                <w:rStyle w:val="Hyperlink"/>
                <w:sz w:val="20"/>
                <w:szCs w:val="20"/>
              </w:rPr>
              <w:fldChar w:fldCharType="separate"/>
            </w:r>
            <w:r w:rsidR="00087A61" w:rsidRPr="00951EC9">
              <w:rPr>
                <w:rStyle w:val="Hyperlink"/>
                <w:sz w:val="20"/>
                <w:szCs w:val="20"/>
              </w:rPr>
              <w:t>Recommendation 39</w:t>
            </w:r>
          </w:p>
          <w:p w14:paraId="40A61386" w14:textId="77777777" w:rsidR="00087A61" w:rsidRPr="00951EC9" w:rsidRDefault="00087A61">
            <w:pPr>
              <w:spacing w:line="276" w:lineRule="auto"/>
              <w:rPr>
                <w:rStyle w:val="Hyperlink"/>
                <w:sz w:val="20"/>
                <w:szCs w:val="20"/>
              </w:rPr>
            </w:pPr>
            <w:r w:rsidRPr="00951EC9">
              <w:rPr>
                <w:rStyle w:val="Hyperlink"/>
                <w:sz w:val="20"/>
                <w:szCs w:val="20"/>
              </w:rPr>
              <w:t>Recommendation 40</w:t>
            </w:r>
          </w:p>
          <w:p w14:paraId="3E47D19F" w14:textId="77777777" w:rsidR="00087A61" w:rsidRPr="00951EC9" w:rsidRDefault="00087A61">
            <w:pPr>
              <w:spacing w:line="276" w:lineRule="auto"/>
              <w:rPr>
                <w:rStyle w:val="Hyperlink"/>
                <w:sz w:val="20"/>
                <w:szCs w:val="20"/>
              </w:rPr>
            </w:pPr>
            <w:r w:rsidRPr="00951EC9">
              <w:rPr>
                <w:rStyle w:val="Hyperlink"/>
                <w:sz w:val="20"/>
                <w:szCs w:val="20"/>
              </w:rPr>
              <w:t>Recommendation 41</w:t>
            </w:r>
          </w:p>
          <w:p w14:paraId="6441A7B6" w14:textId="1D9FBBF3" w:rsidR="00087A61" w:rsidRDefault="00087A61">
            <w:pPr>
              <w:spacing w:line="276" w:lineRule="auto"/>
              <w:rPr>
                <w:rStyle w:val="Hyperlink"/>
                <w:sz w:val="20"/>
                <w:szCs w:val="20"/>
              </w:rPr>
            </w:pPr>
            <w:r w:rsidRPr="00951EC9">
              <w:rPr>
                <w:rStyle w:val="Hyperlink"/>
                <w:sz w:val="20"/>
                <w:szCs w:val="20"/>
              </w:rPr>
              <w:t>Recommendation 42</w:t>
            </w:r>
            <w:r w:rsidR="00951EC9">
              <w:rPr>
                <w:rStyle w:val="Hyperlink"/>
                <w:sz w:val="20"/>
                <w:szCs w:val="20"/>
              </w:rPr>
              <w:fldChar w:fldCharType="end"/>
            </w:r>
          </w:p>
        </w:tc>
        <w:tc>
          <w:tcPr>
            <w:tcW w:w="3332" w:type="dxa"/>
            <w:tcBorders>
              <w:top w:val="single" w:sz="4" w:space="0" w:color="auto"/>
              <w:left w:val="single" w:sz="4" w:space="0" w:color="auto"/>
              <w:bottom w:val="single" w:sz="4" w:space="0" w:color="auto"/>
              <w:right w:val="single" w:sz="4" w:space="0" w:color="auto"/>
            </w:tcBorders>
            <w:hideMark/>
          </w:tcPr>
          <w:p w14:paraId="45CBE0FC" w14:textId="77777777" w:rsidR="00087A61" w:rsidRDefault="00087A61">
            <w:pPr>
              <w:spacing w:line="276" w:lineRule="auto"/>
            </w:pPr>
            <w:r>
              <w:rPr>
                <w:rFonts w:cstheme="minorHAnsi"/>
                <w:sz w:val="20"/>
                <w:szCs w:val="20"/>
              </w:rPr>
              <w:t>A response to the changes to items in the Neurology and Neurosurgery Clinical Taskforce report. The new items describe current practice of two surgeons working together.</w:t>
            </w:r>
          </w:p>
        </w:tc>
        <w:tc>
          <w:tcPr>
            <w:tcW w:w="3955" w:type="dxa"/>
            <w:tcBorders>
              <w:top w:val="single" w:sz="4" w:space="0" w:color="auto"/>
              <w:left w:val="single" w:sz="4" w:space="0" w:color="auto"/>
              <w:bottom w:val="single" w:sz="4" w:space="0" w:color="auto"/>
              <w:right w:val="single" w:sz="4" w:space="0" w:color="auto"/>
            </w:tcBorders>
            <w:hideMark/>
          </w:tcPr>
          <w:p w14:paraId="398304A8" w14:textId="77777777" w:rsidR="00087A61" w:rsidRDefault="00087A61">
            <w:pPr>
              <w:spacing w:line="276" w:lineRule="auto"/>
              <w:rPr>
                <w:rFonts w:cstheme="minorHAnsi"/>
                <w:sz w:val="20"/>
                <w:szCs w:val="20"/>
              </w:rPr>
            </w:pPr>
            <w:r>
              <w:rPr>
                <w:rFonts w:cstheme="minorHAnsi"/>
                <w:sz w:val="20"/>
                <w:szCs w:val="20"/>
              </w:rPr>
              <w:t>This change ensures the otolaryngologist’s component of the collaborative surgery is rebated.</w:t>
            </w:r>
          </w:p>
        </w:tc>
      </w:tr>
      <w:tr w:rsidR="00087A61" w14:paraId="0BE4C7D4" w14:textId="77777777" w:rsidTr="00087A61">
        <w:tc>
          <w:tcPr>
            <w:tcW w:w="894" w:type="dxa"/>
            <w:tcBorders>
              <w:top w:val="single" w:sz="4" w:space="0" w:color="auto"/>
              <w:left w:val="single" w:sz="4" w:space="0" w:color="auto"/>
              <w:bottom w:val="single" w:sz="4" w:space="0" w:color="auto"/>
              <w:right w:val="single" w:sz="4" w:space="0" w:color="auto"/>
            </w:tcBorders>
            <w:hideMark/>
          </w:tcPr>
          <w:p w14:paraId="774AB5FF" w14:textId="77777777" w:rsidR="00087A61" w:rsidRDefault="00087A61">
            <w:pPr>
              <w:spacing w:line="276" w:lineRule="auto"/>
              <w:rPr>
                <w:rFonts w:cstheme="minorHAnsi"/>
                <w:sz w:val="20"/>
                <w:szCs w:val="20"/>
              </w:rPr>
            </w:pPr>
            <w:r>
              <w:rPr>
                <w:rFonts w:cstheme="minorHAnsi"/>
                <w:sz w:val="20"/>
                <w:szCs w:val="20"/>
              </w:rPr>
              <w:t>417X1, 417X2, 417X3</w:t>
            </w:r>
          </w:p>
        </w:tc>
        <w:tc>
          <w:tcPr>
            <w:tcW w:w="3862" w:type="dxa"/>
            <w:tcBorders>
              <w:top w:val="single" w:sz="4" w:space="0" w:color="auto"/>
              <w:left w:val="single" w:sz="4" w:space="0" w:color="auto"/>
              <w:bottom w:val="single" w:sz="4" w:space="0" w:color="auto"/>
              <w:right w:val="single" w:sz="4" w:space="0" w:color="auto"/>
            </w:tcBorders>
            <w:hideMark/>
          </w:tcPr>
          <w:p w14:paraId="0834EA5B" w14:textId="77777777" w:rsidR="00087A61" w:rsidRDefault="00087A61">
            <w:pPr>
              <w:spacing w:line="276" w:lineRule="auto"/>
              <w:rPr>
                <w:rFonts w:cstheme="minorHAnsi"/>
                <w:sz w:val="20"/>
                <w:szCs w:val="20"/>
              </w:rPr>
            </w:pPr>
            <w:r>
              <w:rPr>
                <w:rFonts w:cstheme="minorHAnsi"/>
                <w:sz w:val="20"/>
                <w:szCs w:val="20"/>
              </w:rPr>
              <w:t>Three new items to describe the different levels of functional sinus surgery as complete medical services. Modern techniques that combine functional anatomical spaces to overcome obstructions, improve ventilation, improve drainage, and create a new sinus cavity that is more easily treated.</w:t>
            </w:r>
          </w:p>
        </w:tc>
        <w:tc>
          <w:tcPr>
            <w:tcW w:w="2099" w:type="dxa"/>
            <w:tcBorders>
              <w:top w:val="single" w:sz="4" w:space="0" w:color="auto"/>
              <w:left w:val="single" w:sz="4" w:space="0" w:color="auto"/>
              <w:bottom w:val="single" w:sz="4" w:space="0" w:color="auto"/>
              <w:right w:val="single" w:sz="4" w:space="0" w:color="auto"/>
            </w:tcBorders>
            <w:hideMark/>
          </w:tcPr>
          <w:p w14:paraId="710F5C21" w14:textId="7ABA3978" w:rsidR="00087A61" w:rsidRDefault="00096DE6">
            <w:pPr>
              <w:spacing w:line="276" w:lineRule="auto"/>
              <w:rPr>
                <w:rStyle w:val="Hyperlink"/>
              </w:rPr>
            </w:pPr>
            <w:hyperlink w:anchor="_Rhinology_1" w:history="1">
              <w:r w:rsidR="00087A61">
                <w:rPr>
                  <w:rStyle w:val="Hyperlink"/>
                  <w:sz w:val="20"/>
                  <w:szCs w:val="20"/>
                </w:rPr>
                <w:t>Recommendation 25</w:t>
              </w:r>
            </w:hyperlink>
          </w:p>
        </w:tc>
        <w:tc>
          <w:tcPr>
            <w:tcW w:w="3332" w:type="dxa"/>
            <w:tcBorders>
              <w:top w:val="single" w:sz="4" w:space="0" w:color="auto"/>
              <w:left w:val="single" w:sz="4" w:space="0" w:color="auto"/>
              <w:bottom w:val="single" w:sz="4" w:space="0" w:color="auto"/>
              <w:right w:val="single" w:sz="4" w:space="0" w:color="auto"/>
            </w:tcBorders>
            <w:hideMark/>
          </w:tcPr>
          <w:p w14:paraId="754E4B3B" w14:textId="53F3BEED" w:rsidR="00087A61" w:rsidRDefault="00087A61">
            <w:pPr>
              <w:spacing w:line="276" w:lineRule="auto"/>
            </w:pPr>
            <w:r>
              <w:rPr>
                <w:rFonts w:cstheme="minorHAnsi"/>
                <w:sz w:val="20"/>
                <w:szCs w:val="20"/>
              </w:rPr>
              <w:t>Create three new items and categorise into a new section of the MBS. These items would have co</w:t>
            </w:r>
            <w:r w:rsidR="00C741D9">
              <w:rPr>
                <w:rFonts w:cstheme="minorHAnsi"/>
                <w:sz w:val="20"/>
                <w:szCs w:val="20"/>
              </w:rPr>
              <w:t>-</w:t>
            </w:r>
            <w:r>
              <w:rPr>
                <w:rFonts w:cstheme="minorHAnsi"/>
                <w:sz w:val="20"/>
                <w:szCs w:val="20"/>
              </w:rPr>
              <w:t>claiming restrictions on them and cover complete procedures.</w:t>
            </w:r>
          </w:p>
        </w:tc>
        <w:tc>
          <w:tcPr>
            <w:tcW w:w="3955" w:type="dxa"/>
            <w:tcBorders>
              <w:top w:val="single" w:sz="4" w:space="0" w:color="auto"/>
              <w:left w:val="single" w:sz="4" w:space="0" w:color="auto"/>
              <w:bottom w:val="single" w:sz="4" w:space="0" w:color="auto"/>
              <w:right w:val="single" w:sz="4" w:space="0" w:color="auto"/>
            </w:tcBorders>
            <w:hideMark/>
          </w:tcPr>
          <w:p w14:paraId="57A91057" w14:textId="77777777" w:rsidR="00087A61" w:rsidRDefault="00087A61">
            <w:pPr>
              <w:spacing w:line="276" w:lineRule="auto"/>
              <w:rPr>
                <w:rFonts w:cstheme="minorHAnsi"/>
                <w:sz w:val="20"/>
                <w:szCs w:val="20"/>
              </w:rPr>
            </w:pPr>
            <w:r>
              <w:rPr>
                <w:rFonts w:cstheme="minorHAnsi"/>
                <w:sz w:val="20"/>
                <w:szCs w:val="20"/>
              </w:rPr>
              <w:t>To reflect current clinical best practice and ensure appropriate claims. This change should not impact patients negatively and stop the high variability in billing.</w:t>
            </w:r>
          </w:p>
        </w:tc>
      </w:tr>
    </w:tbl>
    <w:p w14:paraId="62D2CAE8" w14:textId="77777777" w:rsidR="00087A61" w:rsidRDefault="00087A61" w:rsidP="00087A61">
      <w:pPr>
        <w:spacing w:line="276" w:lineRule="auto"/>
        <w:rPr>
          <w:rFonts w:cstheme="minorHAnsi"/>
        </w:rPr>
        <w:sectPr w:rsidR="00087A61">
          <w:pgSz w:w="16838" w:h="11906" w:orient="landscape"/>
          <w:pgMar w:top="1440" w:right="1797" w:bottom="1440" w:left="1797" w:header="720" w:footer="720" w:gutter="0"/>
          <w:cols w:space="720"/>
        </w:sectPr>
      </w:pPr>
    </w:p>
    <w:p w14:paraId="4BBF1DA4" w14:textId="77777777" w:rsidR="00087A61" w:rsidRDefault="00087A61" w:rsidP="00087A61">
      <w:pPr>
        <w:pStyle w:val="Heading1"/>
        <w:numPr>
          <w:ilvl w:val="0"/>
          <w:numId w:val="0"/>
        </w:numPr>
        <w:spacing w:before="120" w:after="120" w:line="276" w:lineRule="auto"/>
      </w:pPr>
      <w:bookmarkStart w:id="415" w:name="_Toc50464869"/>
      <w:r>
        <w:t>Appendix B. MBS items requiring no change</w:t>
      </w:r>
      <w:bookmarkEnd w:id="415"/>
    </w:p>
    <w:tbl>
      <w:tblPr>
        <w:tblStyle w:val="TableGrid1"/>
        <w:tblW w:w="5180" w:type="pct"/>
        <w:tblInd w:w="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of item that have been reviewed and are recommended for no change"/>
        <w:tblDescription w:val="The table has six columns with the headings: Item number, Descriptor, Schedule fee, Services in Financial Year 2017-2018, five year service change percentage in compound annual growth rate, and five year benefit change percentage in compound annual growth rate"/>
      </w:tblPr>
      <w:tblGrid>
        <w:gridCol w:w="813"/>
        <w:gridCol w:w="4862"/>
        <w:gridCol w:w="1091"/>
        <w:gridCol w:w="815"/>
        <w:gridCol w:w="880"/>
        <w:gridCol w:w="880"/>
      </w:tblGrid>
      <w:tr w:rsidR="00087A61" w14:paraId="40B28F7B" w14:textId="77777777" w:rsidTr="00087A61">
        <w:trPr>
          <w:cantSplit/>
          <w:trHeight w:val="794"/>
          <w:tblHeader/>
        </w:trPr>
        <w:tc>
          <w:tcPr>
            <w:tcW w:w="813"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DE103FA" w14:textId="77777777" w:rsidR="00087A61" w:rsidRDefault="00087A61">
            <w:pPr>
              <w:spacing w:line="276" w:lineRule="auto"/>
              <w:jc w:val="center"/>
              <w:rPr>
                <w:rFonts w:cstheme="minorHAnsi"/>
                <w:b/>
                <w:color w:val="FFFFFF" w:themeColor="background1"/>
                <w:sz w:val="18"/>
                <w:szCs w:val="22"/>
              </w:rPr>
            </w:pPr>
            <w:r>
              <w:rPr>
                <w:rFonts w:cstheme="minorHAnsi"/>
                <w:b/>
                <w:color w:val="FFFFFF" w:themeColor="background1"/>
                <w:sz w:val="18"/>
                <w:szCs w:val="22"/>
              </w:rPr>
              <w:t>Item</w:t>
            </w:r>
          </w:p>
        </w:tc>
        <w:tc>
          <w:tcPr>
            <w:tcW w:w="4862"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C628123" w14:textId="77777777" w:rsidR="00087A61" w:rsidRDefault="00087A61">
            <w:pPr>
              <w:spacing w:line="276" w:lineRule="auto"/>
              <w:jc w:val="center"/>
              <w:rPr>
                <w:rFonts w:cstheme="minorHAnsi"/>
                <w:b/>
                <w:color w:val="FFFFFF" w:themeColor="background1"/>
                <w:sz w:val="18"/>
                <w:szCs w:val="22"/>
              </w:rPr>
            </w:pPr>
            <w:r>
              <w:rPr>
                <w:rFonts w:cstheme="minorHAnsi"/>
                <w:b/>
                <w:color w:val="FFFFFF" w:themeColor="background1"/>
                <w:sz w:val="18"/>
                <w:szCs w:val="22"/>
              </w:rPr>
              <w:t>Descriptor</w:t>
            </w:r>
          </w:p>
        </w:tc>
        <w:tc>
          <w:tcPr>
            <w:tcW w:w="1091"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2A00E42C" w14:textId="77777777" w:rsidR="00087A61" w:rsidRDefault="00087A61">
            <w:pPr>
              <w:spacing w:line="276" w:lineRule="auto"/>
              <w:jc w:val="center"/>
              <w:rPr>
                <w:rFonts w:cstheme="minorHAnsi"/>
                <w:b/>
                <w:color w:val="FFFFFF" w:themeColor="background1"/>
                <w:sz w:val="18"/>
                <w:szCs w:val="22"/>
              </w:rPr>
            </w:pPr>
            <w:r>
              <w:rPr>
                <w:rFonts w:cstheme="minorHAnsi"/>
                <w:b/>
                <w:color w:val="FFFFFF" w:themeColor="background1"/>
                <w:sz w:val="18"/>
                <w:szCs w:val="22"/>
              </w:rPr>
              <w:t>Schedule fee</w:t>
            </w:r>
          </w:p>
        </w:tc>
        <w:tc>
          <w:tcPr>
            <w:tcW w:w="815"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7F3E3842" w14:textId="77777777" w:rsidR="00087A61" w:rsidRDefault="00087A61">
            <w:pPr>
              <w:spacing w:line="276" w:lineRule="auto"/>
              <w:jc w:val="center"/>
              <w:rPr>
                <w:rFonts w:cstheme="minorHAnsi"/>
                <w:b/>
                <w:color w:val="FFFFFF" w:themeColor="background1"/>
                <w:sz w:val="18"/>
                <w:szCs w:val="22"/>
              </w:rPr>
            </w:pPr>
            <w:r>
              <w:rPr>
                <w:rFonts w:cstheme="minorHAnsi"/>
                <w:b/>
                <w:color w:val="FFFFFF" w:themeColor="background1"/>
                <w:sz w:val="18"/>
                <w:szCs w:val="22"/>
              </w:rPr>
              <w:t>Services</w:t>
            </w:r>
          </w:p>
          <w:p w14:paraId="110138BC" w14:textId="77777777" w:rsidR="00087A61" w:rsidRDefault="00087A61">
            <w:pPr>
              <w:spacing w:line="276" w:lineRule="auto"/>
              <w:jc w:val="center"/>
              <w:rPr>
                <w:rFonts w:cstheme="minorHAnsi"/>
                <w:b/>
                <w:color w:val="FFFFFF" w:themeColor="background1"/>
                <w:sz w:val="18"/>
                <w:szCs w:val="22"/>
              </w:rPr>
            </w:pPr>
            <w:r>
              <w:rPr>
                <w:rFonts w:cstheme="minorHAnsi"/>
                <w:b/>
                <w:color w:val="FFFFFF" w:themeColor="background1"/>
                <w:sz w:val="18"/>
                <w:szCs w:val="22"/>
              </w:rPr>
              <w:t>FY</w:t>
            </w:r>
          </w:p>
          <w:p w14:paraId="76EA4867" w14:textId="77777777" w:rsidR="00087A61" w:rsidRDefault="00087A61">
            <w:pPr>
              <w:spacing w:line="276" w:lineRule="auto"/>
              <w:jc w:val="center"/>
              <w:rPr>
                <w:rFonts w:cstheme="minorHAnsi"/>
                <w:b/>
                <w:color w:val="FFFFFF" w:themeColor="background1"/>
                <w:sz w:val="18"/>
                <w:szCs w:val="22"/>
              </w:rPr>
            </w:pPr>
            <w:r>
              <w:rPr>
                <w:rFonts w:cstheme="minorHAnsi"/>
                <w:b/>
                <w:color w:val="FFFFFF" w:themeColor="background1"/>
                <w:sz w:val="18"/>
                <w:szCs w:val="22"/>
              </w:rPr>
              <w:t>2017/18</w:t>
            </w:r>
          </w:p>
        </w:tc>
        <w:tc>
          <w:tcPr>
            <w:tcW w:w="88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14E89BE5" w14:textId="77777777" w:rsidR="00087A61" w:rsidRDefault="00087A61">
            <w:pPr>
              <w:spacing w:line="276" w:lineRule="auto"/>
              <w:jc w:val="center"/>
              <w:rPr>
                <w:rFonts w:cstheme="minorHAnsi"/>
                <w:b/>
                <w:color w:val="FFFFFF" w:themeColor="background1"/>
                <w:sz w:val="18"/>
                <w:szCs w:val="22"/>
              </w:rPr>
            </w:pPr>
            <w:r>
              <w:rPr>
                <w:rFonts w:cstheme="minorHAnsi"/>
                <w:b/>
                <w:color w:val="FFFFFF" w:themeColor="background1"/>
                <w:sz w:val="18"/>
                <w:szCs w:val="22"/>
              </w:rPr>
              <w:t>5 Year service change % (CAGR)</w:t>
            </w:r>
          </w:p>
        </w:tc>
        <w:tc>
          <w:tcPr>
            <w:tcW w:w="880" w:type="dxa"/>
            <w:tcBorders>
              <w:top w:val="single" w:sz="4" w:space="0" w:color="BFBFBF"/>
              <w:left w:val="single" w:sz="4" w:space="0" w:color="BFBFBF"/>
              <w:bottom w:val="single" w:sz="4" w:space="0" w:color="BFBFBF"/>
              <w:right w:val="single" w:sz="4" w:space="0" w:color="BFBFBF"/>
            </w:tcBorders>
            <w:shd w:val="clear" w:color="auto" w:fill="01653F"/>
            <w:vAlign w:val="center"/>
            <w:hideMark/>
          </w:tcPr>
          <w:p w14:paraId="3AB15910" w14:textId="77777777" w:rsidR="00087A61" w:rsidRDefault="00087A61">
            <w:pPr>
              <w:spacing w:line="276" w:lineRule="auto"/>
              <w:jc w:val="center"/>
              <w:rPr>
                <w:rFonts w:cstheme="minorHAnsi"/>
                <w:b/>
                <w:color w:val="FFFFFF" w:themeColor="background1"/>
                <w:sz w:val="18"/>
                <w:szCs w:val="22"/>
              </w:rPr>
            </w:pPr>
            <w:r>
              <w:rPr>
                <w:rFonts w:cstheme="minorHAnsi"/>
                <w:b/>
                <w:color w:val="FFFFFF" w:themeColor="background1"/>
                <w:sz w:val="18"/>
                <w:szCs w:val="22"/>
              </w:rPr>
              <w:t>5 Year benefit change % (CAGR)</w:t>
            </w:r>
          </w:p>
        </w:tc>
      </w:tr>
      <w:tr w:rsidR="00087A61" w14:paraId="1F089C9E" w14:textId="77777777" w:rsidTr="00087A61">
        <w:trPr>
          <w:cantSplit/>
          <w:trHeight w:val="278"/>
        </w:trPr>
        <w:tc>
          <w:tcPr>
            <w:tcW w:w="813" w:type="dxa"/>
            <w:tcBorders>
              <w:top w:val="single" w:sz="4" w:space="0" w:color="BFBFBF"/>
              <w:left w:val="single" w:sz="4" w:space="0" w:color="BFBFBF"/>
              <w:bottom w:val="single" w:sz="4" w:space="0" w:color="BFBFBF"/>
              <w:right w:val="single" w:sz="4" w:space="0" w:color="BFBFBF"/>
            </w:tcBorders>
            <w:hideMark/>
          </w:tcPr>
          <w:p w14:paraId="1D374544" w14:textId="77777777" w:rsidR="00087A61" w:rsidRDefault="00087A61">
            <w:pPr>
              <w:spacing w:line="276" w:lineRule="auto"/>
              <w:jc w:val="center"/>
              <w:rPr>
                <w:rFonts w:cstheme="minorHAnsi"/>
                <w:b/>
                <w:sz w:val="18"/>
                <w:szCs w:val="22"/>
              </w:rPr>
            </w:pPr>
            <w:r>
              <w:rPr>
                <w:rFonts w:cstheme="minorHAnsi"/>
                <w:sz w:val="18"/>
                <w:szCs w:val="18"/>
              </w:rPr>
              <w:t>11303</w:t>
            </w:r>
          </w:p>
        </w:tc>
        <w:tc>
          <w:tcPr>
            <w:tcW w:w="4862" w:type="dxa"/>
            <w:tcBorders>
              <w:top w:val="single" w:sz="4" w:space="0" w:color="BFBFBF"/>
              <w:left w:val="single" w:sz="4" w:space="0" w:color="BFBFBF"/>
              <w:bottom w:val="single" w:sz="4" w:space="0" w:color="BFBFBF"/>
              <w:right w:val="single" w:sz="4" w:space="0" w:color="BFBFBF"/>
            </w:tcBorders>
            <w:hideMark/>
          </w:tcPr>
          <w:p w14:paraId="6C690489" w14:textId="77777777" w:rsidR="00087A61" w:rsidRDefault="00087A61">
            <w:pPr>
              <w:spacing w:line="276" w:lineRule="auto"/>
              <w:rPr>
                <w:rFonts w:cstheme="minorHAnsi"/>
                <w:b/>
                <w:sz w:val="18"/>
                <w:szCs w:val="22"/>
              </w:rPr>
            </w:pPr>
            <w:r>
              <w:rPr>
                <w:rFonts w:cstheme="minorHAnsi"/>
                <w:sz w:val="18"/>
                <w:szCs w:val="18"/>
              </w:rPr>
              <w:t>Electrocochleography, extratympanic method, 1 or both ears</w:t>
            </w:r>
          </w:p>
        </w:tc>
        <w:tc>
          <w:tcPr>
            <w:tcW w:w="1091" w:type="dxa"/>
            <w:tcBorders>
              <w:top w:val="single" w:sz="4" w:space="0" w:color="BFBFBF"/>
              <w:left w:val="single" w:sz="4" w:space="0" w:color="BFBFBF"/>
              <w:bottom w:val="single" w:sz="4" w:space="0" w:color="BFBFBF"/>
              <w:right w:val="single" w:sz="4" w:space="0" w:color="BFBFBF"/>
            </w:tcBorders>
            <w:hideMark/>
          </w:tcPr>
          <w:p w14:paraId="13DFFCE0" w14:textId="77777777" w:rsidR="00087A61" w:rsidRDefault="00087A61">
            <w:pPr>
              <w:spacing w:line="276" w:lineRule="auto"/>
              <w:jc w:val="center"/>
              <w:rPr>
                <w:rFonts w:cstheme="minorHAnsi"/>
                <w:b/>
                <w:sz w:val="18"/>
                <w:szCs w:val="22"/>
              </w:rPr>
            </w:pPr>
            <w:r>
              <w:rPr>
                <w:rFonts w:cstheme="minorHAnsi"/>
                <w:sz w:val="18"/>
                <w:szCs w:val="18"/>
              </w:rPr>
              <w:t xml:space="preserve"> $192.45 </w:t>
            </w:r>
          </w:p>
        </w:tc>
        <w:tc>
          <w:tcPr>
            <w:tcW w:w="815" w:type="dxa"/>
            <w:tcBorders>
              <w:top w:val="single" w:sz="4" w:space="0" w:color="BFBFBF"/>
              <w:left w:val="single" w:sz="4" w:space="0" w:color="BFBFBF"/>
              <w:bottom w:val="single" w:sz="4" w:space="0" w:color="BFBFBF"/>
              <w:right w:val="single" w:sz="4" w:space="0" w:color="BFBFBF"/>
            </w:tcBorders>
            <w:hideMark/>
          </w:tcPr>
          <w:p w14:paraId="12F4CFA8" w14:textId="77777777" w:rsidR="00087A61" w:rsidRDefault="00087A61">
            <w:pPr>
              <w:spacing w:line="276" w:lineRule="auto"/>
              <w:jc w:val="center"/>
              <w:rPr>
                <w:rFonts w:cstheme="minorHAnsi"/>
                <w:b/>
                <w:sz w:val="18"/>
                <w:szCs w:val="22"/>
              </w:rPr>
            </w:pPr>
            <w:r>
              <w:rPr>
                <w:rFonts w:cs="Calibri"/>
                <w:sz w:val="18"/>
                <w:szCs w:val="18"/>
              </w:rPr>
              <w:t>2,872</w:t>
            </w:r>
          </w:p>
        </w:tc>
        <w:tc>
          <w:tcPr>
            <w:tcW w:w="880" w:type="dxa"/>
            <w:tcBorders>
              <w:top w:val="single" w:sz="4" w:space="0" w:color="BFBFBF"/>
              <w:left w:val="single" w:sz="4" w:space="0" w:color="BFBFBF"/>
              <w:bottom w:val="single" w:sz="4" w:space="0" w:color="BFBFBF"/>
              <w:right w:val="single" w:sz="4" w:space="0" w:color="BFBFBF"/>
            </w:tcBorders>
            <w:hideMark/>
          </w:tcPr>
          <w:p w14:paraId="54CF0EEF" w14:textId="4AA0EF90"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6.04%</w:t>
            </w:r>
          </w:p>
        </w:tc>
        <w:tc>
          <w:tcPr>
            <w:tcW w:w="880" w:type="dxa"/>
            <w:tcBorders>
              <w:top w:val="single" w:sz="4" w:space="0" w:color="BFBFBF"/>
              <w:left w:val="single" w:sz="4" w:space="0" w:color="BFBFBF"/>
              <w:bottom w:val="single" w:sz="4" w:space="0" w:color="BFBFBF"/>
              <w:right w:val="single" w:sz="4" w:space="0" w:color="BFBFBF"/>
            </w:tcBorders>
            <w:hideMark/>
          </w:tcPr>
          <w:p w14:paraId="267CDBCA" w14:textId="4F5228D6"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5.94%</w:t>
            </w:r>
          </w:p>
        </w:tc>
      </w:tr>
      <w:tr w:rsidR="00087A61" w14:paraId="5B190C3F" w14:textId="77777777" w:rsidTr="00087A61">
        <w:trPr>
          <w:cantSplit/>
          <w:trHeight w:val="353"/>
        </w:trPr>
        <w:tc>
          <w:tcPr>
            <w:tcW w:w="813" w:type="dxa"/>
            <w:tcBorders>
              <w:top w:val="single" w:sz="4" w:space="0" w:color="BFBFBF"/>
              <w:left w:val="single" w:sz="4" w:space="0" w:color="BFBFBF"/>
              <w:bottom w:val="single" w:sz="4" w:space="0" w:color="BFBFBF"/>
              <w:right w:val="single" w:sz="4" w:space="0" w:color="BFBFBF"/>
            </w:tcBorders>
            <w:hideMark/>
          </w:tcPr>
          <w:p w14:paraId="286D10C6" w14:textId="77777777" w:rsidR="00087A61" w:rsidRDefault="00087A61">
            <w:pPr>
              <w:spacing w:line="276" w:lineRule="auto"/>
              <w:jc w:val="center"/>
              <w:rPr>
                <w:rFonts w:cstheme="minorHAnsi"/>
                <w:b/>
                <w:sz w:val="18"/>
                <w:szCs w:val="22"/>
              </w:rPr>
            </w:pPr>
            <w:r>
              <w:rPr>
                <w:rFonts w:cstheme="minorHAnsi"/>
                <w:sz w:val="18"/>
                <w:szCs w:val="18"/>
              </w:rPr>
              <w:t>11304</w:t>
            </w:r>
          </w:p>
        </w:tc>
        <w:tc>
          <w:tcPr>
            <w:tcW w:w="4862" w:type="dxa"/>
            <w:tcBorders>
              <w:top w:val="single" w:sz="4" w:space="0" w:color="BFBFBF"/>
              <w:left w:val="single" w:sz="4" w:space="0" w:color="BFBFBF"/>
              <w:bottom w:val="single" w:sz="4" w:space="0" w:color="BFBFBF"/>
              <w:right w:val="single" w:sz="4" w:space="0" w:color="BFBFBF"/>
            </w:tcBorders>
            <w:hideMark/>
          </w:tcPr>
          <w:p w14:paraId="7B293852" w14:textId="77777777" w:rsidR="00087A61" w:rsidRDefault="00087A61">
            <w:pPr>
              <w:spacing w:line="276" w:lineRule="auto"/>
              <w:rPr>
                <w:rFonts w:cstheme="minorHAnsi"/>
                <w:b/>
                <w:sz w:val="18"/>
                <w:szCs w:val="22"/>
              </w:rPr>
            </w:pPr>
            <w:r>
              <w:rPr>
                <w:rFonts w:cstheme="minorHAnsi"/>
                <w:sz w:val="18"/>
                <w:szCs w:val="18"/>
              </w:rPr>
              <w:t>Electrocochleography, transtympanic membrane insertion technique, 1 or both ears</w:t>
            </w:r>
          </w:p>
        </w:tc>
        <w:tc>
          <w:tcPr>
            <w:tcW w:w="1091" w:type="dxa"/>
            <w:tcBorders>
              <w:top w:val="single" w:sz="4" w:space="0" w:color="BFBFBF"/>
              <w:left w:val="single" w:sz="4" w:space="0" w:color="BFBFBF"/>
              <w:bottom w:val="single" w:sz="4" w:space="0" w:color="BFBFBF"/>
              <w:right w:val="single" w:sz="4" w:space="0" w:color="BFBFBF"/>
            </w:tcBorders>
            <w:hideMark/>
          </w:tcPr>
          <w:p w14:paraId="77628B0F" w14:textId="77777777" w:rsidR="00087A61" w:rsidRDefault="00087A61">
            <w:pPr>
              <w:spacing w:line="276" w:lineRule="auto"/>
              <w:jc w:val="center"/>
              <w:rPr>
                <w:rFonts w:cstheme="minorHAnsi"/>
                <w:b/>
                <w:sz w:val="18"/>
                <w:szCs w:val="22"/>
              </w:rPr>
            </w:pPr>
            <w:r>
              <w:rPr>
                <w:rFonts w:cstheme="minorHAnsi"/>
                <w:sz w:val="18"/>
                <w:szCs w:val="18"/>
              </w:rPr>
              <w:t xml:space="preserve"> $316.95 </w:t>
            </w:r>
          </w:p>
        </w:tc>
        <w:tc>
          <w:tcPr>
            <w:tcW w:w="815" w:type="dxa"/>
            <w:tcBorders>
              <w:top w:val="single" w:sz="4" w:space="0" w:color="BFBFBF"/>
              <w:left w:val="single" w:sz="4" w:space="0" w:color="BFBFBF"/>
              <w:bottom w:val="single" w:sz="4" w:space="0" w:color="BFBFBF"/>
              <w:right w:val="single" w:sz="4" w:space="0" w:color="BFBFBF"/>
            </w:tcBorders>
            <w:hideMark/>
          </w:tcPr>
          <w:p w14:paraId="1A7DC699" w14:textId="77777777" w:rsidR="00087A61" w:rsidRDefault="00087A61">
            <w:pPr>
              <w:spacing w:line="276" w:lineRule="auto"/>
              <w:jc w:val="center"/>
              <w:rPr>
                <w:rFonts w:cstheme="minorHAnsi"/>
                <w:b/>
                <w:sz w:val="18"/>
                <w:szCs w:val="22"/>
              </w:rPr>
            </w:pPr>
            <w:r>
              <w:rPr>
                <w:rFonts w:cs="Calibri"/>
                <w:sz w:val="18"/>
                <w:szCs w:val="18"/>
              </w:rPr>
              <w:t>133</w:t>
            </w:r>
          </w:p>
        </w:tc>
        <w:tc>
          <w:tcPr>
            <w:tcW w:w="880" w:type="dxa"/>
            <w:tcBorders>
              <w:top w:val="single" w:sz="4" w:space="0" w:color="BFBFBF"/>
              <w:left w:val="single" w:sz="4" w:space="0" w:color="BFBFBF"/>
              <w:bottom w:val="single" w:sz="4" w:space="0" w:color="BFBFBF"/>
              <w:right w:val="single" w:sz="4" w:space="0" w:color="BFBFBF"/>
            </w:tcBorders>
            <w:hideMark/>
          </w:tcPr>
          <w:p w14:paraId="663890B4" w14:textId="77777777" w:rsidR="00087A61" w:rsidRDefault="00087A61">
            <w:pPr>
              <w:spacing w:line="276" w:lineRule="auto"/>
              <w:jc w:val="center"/>
              <w:rPr>
                <w:rFonts w:cstheme="minorHAnsi"/>
                <w:b/>
                <w:sz w:val="18"/>
                <w:szCs w:val="22"/>
              </w:rPr>
            </w:pPr>
            <w:r>
              <w:rPr>
                <w:rFonts w:cs="Calibri"/>
                <w:sz w:val="18"/>
                <w:szCs w:val="18"/>
              </w:rPr>
              <w:t>9.63%</w:t>
            </w:r>
          </w:p>
        </w:tc>
        <w:tc>
          <w:tcPr>
            <w:tcW w:w="880" w:type="dxa"/>
            <w:tcBorders>
              <w:top w:val="single" w:sz="4" w:space="0" w:color="BFBFBF"/>
              <w:left w:val="single" w:sz="4" w:space="0" w:color="BFBFBF"/>
              <w:bottom w:val="single" w:sz="4" w:space="0" w:color="BFBFBF"/>
              <w:right w:val="single" w:sz="4" w:space="0" w:color="BFBFBF"/>
            </w:tcBorders>
            <w:hideMark/>
          </w:tcPr>
          <w:p w14:paraId="23144147" w14:textId="77777777" w:rsidR="00087A61" w:rsidRDefault="00087A61">
            <w:pPr>
              <w:spacing w:line="276" w:lineRule="auto"/>
              <w:jc w:val="center"/>
              <w:rPr>
                <w:rFonts w:cstheme="minorHAnsi"/>
                <w:b/>
                <w:sz w:val="18"/>
                <w:szCs w:val="22"/>
              </w:rPr>
            </w:pPr>
            <w:r>
              <w:rPr>
                <w:rFonts w:cs="Calibri"/>
                <w:sz w:val="18"/>
                <w:szCs w:val="18"/>
              </w:rPr>
              <w:t>8.87%</w:t>
            </w:r>
          </w:p>
        </w:tc>
      </w:tr>
      <w:tr w:rsidR="00087A61" w14:paraId="101960B4" w14:textId="77777777" w:rsidTr="00087A61">
        <w:trPr>
          <w:cantSplit/>
          <w:trHeight w:val="202"/>
        </w:trPr>
        <w:tc>
          <w:tcPr>
            <w:tcW w:w="813" w:type="dxa"/>
            <w:tcBorders>
              <w:top w:val="single" w:sz="4" w:space="0" w:color="BFBFBF"/>
              <w:left w:val="single" w:sz="4" w:space="0" w:color="BFBFBF"/>
              <w:bottom w:val="single" w:sz="4" w:space="0" w:color="BFBFBF"/>
              <w:right w:val="single" w:sz="4" w:space="0" w:color="BFBFBF"/>
            </w:tcBorders>
            <w:hideMark/>
          </w:tcPr>
          <w:p w14:paraId="6AF7A35A" w14:textId="77777777" w:rsidR="00087A61" w:rsidRDefault="00087A61">
            <w:pPr>
              <w:spacing w:line="276" w:lineRule="auto"/>
              <w:jc w:val="center"/>
              <w:rPr>
                <w:rFonts w:cstheme="minorHAnsi"/>
                <w:sz w:val="18"/>
                <w:szCs w:val="18"/>
              </w:rPr>
            </w:pPr>
            <w:r>
              <w:rPr>
                <w:rFonts w:cstheme="minorHAnsi"/>
                <w:sz w:val="18"/>
                <w:szCs w:val="18"/>
              </w:rPr>
              <w:t>11306</w:t>
            </w:r>
          </w:p>
        </w:tc>
        <w:tc>
          <w:tcPr>
            <w:tcW w:w="4862" w:type="dxa"/>
            <w:tcBorders>
              <w:top w:val="single" w:sz="4" w:space="0" w:color="BFBFBF"/>
              <w:left w:val="single" w:sz="4" w:space="0" w:color="BFBFBF"/>
              <w:bottom w:val="single" w:sz="4" w:space="0" w:color="BFBFBF"/>
              <w:right w:val="single" w:sz="4" w:space="0" w:color="BFBFBF"/>
            </w:tcBorders>
            <w:hideMark/>
          </w:tcPr>
          <w:p w14:paraId="3942A510" w14:textId="6CC1A867" w:rsidR="00087A61" w:rsidRDefault="00087A61">
            <w:pPr>
              <w:spacing w:line="276" w:lineRule="auto"/>
              <w:rPr>
                <w:rFonts w:cstheme="minorHAnsi"/>
                <w:sz w:val="18"/>
                <w:szCs w:val="18"/>
              </w:rPr>
            </w:pPr>
            <w:r>
              <w:rPr>
                <w:rFonts w:cstheme="minorHAnsi"/>
                <w:sz w:val="18"/>
                <w:szCs w:val="18"/>
              </w:rPr>
              <w:t>Non</w:t>
            </w:r>
            <w:r w:rsidR="00C741D9">
              <w:rPr>
                <w:rFonts w:cstheme="minorHAnsi"/>
                <w:sz w:val="18"/>
                <w:szCs w:val="18"/>
              </w:rPr>
              <w:t>-</w:t>
            </w:r>
            <w:r>
              <w:rPr>
                <w:rFonts w:cstheme="minorHAnsi"/>
                <w:sz w:val="18"/>
                <w:szCs w:val="18"/>
              </w:rPr>
              <w:t>determinate audiometry</w:t>
            </w:r>
          </w:p>
        </w:tc>
        <w:tc>
          <w:tcPr>
            <w:tcW w:w="1091" w:type="dxa"/>
            <w:tcBorders>
              <w:top w:val="single" w:sz="4" w:space="0" w:color="BFBFBF"/>
              <w:left w:val="single" w:sz="4" w:space="0" w:color="BFBFBF"/>
              <w:bottom w:val="single" w:sz="4" w:space="0" w:color="BFBFBF"/>
              <w:right w:val="single" w:sz="4" w:space="0" w:color="BFBFBF"/>
            </w:tcBorders>
            <w:hideMark/>
          </w:tcPr>
          <w:p w14:paraId="4CC329E8" w14:textId="77777777" w:rsidR="00087A61" w:rsidRDefault="00087A61">
            <w:pPr>
              <w:spacing w:line="276" w:lineRule="auto"/>
              <w:jc w:val="center"/>
              <w:rPr>
                <w:rFonts w:cstheme="minorHAnsi"/>
                <w:sz w:val="18"/>
                <w:szCs w:val="18"/>
              </w:rPr>
            </w:pPr>
            <w:r>
              <w:rPr>
                <w:rFonts w:cstheme="minorHAnsi"/>
                <w:sz w:val="18"/>
                <w:szCs w:val="18"/>
              </w:rPr>
              <w:t xml:space="preserve"> $21.90</w:t>
            </w:r>
          </w:p>
        </w:tc>
        <w:tc>
          <w:tcPr>
            <w:tcW w:w="815" w:type="dxa"/>
            <w:tcBorders>
              <w:top w:val="single" w:sz="4" w:space="0" w:color="BFBFBF"/>
              <w:left w:val="single" w:sz="4" w:space="0" w:color="BFBFBF"/>
              <w:bottom w:val="single" w:sz="4" w:space="0" w:color="BFBFBF"/>
              <w:right w:val="single" w:sz="4" w:space="0" w:color="BFBFBF"/>
            </w:tcBorders>
            <w:hideMark/>
          </w:tcPr>
          <w:p w14:paraId="762B93FA" w14:textId="77777777" w:rsidR="00087A61" w:rsidRDefault="00087A61">
            <w:pPr>
              <w:spacing w:line="276" w:lineRule="auto"/>
              <w:jc w:val="center"/>
              <w:rPr>
                <w:rFonts w:cs="Calibri"/>
                <w:sz w:val="18"/>
                <w:szCs w:val="18"/>
              </w:rPr>
            </w:pPr>
            <w:r>
              <w:rPr>
                <w:rFonts w:cstheme="minorHAnsi"/>
                <w:sz w:val="18"/>
                <w:szCs w:val="18"/>
              </w:rPr>
              <w:t>36,991</w:t>
            </w:r>
          </w:p>
        </w:tc>
        <w:tc>
          <w:tcPr>
            <w:tcW w:w="880" w:type="dxa"/>
            <w:tcBorders>
              <w:top w:val="single" w:sz="4" w:space="0" w:color="BFBFBF"/>
              <w:left w:val="single" w:sz="4" w:space="0" w:color="BFBFBF"/>
              <w:bottom w:val="single" w:sz="4" w:space="0" w:color="BFBFBF"/>
              <w:right w:val="single" w:sz="4" w:space="0" w:color="BFBFBF"/>
            </w:tcBorders>
            <w:hideMark/>
          </w:tcPr>
          <w:p w14:paraId="00D8D0D7" w14:textId="77777777" w:rsidR="00087A61" w:rsidRDefault="00087A61">
            <w:pPr>
              <w:spacing w:line="276" w:lineRule="auto"/>
              <w:jc w:val="center"/>
              <w:rPr>
                <w:rFonts w:cs="Calibri"/>
                <w:sz w:val="18"/>
                <w:szCs w:val="18"/>
              </w:rPr>
            </w:pPr>
            <w:r>
              <w:rPr>
                <w:rFonts w:cstheme="minorHAnsi"/>
                <w:sz w:val="18"/>
                <w:szCs w:val="18"/>
              </w:rPr>
              <w:t>6.19%</w:t>
            </w:r>
          </w:p>
        </w:tc>
        <w:tc>
          <w:tcPr>
            <w:tcW w:w="880" w:type="dxa"/>
            <w:tcBorders>
              <w:top w:val="single" w:sz="4" w:space="0" w:color="BFBFBF"/>
              <w:left w:val="single" w:sz="4" w:space="0" w:color="BFBFBF"/>
              <w:bottom w:val="single" w:sz="4" w:space="0" w:color="BFBFBF"/>
              <w:right w:val="single" w:sz="4" w:space="0" w:color="BFBFBF"/>
            </w:tcBorders>
            <w:hideMark/>
          </w:tcPr>
          <w:p w14:paraId="18D074B1" w14:textId="77777777" w:rsidR="00087A61" w:rsidRDefault="00087A61">
            <w:pPr>
              <w:spacing w:line="276" w:lineRule="auto"/>
              <w:jc w:val="center"/>
              <w:rPr>
                <w:rFonts w:cs="Calibri"/>
                <w:sz w:val="18"/>
                <w:szCs w:val="18"/>
              </w:rPr>
            </w:pPr>
            <w:r>
              <w:rPr>
                <w:rFonts w:cstheme="minorHAnsi"/>
                <w:sz w:val="18"/>
                <w:szCs w:val="18"/>
              </w:rPr>
              <w:t>6.10%</w:t>
            </w:r>
          </w:p>
        </w:tc>
      </w:tr>
      <w:tr w:rsidR="00087A61" w14:paraId="7B7F2B92" w14:textId="77777777" w:rsidTr="00087A61">
        <w:trPr>
          <w:cantSplit/>
          <w:trHeight w:val="71"/>
        </w:trPr>
        <w:tc>
          <w:tcPr>
            <w:tcW w:w="813" w:type="dxa"/>
            <w:tcBorders>
              <w:top w:val="single" w:sz="4" w:space="0" w:color="BFBFBF"/>
              <w:left w:val="single" w:sz="4" w:space="0" w:color="BFBFBF"/>
              <w:bottom w:val="single" w:sz="4" w:space="0" w:color="BFBFBF"/>
              <w:right w:val="single" w:sz="4" w:space="0" w:color="BFBFBF"/>
            </w:tcBorders>
            <w:hideMark/>
          </w:tcPr>
          <w:p w14:paraId="389F936C" w14:textId="77777777" w:rsidR="00087A61" w:rsidRDefault="00087A61">
            <w:pPr>
              <w:spacing w:line="276" w:lineRule="auto"/>
              <w:jc w:val="center"/>
              <w:rPr>
                <w:rFonts w:cstheme="minorHAnsi"/>
                <w:sz w:val="18"/>
                <w:szCs w:val="18"/>
              </w:rPr>
            </w:pPr>
            <w:r>
              <w:rPr>
                <w:rFonts w:cstheme="minorHAnsi"/>
                <w:sz w:val="18"/>
                <w:szCs w:val="18"/>
              </w:rPr>
              <w:t>30244</w:t>
            </w:r>
          </w:p>
        </w:tc>
        <w:tc>
          <w:tcPr>
            <w:tcW w:w="4862" w:type="dxa"/>
            <w:tcBorders>
              <w:top w:val="single" w:sz="4" w:space="0" w:color="BFBFBF"/>
              <w:left w:val="single" w:sz="4" w:space="0" w:color="BFBFBF"/>
              <w:bottom w:val="single" w:sz="4" w:space="0" w:color="BFBFBF"/>
              <w:right w:val="single" w:sz="4" w:space="0" w:color="BFBFBF"/>
            </w:tcBorders>
            <w:hideMark/>
          </w:tcPr>
          <w:p w14:paraId="5CE77701" w14:textId="77777777" w:rsidR="00087A61" w:rsidRDefault="00087A61">
            <w:pPr>
              <w:spacing w:line="276" w:lineRule="auto"/>
              <w:rPr>
                <w:rFonts w:cstheme="minorHAnsi"/>
                <w:sz w:val="18"/>
                <w:szCs w:val="18"/>
              </w:rPr>
            </w:pPr>
            <w:r>
              <w:rPr>
                <w:rFonts w:cstheme="minorHAnsi"/>
                <w:sz w:val="18"/>
                <w:szCs w:val="18"/>
              </w:rPr>
              <w:t>Styloid process of temporal bone, removal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36CD3E93" w14:textId="77777777" w:rsidR="00087A61" w:rsidRDefault="00087A61">
            <w:pPr>
              <w:spacing w:line="276" w:lineRule="auto"/>
              <w:jc w:val="center"/>
              <w:rPr>
                <w:rFonts w:cstheme="minorHAnsi"/>
                <w:sz w:val="18"/>
                <w:szCs w:val="18"/>
              </w:rPr>
            </w:pPr>
            <w:r>
              <w:rPr>
                <w:rFonts w:cstheme="minorHAnsi"/>
                <w:sz w:val="18"/>
                <w:szCs w:val="18"/>
              </w:rPr>
              <w:t xml:space="preserve"> $356.35 </w:t>
            </w:r>
          </w:p>
        </w:tc>
        <w:tc>
          <w:tcPr>
            <w:tcW w:w="815" w:type="dxa"/>
            <w:tcBorders>
              <w:top w:val="single" w:sz="4" w:space="0" w:color="BFBFBF"/>
              <w:left w:val="single" w:sz="4" w:space="0" w:color="BFBFBF"/>
              <w:bottom w:val="single" w:sz="4" w:space="0" w:color="BFBFBF"/>
              <w:right w:val="single" w:sz="4" w:space="0" w:color="BFBFBF"/>
            </w:tcBorders>
            <w:hideMark/>
          </w:tcPr>
          <w:p w14:paraId="7AE665BD" w14:textId="77777777" w:rsidR="00087A61" w:rsidRDefault="00087A61">
            <w:pPr>
              <w:spacing w:line="276" w:lineRule="auto"/>
              <w:jc w:val="center"/>
              <w:rPr>
                <w:rFonts w:cs="Calibri"/>
                <w:sz w:val="18"/>
                <w:szCs w:val="18"/>
              </w:rPr>
            </w:pPr>
            <w:r>
              <w:rPr>
                <w:rFonts w:cs="Calibri"/>
                <w:sz w:val="18"/>
                <w:szCs w:val="18"/>
              </w:rPr>
              <w:t>28</w:t>
            </w:r>
          </w:p>
        </w:tc>
        <w:tc>
          <w:tcPr>
            <w:tcW w:w="880" w:type="dxa"/>
            <w:tcBorders>
              <w:top w:val="single" w:sz="4" w:space="0" w:color="BFBFBF"/>
              <w:left w:val="single" w:sz="4" w:space="0" w:color="BFBFBF"/>
              <w:bottom w:val="single" w:sz="4" w:space="0" w:color="BFBFBF"/>
              <w:right w:val="single" w:sz="4" w:space="0" w:color="BFBFBF"/>
            </w:tcBorders>
            <w:hideMark/>
          </w:tcPr>
          <w:p w14:paraId="73DA09C7" w14:textId="77777777" w:rsidR="00087A61" w:rsidRDefault="00087A61">
            <w:pPr>
              <w:spacing w:line="276" w:lineRule="auto"/>
              <w:jc w:val="center"/>
              <w:rPr>
                <w:rFonts w:cs="Calibri"/>
                <w:sz w:val="18"/>
                <w:szCs w:val="18"/>
              </w:rPr>
            </w:pPr>
            <w:r>
              <w:rPr>
                <w:rFonts w:cs="Calibri"/>
                <w:sz w:val="18"/>
                <w:szCs w:val="18"/>
              </w:rPr>
              <w:t>22.87%</w:t>
            </w:r>
          </w:p>
        </w:tc>
        <w:tc>
          <w:tcPr>
            <w:tcW w:w="880" w:type="dxa"/>
            <w:tcBorders>
              <w:top w:val="single" w:sz="4" w:space="0" w:color="BFBFBF"/>
              <w:left w:val="single" w:sz="4" w:space="0" w:color="BFBFBF"/>
              <w:bottom w:val="single" w:sz="4" w:space="0" w:color="BFBFBF"/>
              <w:right w:val="single" w:sz="4" w:space="0" w:color="BFBFBF"/>
            </w:tcBorders>
            <w:hideMark/>
          </w:tcPr>
          <w:p w14:paraId="0EB61CE5" w14:textId="77777777" w:rsidR="00087A61" w:rsidRDefault="00087A61">
            <w:pPr>
              <w:spacing w:line="276" w:lineRule="auto"/>
              <w:jc w:val="center"/>
              <w:rPr>
                <w:rFonts w:cs="Calibri"/>
                <w:sz w:val="18"/>
                <w:szCs w:val="18"/>
              </w:rPr>
            </w:pPr>
            <w:r>
              <w:rPr>
                <w:rFonts w:cs="Calibri"/>
                <w:sz w:val="18"/>
                <w:szCs w:val="18"/>
              </w:rPr>
              <w:t>22.65%</w:t>
            </w:r>
          </w:p>
        </w:tc>
      </w:tr>
      <w:tr w:rsidR="00087A61" w14:paraId="1486877A" w14:textId="77777777" w:rsidTr="00087A61">
        <w:trPr>
          <w:cantSplit/>
          <w:trHeight w:val="458"/>
        </w:trPr>
        <w:tc>
          <w:tcPr>
            <w:tcW w:w="813" w:type="dxa"/>
            <w:tcBorders>
              <w:top w:val="single" w:sz="4" w:space="0" w:color="BFBFBF"/>
              <w:left w:val="single" w:sz="4" w:space="0" w:color="BFBFBF"/>
              <w:bottom w:val="single" w:sz="4" w:space="0" w:color="BFBFBF"/>
              <w:right w:val="single" w:sz="4" w:space="0" w:color="BFBFBF"/>
            </w:tcBorders>
            <w:hideMark/>
          </w:tcPr>
          <w:p w14:paraId="58B76A96" w14:textId="77777777" w:rsidR="00087A61" w:rsidRDefault="00087A61">
            <w:pPr>
              <w:spacing w:line="276" w:lineRule="auto"/>
              <w:jc w:val="center"/>
              <w:rPr>
                <w:rFonts w:cstheme="minorHAnsi"/>
                <w:sz w:val="18"/>
                <w:szCs w:val="18"/>
              </w:rPr>
            </w:pPr>
            <w:r>
              <w:rPr>
                <w:rFonts w:cstheme="minorHAnsi"/>
                <w:sz w:val="18"/>
                <w:szCs w:val="18"/>
              </w:rPr>
              <w:t>30246</w:t>
            </w:r>
          </w:p>
        </w:tc>
        <w:tc>
          <w:tcPr>
            <w:tcW w:w="4862" w:type="dxa"/>
            <w:tcBorders>
              <w:top w:val="single" w:sz="4" w:space="0" w:color="BFBFBF"/>
              <w:left w:val="single" w:sz="4" w:space="0" w:color="BFBFBF"/>
              <w:bottom w:val="single" w:sz="4" w:space="0" w:color="BFBFBF"/>
              <w:right w:val="single" w:sz="4" w:space="0" w:color="BFBFBF"/>
            </w:tcBorders>
            <w:hideMark/>
          </w:tcPr>
          <w:p w14:paraId="0F80E1B9" w14:textId="5E368C7A" w:rsidR="00087A61" w:rsidRDefault="00087A61">
            <w:pPr>
              <w:spacing w:line="276" w:lineRule="auto"/>
              <w:rPr>
                <w:rFonts w:cstheme="minorHAnsi"/>
                <w:sz w:val="18"/>
                <w:szCs w:val="18"/>
              </w:rPr>
            </w:pPr>
            <w:r>
              <w:rPr>
                <w:rFonts w:cstheme="minorHAnsi"/>
                <w:sz w:val="18"/>
                <w:szCs w:val="18"/>
              </w:rPr>
              <w:t>Parotid duct, repair of, using micro</w:t>
            </w:r>
            <w:r w:rsidR="00C741D9">
              <w:rPr>
                <w:rFonts w:cstheme="minorHAnsi"/>
                <w:sz w:val="18"/>
                <w:szCs w:val="18"/>
              </w:rPr>
              <w:t>-</w:t>
            </w:r>
            <w:r>
              <w:rPr>
                <w:rFonts w:cstheme="minorHAnsi"/>
                <w:sz w:val="18"/>
                <w:szCs w:val="18"/>
              </w:rPr>
              <w:t>surgical techniques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5E6038E4" w14:textId="77777777" w:rsidR="00087A61" w:rsidRDefault="00087A61">
            <w:pPr>
              <w:spacing w:line="276" w:lineRule="auto"/>
              <w:jc w:val="center"/>
              <w:rPr>
                <w:rFonts w:cstheme="minorHAnsi"/>
                <w:sz w:val="18"/>
                <w:szCs w:val="18"/>
              </w:rPr>
            </w:pPr>
            <w:r>
              <w:rPr>
                <w:rFonts w:cstheme="minorHAnsi"/>
                <w:sz w:val="18"/>
                <w:szCs w:val="18"/>
              </w:rPr>
              <w:t xml:space="preserve"> $689.80 </w:t>
            </w:r>
          </w:p>
        </w:tc>
        <w:tc>
          <w:tcPr>
            <w:tcW w:w="815" w:type="dxa"/>
            <w:tcBorders>
              <w:top w:val="single" w:sz="4" w:space="0" w:color="BFBFBF"/>
              <w:left w:val="single" w:sz="4" w:space="0" w:color="BFBFBF"/>
              <w:bottom w:val="single" w:sz="4" w:space="0" w:color="BFBFBF"/>
              <w:right w:val="single" w:sz="4" w:space="0" w:color="BFBFBF"/>
            </w:tcBorders>
            <w:hideMark/>
          </w:tcPr>
          <w:p w14:paraId="2C7375FF" w14:textId="77777777" w:rsidR="00087A61" w:rsidRDefault="00087A61">
            <w:pPr>
              <w:spacing w:line="276" w:lineRule="auto"/>
              <w:jc w:val="center"/>
              <w:rPr>
                <w:rFonts w:cs="Calibri"/>
                <w:sz w:val="18"/>
                <w:szCs w:val="18"/>
              </w:rPr>
            </w:pPr>
            <w:r>
              <w:rPr>
                <w:rFonts w:cs="Calibri"/>
                <w:sz w:val="18"/>
                <w:szCs w:val="18"/>
              </w:rPr>
              <w:t>23</w:t>
            </w:r>
          </w:p>
        </w:tc>
        <w:tc>
          <w:tcPr>
            <w:tcW w:w="880" w:type="dxa"/>
            <w:tcBorders>
              <w:top w:val="single" w:sz="4" w:space="0" w:color="BFBFBF"/>
              <w:left w:val="single" w:sz="4" w:space="0" w:color="BFBFBF"/>
              <w:bottom w:val="single" w:sz="4" w:space="0" w:color="BFBFBF"/>
              <w:right w:val="single" w:sz="4" w:space="0" w:color="BFBFBF"/>
            </w:tcBorders>
            <w:hideMark/>
          </w:tcPr>
          <w:p w14:paraId="64827214" w14:textId="77777777" w:rsidR="00087A61" w:rsidRDefault="00087A61">
            <w:pPr>
              <w:spacing w:line="276" w:lineRule="auto"/>
              <w:jc w:val="center"/>
              <w:rPr>
                <w:rFonts w:cs="Calibri"/>
                <w:sz w:val="18"/>
                <w:szCs w:val="18"/>
              </w:rPr>
            </w:pPr>
            <w:r>
              <w:rPr>
                <w:rFonts w:cs="Calibri"/>
                <w:sz w:val="18"/>
                <w:szCs w:val="18"/>
              </w:rPr>
              <w:t>30.83%</w:t>
            </w:r>
          </w:p>
        </w:tc>
        <w:tc>
          <w:tcPr>
            <w:tcW w:w="880" w:type="dxa"/>
            <w:tcBorders>
              <w:top w:val="single" w:sz="4" w:space="0" w:color="BFBFBF"/>
              <w:left w:val="single" w:sz="4" w:space="0" w:color="BFBFBF"/>
              <w:bottom w:val="single" w:sz="4" w:space="0" w:color="BFBFBF"/>
              <w:right w:val="single" w:sz="4" w:space="0" w:color="BFBFBF"/>
            </w:tcBorders>
            <w:hideMark/>
          </w:tcPr>
          <w:p w14:paraId="7B5F5D2D" w14:textId="77777777" w:rsidR="00087A61" w:rsidRDefault="00087A61">
            <w:pPr>
              <w:spacing w:line="276" w:lineRule="auto"/>
              <w:jc w:val="center"/>
              <w:rPr>
                <w:rFonts w:cs="Calibri"/>
                <w:sz w:val="18"/>
                <w:szCs w:val="18"/>
              </w:rPr>
            </w:pPr>
            <w:r>
              <w:rPr>
                <w:rFonts w:cs="Calibri"/>
                <w:sz w:val="18"/>
                <w:szCs w:val="18"/>
              </w:rPr>
              <w:t>28.92%</w:t>
            </w:r>
          </w:p>
        </w:tc>
      </w:tr>
      <w:tr w:rsidR="00087A61" w14:paraId="136A823B" w14:textId="77777777" w:rsidTr="00087A61">
        <w:trPr>
          <w:cantSplit/>
          <w:trHeight w:val="438"/>
        </w:trPr>
        <w:tc>
          <w:tcPr>
            <w:tcW w:w="813" w:type="dxa"/>
            <w:tcBorders>
              <w:top w:val="single" w:sz="4" w:space="0" w:color="BFBFBF"/>
              <w:left w:val="single" w:sz="4" w:space="0" w:color="BFBFBF"/>
              <w:bottom w:val="single" w:sz="4" w:space="0" w:color="BFBFBF"/>
              <w:right w:val="single" w:sz="4" w:space="0" w:color="BFBFBF"/>
            </w:tcBorders>
            <w:hideMark/>
          </w:tcPr>
          <w:p w14:paraId="08081E2D" w14:textId="77777777" w:rsidR="00087A61" w:rsidRDefault="00087A61">
            <w:pPr>
              <w:spacing w:line="276" w:lineRule="auto"/>
              <w:jc w:val="center"/>
              <w:rPr>
                <w:rFonts w:cstheme="minorHAnsi"/>
                <w:sz w:val="18"/>
                <w:szCs w:val="18"/>
              </w:rPr>
            </w:pPr>
            <w:r>
              <w:rPr>
                <w:rFonts w:cstheme="minorHAnsi"/>
                <w:sz w:val="18"/>
                <w:szCs w:val="18"/>
              </w:rPr>
              <w:t>30255</w:t>
            </w:r>
          </w:p>
        </w:tc>
        <w:tc>
          <w:tcPr>
            <w:tcW w:w="4862" w:type="dxa"/>
            <w:tcBorders>
              <w:top w:val="single" w:sz="4" w:space="0" w:color="BFBFBF"/>
              <w:left w:val="single" w:sz="4" w:space="0" w:color="BFBFBF"/>
              <w:bottom w:val="single" w:sz="4" w:space="0" w:color="BFBFBF"/>
              <w:right w:val="single" w:sz="4" w:space="0" w:color="BFBFBF"/>
            </w:tcBorders>
            <w:hideMark/>
          </w:tcPr>
          <w:p w14:paraId="3A7A696F" w14:textId="77777777" w:rsidR="00087A61" w:rsidRDefault="00087A61">
            <w:pPr>
              <w:spacing w:line="276" w:lineRule="auto"/>
              <w:rPr>
                <w:rFonts w:cstheme="minorHAnsi"/>
                <w:sz w:val="18"/>
                <w:szCs w:val="18"/>
              </w:rPr>
            </w:pPr>
            <w:r>
              <w:rPr>
                <w:rFonts w:cstheme="minorHAnsi"/>
                <w:sz w:val="18"/>
                <w:szCs w:val="18"/>
              </w:rPr>
              <w:t>Submandibular ducts, relocation of, for surgical control of drooling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052B8CF0" w14:textId="77777777" w:rsidR="00087A61" w:rsidRDefault="00087A61">
            <w:pPr>
              <w:spacing w:line="276" w:lineRule="auto"/>
              <w:jc w:val="center"/>
              <w:rPr>
                <w:rFonts w:cstheme="minorHAnsi"/>
                <w:sz w:val="18"/>
                <w:szCs w:val="18"/>
              </w:rPr>
            </w:pPr>
            <w:r>
              <w:rPr>
                <w:rFonts w:cstheme="minorHAnsi"/>
                <w:sz w:val="18"/>
                <w:szCs w:val="18"/>
              </w:rPr>
              <w:t xml:space="preserve"> $1,110.65 </w:t>
            </w:r>
          </w:p>
        </w:tc>
        <w:tc>
          <w:tcPr>
            <w:tcW w:w="815" w:type="dxa"/>
            <w:tcBorders>
              <w:top w:val="single" w:sz="4" w:space="0" w:color="BFBFBF"/>
              <w:left w:val="single" w:sz="4" w:space="0" w:color="BFBFBF"/>
              <w:bottom w:val="single" w:sz="4" w:space="0" w:color="BFBFBF"/>
              <w:right w:val="single" w:sz="4" w:space="0" w:color="BFBFBF"/>
            </w:tcBorders>
            <w:hideMark/>
          </w:tcPr>
          <w:p w14:paraId="72CA7CD8" w14:textId="77777777" w:rsidR="00087A61" w:rsidRDefault="00087A61">
            <w:pPr>
              <w:spacing w:line="276" w:lineRule="auto"/>
              <w:jc w:val="center"/>
              <w:rPr>
                <w:rFonts w:cs="Calibri"/>
                <w:sz w:val="18"/>
                <w:szCs w:val="18"/>
              </w:rPr>
            </w:pPr>
            <w:r>
              <w:rPr>
                <w:rFonts w:cs="Calibri"/>
                <w:sz w:val="18"/>
                <w:szCs w:val="18"/>
              </w:rPr>
              <w:t>22</w:t>
            </w:r>
          </w:p>
        </w:tc>
        <w:tc>
          <w:tcPr>
            <w:tcW w:w="880" w:type="dxa"/>
            <w:tcBorders>
              <w:top w:val="single" w:sz="4" w:space="0" w:color="BFBFBF"/>
              <w:left w:val="single" w:sz="4" w:space="0" w:color="BFBFBF"/>
              <w:bottom w:val="single" w:sz="4" w:space="0" w:color="BFBFBF"/>
              <w:right w:val="single" w:sz="4" w:space="0" w:color="BFBFBF"/>
            </w:tcBorders>
            <w:hideMark/>
          </w:tcPr>
          <w:p w14:paraId="5D246A5F" w14:textId="77777777" w:rsidR="00087A61" w:rsidRDefault="00087A61">
            <w:pPr>
              <w:spacing w:line="276" w:lineRule="auto"/>
              <w:jc w:val="center"/>
              <w:rPr>
                <w:rFonts w:cs="Calibri"/>
                <w:sz w:val="18"/>
                <w:szCs w:val="18"/>
              </w:rPr>
            </w:pPr>
            <w:r>
              <w:rPr>
                <w:rFonts w:cs="Calibri"/>
                <w:sz w:val="18"/>
                <w:szCs w:val="18"/>
              </w:rPr>
              <w:t>29.67%</w:t>
            </w:r>
          </w:p>
        </w:tc>
        <w:tc>
          <w:tcPr>
            <w:tcW w:w="880" w:type="dxa"/>
            <w:tcBorders>
              <w:top w:val="single" w:sz="4" w:space="0" w:color="BFBFBF"/>
              <w:left w:val="single" w:sz="4" w:space="0" w:color="BFBFBF"/>
              <w:bottom w:val="single" w:sz="4" w:space="0" w:color="BFBFBF"/>
              <w:right w:val="single" w:sz="4" w:space="0" w:color="BFBFBF"/>
            </w:tcBorders>
            <w:hideMark/>
          </w:tcPr>
          <w:p w14:paraId="59119ABF" w14:textId="77777777" w:rsidR="00087A61" w:rsidRDefault="00087A61">
            <w:pPr>
              <w:spacing w:line="276" w:lineRule="auto"/>
              <w:jc w:val="center"/>
              <w:rPr>
                <w:rFonts w:cs="Calibri"/>
                <w:sz w:val="18"/>
                <w:szCs w:val="18"/>
              </w:rPr>
            </w:pPr>
            <w:r>
              <w:rPr>
                <w:rFonts w:cs="Calibri"/>
                <w:sz w:val="18"/>
                <w:szCs w:val="18"/>
              </w:rPr>
              <w:t>34.17%</w:t>
            </w:r>
          </w:p>
        </w:tc>
      </w:tr>
      <w:tr w:rsidR="00087A61" w14:paraId="338E3E8F" w14:textId="77777777" w:rsidTr="00087A61">
        <w:trPr>
          <w:cantSplit/>
          <w:trHeight w:val="163"/>
        </w:trPr>
        <w:tc>
          <w:tcPr>
            <w:tcW w:w="813" w:type="dxa"/>
            <w:tcBorders>
              <w:top w:val="single" w:sz="4" w:space="0" w:color="BFBFBF"/>
              <w:left w:val="single" w:sz="4" w:space="0" w:color="BFBFBF"/>
              <w:bottom w:val="single" w:sz="4" w:space="0" w:color="BFBFBF"/>
              <w:right w:val="single" w:sz="4" w:space="0" w:color="BFBFBF"/>
            </w:tcBorders>
            <w:hideMark/>
          </w:tcPr>
          <w:p w14:paraId="7812DA09" w14:textId="77777777" w:rsidR="00087A61" w:rsidRDefault="00087A61">
            <w:pPr>
              <w:spacing w:line="276" w:lineRule="auto"/>
              <w:jc w:val="center"/>
              <w:rPr>
                <w:rFonts w:cstheme="minorHAnsi"/>
                <w:sz w:val="18"/>
                <w:szCs w:val="18"/>
              </w:rPr>
            </w:pPr>
            <w:r>
              <w:rPr>
                <w:rFonts w:cstheme="minorHAnsi"/>
                <w:sz w:val="18"/>
                <w:szCs w:val="18"/>
              </w:rPr>
              <w:t>30259</w:t>
            </w:r>
          </w:p>
        </w:tc>
        <w:tc>
          <w:tcPr>
            <w:tcW w:w="4862" w:type="dxa"/>
            <w:tcBorders>
              <w:top w:val="single" w:sz="4" w:space="0" w:color="BFBFBF"/>
              <w:left w:val="single" w:sz="4" w:space="0" w:color="BFBFBF"/>
              <w:bottom w:val="single" w:sz="4" w:space="0" w:color="BFBFBF"/>
              <w:right w:val="single" w:sz="4" w:space="0" w:color="BFBFBF"/>
            </w:tcBorders>
            <w:hideMark/>
          </w:tcPr>
          <w:p w14:paraId="06438BDA" w14:textId="77777777" w:rsidR="00087A61" w:rsidRDefault="00087A61">
            <w:pPr>
              <w:spacing w:line="276" w:lineRule="auto"/>
              <w:rPr>
                <w:rFonts w:cstheme="minorHAnsi"/>
                <w:sz w:val="18"/>
                <w:szCs w:val="18"/>
              </w:rPr>
            </w:pPr>
            <w:r>
              <w:rPr>
                <w:rFonts w:cstheme="minorHAnsi"/>
                <w:sz w:val="18"/>
                <w:szCs w:val="18"/>
              </w:rPr>
              <w:t>Sublingual gland, extirpation of (Anaes.)</w:t>
            </w:r>
          </w:p>
        </w:tc>
        <w:tc>
          <w:tcPr>
            <w:tcW w:w="1091" w:type="dxa"/>
            <w:tcBorders>
              <w:top w:val="single" w:sz="4" w:space="0" w:color="BFBFBF"/>
              <w:left w:val="single" w:sz="4" w:space="0" w:color="BFBFBF"/>
              <w:bottom w:val="single" w:sz="4" w:space="0" w:color="BFBFBF"/>
              <w:right w:val="single" w:sz="4" w:space="0" w:color="BFBFBF"/>
            </w:tcBorders>
            <w:hideMark/>
          </w:tcPr>
          <w:p w14:paraId="6858D1FB" w14:textId="77777777" w:rsidR="00087A61" w:rsidRDefault="00087A61">
            <w:pPr>
              <w:spacing w:line="276" w:lineRule="auto"/>
              <w:jc w:val="center"/>
              <w:rPr>
                <w:rFonts w:cstheme="minorHAnsi"/>
                <w:sz w:val="18"/>
                <w:szCs w:val="18"/>
              </w:rPr>
            </w:pPr>
            <w:r>
              <w:rPr>
                <w:rFonts w:cstheme="minorHAnsi"/>
                <w:sz w:val="18"/>
                <w:szCs w:val="18"/>
              </w:rPr>
              <w:t xml:space="preserve"> $198.50 </w:t>
            </w:r>
          </w:p>
        </w:tc>
        <w:tc>
          <w:tcPr>
            <w:tcW w:w="815" w:type="dxa"/>
            <w:tcBorders>
              <w:top w:val="single" w:sz="4" w:space="0" w:color="BFBFBF"/>
              <w:left w:val="single" w:sz="4" w:space="0" w:color="BFBFBF"/>
              <w:bottom w:val="single" w:sz="4" w:space="0" w:color="BFBFBF"/>
              <w:right w:val="single" w:sz="4" w:space="0" w:color="BFBFBF"/>
            </w:tcBorders>
            <w:hideMark/>
          </w:tcPr>
          <w:p w14:paraId="327C7555" w14:textId="77777777" w:rsidR="00087A61" w:rsidRDefault="00087A61">
            <w:pPr>
              <w:spacing w:line="276" w:lineRule="auto"/>
              <w:jc w:val="center"/>
              <w:rPr>
                <w:rFonts w:cs="Calibri"/>
                <w:sz w:val="18"/>
                <w:szCs w:val="18"/>
              </w:rPr>
            </w:pPr>
            <w:r>
              <w:rPr>
                <w:rFonts w:cs="Calibri"/>
                <w:sz w:val="18"/>
                <w:szCs w:val="18"/>
              </w:rPr>
              <w:t>93</w:t>
            </w:r>
          </w:p>
        </w:tc>
        <w:tc>
          <w:tcPr>
            <w:tcW w:w="880" w:type="dxa"/>
            <w:tcBorders>
              <w:top w:val="single" w:sz="4" w:space="0" w:color="BFBFBF"/>
              <w:left w:val="single" w:sz="4" w:space="0" w:color="BFBFBF"/>
              <w:bottom w:val="single" w:sz="4" w:space="0" w:color="BFBFBF"/>
              <w:right w:val="single" w:sz="4" w:space="0" w:color="BFBFBF"/>
            </w:tcBorders>
            <w:hideMark/>
          </w:tcPr>
          <w:p w14:paraId="6BAE0DFA" w14:textId="77777777" w:rsidR="00087A61" w:rsidRDefault="00087A61">
            <w:pPr>
              <w:spacing w:line="276" w:lineRule="auto"/>
              <w:jc w:val="center"/>
              <w:rPr>
                <w:rFonts w:cs="Calibri"/>
                <w:sz w:val="18"/>
                <w:szCs w:val="18"/>
              </w:rPr>
            </w:pPr>
            <w:r>
              <w:rPr>
                <w:rFonts w:cs="Calibri"/>
                <w:sz w:val="18"/>
                <w:szCs w:val="18"/>
              </w:rPr>
              <w:t>2.55%</w:t>
            </w:r>
          </w:p>
        </w:tc>
        <w:tc>
          <w:tcPr>
            <w:tcW w:w="880" w:type="dxa"/>
            <w:tcBorders>
              <w:top w:val="single" w:sz="4" w:space="0" w:color="BFBFBF"/>
              <w:left w:val="single" w:sz="4" w:space="0" w:color="BFBFBF"/>
              <w:bottom w:val="single" w:sz="4" w:space="0" w:color="BFBFBF"/>
              <w:right w:val="single" w:sz="4" w:space="0" w:color="BFBFBF"/>
            </w:tcBorders>
            <w:hideMark/>
          </w:tcPr>
          <w:p w14:paraId="0F5B1055" w14:textId="4A9AAEA8"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0.03%</w:t>
            </w:r>
          </w:p>
        </w:tc>
      </w:tr>
      <w:tr w:rsidR="00087A61" w14:paraId="38202B16" w14:textId="77777777" w:rsidTr="00087A61">
        <w:trPr>
          <w:cantSplit/>
          <w:trHeight w:val="139"/>
        </w:trPr>
        <w:tc>
          <w:tcPr>
            <w:tcW w:w="813" w:type="dxa"/>
            <w:tcBorders>
              <w:top w:val="single" w:sz="4" w:space="0" w:color="BFBFBF"/>
              <w:left w:val="single" w:sz="4" w:space="0" w:color="BFBFBF"/>
              <w:bottom w:val="single" w:sz="4" w:space="0" w:color="BFBFBF"/>
              <w:right w:val="single" w:sz="4" w:space="0" w:color="BFBFBF"/>
            </w:tcBorders>
            <w:hideMark/>
          </w:tcPr>
          <w:p w14:paraId="7302B7D5" w14:textId="77777777" w:rsidR="00087A61" w:rsidRDefault="00087A61">
            <w:pPr>
              <w:spacing w:line="276" w:lineRule="auto"/>
              <w:jc w:val="center"/>
              <w:rPr>
                <w:rFonts w:cstheme="minorHAnsi"/>
                <w:sz w:val="18"/>
                <w:szCs w:val="18"/>
              </w:rPr>
            </w:pPr>
            <w:r>
              <w:rPr>
                <w:rFonts w:cstheme="minorHAnsi"/>
                <w:sz w:val="18"/>
                <w:szCs w:val="18"/>
              </w:rPr>
              <w:t>30262</w:t>
            </w:r>
          </w:p>
        </w:tc>
        <w:tc>
          <w:tcPr>
            <w:tcW w:w="4862" w:type="dxa"/>
            <w:tcBorders>
              <w:top w:val="single" w:sz="4" w:space="0" w:color="BFBFBF"/>
              <w:left w:val="single" w:sz="4" w:space="0" w:color="BFBFBF"/>
              <w:bottom w:val="single" w:sz="4" w:space="0" w:color="BFBFBF"/>
              <w:right w:val="single" w:sz="4" w:space="0" w:color="BFBFBF"/>
            </w:tcBorders>
            <w:hideMark/>
          </w:tcPr>
          <w:p w14:paraId="4A5355F2" w14:textId="77777777" w:rsidR="00087A61" w:rsidRDefault="00087A61">
            <w:pPr>
              <w:spacing w:line="276" w:lineRule="auto"/>
              <w:rPr>
                <w:rFonts w:cstheme="minorHAnsi"/>
                <w:sz w:val="18"/>
                <w:szCs w:val="18"/>
              </w:rPr>
            </w:pPr>
            <w:r>
              <w:rPr>
                <w:rFonts w:cstheme="minorHAnsi"/>
                <w:sz w:val="18"/>
                <w:szCs w:val="18"/>
              </w:rPr>
              <w:t>Salivary gland, dilatation or diathermy of duct (Anaes.)</w:t>
            </w:r>
          </w:p>
        </w:tc>
        <w:tc>
          <w:tcPr>
            <w:tcW w:w="1091" w:type="dxa"/>
            <w:tcBorders>
              <w:top w:val="single" w:sz="4" w:space="0" w:color="BFBFBF"/>
              <w:left w:val="single" w:sz="4" w:space="0" w:color="BFBFBF"/>
              <w:bottom w:val="single" w:sz="4" w:space="0" w:color="BFBFBF"/>
              <w:right w:val="single" w:sz="4" w:space="0" w:color="BFBFBF"/>
            </w:tcBorders>
            <w:hideMark/>
          </w:tcPr>
          <w:p w14:paraId="7A151095" w14:textId="77777777" w:rsidR="00087A61" w:rsidRDefault="00087A61">
            <w:pPr>
              <w:spacing w:line="276" w:lineRule="auto"/>
              <w:jc w:val="center"/>
              <w:rPr>
                <w:rFonts w:cstheme="minorHAnsi"/>
                <w:sz w:val="18"/>
                <w:szCs w:val="18"/>
              </w:rPr>
            </w:pPr>
            <w:r>
              <w:rPr>
                <w:rFonts w:cstheme="minorHAnsi"/>
                <w:sz w:val="18"/>
                <w:szCs w:val="18"/>
              </w:rPr>
              <w:t xml:space="preserve"> $58.80 </w:t>
            </w:r>
          </w:p>
        </w:tc>
        <w:tc>
          <w:tcPr>
            <w:tcW w:w="815" w:type="dxa"/>
            <w:tcBorders>
              <w:top w:val="single" w:sz="4" w:space="0" w:color="BFBFBF"/>
              <w:left w:val="single" w:sz="4" w:space="0" w:color="BFBFBF"/>
              <w:bottom w:val="single" w:sz="4" w:space="0" w:color="BFBFBF"/>
              <w:right w:val="single" w:sz="4" w:space="0" w:color="BFBFBF"/>
            </w:tcBorders>
            <w:hideMark/>
          </w:tcPr>
          <w:p w14:paraId="152A2502" w14:textId="77777777" w:rsidR="00087A61" w:rsidRDefault="00087A61">
            <w:pPr>
              <w:spacing w:line="276" w:lineRule="auto"/>
              <w:jc w:val="center"/>
              <w:rPr>
                <w:rFonts w:cs="Calibri"/>
                <w:sz w:val="18"/>
                <w:szCs w:val="18"/>
              </w:rPr>
            </w:pPr>
            <w:r>
              <w:rPr>
                <w:rFonts w:cs="Calibri"/>
                <w:sz w:val="18"/>
                <w:szCs w:val="18"/>
              </w:rPr>
              <w:t>62</w:t>
            </w:r>
          </w:p>
        </w:tc>
        <w:tc>
          <w:tcPr>
            <w:tcW w:w="880" w:type="dxa"/>
            <w:tcBorders>
              <w:top w:val="single" w:sz="4" w:space="0" w:color="BFBFBF"/>
              <w:left w:val="single" w:sz="4" w:space="0" w:color="BFBFBF"/>
              <w:bottom w:val="single" w:sz="4" w:space="0" w:color="BFBFBF"/>
              <w:right w:val="single" w:sz="4" w:space="0" w:color="BFBFBF"/>
            </w:tcBorders>
            <w:hideMark/>
          </w:tcPr>
          <w:p w14:paraId="0CDA8164" w14:textId="77777777" w:rsidR="00087A61" w:rsidRDefault="00087A61">
            <w:pPr>
              <w:spacing w:line="276" w:lineRule="auto"/>
              <w:jc w:val="center"/>
              <w:rPr>
                <w:rFonts w:cs="Calibri"/>
                <w:sz w:val="18"/>
                <w:szCs w:val="18"/>
              </w:rPr>
            </w:pPr>
            <w:r>
              <w:rPr>
                <w:rFonts w:cs="Calibri"/>
                <w:sz w:val="18"/>
                <w:szCs w:val="18"/>
              </w:rPr>
              <w:t>10.88%</w:t>
            </w:r>
          </w:p>
        </w:tc>
        <w:tc>
          <w:tcPr>
            <w:tcW w:w="880" w:type="dxa"/>
            <w:tcBorders>
              <w:top w:val="single" w:sz="4" w:space="0" w:color="BFBFBF"/>
              <w:left w:val="single" w:sz="4" w:space="0" w:color="BFBFBF"/>
              <w:bottom w:val="single" w:sz="4" w:space="0" w:color="BFBFBF"/>
              <w:right w:val="single" w:sz="4" w:space="0" w:color="BFBFBF"/>
            </w:tcBorders>
            <w:hideMark/>
          </w:tcPr>
          <w:p w14:paraId="35A28DA1" w14:textId="77777777" w:rsidR="00087A61" w:rsidRDefault="00087A61">
            <w:pPr>
              <w:spacing w:line="276" w:lineRule="auto"/>
              <w:jc w:val="center"/>
              <w:rPr>
                <w:rFonts w:cs="Calibri"/>
                <w:sz w:val="18"/>
                <w:szCs w:val="18"/>
              </w:rPr>
            </w:pPr>
            <w:r>
              <w:rPr>
                <w:rFonts w:cs="Calibri"/>
                <w:sz w:val="18"/>
                <w:szCs w:val="18"/>
              </w:rPr>
              <w:t>1.29%</w:t>
            </w:r>
          </w:p>
        </w:tc>
      </w:tr>
      <w:tr w:rsidR="00087A61" w14:paraId="41AF18C2" w14:textId="77777777" w:rsidTr="00087A61">
        <w:trPr>
          <w:cantSplit/>
          <w:trHeight w:val="531"/>
        </w:trPr>
        <w:tc>
          <w:tcPr>
            <w:tcW w:w="813" w:type="dxa"/>
            <w:tcBorders>
              <w:top w:val="single" w:sz="4" w:space="0" w:color="BFBFBF"/>
              <w:left w:val="single" w:sz="4" w:space="0" w:color="BFBFBF"/>
              <w:bottom w:val="single" w:sz="4" w:space="0" w:color="BFBFBF"/>
              <w:right w:val="single" w:sz="4" w:space="0" w:color="BFBFBF"/>
            </w:tcBorders>
            <w:hideMark/>
          </w:tcPr>
          <w:p w14:paraId="4521BD6A" w14:textId="77777777" w:rsidR="00087A61" w:rsidRDefault="00087A61">
            <w:pPr>
              <w:spacing w:line="276" w:lineRule="auto"/>
              <w:jc w:val="center"/>
              <w:rPr>
                <w:rFonts w:cstheme="minorHAnsi"/>
                <w:sz w:val="18"/>
                <w:szCs w:val="18"/>
              </w:rPr>
            </w:pPr>
            <w:r>
              <w:rPr>
                <w:rFonts w:cstheme="minorHAnsi"/>
                <w:sz w:val="18"/>
                <w:szCs w:val="18"/>
              </w:rPr>
              <w:t>30266</w:t>
            </w:r>
          </w:p>
        </w:tc>
        <w:tc>
          <w:tcPr>
            <w:tcW w:w="4862" w:type="dxa"/>
            <w:tcBorders>
              <w:top w:val="single" w:sz="4" w:space="0" w:color="BFBFBF"/>
              <w:left w:val="single" w:sz="4" w:space="0" w:color="BFBFBF"/>
              <w:bottom w:val="single" w:sz="4" w:space="0" w:color="BFBFBF"/>
              <w:right w:val="single" w:sz="4" w:space="0" w:color="BFBFBF"/>
            </w:tcBorders>
            <w:hideMark/>
          </w:tcPr>
          <w:p w14:paraId="3A6C5DDB" w14:textId="77777777" w:rsidR="00087A61" w:rsidRDefault="00087A61">
            <w:pPr>
              <w:spacing w:line="276" w:lineRule="auto"/>
              <w:rPr>
                <w:rFonts w:cstheme="minorHAnsi"/>
                <w:sz w:val="18"/>
                <w:szCs w:val="18"/>
              </w:rPr>
            </w:pPr>
            <w:r>
              <w:rPr>
                <w:rFonts w:cstheme="minorHAnsi"/>
                <w:sz w:val="18"/>
                <w:szCs w:val="18"/>
              </w:rPr>
              <w:t>Salivary gland, removal of calculus from duct or meatotomy or marsupialisation, 1 or more such procedures (Anaes.)</w:t>
            </w:r>
          </w:p>
        </w:tc>
        <w:tc>
          <w:tcPr>
            <w:tcW w:w="1091" w:type="dxa"/>
            <w:tcBorders>
              <w:top w:val="single" w:sz="4" w:space="0" w:color="BFBFBF"/>
              <w:left w:val="single" w:sz="4" w:space="0" w:color="BFBFBF"/>
              <w:bottom w:val="single" w:sz="4" w:space="0" w:color="BFBFBF"/>
              <w:right w:val="single" w:sz="4" w:space="0" w:color="BFBFBF"/>
            </w:tcBorders>
            <w:hideMark/>
          </w:tcPr>
          <w:p w14:paraId="6A5965EF" w14:textId="77777777" w:rsidR="00087A61" w:rsidRDefault="00087A61">
            <w:pPr>
              <w:spacing w:line="276" w:lineRule="auto"/>
              <w:jc w:val="center"/>
              <w:rPr>
                <w:rFonts w:cstheme="minorHAnsi"/>
                <w:sz w:val="18"/>
                <w:szCs w:val="18"/>
              </w:rPr>
            </w:pPr>
            <w:r>
              <w:rPr>
                <w:rFonts w:cstheme="minorHAnsi"/>
                <w:sz w:val="18"/>
                <w:szCs w:val="18"/>
              </w:rPr>
              <w:t xml:space="preserve"> $149.75 </w:t>
            </w:r>
          </w:p>
        </w:tc>
        <w:tc>
          <w:tcPr>
            <w:tcW w:w="815" w:type="dxa"/>
            <w:tcBorders>
              <w:top w:val="single" w:sz="4" w:space="0" w:color="BFBFBF"/>
              <w:left w:val="single" w:sz="4" w:space="0" w:color="BFBFBF"/>
              <w:bottom w:val="single" w:sz="4" w:space="0" w:color="BFBFBF"/>
              <w:right w:val="single" w:sz="4" w:space="0" w:color="BFBFBF"/>
            </w:tcBorders>
            <w:hideMark/>
          </w:tcPr>
          <w:p w14:paraId="02A877B1" w14:textId="77777777" w:rsidR="00087A61" w:rsidRDefault="00087A61">
            <w:pPr>
              <w:spacing w:line="276" w:lineRule="auto"/>
              <w:jc w:val="center"/>
              <w:rPr>
                <w:rFonts w:cs="Calibri"/>
                <w:sz w:val="18"/>
                <w:szCs w:val="18"/>
              </w:rPr>
            </w:pPr>
            <w:r>
              <w:rPr>
                <w:rFonts w:cs="Calibri"/>
                <w:sz w:val="18"/>
                <w:szCs w:val="18"/>
              </w:rPr>
              <w:t>418</w:t>
            </w:r>
          </w:p>
        </w:tc>
        <w:tc>
          <w:tcPr>
            <w:tcW w:w="880" w:type="dxa"/>
            <w:tcBorders>
              <w:top w:val="single" w:sz="4" w:space="0" w:color="BFBFBF"/>
              <w:left w:val="single" w:sz="4" w:space="0" w:color="BFBFBF"/>
              <w:bottom w:val="single" w:sz="4" w:space="0" w:color="BFBFBF"/>
              <w:right w:val="single" w:sz="4" w:space="0" w:color="BFBFBF"/>
            </w:tcBorders>
            <w:hideMark/>
          </w:tcPr>
          <w:p w14:paraId="14046A11" w14:textId="33F65241"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1.64%</w:t>
            </w:r>
          </w:p>
        </w:tc>
        <w:tc>
          <w:tcPr>
            <w:tcW w:w="880" w:type="dxa"/>
            <w:tcBorders>
              <w:top w:val="single" w:sz="4" w:space="0" w:color="BFBFBF"/>
              <w:left w:val="single" w:sz="4" w:space="0" w:color="BFBFBF"/>
              <w:bottom w:val="single" w:sz="4" w:space="0" w:color="BFBFBF"/>
              <w:right w:val="single" w:sz="4" w:space="0" w:color="BFBFBF"/>
            </w:tcBorders>
            <w:hideMark/>
          </w:tcPr>
          <w:p w14:paraId="0865BA77" w14:textId="215174F4"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2.15%</w:t>
            </w:r>
          </w:p>
        </w:tc>
      </w:tr>
      <w:tr w:rsidR="00087A61" w14:paraId="0860D0E7" w14:textId="77777777" w:rsidTr="00087A61">
        <w:trPr>
          <w:cantSplit/>
          <w:trHeight w:val="68"/>
        </w:trPr>
        <w:tc>
          <w:tcPr>
            <w:tcW w:w="813" w:type="dxa"/>
            <w:tcBorders>
              <w:top w:val="single" w:sz="4" w:space="0" w:color="BFBFBF"/>
              <w:left w:val="single" w:sz="4" w:space="0" w:color="BFBFBF"/>
              <w:bottom w:val="single" w:sz="4" w:space="0" w:color="BFBFBF"/>
              <w:right w:val="single" w:sz="4" w:space="0" w:color="BFBFBF"/>
            </w:tcBorders>
            <w:hideMark/>
          </w:tcPr>
          <w:p w14:paraId="7555A6C9" w14:textId="77777777" w:rsidR="00087A61" w:rsidRDefault="00087A61">
            <w:pPr>
              <w:spacing w:line="276" w:lineRule="auto"/>
              <w:jc w:val="center"/>
              <w:rPr>
                <w:rFonts w:cstheme="minorHAnsi"/>
                <w:sz w:val="18"/>
                <w:szCs w:val="18"/>
              </w:rPr>
            </w:pPr>
            <w:r>
              <w:rPr>
                <w:rFonts w:cstheme="minorHAnsi"/>
                <w:sz w:val="18"/>
                <w:szCs w:val="18"/>
              </w:rPr>
              <w:t>30269</w:t>
            </w:r>
          </w:p>
        </w:tc>
        <w:tc>
          <w:tcPr>
            <w:tcW w:w="4862" w:type="dxa"/>
            <w:tcBorders>
              <w:top w:val="single" w:sz="4" w:space="0" w:color="BFBFBF"/>
              <w:left w:val="single" w:sz="4" w:space="0" w:color="BFBFBF"/>
              <w:bottom w:val="single" w:sz="4" w:space="0" w:color="BFBFBF"/>
              <w:right w:val="single" w:sz="4" w:space="0" w:color="BFBFBF"/>
            </w:tcBorders>
            <w:hideMark/>
          </w:tcPr>
          <w:p w14:paraId="71EC64D4" w14:textId="77777777" w:rsidR="00087A61" w:rsidRDefault="00087A61">
            <w:pPr>
              <w:spacing w:line="276" w:lineRule="auto"/>
              <w:rPr>
                <w:rFonts w:cstheme="minorHAnsi"/>
                <w:sz w:val="18"/>
                <w:szCs w:val="18"/>
              </w:rPr>
            </w:pPr>
            <w:r>
              <w:rPr>
                <w:rFonts w:cstheme="minorHAnsi"/>
                <w:sz w:val="18"/>
                <w:szCs w:val="18"/>
              </w:rPr>
              <w:t>Salivary gland, repair of cutaneous fistula of (Anaes.)</w:t>
            </w:r>
          </w:p>
        </w:tc>
        <w:tc>
          <w:tcPr>
            <w:tcW w:w="1091" w:type="dxa"/>
            <w:tcBorders>
              <w:top w:val="single" w:sz="4" w:space="0" w:color="BFBFBF"/>
              <w:left w:val="single" w:sz="4" w:space="0" w:color="BFBFBF"/>
              <w:bottom w:val="single" w:sz="4" w:space="0" w:color="BFBFBF"/>
              <w:right w:val="single" w:sz="4" w:space="0" w:color="BFBFBF"/>
            </w:tcBorders>
            <w:hideMark/>
          </w:tcPr>
          <w:p w14:paraId="14E503F1" w14:textId="77777777" w:rsidR="00087A61" w:rsidRDefault="00087A61">
            <w:pPr>
              <w:spacing w:line="276" w:lineRule="auto"/>
              <w:jc w:val="center"/>
              <w:rPr>
                <w:rFonts w:cstheme="minorHAnsi"/>
                <w:sz w:val="18"/>
                <w:szCs w:val="18"/>
              </w:rPr>
            </w:pPr>
            <w:r>
              <w:rPr>
                <w:rFonts w:cstheme="minorHAnsi"/>
                <w:sz w:val="18"/>
                <w:szCs w:val="18"/>
              </w:rPr>
              <w:t xml:space="preserve"> $149.75 </w:t>
            </w:r>
          </w:p>
        </w:tc>
        <w:tc>
          <w:tcPr>
            <w:tcW w:w="815" w:type="dxa"/>
            <w:tcBorders>
              <w:top w:val="single" w:sz="4" w:space="0" w:color="BFBFBF"/>
              <w:left w:val="single" w:sz="4" w:space="0" w:color="BFBFBF"/>
              <w:bottom w:val="single" w:sz="4" w:space="0" w:color="BFBFBF"/>
              <w:right w:val="single" w:sz="4" w:space="0" w:color="BFBFBF"/>
            </w:tcBorders>
            <w:hideMark/>
          </w:tcPr>
          <w:p w14:paraId="30D4EFD2" w14:textId="77777777" w:rsidR="00087A61" w:rsidRDefault="00087A61">
            <w:pPr>
              <w:spacing w:line="276" w:lineRule="auto"/>
              <w:jc w:val="center"/>
              <w:rPr>
                <w:rFonts w:cs="Calibri"/>
                <w:sz w:val="18"/>
                <w:szCs w:val="18"/>
              </w:rPr>
            </w:pPr>
            <w:r>
              <w:rPr>
                <w:rFonts w:cs="Calibri"/>
                <w:sz w:val="18"/>
                <w:szCs w:val="18"/>
              </w:rPr>
              <w:t>9</w:t>
            </w:r>
          </w:p>
        </w:tc>
        <w:tc>
          <w:tcPr>
            <w:tcW w:w="880" w:type="dxa"/>
            <w:tcBorders>
              <w:top w:val="single" w:sz="4" w:space="0" w:color="BFBFBF"/>
              <w:left w:val="single" w:sz="4" w:space="0" w:color="BFBFBF"/>
              <w:bottom w:val="single" w:sz="4" w:space="0" w:color="BFBFBF"/>
              <w:right w:val="single" w:sz="4" w:space="0" w:color="BFBFBF"/>
            </w:tcBorders>
            <w:hideMark/>
          </w:tcPr>
          <w:p w14:paraId="740118C3" w14:textId="77777777" w:rsidR="00087A61" w:rsidRDefault="00087A61">
            <w:pPr>
              <w:spacing w:line="276" w:lineRule="auto"/>
              <w:jc w:val="center"/>
              <w:rPr>
                <w:rFonts w:cs="Calibri"/>
                <w:sz w:val="18"/>
                <w:szCs w:val="18"/>
              </w:rPr>
            </w:pPr>
            <w:r>
              <w:rPr>
                <w:rFonts w:cs="Calibri"/>
                <w:sz w:val="18"/>
                <w:szCs w:val="18"/>
              </w:rPr>
              <w:t>17.61%</w:t>
            </w:r>
          </w:p>
        </w:tc>
        <w:tc>
          <w:tcPr>
            <w:tcW w:w="880" w:type="dxa"/>
            <w:tcBorders>
              <w:top w:val="single" w:sz="4" w:space="0" w:color="BFBFBF"/>
              <w:left w:val="single" w:sz="4" w:space="0" w:color="BFBFBF"/>
              <w:bottom w:val="single" w:sz="4" w:space="0" w:color="BFBFBF"/>
              <w:right w:val="single" w:sz="4" w:space="0" w:color="BFBFBF"/>
            </w:tcBorders>
            <w:hideMark/>
          </w:tcPr>
          <w:p w14:paraId="691FE9FF" w14:textId="77777777" w:rsidR="00087A61" w:rsidRDefault="00087A61">
            <w:pPr>
              <w:spacing w:line="276" w:lineRule="auto"/>
              <w:jc w:val="center"/>
              <w:rPr>
                <w:rFonts w:cs="Calibri"/>
                <w:sz w:val="18"/>
                <w:szCs w:val="18"/>
              </w:rPr>
            </w:pPr>
            <w:r>
              <w:rPr>
                <w:rFonts w:cs="Calibri"/>
                <w:sz w:val="18"/>
                <w:szCs w:val="18"/>
              </w:rPr>
              <w:t>17.01%</w:t>
            </w:r>
          </w:p>
        </w:tc>
      </w:tr>
      <w:tr w:rsidR="00087A61" w14:paraId="7948F057" w14:textId="77777777" w:rsidTr="00087A61">
        <w:trPr>
          <w:cantSplit/>
          <w:trHeight w:val="43"/>
        </w:trPr>
        <w:tc>
          <w:tcPr>
            <w:tcW w:w="813" w:type="dxa"/>
            <w:tcBorders>
              <w:top w:val="single" w:sz="4" w:space="0" w:color="BFBFBF"/>
              <w:left w:val="single" w:sz="4" w:space="0" w:color="BFBFBF"/>
              <w:bottom w:val="single" w:sz="4" w:space="0" w:color="BFBFBF"/>
              <w:right w:val="single" w:sz="4" w:space="0" w:color="BFBFBF"/>
            </w:tcBorders>
            <w:hideMark/>
          </w:tcPr>
          <w:p w14:paraId="053AEBAA" w14:textId="77777777" w:rsidR="00087A61" w:rsidRDefault="00087A61">
            <w:pPr>
              <w:spacing w:line="276" w:lineRule="auto"/>
              <w:jc w:val="center"/>
              <w:rPr>
                <w:rFonts w:cstheme="minorHAnsi"/>
                <w:sz w:val="18"/>
                <w:szCs w:val="18"/>
              </w:rPr>
            </w:pPr>
            <w:r>
              <w:rPr>
                <w:rFonts w:cstheme="minorHAnsi"/>
                <w:sz w:val="18"/>
                <w:szCs w:val="18"/>
              </w:rPr>
              <w:t>30272</w:t>
            </w:r>
          </w:p>
        </w:tc>
        <w:tc>
          <w:tcPr>
            <w:tcW w:w="4862" w:type="dxa"/>
            <w:tcBorders>
              <w:top w:val="single" w:sz="4" w:space="0" w:color="BFBFBF"/>
              <w:left w:val="single" w:sz="4" w:space="0" w:color="BFBFBF"/>
              <w:bottom w:val="single" w:sz="4" w:space="0" w:color="BFBFBF"/>
              <w:right w:val="single" w:sz="4" w:space="0" w:color="BFBFBF"/>
            </w:tcBorders>
            <w:hideMark/>
          </w:tcPr>
          <w:p w14:paraId="406F7FA5" w14:textId="77777777" w:rsidR="00087A61" w:rsidRDefault="00087A61">
            <w:pPr>
              <w:spacing w:line="276" w:lineRule="auto"/>
              <w:rPr>
                <w:rFonts w:cstheme="minorHAnsi"/>
                <w:sz w:val="18"/>
                <w:szCs w:val="18"/>
              </w:rPr>
            </w:pPr>
            <w:r>
              <w:rPr>
                <w:rFonts w:cstheme="minorHAnsi"/>
                <w:sz w:val="18"/>
                <w:szCs w:val="18"/>
              </w:rPr>
              <w:t>Tongue, partial excision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1080C133" w14:textId="77777777" w:rsidR="00087A61" w:rsidRDefault="00087A61">
            <w:pPr>
              <w:spacing w:line="276" w:lineRule="auto"/>
              <w:jc w:val="center"/>
              <w:rPr>
                <w:rFonts w:cstheme="minorHAnsi"/>
                <w:sz w:val="18"/>
                <w:szCs w:val="18"/>
              </w:rPr>
            </w:pPr>
            <w:r>
              <w:rPr>
                <w:rFonts w:cstheme="minorHAnsi"/>
                <w:sz w:val="18"/>
                <w:szCs w:val="18"/>
              </w:rPr>
              <w:t xml:space="preserve"> $295.70 </w:t>
            </w:r>
          </w:p>
        </w:tc>
        <w:tc>
          <w:tcPr>
            <w:tcW w:w="815" w:type="dxa"/>
            <w:tcBorders>
              <w:top w:val="single" w:sz="4" w:space="0" w:color="BFBFBF"/>
              <w:left w:val="single" w:sz="4" w:space="0" w:color="BFBFBF"/>
              <w:bottom w:val="single" w:sz="4" w:space="0" w:color="BFBFBF"/>
              <w:right w:val="single" w:sz="4" w:space="0" w:color="BFBFBF"/>
            </w:tcBorders>
            <w:hideMark/>
          </w:tcPr>
          <w:p w14:paraId="3680765A" w14:textId="77777777" w:rsidR="00087A61" w:rsidRDefault="00087A61">
            <w:pPr>
              <w:spacing w:line="276" w:lineRule="auto"/>
              <w:jc w:val="center"/>
              <w:rPr>
                <w:rFonts w:cs="Calibri"/>
                <w:sz w:val="18"/>
                <w:szCs w:val="18"/>
              </w:rPr>
            </w:pPr>
            <w:r>
              <w:rPr>
                <w:rFonts w:cs="Calibri"/>
                <w:sz w:val="18"/>
                <w:szCs w:val="18"/>
              </w:rPr>
              <w:t>632</w:t>
            </w:r>
          </w:p>
        </w:tc>
        <w:tc>
          <w:tcPr>
            <w:tcW w:w="880" w:type="dxa"/>
            <w:tcBorders>
              <w:top w:val="single" w:sz="4" w:space="0" w:color="BFBFBF"/>
              <w:left w:val="single" w:sz="4" w:space="0" w:color="BFBFBF"/>
              <w:bottom w:val="single" w:sz="4" w:space="0" w:color="BFBFBF"/>
              <w:right w:val="single" w:sz="4" w:space="0" w:color="BFBFBF"/>
            </w:tcBorders>
            <w:hideMark/>
          </w:tcPr>
          <w:p w14:paraId="794936B4" w14:textId="77777777" w:rsidR="00087A61" w:rsidRDefault="00087A61">
            <w:pPr>
              <w:spacing w:line="276" w:lineRule="auto"/>
              <w:jc w:val="center"/>
              <w:rPr>
                <w:rFonts w:cs="Calibri"/>
                <w:sz w:val="18"/>
                <w:szCs w:val="18"/>
              </w:rPr>
            </w:pPr>
            <w:r>
              <w:rPr>
                <w:rFonts w:cs="Calibri"/>
                <w:sz w:val="18"/>
                <w:szCs w:val="18"/>
              </w:rPr>
              <w:t>4.51%</w:t>
            </w:r>
          </w:p>
        </w:tc>
        <w:tc>
          <w:tcPr>
            <w:tcW w:w="880" w:type="dxa"/>
            <w:tcBorders>
              <w:top w:val="single" w:sz="4" w:space="0" w:color="BFBFBF"/>
              <w:left w:val="single" w:sz="4" w:space="0" w:color="BFBFBF"/>
              <w:bottom w:val="single" w:sz="4" w:space="0" w:color="BFBFBF"/>
              <w:right w:val="single" w:sz="4" w:space="0" w:color="BFBFBF"/>
            </w:tcBorders>
            <w:hideMark/>
          </w:tcPr>
          <w:p w14:paraId="08C499B2" w14:textId="77777777" w:rsidR="00087A61" w:rsidRDefault="00087A61">
            <w:pPr>
              <w:spacing w:line="276" w:lineRule="auto"/>
              <w:jc w:val="center"/>
              <w:rPr>
                <w:rFonts w:cs="Calibri"/>
                <w:sz w:val="18"/>
                <w:szCs w:val="18"/>
              </w:rPr>
            </w:pPr>
            <w:r>
              <w:rPr>
                <w:rFonts w:cs="Calibri"/>
                <w:sz w:val="18"/>
                <w:szCs w:val="18"/>
              </w:rPr>
              <w:t>5.12%</w:t>
            </w:r>
          </w:p>
        </w:tc>
      </w:tr>
      <w:tr w:rsidR="00087A61" w14:paraId="7D60D7A9" w14:textId="77777777" w:rsidTr="00087A61">
        <w:trPr>
          <w:cantSplit/>
          <w:trHeight w:val="42"/>
        </w:trPr>
        <w:tc>
          <w:tcPr>
            <w:tcW w:w="813" w:type="dxa"/>
            <w:tcBorders>
              <w:top w:val="single" w:sz="4" w:space="0" w:color="BFBFBF"/>
              <w:left w:val="single" w:sz="4" w:space="0" w:color="BFBFBF"/>
              <w:bottom w:val="single" w:sz="4" w:space="0" w:color="BFBFBF"/>
              <w:right w:val="single" w:sz="4" w:space="0" w:color="BFBFBF"/>
            </w:tcBorders>
            <w:hideMark/>
          </w:tcPr>
          <w:p w14:paraId="7E394006" w14:textId="77777777" w:rsidR="00087A61" w:rsidRDefault="00087A61">
            <w:pPr>
              <w:spacing w:line="276" w:lineRule="auto"/>
              <w:jc w:val="center"/>
              <w:rPr>
                <w:rFonts w:cstheme="minorHAnsi"/>
                <w:sz w:val="18"/>
                <w:szCs w:val="18"/>
              </w:rPr>
            </w:pPr>
            <w:r>
              <w:rPr>
                <w:rFonts w:cstheme="minorHAnsi"/>
                <w:sz w:val="18"/>
                <w:szCs w:val="18"/>
              </w:rPr>
              <w:t>30283</w:t>
            </w:r>
          </w:p>
        </w:tc>
        <w:tc>
          <w:tcPr>
            <w:tcW w:w="4862" w:type="dxa"/>
            <w:tcBorders>
              <w:top w:val="single" w:sz="4" w:space="0" w:color="BFBFBF"/>
              <w:left w:val="single" w:sz="4" w:space="0" w:color="BFBFBF"/>
              <w:bottom w:val="single" w:sz="4" w:space="0" w:color="BFBFBF"/>
              <w:right w:val="single" w:sz="4" w:space="0" w:color="BFBFBF"/>
            </w:tcBorders>
            <w:hideMark/>
          </w:tcPr>
          <w:p w14:paraId="755A2149" w14:textId="77777777" w:rsidR="00087A61" w:rsidRDefault="00087A61">
            <w:pPr>
              <w:spacing w:line="276" w:lineRule="auto"/>
              <w:rPr>
                <w:rFonts w:cstheme="minorHAnsi"/>
                <w:sz w:val="18"/>
                <w:szCs w:val="18"/>
              </w:rPr>
            </w:pPr>
            <w:r>
              <w:rPr>
                <w:rFonts w:cstheme="minorHAnsi"/>
                <w:sz w:val="18"/>
                <w:szCs w:val="18"/>
              </w:rPr>
              <w:t>Ranula or mucous cyst of mouth, removal of (Anaes.)</w:t>
            </w:r>
          </w:p>
        </w:tc>
        <w:tc>
          <w:tcPr>
            <w:tcW w:w="1091" w:type="dxa"/>
            <w:tcBorders>
              <w:top w:val="single" w:sz="4" w:space="0" w:color="BFBFBF"/>
              <w:left w:val="single" w:sz="4" w:space="0" w:color="BFBFBF"/>
              <w:bottom w:val="single" w:sz="4" w:space="0" w:color="BFBFBF"/>
              <w:right w:val="single" w:sz="4" w:space="0" w:color="BFBFBF"/>
            </w:tcBorders>
            <w:hideMark/>
          </w:tcPr>
          <w:p w14:paraId="1DBBD825" w14:textId="77777777" w:rsidR="00087A61" w:rsidRDefault="00087A61">
            <w:pPr>
              <w:spacing w:line="276" w:lineRule="auto"/>
              <w:jc w:val="center"/>
              <w:rPr>
                <w:rFonts w:cstheme="minorHAnsi"/>
                <w:sz w:val="18"/>
                <w:szCs w:val="18"/>
              </w:rPr>
            </w:pPr>
            <w:r>
              <w:rPr>
                <w:rFonts w:cstheme="minorHAnsi"/>
                <w:sz w:val="18"/>
                <w:szCs w:val="18"/>
              </w:rPr>
              <w:t xml:space="preserve"> $204.70 </w:t>
            </w:r>
          </w:p>
        </w:tc>
        <w:tc>
          <w:tcPr>
            <w:tcW w:w="815" w:type="dxa"/>
            <w:tcBorders>
              <w:top w:val="single" w:sz="4" w:space="0" w:color="BFBFBF"/>
              <w:left w:val="single" w:sz="4" w:space="0" w:color="BFBFBF"/>
              <w:bottom w:val="single" w:sz="4" w:space="0" w:color="BFBFBF"/>
              <w:right w:val="single" w:sz="4" w:space="0" w:color="BFBFBF"/>
            </w:tcBorders>
            <w:hideMark/>
          </w:tcPr>
          <w:p w14:paraId="4A5FC933" w14:textId="77777777" w:rsidR="00087A61" w:rsidRDefault="00087A61">
            <w:pPr>
              <w:spacing w:line="276" w:lineRule="auto"/>
              <w:jc w:val="center"/>
              <w:rPr>
                <w:rFonts w:cs="Calibri"/>
                <w:sz w:val="18"/>
                <w:szCs w:val="18"/>
              </w:rPr>
            </w:pPr>
            <w:r>
              <w:rPr>
                <w:rFonts w:cs="Calibri"/>
                <w:sz w:val="18"/>
                <w:szCs w:val="18"/>
              </w:rPr>
              <w:t>552</w:t>
            </w:r>
          </w:p>
        </w:tc>
        <w:tc>
          <w:tcPr>
            <w:tcW w:w="880" w:type="dxa"/>
            <w:tcBorders>
              <w:top w:val="single" w:sz="4" w:space="0" w:color="BFBFBF"/>
              <w:left w:val="single" w:sz="4" w:space="0" w:color="BFBFBF"/>
              <w:bottom w:val="single" w:sz="4" w:space="0" w:color="BFBFBF"/>
              <w:right w:val="single" w:sz="4" w:space="0" w:color="BFBFBF"/>
            </w:tcBorders>
            <w:hideMark/>
          </w:tcPr>
          <w:p w14:paraId="57B6877C" w14:textId="2619BC61"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2.04%</w:t>
            </w:r>
          </w:p>
        </w:tc>
        <w:tc>
          <w:tcPr>
            <w:tcW w:w="880" w:type="dxa"/>
            <w:tcBorders>
              <w:top w:val="single" w:sz="4" w:space="0" w:color="BFBFBF"/>
              <w:left w:val="single" w:sz="4" w:space="0" w:color="BFBFBF"/>
              <w:bottom w:val="single" w:sz="4" w:space="0" w:color="BFBFBF"/>
              <w:right w:val="single" w:sz="4" w:space="0" w:color="BFBFBF"/>
            </w:tcBorders>
            <w:hideMark/>
          </w:tcPr>
          <w:p w14:paraId="107897B6" w14:textId="303D0064"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1.98%</w:t>
            </w:r>
          </w:p>
        </w:tc>
      </w:tr>
      <w:tr w:rsidR="00087A61" w14:paraId="34D67710" w14:textId="77777777" w:rsidTr="00087A61">
        <w:trPr>
          <w:cantSplit/>
          <w:trHeight w:val="405"/>
        </w:trPr>
        <w:tc>
          <w:tcPr>
            <w:tcW w:w="813" w:type="dxa"/>
            <w:tcBorders>
              <w:top w:val="single" w:sz="4" w:space="0" w:color="BFBFBF"/>
              <w:left w:val="single" w:sz="4" w:space="0" w:color="BFBFBF"/>
              <w:bottom w:val="single" w:sz="4" w:space="0" w:color="BFBFBF"/>
              <w:right w:val="single" w:sz="4" w:space="0" w:color="BFBFBF"/>
            </w:tcBorders>
            <w:hideMark/>
          </w:tcPr>
          <w:p w14:paraId="073E7798" w14:textId="77777777" w:rsidR="00087A61" w:rsidRDefault="00087A61">
            <w:pPr>
              <w:spacing w:line="276" w:lineRule="auto"/>
              <w:jc w:val="center"/>
              <w:rPr>
                <w:rFonts w:cstheme="minorHAnsi"/>
                <w:sz w:val="18"/>
                <w:szCs w:val="18"/>
              </w:rPr>
            </w:pPr>
            <w:r>
              <w:rPr>
                <w:rFonts w:cstheme="minorHAnsi"/>
                <w:sz w:val="18"/>
                <w:szCs w:val="18"/>
              </w:rPr>
              <w:t>30286</w:t>
            </w:r>
          </w:p>
        </w:tc>
        <w:tc>
          <w:tcPr>
            <w:tcW w:w="4862" w:type="dxa"/>
            <w:tcBorders>
              <w:top w:val="single" w:sz="4" w:space="0" w:color="BFBFBF"/>
              <w:left w:val="single" w:sz="4" w:space="0" w:color="BFBFBF"/>
              <w:bottom w:val="single" w:sz="4" w:space="0" w:color="BFBFBF"/>
              <w:right w:val="single" w:sz="4" w:space="0" w:color="BFBFBF"/>
            </w:tcBorders>
            <w:hideMark/>
          </w:tcPr>
          <w:p w14:paraId="027EA5D0" w14:textId="77777777" w:rsidR="00087A61" w:rsidRDefault="00087A61">
            <w:pPr>
              <w:spacing w:line="276" w:lineRule="auto"/>
              <w:rPr>
                <w:rFonts w:cstheme="minorHAnsi"/>
                <w:sz w:val="18"/>
                <w:szCs w:val="18"/>
              </w:rPr>
            </w:pPr>
            <w:r>
              <w:rPr>
                <w:rFonts w:cstheme="minorHAnsi"/>
                <w:sz w:val="18"/>
                <w:szCs w:val="18"/>
              </w:rPr>
              <w:t>Branchial cyst, on a person 10 years of age or over. Removal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FABDAC1" w14:textId="77777777" w:rsidR="00087A61" w:rsidRDefault="00087A61">
            <w:pPr>
              <w:spacing w:line="276" w:lineRule="auto"/>
              <w:jc w:val="center"/>
              <w:rPr>
                <w:rFonts w:cstheme="minorHAnsi"/>
                <w:sz w:val="18"/>
                <w:szCs w:val="18"/>
              </w:rPr>
            </w:pPr>
            <w:r>
              <w:rPr>
                <w:rFonts w:cstheme="minorHAnsi"/>
                <w:sz w:val="18"/>
                <w:szCs w:val="18"/>
              </w:rPr>
              <w:t xml:space="preserve"> $397.85 </w:t>
            </w:r>
          </w:p>
        </w:tc>
        <w:tc>
          <w:tcPr>
            <w:tcW w:w="815" w:type="dxa"/>
            <w:tcBorders>
              <w:top w:val="single" w:sz="4" w:space="0" w:color="BFBFBF"/>
              <w:left w:val="single" w:sz="4" w:space="0" w:color="BFBFBF"/>
              <w:bottom w:val="single" w:sz="4" w:space="0" w:color="BFBFBF"/>
              <w:right w:val="single" w:sz="4" w:space="0" w:color="BFBFBF"/>
            </w:tcBorders>
            <w:hideMark/>
          </w:tcPr>
          <w:p w14:paraId="0EF3EED1" w14:textId="77777777" w:rsidR="00087A61" w:rsidRDefault="00087A61">
            <w:pPr>
              <w:spacing w:line="276" w:lineRule="auto"/>
              <w:jc w:val="center"/>
              <w:rPr>
                <w:rFonts w:cs="Calibri"/>
                <w:sz w:val="18"/>
                <w:szCs w:val="18"/>
              </w:rPr>
            </w:pPr>
            <w:r>
              <w:rPr>
                <w:rFonts w:cs="Calibri"/>
                <w:sz w:val="18"/>
                <w:szCs w:val="18"/>
              </w:rPr>
              <w:t>125</w:t>
            </w:r>
          </w:p>
        </w:tc>
        <w:tc>
          <w:tcPr>
            <w:tcW w:w="880" w:type="dxa"/>
            <w:tcBorders>
              <w:top w:val="single" w:sz="4" w:space="0" w:color="BFBFBF"/>
              <w:left w:val="single" w:sz="4" w:space="0" w:color="BFBFBF"/>
              <w:bottom w:val="single" w:sz="4" w:space="0" w:color="BFBFBF"/>
              <w:right w:val="single" w:sz="4" w:space="0" w:color="BFBFBF"/>
            </w:tcBorders>
            <w:hideMark/>
          </w:tcPr>
          <w:p w14:paraId="3F1D8418" w14:textId="7CAB5A61"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6.40%</w:t>
            </w:r>
          </w:p>
        </w:tc>
        <w:tc>
          <w:tcPr>
            <w:tcW w:w="880" w:type="dxa"/>
            <w:tcBorders>
              <w:top w:val="single" w:sz="4" w:space="0" w:color="BFBFBF"/>
              <w:left w:val="single" w:sz="4" w:space="0" w:color="BFBFBF"/>
              <w:bottom w:val="single" w:sz="4" w:space="0" w:color="BFBFBF"/>
              <w:right w:val="single" w:sz="4" w:space="0" w:color="BFBFBF"/>
            </w:tcBorders>
            <w:hideMark/>
          </w:tcPr>
          <w:p w14:paraId="6A616116" w14:textId="13733B2E"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7.55%</w:t>
            </w:r>
          </w:p>
        </w:tc>
      </w:tr>
      <w:tr w:rsidR="00087A61" w14:paraId="0A0E651F" w14:textId="77777777" w:rsidTr="00087A61">
        <w:trPr>
          <w:cantSplit/>
          <w:trHeight w:val="413"/>
        </w:trPr>
        <w:tc>
          <w:tcPr>
            <w:tcW w:w="813" w:type="dxa"/>
            <w:tcBorders>
              <w:top w:val="single" w:sz="4" w:space="0" w:color="BFBFBF"/>
              <w:left w:val="single" w:sz="4" w:space="0" w:color="BFBFBF"/>
              <w:bottom w:val="single" w:sz="4" w:space="0" w:color="BFBFBF"/>
              <w:right w:val="single" w:sz="4" w:space="0" w:color="BFBFBF"/>
            </w:tcBorders>
            <w:hideMark/>
          </w:tcPr>
          <w:p w14:paraId="22A27423" w14:textId="77777777" w:rsidR="00087A61" w:rsidRDefault="00087A61">
            <w:pPr>
              <w:spacing w:line="276" w:lineRule="auto"/>
              <w:jc w:val="center"/>
              <w:rPr>
                <w:rFonts w:cstheme="minorHAnsi"/>
                <w:sz w:val="18"/>
                <w:szCs w:val="18"/>
              </w:rPr>
            </w:pPr>
            <w:r>
              <w:rPr>
                <w:rFonts w:cstheme="minorHAnsi"/>
                <w:sz w:val="18"/>
                <w:szCs w:val="18"/>
              </w:rPr>
              <w:t>30287</w:t>
            </w:r>
          </w:p>
        </w:tc>
        <w:tc>
          <w:tcPr>
            <w:tcW w:w="4862" w:type="dxa"/>
            <w:tcBorders>
              <w:top w:val="single" w:sz="4" w:space="0" w:color="BFBFBF"/>
              <w:left w:val="single" w:sz="4" w:space="0" w:color="BFBFBF"/>
              <w:bottom w:val="single" w:sz="4" w:space="0" w:color="BFBFBF"/>
              <w:right w:val="single" w:sz="4" w:space="0" w:color="BFBFBF"/>
            </w:tcBorders>
            <w:hideMark/>
          </w:tcPr>
          <w:p w14:paraId="4D4E1597" w14:textId="77777777" w:rsidR="00087A61" w:rsidRDefault="00087A61">
            <w:pPr>
              <w:spacing w:line="276" w:lineRule="auto"/>
              <w:rPr>
                <w:rFonts w:cstheme="minorHAnsi"/>
                <w:sz w:val="18"/>
                <w:szCs w:val="18"/>
              </w:rPr>
            </w:pPr>
            <w:r>
              <w:rPr>
                <w:rFonts w:cstheme="minorHAnsi"/>
                <w:sz w:val="18"/>
                <w:szCs w:val="18"/>
              </w:rPr>
              <w:t>Branchial cyst, on a person under 10 years of age. Removal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79F2882" w14:textId="77777777" w:rsidR="00087A61" w:rsidRDefault="00087A61">
            <w:pPr>
              <w:spacing w:line="276" w:lineRule="auto"/>
              <w:jc w:val="center"/>
              <w:rPr>
                <w:rFonts w:cstheme="minorHAnsi"/>
                <w:sz w:val="18"/>
                <w:szCs w:val="18"/>
              </w:rPr>
            </w:pPr>
            <w:r>
              <w:rPr>
                <w:rFonts w:cstheme="minorHAnsi"/>
                <w:sz w:val="18"/>
                <w:szCs w:val="18"/>
              </w:rPr>
              <w:t xml:space="preserve"> $517.20 </w:t>
            </w:r>
          </w:p>
        </w:tc>
        <w:tc>
          <w:tcPr>
            <w:tcW w:w="815" w:type="dxa"/>
            <w:tcBorders>
              <w:top w:val="single" w:sz="4" w:space="0" w:color="BFBFBF"/>
              <w:left w:val="single" w:sz="4" w:space="0" w:color="BFBFBF"/>
              <w:bottom w:val="single" w:sz="4" w:space="0" w:color="BFBFBF"/>
              <w:right w:val="single" w:sz="4" w:space="0" w:color="BFBFBF"/>
            </w:tcBorders>
            <w:hideMark/>
          </w:tcPr>
          <w:p w14:paraId="3FE1D739" w14:textId="77777777" w:rsidR="00087A61" w:rsidRDefault="00087A61">
            <w:pPr>
              <w:spacing w:line="276" w:lineRule="auto"/>
              <w:jc w:val="center"/>
              <w:rPr>
                <w:rFonts w:cs="Calibri"/>
                <w:sz w:val="18"/>
                <w:szCs w:val="18"/>
              </w:rPr>
            </w:pPr>
            <w:r>
              <w:rPr>
                <w:rFonts w:cs="Calibri"/>
                <w:sz w:val="18"/>
                <w:szCs w:val="18"/>
              </w:rPr>
              <w:t>27</w:t>
            </w:r>
          </w:p>
        </w:tc>
        <w:tc>
          <w:tcPr>
            <w:tcW w:w="880" w:type="dxa"/>
            <w:tcBorders>
              <w:top w:val="single" w:sz="4" w:space="0" w:color="BFBFBF"/>
              <w:left w:val="single" w:sz="4" w:space="0" w:color="BFBFBF"/>
              <w:bottom w:val="single" w:sz="4" w:space="0" w:color="BFBFBF"/>
              <w:right w:val="single" w:sz="4" w:space="0" w:color="BFBFBF"/>
            </w:tcBorders>
            <w:hideMark/>
          </w:tcPr>
          <w:p w14:paraId="560A70EF" w14:textId="3A5F84DB" w:rsidR="00087A61" w:rsidRDefault="00C741D9">
            <w:pPr>
              <w:spacing w:line="276" w:lineRule="auto"/>
              <w:jc w:val="center"/>
              <w:rPr>
                <w:rFonts w:cs="Calibri"/>
                <w:sz w:val="18"/>
                <w:szCs w:val="18"/>
              </w:rPr>
            </w:pPr>
            <w:r>
              <w:rPr>
                <w:rFonts w:cs="Calibri"/>
                <w:sz w:val="18"/>
                <w:szCs w:val="18"/>
              </w:rPr>
              <w:t>-</w:t>
            </w:r>
          </w:p>
        </w:tc>
        <w:tc>
          <w:tcPr>
            <w:tcW w:w="880" w:type="dxa"/>
            <w:tcBorders>
              <w:top w:val="single" w:sz="4" w:space="0" w:color="BFBFBF"/>
              <w:left w:val="single" w:sz="4" w:space="0" w:color="BFBFBF"/>
              <w:bottom w:val="single" w:sz="4" w:space="0" w:color="BFBFBF"/>
              <w:right w:val="single" w:sz="4" w:space="0" w:color="BFBFBF"/>
            </w:tcBorders>
            <w:hideMark/>
          </w:tcPr>
          <w:p w14:paraId="699B68BF" w14:textId="15ECD039" w:rsidR="00087A61" w:rsidRDefault="00C741D9">
            <w:pPr>
              <w:spacing w:line="276" w:lineRule="auto"/>
              <w:jc w:val="center"/>
              <w:rPr>
                <w:rFonts w:cs="Calibri"/>
                <w:sz w:val="18"/>
                <w:szCs w:val="18"/>
              </w:rPr>
            </w:pPr>
            <w:r>
              <w:rPr>
                <w:rFonts w:cs="Calibri"/>
                <w:sz w:val="18"/>
                <w:szCs w:val="18"/>
              </w:rPr>
              <w:t>-</w:t>
            </w:r>
          </w:p>
        </w:tc>
      </w:tr>
      <w:tr w:rsidR="00087A61" w14:paraId="6C90FB54" w14:textId="77777777" w:rsidTr="00087A61">
        <w:trPr>
          <w:cantSplit/>
          <w:trHeight w:val="265"/>
        </w:trPr>
        <w:tc>
          <w:tcPr>
            <w:tcW w:w="813" w:type="dxa"/>
            <w:tcBorders>
              <w:top w:val="single" w:sz="4" w:space="0" w:color="BFBFBF"/>
              <w:left w:val="single" w:sz="4" w:space="0" w:color="BFBFBF"/>
              <w:bottom w:val="single" w:sz="4" w:space="0" w:color="BFBFBF"/>
              <w:right w:val="single" w:sz="4" w:space="0" w:color="BFBFBF"/>
            </w:tcBorders>
            <w:hideMark/>
          </w:tcPr>
          <w:p w14:paraId="654A01CB" w14:textId="77777777" w:rsidR="00087A61" w:rsidRDefault="00087A61">
            <w:pPr>
              <w:spacing w:line="276" w:lineRule="auto"/>
              <w:jc w:val="center"/>
              <w:rPr>
                <w:rFonts w:cstheme="minorHAnsi"/>
                <w:sz w:val="18"/>
                <w:szCs w:val="18"/>
              </w:rPr>
            </w:pPr>
            <w:r>
              <w:rPr>
                <w:rFonts w:cstheme="minorHAnsi"/>
                <w:sz w:val="18"/>
                <w:szCs w:val="18"/>
              </w:rPr>
              <w:t>30289</w:t>
            </w:r>
          </w:p>
        </w:tc>
        <w:tc>
          <w:tcPr>
            <w:tcW w:w="4862" w:type="dxa"/>
            <w:tcBorders>
              <w:top w:val="single" w:sz="4" w:space="0" w:color="BFBFBF"/>
              <w:left w:val="single" w:sz="4" w:space="0" w:color="BFBFBF"/>
              <w:bottom w:val="single" w:sz="4" w:space="0" w:color="BFBFBF"/>
              <w:right w:val="single" w:sz="4" w:space="0" w:color="BFBFBF"/>
            </w:tcBorders>
            <w:hideMark/>
          </w:tcPr>
          <w:p w14:paraId="6333B70A" w14:textId="77777777" w:rsidR="00087A61" w:rsidRDefault="00087A61">
            <w:pPr>
              <w:spacing w:line="276" w:lineRule="auto"/>
              <w:rPr>
                <w:rFonts w:cstheme="minorHAnsi"/>
                <w:sz w:val="18"/>
                <w:szCs w:val="18"/>
              </w:rPr>
            </w:pPr>
            <w:r>
              <w:rPr>
                <w:rFonts w:cstheme="minorHAnsi"/>
                <w:sz w:val="18"/>
                <w:szCs w:val="18"/>
              </w:rPr>
              <w:t>Branchial fistula, on a person 10 years of age or over. Removal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5201E2DB" w14:textId="77777777" w:rsidR="00087A61" w:rsidRDefault="00087A61">
            <w:pPr>
              <w:spacing w:line="276" w:lineRule="auto"/>
              <w:jc w:val="center"/>
              <w:rPr>
                <w:rFonts w:cstheme="minorHAnsi"/>
                <w:sz w:val="18"/>
                <w:szCs w:val="18"/>
              </w:rPr>
            </w:pPr>
            <w:r>
              <w:rPr>
                <w:rFonts w:cstheme="minorHAnsi"/>
                <w:sz w:val="18"/>
                <w:szCs w:val="18"/>
              </w:rPr>
              <w:t xml:space="preserve"> $502.25 </w:t>
            </w:r>
          </w:p>
        </w:tc>
        <w:tc>
          <w:tcPr>
            <w:tcW w:w="815" w:type="dxa"/>
            <w:tcBorders>
              <w:top w:val="single" w:sz="4" w:space="0" w:color="BFBFBF"/>
              <w:left w:val="single" w:sz="4" w:space="0" w:color="BFBFBF"/>
              <w:bottom w:val="single" w:sz="4" w:space="0" w:color="BFBFBF"/>
              <w:right w:val="single" w:sz="4" w:space="0" w:color="BFBFBF"/>
            </w:tcBorders>
            <w:hideMark/>
          </w:tcPr>
          <w:p w14:paraId="2D68DECD" w14:textId="77777777" w:rsidR="00087A61" w:rsidRDefault="00087A61">
            <w:pPr>
              <w:spacing w:line="276" w:lineRule="auto"/>
              <w:jc w:val="center"/>
              <w:rPr>
                <w:rFonts w:cs="Calibri"/>
                <w:sz w:val="18"/>
                <w:szCs w:val="18"/>
              </w:rPr>
            </w:pPr>
            <w:r>
              <w:rPr>
                <w:rFonts w:cs="Calibri"/>
                <w:sz w:val="18"/>
                <w:szCs w:val="18"/>
              </w:rPr>
              <w:t>17</w:t>
            </w:r>
          </w:p>
        </w:tc>
        <w:tc>
          <w:tcPr>
            <w:tcW w:w="880" w:type="dxa"/>
            <w:tcBorders>
              <w:top w:val="single" w:sz="4" w:space="0" w:color="BFBFBF"/>
              <w:left w:val="single" w:sz="4" w:space="0" w:color="BFBFBF"/>
              <w:bottom w:val="single" w:sz="4" w:space="0" w:color="BFBFBF"/>
              <w:right w:val="single" w:sz="4" w:space="0" w:color="BFBFBF"/>
            </w:tcBorders>
            <w:hideMark/>
          </w:tcPr>
          <w:p w14:paraId="2B381FE3" w14:textId="57841B77"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17.32%</w:t>
            </w:r>
          </w:p>
        </w:tc>
        <w:tc>
          <w:tcPr>
            <w:tcW w:w="880" w:type="dxa"/>
            <w:tcBorders>
              <w:top w:val="single" w:sz="4" w:space="0" w:color="BFBFBF"/>
              <w:left w:val="single" w:sz="4" w:space="0" w:color="BFBFBF"/>
              <w:bottom w:val="single" w:sz="4" w:space="0" w:color="BFBFBF"/>
              <w:right w:val="single" w:sz="4" w:space="0" w:color="BFBFBF"/>
            </w:tcBorders>
            <w:hideMark/>
          </w:tcPr>
          <w:p w14:paraId="232C10E6" w14:textId="6A975F04"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18.55%</w:t>
            </w:r>
          </w:p>
        </w:tc>
      </w:tr>
      <w:tr w:rsidR="00087A61" w14:paraId="08577692" w14:textId="77777777" w:rsidTr="00087A61">
        <w:trPr>
          <w:cantSplit/>
          <w:trHeight w:val="531"/>
        </w:trPr>
        <w:tc>
          <w:tcPr>
            <w:tcW w:w="813" w:type="dxa"/>
            <w:tcBorders>
              <w:top w:val="single" w:sz="4" w:space="0" w:color="BFBFBF"/>
              <w:left w:val="single" w:sz="4" w:space="0" w:color="BFBFBF"/>
              <w:bottom w:val="single" w:sz="4" w:space="0" w:color="BFBFBF"/>
              <w:right w:val="single" w:sz="4" w:space="0" w:color="BFBFBF"/>
            </w:tcBorders>
            <w:hideMark/>
          </w:tcPr>
          <w:p w14:paraId="1106B310" w14:textId="77777777" w:rsidR="00087A61" w:rsidRDefault="00087A61">
            <w:pPr>
              <w:spacing w:line="276" w:lineRule="auto"/>
              <w:jc w:val="center"/>
              <w:rPr>
                <w:rFonts w:cstheme="minorHAnsi"/>
                <w:sz w:val="18"/>
                <w:szCs w:val="18"/>
              </w:rPr>
            </w:pPr>
            <w:r>
              <w:rPr>
                <w:rFonts w:cstheme="minorHAnsi"/>
                <w:sz w:val="18"/>
                <w:szCs w:val="18"/>
              </w:rPr>
              <w:t>30293</w:t>
            </w:r>
          </w:p>
        </w:tc>
        <w:tc>
          <w:tcPr>
            <w:tcW w:w="4862" w:type="dxa"/>
            <w:tcBorders>
              <w:top w:val="single" w:sz="4" w:space="0" w:color="BFBFBF"/>
              <w:left w:val="single" w:sz="4" w:space="0" w:color="BFBFBF"/>
              <w:bottom w:val="single" w:sz="4" w:space="0" w:color="BFBFBF"/>
              <w:right w:val="single" w:sz="4" w:space="0" w:color="BFBFBF"/>
            </w:tcBorders>
            <w:hideMark/>
          </w:tcPr>
          <w:p w14:paraId="491035DE" w14:textId="77777777" w:rsidR="00087A61" w:rsidRDefault="00087A61">
            <w:pPr>
              <w:spacing w:line="276" w:lineRule="auto"/>
              <w:rPr>
                <w:rFonts w:cstheme="minorHAnsi"/>
                <w:sz w:val="18"/>
                <w:szCs w:val="18"/>
              </w:rPr>
            </w:pPr>
            <w:r>
              <w:rPr>
                <w:rFonts w:cstheme="minorHAnsi"/>
                <w:sz w:val="18"/>
                <w:szCs w:val="18"/>
              </w:rPr>
              <w:t>Cervical oesophagostomy; or closure of cervical oesophagostomy with or without plastic repair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0DEF6350" w14:textId="77777777" w:rsidR="00087A61" w:rsidRDefault="00087A61">
            <w:pPr>
              <w:spacing w:line="276" w:lineRule="auto"/>
              <w:jc w:val="center"/>
              <w:rPr>
                <w:rFonts w:cstheme="minorHAnsi"/>
                <w:sz w:val="18"/>
                <w:szCs w:val="18"/>
              </w:rPr>
            </w:pPr>
            <w:r>
              <w:rPr>
                <w:rFonts w:cstheme="minorHAnsi"/>
                <w:sz w:val="18"/>
                <w:szCs w:val="18"/>
              </w:rPr>
              <w:t xml:space="preserve"> $445.40 </w:t>
            </w:r>
          </w:p>
        </w:tc>
        <w:tc>
          <w:tcPr>
            <w:tcW w:w="815" w:type="dxa"/>
            <w:tcBorders>
              <w:top w:val="single" w:sz="4" w:space="0" w:color="BFBFBF"/>
              <w:left w:val="single" w:sz="4" w:space="0" w:color="BFBFBF"/>
              <w:bottom w:val="single" w:sz="4" w:space="0" w:color="BFBFBF"/>
              <w:right w:val="single" w:sz="4" w:space="0" w:color="BFBFBF"/>
            </w:tcBorders>
            <w:hideMark/>
          </w:tcPr>
          <w:p w14:paraId="33C1A97D" w14:textId="77777777" w:rsidR="00087A61" w:rsidRDefault="00087A61">
            <w:pPr>
              <w:spacing w:line="276" w:lineRule="auto"/>
              <w:jc w:val="center"/>
              <w:rPr>
                <w:rFonts w:cs="Calibri"/>
                <w:sz w:val="18"/>
                <w:szCs w:val="18"/>
              </w:rPr>
            </w:pPr>
            <w:r>
              <w:rPr>
                <w:rFonts w:cs="Calibri"/>
                <w:sz w:val="18"/>
                <w:szCs w:val="18"/>
              </w:rPr>
              <w:t>33</w:t>
            </w:r>
          </w:p>
        </w:tc>
        <w:tc>
          <w:tcPr>
            <w:tcW w:w="880" w:type="dxa"/>
            <w:tcBorders>
              <w:top w:val="single" w:sz="4" w:space="0" w:color="BFBFBF"/>
              <w:left w:val="single" w:sz="4" w:space="0" w:color="BFBFBF"/>
              <w:bottom w:val="single" w:sz="4" w:space="0" w:color="BFBFBF"/>
              <w:right w:val="single" w:sz="4" w:space="0" w:color="BFBFBF"/>
            </w:tcBorders>
            <w:hideMark/>
          </w:tcPr>
          <w:p w14:paraId="278FE772" w14:textId="41AA7CAE"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7.22%</w:t>
            </w:r>
          </w:p>
        </w:tc>
        <w:tc>
          <w:tcPr>
            <w:tcW w:w="880" w:type="dxa"/>
            <w:tcBorders>
              <w:top w:val="single" w:sz="4" w:space="0" w:color="BFBFBF"/>
              <w:left w:val="single" w:sz="4" w:space="0" w:color="BFBFBF"/>
              <w:bottom w:val="single" w:sz="4" w:space="0" w:color="BFBFBF"/>
              <w:right w:val="single" w:sz="4" w:space="0" w:color="BFBFBF"/>
            </w:tcBorders>
            <w:hideMark/>
          </w:tcPr>
          <w:p w14:paraId="56AEBB62" w14:textId="2E442ADB"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9.91%</w:t>
            </w:r>
          </w:p>
        </w:tc>
      </w:tr>
      <w:tr w:rsidR="00087A61" w14:paraId="04400A9A" w14:textId="77777777" w:rsidTr="00087A61">
        <w:trPr>
          <w:cantSplit/>
          <w:trHeight w:val="531"/>
        </w:trPr>
        <w:tc>
          <w:tcPr>
            <w:tcW w:w="813" w:type="dxa"/>
            <w:tcBorders>
              <w:top w:val="single" w:sz="4" w:space="0" w:color="BFBFBF"/>
              <w:left w:val="single" w:sz="4" w:space="0" w:color="BFBFBF"/>
              <w:bottom w:val="single" w:sz="4" w:space="0" w:color="BFBFBF"/>
              <w:right w:val="single" w:sz="4" w:space="0" w:color="BFBFBF"/>
            </w:tcBorders>
            <w:hideMark/>
          </w:tcPr>
          <w:p w14:paraId="1E6C7BF5" w14:textId="77777777" w:rsidR="00087A61" w:rsidRDefault="00087A61">
            <w:pPr>
              <w:spacing w:line="276" w:lineRule="auto"/>
              <w:jc w:val="center"/>
              <w:rPr>
                <w:rFonts w:cstheme="minorHAnsi"/>
                <w:sz w:val="18"/>
                <w:szCs w:val="18"/>
              </w:rPr>
            </w:pPr>
            <w:r>
              <w:rPr>
                <w:rFonts w:cstheme="minorHAnsi"/>
                <w:sz w:val="18"/>
                <w:szCs w:val="18"/>
              </w:rPr>
              <w:t>30294</w:t>
            </w:r>
          </w:p>
        </w:tc>
        <w:tc>
          <w:tcPr>
            <w:tcW w:w="4862" w:type="dxa"/>
            <w:tcBorders>
              <w:top w:val="single" w:sz="4" w:space="0" w:color="BFBFBF"/>
              <w:left w:val="single" w:sz="4" w:space="0" w:color="BFBFBF"/>
              <w:bottom w:val="single" w:sz="4" w:space="0" w:color="BFBFBF"/>
              <w:right w:val="single" w:sz="4" w:space="0" w:color="BFBFBF"/>
            </w:tcBorders>
            <w:hideMark/>
          </w:tcPr>
          <w:p w14:paraId="42DC3354" w14:textId="77777777" w:rsidR="00087A61" w:rsidRDefault="00087A61">
            <w:pPr>
              <w:spacing w:line="276" w:lineRule="auto"/>
              <w:rPr>
                <w:rFonts w:cstheme="minorHAnsi"/>
                <w:sz w:val="18"/>
                <w:szCs w:val="18"/>
              </w:rPr>
            </w:pPr>
            <w:r>
              <w:rPr>
                <w:rFonts w:cstheme="minorHAnsi"/>
                <w:sz w:val="18"/>
                <w:szCs w:val="18"/>
              </w:rPr>
              <w:t>Cervical oesophagectomy with tracheostomy and oesophagostomy, with or without plastic reconstruction; or laryngopharyngectomy with tracheostomy and plastic reconstruction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14AA08BE" w14:textId="77777777" w:rsidR="00087A61" w:rsidRDefault="00087A61">
            <w:pPr>
              <w:spacing w:line="276" w:lineRule="auto"/>
              <w:jc w:val="center"/>
              <w:rPr>
                <w:rFonts w:cstheme="minorHAnsi"/>
                <w:sz w:val="18"/>
                <w:szCs w:val="18"/>
              </w:rPr>
            </w:pPr>
            <w:r>
              <w:rPr>
                <w:rFonts w:cstheme="minorHAnsi"/>
                <w:sz w:val="18"/>
                <w:szCs w:val="18"/>
              </w:rPr>
              <w:t xml:space="preserve"> $1,762.75 </w:t>
            </w:r>
          </w:p>
        </w:tc>
        <w:tc>
          <w:tcPr>
            <w:tcW w:w="815" w:type="dxa"/>
            <w:tcBorders>
              <w:top w:val="single" w:sz="4" w:space="0" w:color="BFBFBF"/>
              <w:left w:val="single" w:sz="4" w:space="0" w:color="BFBFBF"/>
              <w:bottom w:val="single" w:sz="4" w:space="0" w:color="BFBFBF"/>
              <w:right w:val="single" w:sz="4" w:space="0" w:color="BFBFBF"/>
            </w:tcBorders>
            <w:hideMark/>
          </w:tcPr>
          <w:p w14:paraId="5A1E11BA" w14:textId="77777777" w:rsidR="00087A61" w:rsidRDefault="00087A61">
            <w:pPr>
              <w:spacing w:line="276" w:lineRule="auto"/>
              <w:jc w:val="center"/>
              <w:rPr>
                <w:rFonts w:cs="Calibri"/>
                <w:sz w:val="18"/>
                <w:szCs w:val="18"/>
              </w:rPr>
            </w:pPr>
            <w:r>
              <w:rPr>
                <w:rFonts w:cs="Calibri"/>
                <w:sz w:val="18"/>
                <w:szCs w:val="18"/>
              </w:rPr>
              <w:t>8</w:t>
            </w:r>
          </w:p>
        </w:tc>
        <w:tc>
          <w:tcPr>
            <w:tcW w:w="880" w:type="dxa"/>
            <w:tcBorders>
              <w:top w:val="single" w:sz="4" w:space="0" w:color="BFBFBF"/>
              <w:left w:val="single" w:sz="4" w:space="0" w:color="BFBFBF"/>
              <w:bottom w:val="single" w:sz="4" w:space="0" w:color="BFBFBF"/>
              <w:right w:val="single" w:sz="4" w:space="0" w:color="BFBFBF"/>
            </w:tcBorders>
            <w:hideMark/>
          </w:tcPr>
          <w:p w14:paraId="4E9AE8F5" w14:textId="77777777" w:rsidR="00087A61" w:rsidRDefault="00087A61">
            <w:pPr>
              <w:spacing w:line="276" w:lineRule="auto"/>
              <w:jc w:val="center"/>
              <w:rPr>
                <w:rFonts w:cs="Calibri"/>
                <w:sz w:val="18"/>
                <w:szCs w:val="18"/>
              </w:rPr>
            </w:pPr>
            <w:r>
              <w:rPr>
                <w:rFonts w:cs="Calibri"/>
                <w:sz w:val="18"/>
                <w:szCs w:val="18"/>
              </w:rPr>
              <w:t>21.67%</w:t>
            </w:r>
          </w:p>
        </w:tc>
        <w:tc>
          <w:tcPr>
            <w:tcW w:w="880" w:type="dxa"/>
            <w:tcBorders>
              <w:top w:val="single" w:sz="4" w:space="0" w:color="BFBFBF"/>
              <w:left w:val="single" w:sz="4" w:space="0" w:color="BFBFBF"/>
              <w:bottom w:val="single" w:sz="4" w:space="0" w:color="BFBFBF"/>
              <w:right w:val="single" w:sz="4" w:space="0" w:color="BFBFBF"/>
            </w:tcBorders>
            <w:hideMark/>
          </w:tcPr>
          <w:p w14:paraId="27E7D76C" w14:textId="77777777" w:rsidR="00087A61" w:rsidRDefault="00087A61">
            <w:pPr>
              <w:spacing w:line="276" w:lineRule="auto"/>
              <w:jc w:val="center"/>
              <w:rPr>
                <w:rFonts w:cs="Calibri"/>
                <w:sz w:val="18"/>
                <w:szCs w:val="18"/>
              </w:rPr>
            </w:pPr>
            <w:r>
              <w:rPr>
                <w:rFonts w:cs="Calibri"/>
                <w:sz w:val="18"/>
                <w:szCs w:val="18"/>
              </w:rPr>
              <w:t>20.92%</w:t>
            </w:r>
          </w:p>
        </w:tc>
      </w:tr>
      <w:tr w:rsidR="00087A61" w14:paraId="620915D9" w14:textId="77777777" w:rsidTr="00087A61">
        <w:trPr>
          <w:cantSplit/>
          <w:trHeight w:val="531"/>
        </w:trPr>
        <w:tc>
          <w:tcPr>
            <w:tcW w:w="813" w:type="dxa"/>
            <w:tcBorders>
              <w:top w:val="single" w:sz="4" w:space="0" w:color="BFBFBF"/>
              <w:left w:val="single" w:sz="4" w:space="0" w:color="BFBFBF"/>
              <w:bottom w:val="single" w:sz="4" w:space="0" w:color="BFBFBF"/>
              <w:right w:val="single" w:sz="4" w:space="0" w:color="BFBFBF"/>
            </w:tcBorders>
            <w:hideMark/>
          </w:tcPr>
          <w:p w14:paraId="27E36A8C" w14:textId="77777777" w:rsidR="00087A61" w:rsidRDefault="00087A61">
            <w:pPr>
              <w:spacing w:line="276" w:lineRule="auto"/>
              <w:jc w:val="center"/>
              <w:rPr>
                <w:rFonts w:cstheme="minorHAnsi"/>
                <w:sz w:val="18"/>
                <w:szCs w:val="18"/>
              </w:rPr>
            </w:pPr>
            <w:r>
              <w:rPr>
                <w:rFonts w:cstheme="minorHAnsi"/>
                <w:sz w:val="18"/>
                <w:szCs w:val="18"/>
              </w:rPr>
              <w:t>31400</w:t>
            </w:r>
          </w:p>
        </w:tc>
        <w:tc>
          <w:tcPr>
            <w:tcW w:w="4862" w:type="dxa"/>
            <w:tcBorders>
              <w:top w:val="single" w:sz="4" w:space="0" w:color="BFBFBF"/>
              <w:left w:val="single" w:sz="4" w:space="0" w:color="BFBFBF"/>
              <w:bottom w:val="single" w:sz="4" w:space="0" w:color="BFBFBF"/>
              <w:right w:val="single" w:sz="4" w:space="0" w:color="BFBFBF"/>
            </w:tcBorders>
            <w:hideMark/>
          </w:tcPr>
          <w:p w14:paraId="5A7B43F7" w14:textId="77777777" w:rsidR="00087A61" w:rsidRDefault="00087A61">
            <w:pPr>
              <w:spacing w:line="276" w:lineRule="auto"/>
              <w:rPr>
                <w:rFonts w:cstheme="minorHAnsi"/>
                <w:sz w:val="18"/>
                <w:szCs w:val="18"/>
              </w:rPr>
            </w:pPr>
            <w:r>
              <w:rPr>
                <w:rFonts w:cstheme="minorHAnsi"/>
                <w:sz w:val="18"/>
                <w:szCs w:val="18"/>
              </w:rPr>
              <w:t>Malignant upper aerodigestive tract tumour up to and including 20mm in diameter (excluding tumour of the lip), excision of, where histological confirmation of malignancy has been obtained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5EB4308" w14:textId="77777777" w:rsidR="00087A61" w:rsidRDefault="00087A61">
            <w:pPr>
              <w:spacing w:line="276" w:lineRule="auto"/>
              <w:jc w:val="center"/>
              <w:rPr>
                <w:rFonts w:cstheme="minorHAnsi"/>
                <w:sz w:val="18"/>
                <w:szCs w:val="18"/>
              </w:rPr>
            </w:pPr>
            <w:r>
              <w:rPr>
                <w:rFonts w:cstheme="minorHAnsi"/>
                <w:sz w:val="18"/>
                <w:szCs w:val="18"/>
              </w:rPr>
              <w:t xml:space="preserve"> $261.05 </w:t>
            </w:r>
          </w:p>
        </w:tc>
        <w:tc>
          <w:tcPr>
            <w:tcW w:w="815" w:type="dxa"/>
            <w:tcBorders>
              <w:top w:val="single" w:sz="4" w:space="0" w:color="BFBFBF"/>
              <w:left w:val="single" w:sz="4" w:space="0" w:color="BFBFBF"/>
              <w:bottom w:val="single" w:sz="4" w:space="0" w:color="BFBFBF"/>
              <w:right w:val="single" w:sz="4" w:space="0" w:color="BFBFBF"/>
            </w:tcBorders>
            <w:hideMark/>
          </w:tcPr>
          <w:p w14:paraId="6D775DC0" w14:textId="77777777" w:rsidR="00087A61" w:rsidRDefault="00087A61">
            <w:pPr>
              <w:spacing w:line="276" w:lineRule="auto"/>
              <w:jc w:val="center"/>
              <w:rPr>
                <w:rFonts w:cs="Calibri"/>
                <w:sz w:val="18"/>
                <w:szCs w:val="18"/>
              </w:rPr>
            </w:pPr>
            <w:r>
              <w:rPr>
                <w:rFonts w:cs="Calibri"/>
                <w:sz w:val="18"/>
                <w:szCs w:val="18"/>
              </w:rPr>
              <w:t>41</w:t>
            </w:r>
          </w:p>
        </w:tc>
        <w:tc>
          <w:tcPr>
            <w:tcW w:w="880" w:type="dxa"/>
            <w:tcBorders>
              <w:top w:val="single" w:sz="4" w:space="0" w:color="BFBFBF"/>
              <w:left w:val="single" w:sz="4" w:space="0" w:color="BFBFBF"/>
              <w:bottom w:val="single" w:sz="4" w:space="0" w:color="BFBFBF"/>
              <w:right w:val="single" w:sz="4" w:space="0" w:color="BFBFBF"/>
            </w:tcBorders>
            <w:hideMark/>
          </w:tcPr>
          <w:p w14:paraId="17547268" w14:textId="77777777" w:rsidR="00087A61" w:rsidRDefault="00087A61">
            <w:pPr>
              <w:spacing w:line="276" w:lineRule="auto"/>
              <w:jc w:val="center"/>
              <w:rPr>
                <w:rFonts w:cs="Calibri"/>
                <w:sz w:val="18"/>
                <w:szCs w:val="18"/>
              </w:rPr>
            </w:pPr>
            <w:r>
              <w:rPr>
                <w:rFonts w:cs="Calibri"/>
                <w:sz w:val="18"/>
                <w:szCs w:val="18"/>
              </w:rPr>
              <w:t>0.00%</w:t>
            </w:r>
          </w:p>
        </w:tc>
        <w:tc>
          <w:tcPr>
            <w:tcW w:w="880" w:type="dxa"/>
            <w:tcBorders>
              <w:top w:val="single" w:sz="4" w:space="0" w:color="BFBFBF"/>
              <w:left w:val="single" w:sz="4" w:space="0" w:color="BFBFBF"/>
              <w:bottom w:val="single" w:sz="4" w:space="0" w:color="BFBFBF"/>
              <w:right w:val="single" w:sz="4" w:space="0" w:color="BFBFBF"/>
            </w:tcBorders>
            <w:hideMark/>
          </w:tcPr>
          <w:p w14:paraId="1DB5C9BD" w14:textId="3BADF57B"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4.13%</w:t>
            </w:r>
          </w:p>
        </w:tc>
      </w:tr>
      <w:tr w:rsidR="00087A61" w14:paraId="25EC5010" w14:textId="77777777" w:rsidTr="00087A61">
        <w:trPr>
          <w:cantSplit/>
          <w:trHeight w:val="531"/>
        </w:trPr>
        <w:tc>
          <w:tcPr>
            <w:tcW w:w="813" w:type="dxa"/>
            <w:tcBorders>
              <w:top w:val="single" w:sz="4" w:space="0" w:color="BFBFBF"/>
              <w:left w:val="single" w:sz="4" w:space="0" w:color="BFBFBF"/>
              <w:bottom w:val="single" w:sz="4" w:space="0" w:color="BFBFBF"/>
              <w:right w:val="single" w:sz="4" w:space="0" w:color="BFBFBF"/>
            </w:tcBorders>
            <w:hideMark/>
          </w:tcPr>
          <w:p w14:paraId="11981CE5" w14:textId="77777777" w:rsidR="00087A61" w:rsidRDefault="00087A61">
            <w:pPr>
              <w:spacing w:line="276" w:lineRule="auto"/>
              <w:jc w:val="center"/>
              <w:rPr>
                <w:rFonts w:cstheme="minorHAnsi"/>
                <w:sz w:val="18"/>
                <w:szCs w:val="18"/>
              </w:rPr>
            </w:pPr>
            <w:r>
              <w:rPr>
                <w:rFonts w:cstheme="minorHAnsi"/>
                <w:sz w:val="18"/>
                <w:szCs w:val="18"/>
              </w:rPr>
              <w:t>31403</w:t>
            </w:r>
          </w:p>
        </w:tc>
        <w:tc>
          <w:tcPr>
            <w:tcW w:w="4862" w:type="dxa"/>
            <w:tcBorders>
              <w:top w:val="single" w:sz="4" w:space="0" w:color="BFBFBF"/>
              <w:left w:val="single" w:sz="4" w:space="0" w:color="BFBFBF"/>
              <w:bottom w:val="single" w:sz="4" w:space="0" w:color="BFBFBF"/>
              <w:right w:val="single" w:sz="4" w:space="0" w:color="BFBFBF"/>
            </w:tcBorders>
            <w:hideMark/>
          </w:tcPr>
          <w:p w14:paraId="139948B9" w14:textId="77777777" w:rsidR="00087A61" w:rsidRDefault="00087A61">
            <w:pPr>
              <w:spacing w:line="276" w:lineRule="auto"/>
              <w:rPr>
                <w:rFonts w:cstheme="minorHAnsi"/>
                <w:sz w:val="18"/>
                <w:szCs w:val="18"/>
              </w:rPr>
            </w:pPr>
            <w:r>
              <w:rPr>
                <w:rFonts w:cstheme="minorHAnsi"/>
                <w:sz w:val="18"/>
                <w:szCs w:val="18"/>
              </w:rPr>
              <w:t>Malignant upper aerodigestive tract tumour more than and including 20mm and up to 40mm in diameter (excluding tumour of the lip), excision of, where histological confirmation of malignancy has been obtained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7A879847" w14:textId="77777777" w:rsidR="00087A61" w:rsidRDefault="00087A61">
            <w:pPr>
              <w:spacing w:line="276" w:lineRule="auto"/>
              <w:jc w:val="center"/>
              <w:rPr>
                <w:rFonts w:cstheme="minorHAnsi"/>
                <w:sz w:val="18"/>
                <w:szCs w:val="18"/>
              </w:rPr>
            </w:pPr>
            <w:r>
              <w:rPr>
                <w:rFonts w:cstheme="minorHAnsi"/>
                <w:sz w:val="18"/>
                <w:szCs w:val="18"/>
              </w:rPr>
              <w:t xml:space="preserve"> $301.35 </w:t>
            </w:r>
          </w:p>
        </w:tc>
        <w:tc>
          <w:tcPr>
            <w:tcW w:w="815" w:type="dxa"/>
            <w:tcBorders>
              <w:top w:val="single" w:sz="4" w:space="0" w:color="BFBFBF"/>
              <w:left w:val="single" w:sz="4" w:space="0" w:color="BFBFBF"/>
              <w:bottom w:val="single" w:sz="4" w:space="0" w:color="BFBFBF"/>
              <w:right w:val="single" w:sz="4" w:space="0" w:color="BFBFBF"/>
            </w:tcBorders>
            <w:hideMark/>
          </w:tcPr>
          <w:p w14:paraId="3EE9C90A" w14:textId="77777777" w:rsidR="00087A61" w:rsidRDefault="00087A61">
            <w:pPr>
              <w:spacing w:line="276" w:lineRule="auto"/>
              <w:jc w:val="center"/>
              <w:rPr>
                <w:rFonts w:cs="Calibri"/>
                <w:sz w:val="18"/>
                <w:szCs w:val="18"/>
              </w:rPr>
            </w:pPr>
            <w:r>
              <w:rPr>
                <w:rFonts w:cs="Calibri"/>
                <w:sz w:val="18"/>
                <w:szCs w:val="18"/>
              </w:rPr>
              <w:t>47</w:t>
            </w:r>
          </w:p>
        </w:tc>
        <w:tc>
          <w:tcPr>
            <w:tcW w:w="880" w:type="dxa"/>
            <w:tcBorders>
              <w:top w:val="single" w:sz="4" w:space="0" w:color="BFBFBF"/>
              <w:left w:val="single" w:sz="4" w:space="0" w:color="BFBFBF"/>
              <w:bottom w:val="single" w:sz="4" w:space="0" w:color="BFBFBF"/>
              <w:right w:val="single" w:sz="4" w:space="0" w:color="BFBFBF"/>
            </w:tcBorders>
            <w:hideMark/>
          </w:tcPr>
          <w:p w14:paraId="29D2582E" w14:textId="77777777" w:rsidR="00087A61" w:rsidRDefault="00087A61">
            <w:pPr>
              <w:spacing w:line="276" w:lineRule="auto"/>
              <w:jc w:val="center"/>
              <w:rPr>
                <w:rFonts w:cs="Calibri"/>
                <w:sz w:val="18"/>
                <w:szCs w:val="18"/>
              </w:rPr>
            </w:pPr>
            <w:r>
              <w:rPr>
                <w:rFonts w:cs="Calibri"/>
                <w:sz w:val="18"/>
                <w:szCs w:val="18"/>
              </w:rPr>
              <w:t>9.39%</w:t>
            </w:r>
          </w:p>
        </w:tc>
        <w:tc>
          <w:tcPr>
            <w:tcW w:w="880" w:type="dxa"/>
            <w:tcBorders>
              <w:top w:val="single" w:sz="4" w:space="0" w:color="BFBFBF"/>
              <w:left w:val="single" w:sz="4" w:space="0" w:color="BFBFBF"/>
              <w:bottom w:val="single" w:sz="4" w:space="0" w:color="BFBFBF"/>
              <w:right w:val="single" w:sz="4" w:space="0" w:color="BFBFBF"/>
            </w:tcBorders>
            <w:hideMark/>
          </w:tcPr>
          <w:p w14:paraId="058DA47F" w14:textId="77777777" w:rsidR="00087A61" w:rsidRDefault="00087A61">
            <w:pPr>
              <w:spacing w:line="276" w:lineRule="auto"/>
              <w:jc w:val="center"/>
              <w:rPr>
                <w:rFonts w:cs="Calibri"/>
                <w:sz w:val="18"/>
                <w:szCs w:val="18"/>
              </w:rPr>
            </w:pPr>
            <w:r>
              <w:rPr>
                <w:rFonts w:cs="Calibri"/>
                <w:sz w:val="18"/>
                <w:szCs w:val="18"/>
              </w:rPr>
              <w:t>12.33%</w:t>
            </w:r>
          </w:p>
        </w:tc>
      </w:tr>
      <w:tr w:rsidR="00087A61" w14:paraId="1F630D32" w14:textId="77777777" w:rsidTr="00087A61">
        <w:trPr>
          <w:cantSplit/>
          <w:trHeight w:val="531"/>
        </w:trPr>
        <w:tc>
          <w:tcPr>
            <w:tcW w:w="813" w:type="dxa"/>
            <w:tcBorders>
              <w:top w:val="single" w:sz="4" w:space="0" w:color="BFBFBF"/>
              <w:left w:val="single" w:sz="4" w:space="0" w:color="BFBFBF"/>
              <w:bottom w:val="single" w:sz="4" w:space="0" w:color="BFBFBF"/>
              <w:right w:val="single" w:sz="4" w:space="0" w:color="BFBFBF"/>
            </w:tcBorders>
            <w:hideMark/>
          </w:tcPr>
          <w:p w14:paraId="75C84AEE" w14:textId="77777777" w:rsidR="00087A61" w:rsidRDefault="00087A61">
            <w:pPr>
              <w:spacing w:line="276" w:lineRule="auto"/>
              <w:jc w:val="center"/>
              <w:rPr>
                <w:rFonts w:cstheme="minorHAnsi"/>
                <w:sz w:val="18"/>
                <w:szCs w:val="18"/>
              </w:rPr>
            </w:pPr>
            <w:r>
              <w:rPr>
                <w:rFonts w:cstheme="minorHAnsi"/>
                <w:sz w:val="18"/>
                <w:szCs w:val="18"/>
              </w:rPr>
              <w:t>31406</w:t>
            </w:r>
          </w:p>
        </w:tc>
        <w:tc>
          <w:tcPr>
            <w:tcW w:w="4862" w:type="dxa"/>
            <w:tcBorders>
              <w:top w:val="single" w:sz="4" w:space="0" w:color="BFBFBF"/>
              <w:left w:val="single" w:sz="4" w:space="0" w:color="BFBFBF"/>
              <w:bottom w:val="single" w:sz="4" w:space="0" w:color="BFBFBF"/>
              <w:right w:val="single" w:sz="4" w:space="0" w:color="BFBFBF"/>
            </w:tcBorders>
            <w:hideMark/>
          </w:tcPr>
          <w:p w14:paraId="1FEF737D" w14:textId="77777777" w:rsidR="00087A61" w:rsidRDefault="00087A61">
            <w:pPr>
              <w:spacing w:line="276" w:lineRule="auto"/>
              <w:rPr>
                <w:rFonts w:cstheme="minorHAnsi"/>
                <w:sz w:val="18"/>
                <w:szCs w:val="18"/>
              </w:rPr>
            </w:pPr>
            <w:r>
              <w:rPr>
                <w:rFonts w:cstheme="minorHAnsi"/>
                <w:sz w:val="18"/>
                <w:szCs w:val="18"/>
              </w:rPr>
              <w:t>Malignant upper aerodigestive tract tumour more than 40mm in diameter (excluding tumour of the lip), excision of, where histological confirmation of malignancy has been obtained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02E52F5" w14:textId="77777777" w:rsidR="00087A61" w:rsidRDefault="00087A61">
            <w:pPr>
              <w:spacing w:line="276" w:lineRule="auto"/>
              <w:jc w:val="center"/>
              <w:rPr>
                <w:rFonts w:cstheme="minorHAnsi"/>
                <w:sz w:val="18"/>
                <w:szCs w:val="18"/>
              </w:rPr>
            </w:pPr>
            <w:r>
              <w:rPr>
                <w:rFonts w:cstheme="minorHAnsi"/>
                <w:sz w:val="18"/>
                <w:szCs w:val="18"/>
              </w:rPr>
              <w:t xml:space="preserve"> $502.15 </w:t>
            </w:r>
          </w:p>
        </w:tc>
        <w:tc>
          <w:tcPr>
            <w:tcW w:w="815" w:type="dxa"/>
            <w:tcBorders>
              <w:top w:val="single" w:sz="4" w:space="0" w:color="BFBFBF"/>
              <w:left w:val="single" w:sz="4" w:space="0" w:color="BFBFBF"/>
              <w:bottom w:val="single" w:sz="4" w:space="0" w:color="BFBFBF"/>
              <w:right w:val="single" w:sz="4" w:space="0" w:color="BFBFBF"/>
            </w:tcBorders>
            <w:hideMark/>
          </w:tcPr>
          <w:p w14:paraId="4C3164F5" w14:textId="77777777" w:rsidR="00087A61" w:rsidRDefault="00087A61">
            <w:pPr>
              <w:spacing w:line="276" w:lineRule="auto"/>
              <w:jc w:val="center"/>
              <w:rPr>
                <w:rFonts w:cs="Calibri"/>
                <w:sz w:val="18"/>
                <w:szCs w:val="18"/>
              </w:rPr>
            </w:pPr>
            <w:r>
              <w:rPr>
                <w:rFonts w:cs="Calibri"/>
                <w:sz w:val="18"/>
                <w:szCs w:val="18"/>
              </w:rPr>
              <w:t>45</w:t>
            </w:r>
          </w:p>
        </w:tc>
        <w:tc>
          <w:tcPr>
            <w:tcW w:w="880" w:type="dxa"/>
            <w:tcBorders>
              <w:top w:val="single" w:sz="4" w:space="0" w:color="BFBFBF"/>
              <w:left w:val="single" w:sz="4" w:space="0" w:color="BFBFBF"/>
              <w:bottom w:val="single" w:sz="4" w:space="0" w:color="BFBFBF"/>
              <w:right w:val="single" w:sz="4" w:space="0" w:color="BFBFBF"/>
            </w:tcBorders>
            <w:hideMark/>
          </w:tcPr>
          <w:p w14:paraId="1DFAF0AF" w14:textId="77777777" w:rsidR="00087A61" w:rsidRDefault="00087A61">
            <w:pPr>
              <w:spacing w:line="276" w:lineRule="auto"/>
              <w:jc w:val="center"/>
              <w:rPr>
                <w:rFonts w:cs="Calibri"/>
                <w:sz w:val="18"/>
                <w:szCs w:val="18"/>
              </w:rPr>
            </w:pPr>
            <w:r>
              <w:rPr>
                <w:rFonts w:cs="Calibri"/>
                <w:sz w:val="18"/>
                <w:szCs w:val="18"/>
              </w:rPr>
              <w:t>6.40%</w:t>
            </w:r>
          </w:p>
        </w:tc>
        <w:tc>
          <w:tcPr>
            <w:tcW w:w="880" w:type="dxa"/>
            <w:tcBorders>
              <w:top w:val="single" w:sz="4" w:space="0" w:color="BFBFBF"/>
              <w:left w:val="single" w:sz="4" w:space="0" w:color="BFBFBF"/>
              <w:bottom w:val="single" w:sz="4" w:space="0" w:color="BFBFBF"/>
              <w:right w:val="single" w:sz="4" w:space="0" w:color="BFBFBF"/>
            </w:tcBorders>
            <w:hideMark/>
          </w:tcPr>
          <w:p w14:paraId="3EF02FB5" w14:textId="77777777" w:rsidR="00087A61" w:rsidRDefault="00087A61">
            <w:pPr>
              <w:spacing w:line="276" w:lineRule="auto"/>
              <w:jc w:val="center"/>
              <w:rPr>
                <w:rFonts w:cs="Calibri"/>
                <w:sz w:val="18"/>
                <w:szCs w:val="18"/>
              </w:rPr>
            </w:pPr>
            <w:r>
              <w:rPr>
                <w:rFonts w:cs="Calibri"/>
                <w:sz w:val="18"/>
                <w:szCs w:val="18"/>
              </w:rPr>
              <w:t>6.12%</w:t>
            </w:r>
          </w:p>
        </w:tc>
      </w:tr>
      <w:tr w:rsidR="00087A61" w14:paraId="68B9CF05" w14:textId="77777777" w:rsidTr="00087A61">
        <w:trPr>
          <w:cantSplit/>
          <w:trHeight w:val="531"/>
        </w:trPr>
        <w:tc>
          <w:tcPr>
            <w:tcW w:w="813" w:type="dxa"/>
            <w:tcBorders>
              <w:top w:val="single" w:sz="4" w:space="0" w:color="BFBFBF"/>
              <w:left w:val="single" w:sz="4" w:space="0" w:color="BFBFBF"/>
              <w:bottom w:val="single" w:sz="4" w:space="0" w:color="BFBFBF"/>
              <w:right w:val="single" w:sz="4" w:space="0" w:color="BFBFBF"/>
            </w:tcBorders>
            <w:hideMark/>
          </w:tcPr>
          <w:p w14:paraId="35FDF3DB" w14:textId="77777777" w:rsidR="00087A61" w:rsidRDefault="00087A61">
            <w:pPr>
              <w:spacing w:line="276" w:lineRule="auto"/>
              <w:jc w:val="center"/>
              <w:rPr>
                <w:rFonts w:cstheme="minorHAnsi"/>
                <w:sz w:val="18"/>
                <w:szCs w:val="18"/>
              </w:rPr>
            </w:pPr>
            <w:r>
              <w:rPr>
                <w:rFonts w:cstheme="minorHAnsi"/>
                <w:sz w:val="18"/>
                <w:szCs w:val="18"/>
              </w:rPr>
              <w:t>31409</w:t>
            </w:r>
          </w:p>
        </w:tc>
        <w:tc>
          <w:tcPr>
            <w:tcW w:w="4862" w:type="dxa"/>
            <w:tcBorders>
              <w:top w:val="single" w:sz="4" w:space="0" w:color="BFBFBF"/>
              <w:left w:val="single" w:sz="4" w:space="0" w:color="BFBFBF"/>
              <w:bottom w:val="single" w:sz="4" w:space="0" w:color="BFBFBF"/>
              <w:right w:val="single" w:sz="4" w:space="0" w:color="BFBFBF"/>
            </w:tcBorders>
            <w:hideMark/>
          </w:tcPr>
          <w:p w14:paraId="6A80F757" w14:textId="77777777" w:rsidR="00087A61" w:rsidRDefault="00087A61">
            <w:pPr>
              <w:spacing w:line="276" w:lineRule="auto"/>
              <w:rPr>
                <w:rFonts w:cstheme="minorHAnsi"/>
                <w:sz w:val="18"/>
                <w:szCs w:val="18"/>
              </w:rPr>
            </w:pPr>
            <w:r>
              <w:rPr>
                <w:rFonts w:cstheme="minorHAnsi"/>
                <w:sz w:val="18"/>
                <w:szCs w:val="18"/>
              </w:rPr>
              <w:t>Parapharyngeal tumour, excision of, by cervical approach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709DBC30" w14:textId="77777777" w:rsidR="00087A61" w:rsidRDefault="00087A61">
            <w:pPr>
              <w:spacing w:line="276" w:lineRule="auto"/>
              <w:jc w:val="center"/>
              <w:rPr>
                <w:rFonts w:cstheme="minorHAnsi"/>
                <w:sz w:val="18"/>
                <w:szCs w:val="18"/>
              </w:rPr>
            </w:pPr>
            <w:r>
              <w:rPr>
                <w:rFonts w:cstheme="minorHAnsi"/>
                <w:sz w:val="18"/>
                <w:szCs w:val="18"/>
              </w:rPr>
              <w:t xml:space="preserve"> $1,560.15 </w:t>
            </w:r>
          </w:p>
        </w:tc>
        <w:tc>
          <w:tcPr>
            <w:tcW w:w="815" w:type="dxa"/>
            <w:tcBorders>
              <w:top w:val="single" w:sz="4" w:space="0" w:color="BFBFBF"/>
              <w:left w:val="single" w:sz="4" w:space="0" w:color="BFBFBF"/>
              <w:bottom w:val="single" w:sz="4" w:space="0" w:color="BFBFBF"/>
              <w:right w:val="single" w:sz="4" w:space="0" w:color="BFBFBF"/>
            </w:tcBorders>
            <w:hideMark/>
          </w:tcPr>
          <w:p w14:paraId="6E4979BE" w14:textId="77777777" w:rsidR="00087A61" w:rsidRDefault="00087A61">
            <w:pPr>
              <w:spacing w:line="276" w:lineRule="auto"/>
              <w:jc w:val="center"/>
              <w:rPr>
                <w:rFonts w:cs="Calibri"/>
                <w:sz w:val="18"/>
                <w:szCs w:val="18"/>
              </w:rPr>
            </w:pPr>
            <w:r>
              <w:rPr>
                <w:rFonts w:cs="Calibri"/>
                <w:sz w:val="18"/>
                <w:szCs w:val="18"/>
              </w:rPr>
              <w:t>79</w:t>
            </w:r>
          </w:p>
        </w:tc>
        <w:tc>
          <w:tcPr>
            <w:tcW w:w="880" w:type="dxa"/>
            <w:tcBorders>
              <w:top w:val="single" w:sz="4" w:space="0" w:color="BFBFBF"/>
              <w:left w:val="single" w:sz="4" w:space="0" w:color="BFBFBF"/>
              <w:bottom w:val="single" w:sz="4" w:space="0" w:color="BFBFBF"/>
              <w:right w:val="single" w:sz="4" w:space="0" w:color="BFBFBF"/>
            </w:tcBorders>
            <w:hideMark/>
          </w:tcPr>
          <w:p w14:paraId="13D0550E" w14:textId="77777777" w:rsidR="00087A61" w:rsidRDefault="00087A61">
            <w:pPr>
              <w:spacing w:line="276" w:lineRule="auto"/>
              <w:jc w:val="center"/>
              <w:rPr>
                <w:rFonts w:cs="Calibri"/>
                <w:sz w:val="18"/>
                <w:szCs w:val="18"/>
              </w:rPr>
            </w:pPr>
            <w:r>
              <w:rPr>
                <w:rFonts w:cs="Calibri"/>
                <w:sz w:val="18"/>
                <w:szCs w:val="18"/>
              </w:rPr>
              <w:t>3.04%</w:t>
            </w:r>
          </w:p>
        </w:tc>
        <w:tc>
          <w:tcPr>
            <w:tcW w:w="880" w:type="dxa"/>
            <w:tcBorders>
              <w:top w:val="single" w:sz="4" w:space="0" w:color="BFBFBF"/>
              <w:left w:val="single" w:sz="4" w:space="0" w:color="BFBFBF"/>
              <w:bottom w:val="single" w:sz="4" w:space="0" w:color="BFBFBF"/>
              <w:right w:val="single" w:sz="4" w:space="0" w:color="BFBFBF"/>
            </w:tcBorders>
            <w:hideMark/>
          </w:tcPr>
          <w:p w14:paraId="3A5BA445" w14:textId="77777777" w:rsidR="00087A61" w:rsidRDefault="00087A61">
            <w:pPr>
              <w:spacing w:line="276" w:lineRule="auto"/>
              <w:jc w:val="center"/>
              <w:rPr>
                <w:rFonts w:cs="Calibri"/>
                <w:sz w:val="18"/>
                <w:szCs w:val="18"/>
              </w:rPr>
            </w:pPr>
            <w:r>
              <w:rPr>
                <w:rFonts w:cs="Calibri"/>
                <w:sz w:val="18"/>
                <w:szCs w:val="18"/>
              </w:rPr>
              <w:t>3.30%</w:t>
            </w:r>
          </w:p>
        </w:tc>
      </w:tr>
      <w:tr w:rsidR="00087A61" w14:paraId="52C1F0D6" w14:textId="77777777" w:rsidTr="00087A61">
        <w:trPr>
          <w:cantSplit/>
          <w:trHeight w:val="531"/>
        </w:trPr>
        <w:tc>
          <w:tcPr>
            <w:tcW w:w="813" w:type="dxa"/>
            <w:tcBorders>
              <w:top w:val="single" w:sz="4" w:space="0" w:color="BFBFBF"/>
              <w:left w:val="single" w:sz="4" w:space="0" w:color="BFBFBF"/>
              <w:bottom w:val="single" w:sz="4" w:space="0" w:color="BFBFBF"/>
              <w:right w:val="single" w:sz="4" w:space="0" w:color="BFBFBF"/>
            </w:tcBorders>
            <w:hideMark/>
          </w:tcPr>
          <w:p w14:paraId="3B47D87F" w14:textId="77777777" w:rsidR="00087A61" w:rsidRDefault="00087A61">
            <w:pPr>
              <w:spacing w:line="276" w:lineRule="auto"/>
              <w:jc w:val="center"/>
              <w:rPr>
                <w:rFonts w:cstheme="minorHAnsi"/>
                <w:sz w:val="18"/>
                <w:szCs w:val="18"/>
              </w:rPr>
            </w:pPr>
            <w:r>
              <w:rPr>
                <w:rFonts w:cstheme="minorHAnsi"/>
                <w:sz w:val="18"/>
                <w:szCs w:val="18"/>
              </w:rPr>
              <w:t>31412</w:t>
            </w:r>
          </w:p>
        </w:tc>
        <w:tc>
          <w:tcPr>
            <w:tcW w:w="4862" w:type="dxa"/>
            <w:tcBorders>
              <w:top w:val="single" w:sz="4" w:space="0" w:color="BFBFBF"/>
              <w:left w:val="single" w:sz="4" w:space="0" w:color="BFBFBF"/>
              <w:bottom w:val="single" w:sz="4" w:space="0" w:color="BFBFBF"/>
              <w:right w:val="single" w:sz="4" w:space="0" w:color="BFBFBF"/>
            </w:tcBorders>
            <w:hideMark/>
          </w:tcPr>
          <w:p w14:paraId="4E494645" w14:textId="77777777" w:rsidR="00087A61" w:rsidRDefault="00087A61">
            <w:pPr>
              <w:spacing w:line="276" w:lineRule="auto"/>
              <w:rPr>
                <w:rFonts w:cstheme="minorHAnsi"/>
                <w:sz w:val="18"/>
                <w:szCs w:val="18"/>
              </w:rPr>
            </w:pPr>
            <w:r>
              <w:rPr>
                <w:rFonts w:cstheme="minorHAnsi"/>
                <w:sz w:val="18"/>
                <w:szCs w:val="18"/>
              </w:rPr>
              <w:t>Recurrent or persistent parapharyngeal tumour, excision of, by cervical approach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6C199F81" w14:textId="77777777" w:rsidR="00087A61" w:rsidRDefault="00087A61">
            <w:pPr>
              <w:spacing w:line="276" w:lineRule="auto"/>
              <w:jc w:val="center"/>
              <w:rPr>
                <w:rFonts w:cstheme="minorHAnsi"/>
                <w:sz w:val="18"/>
                <w:szCs w:val="18"/>
              </w:rPr>
            </w:pPr>
            <w:r>
              <w:rPr>
                <w:rFonts w:cstheme="minorHAnsi"/>
                <w:sz w:val="18"/>
                <w:szCs w:val="18"/>
              </w:rPr>
              <w:t xml:space="preserve"> $1,921.75 </w:t>
            </w:r>
          </w:p>
        </w:tc>
        <w:tc>
          <w:tcPr>
            <w:tcW w:w="815" w:type="dxa"/>
            <w:tcBorders>
              <w:top w:val="single" w:sz="4" w:space="0" w:color="BFBFBF"/>
              <w:left w:val="single" w:sz="4" w:space="0" w:color="BFBFBF"/>
              <w:bottom w:val="single" w:sz="4" w:space="0" w:color="BFBFBF"/>
              <w:right w:val="single" w:sz="4" w:space="0" w:color="BFBFBF"/>
            </w:tcBorders>
            <w:hideMark/>
          </w:tcPr>
          <w:p w14:paraId="2E08FAEB" w14:textId="77777777" w:rsidR="00087A61" w:rsidRDefault="00087A61">
            <w:pPr>
              <w:spacing w:line="276" w:lineRule="auto"/>
              <w:jc w:val="center"/>
              <w:rPr>
                <w:rFonts w:cs="Calibri"/>
                <w:sz w:val="18"/>
                <w:szCs w:val="18"/>
              </w:rPr>
            </w:pPr>
            <w:r>
              <w:rPr>
                <w:rFonts w:cs="Calibri"/>
                <w:sz w:val="18"/>
                <w:szCs w:val="18"/>
              </w:rPr>
              <w:t>18</w:t>
            </w:r>
          </w:p>
        </w:tc>
        <w:tc>
          <w:tcPr>
            <w:tcW w:w="880" w:type="dxa"/>
            <w:tcBorders>
              <w:top w:val="single" w:sz="4" w:space="0" w:color="BFBFBF"/>
              <w:left w:val="single" w:sz="4" w:space="0" w:color="BFBFBF"/>
              <w:bottom w:val="single" w:sz="4" w:space="0" w:color="BFBFBF"/>
              <w:right w:val="single" w:sz="4" w:space="0" w:color="BFBFBF"/>
            </w:tcBorders>
            <w:hideMark/>
          </w:tcPr>
          <w:p w14:paraId="298EE84F" w14:textId="2EC9C9AC"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3.04%</w:t>
            </w:r>
          </w:p>
        </w:tc>
        <w:tc>
          <w:tcPr>
            <w:tcW w:w="880" w:type="dxa"/>
            <w:tcBorders>
              <w:top w:val="single" w:sz="4" w:space="0" w:color="BFBFBF"/>
              <w:left w:val="single" w:sz="4" w:space="0" w:color="BFBFBF"/>
              <w:bottom w:val="single" w:sz="4" w:space="0" w:color="BFBFBF"/>
              <w:right w:val="single" w:sz="4" w:space="0" w:color="BFBFBF"/>
            </w:tcBorders>
            <w:hideMark/>
          </w:tcPr>
          <w:p w14:paraId="6A72D77E" w14:textId="5E5C6DDA" w:rsidR="00087A61" w:rsidRDefault="00C741D9">
            <w:pPr>
              <w:spacing w:line="276" w:lineRule="auto"/>
              <w:jc w:val="center"/>
              <w:rPr>
                <w:rFonts w:cs="Calibri"/>
                <w:sz w:val="18"/>
                <w:szCs w:val="18"/>
              </w:rPr>
            </w:pPr>
            <w:r>
              <w:rPr>
                <w:rFonts w:cs="Calibri"/>
                <w:sz w:val="18"/>
                <w:szCs w:val="18"/>
              </w:rPr>
              <w:t>-</w:t>
            </w:r>
            <w:r w:rsidR="00087A61">
              <w:rPr>
                <w:rFonts w:cs="Calibri"/>
                <w:sz w:val="18"/>
                <w:szCs w:val="18"/>
              </w:rPr>
              <w:t>0.85%</w:t>
            </w:r>
          </w:p>
        </w:tc>
      </w:tr>
      <w:tr w:rsidR="00087A61" w14:paraId="0EA07DBE" w14:textId="77777777" w:rsidTr="00087A61">
        <w:trPr>
          <w:cantSplit/>
          <w:trHeight w:val="531"/>
        </w:trPr>
        <w:tc>
          <w:tcPr>
            <w:tcW w:w="813" w:type="dxa"/>
            <w:tcBorders>
              <w:top w:val="single" w:sz="4" w:space="0" w:color="BFBFBF"/>
              <w:left w:val="single" w:sz="4" w:space="0" w:color="BFBFBF"/>
              <w:bottom w:val="single" w:sz="4" w:space="0" w:color="BFBFBF"/>
              <w:right w:val="single" w:sz="4" w:space="0" w:color="BFBFBF"/>
            </w:tcBorders>
            <w:hideMark/>
          </w:tcPr>
          <w:p w14:paraId="75412971" w14:textId="77777777" w:rsidR="00087A61" w:rsidRDefault="00087A61">
            <w:pPr>
              <w:spacing w:line="276" w:lineRule="auto"/>
              <w:jc w:val="center"/>
              <w:rPr>
                <w:rFonts w:cstheme="minorHAnsi"/>
                <w:b/>
                <w:sz w:val="18"/>
                <w:szCs w:val="22"/>
              </w:rPr>
            </w:pPr>
            <w:r>
              <w:rPr>
                <w:rFonts w:cstheme="minorHAnsi"/>
                <w:sz w:val="18"/>
                <w:szCs w:val="18"/>
              </w:rPr>
              <w:t>41500</w:t>
            </w:r>
          </w:p>
        </w:tc>
        <w:tc>
          <w:tcPr>
            <w:tcW w:w="4862" w:type="dxa"/>
            <w:tcBorders>
              <w:top w:val="single" w:sz="4" w:space="0" w:color="BFBFBF"/>
              <w:left w:val="single" w:sz="4" w:space="0" w:color="BFBFBF"/>
              <w:bottom w:val="single" w:sz="4" w:space="0" w:color="BFBFBF"/>
              <w:right w:val="single" w:sz="4" w:space="0" w:color="BFBFBF"/>
            </w:tcBorders>
            <w:hideMark/>
          </w:tcPr>
          <w:p w14:paraId="5FDFBCE0" w14:textId="77777777" w:rsidR="00087A61" w:rsidRDefault="00087A61">
            <w:pPr>
              <w:spacing w:line="276" w:lineRule="auto"/>
              <w:rPr>
                <w:rFonts w:cstheme="minorHAnsi"/>
                <w:b/>
                <w:sz w:val="18"/>
                <w:szCs w:val="22"/>
              </w:rPr>
            </w:pPr>
            <w:r>
              <w:rPr>
                <w:rFonts w:cstheme="minorHAnsi"/>
                <w:sz w:val="18"/>
                <w:szCs w:val="18"/>
              </w:rPr>
              <w:t>Ear, foreign body (other than ventilating tube) in, removal of, other than by simple syringing (Anaes.)</w:t>
            </w:r>
          </w:p>
        </w:tc>
        <w:tc>
          <w:tcPr>
            <w:tcW w:w="1091" w:type="dxa"/>
            <w:tcBorders>
              <w:top w:val="single" w:sz="4" w:space="0" w:color="BFBFBF"/>
              <w:left w:val="single" w:sz="4" w:space="0" w:color="BFBFBF"/>
              <w:bottom w:val="single" w:sz="4" w:space="0" w:color="BFBFBF"/>
              <w:right w:val="single" w:sz="4" w:space="0" w:color="BFBFBF"/>
            </w:tcBorders>
            <w:hideMark/>
          </w:tcPr>
          <w:p w14:paraId="255DBBB6" w14:textId="77777777" w:rsidR="00087A61" w:rsidRDefault="00087A61">
            <w:pPr>
              <w:spacing w:line="276" w:lineRule="auto"/>
              <w:jc w:val="center"/>
              <w:rPr>
                <w:rFonts w:cstheme="minorHAnsi"/>
                <w:b/>
                <w:sz w:val="18"/>
                <w:szCs w:val="22"/>
              </w:rPr>
            </w:pPr>
            <w:r>
              <w:rPr>
                <w:rFonts w:cstheme="minorHAnsi"/>
                <w:sz w:val="18"/>
                <w:szCs w:val="18"/>
              </w:rPr>
              <w:t xml:space="preserve"> $82.50 </w:t>
            </w:r>
          </w:p>
        </w:tc>
        <w:tc>
          <w:tcPr>
            <w:tcW w:w="815" w:type="dxa"/>
            <w:tcBorders>
              <w:top w:val="single" w:sz="4" w:space="0" w:color="BFBFBF"/>
              <w:left w:val="single" w:sz="4" w:space="0" w:color="BFBFBF"/>
              <w:bottom w:val="single" w:sz="4" w:space="0" w:color="BFBFBF"/>
              <w:right w:val="single" w:sz="4" w:space="0" w:color="BFBFBF"/>
            </w:tcBorders>
            <w:hideMark/>
          </w:tcPr>
          <w:p w14:paraId="17F702E5" w14:textId="77777777" w:rsidR="00087A61" w:rsidRDefault="00087A61">
            <w:pPr>
              <w:spacing w:line="276" w:lineRule="auto"/>
              <w:jc w:val="center"/>
              <w:rPr>
                <w:rFonts w:cstheme="minorHAnsi"/>
                <w:b/>
                <w:sz w:val="18"/>
                <w:szCs w:val="22"/>
              </w:rPr>
            </w:pPr>
            <w:r>
              <w:rPr>
                <w:rFonts w:cs="Calibri"/>
                <w:sz w:val="18"/>
                <w:szCs w:val="18"/>
              </w:rPr>
              <w:t>15,479</w:t>
            </w:r>
          </w:p>
        </w:tc>
        <w:tc>
          <w:tcPr>
            <w:tcW w:w="880" w:type="dxa"/>
            <w:tcBorders>
              <w:top w:val="single" w:sz="4" w:space="0" w:color="BFBFBF"/>
              <w:left w:val="single" w:sz="4" w:space="0" w:color="BFBFBF"/>
              <w:bottom w:val="single" w:sz="4" w:space="0" w:color="BFBFBF"/>
              <w:right w:val="single" w:sz="4" w:space="0" w:color="BFBFBF"/>
            </w:tcBorders>
            <w:hideMark/>
          </w:tcPr>
          <w:p w14:paraId="7A36D37E" w14:textId="77777777" w:rsidR="00087A61" w:rsidRDefault="00087A61">
            <w:pPr>
              <w:spacing w:line="276" w:lineRule="auto"/>
              <w:jc w:val="center"/>
              <w:rPr>
                <w:rFonts w:cstheme="minorHAnsi"/>
                <w:b/>
                <w:sz w:val="18"/>
                <w:szCs w:val="22"/>
              </w:rPr>
            </w:pPr>
            <w:r>
              <w:rPr>
                <w:rFonts w:cs="Calibri"/>
                <w:sz w:val="18"/>
                <w:szCs w:val="18"/>
              </w:rPr>
              <w:t>4.45%</w:t>
            </w:r>
          </w:p>
        </w:tc>
        <w:tc>
          <w:tcPr>
            <w:tcW w:w="880" w:type="dxa"/>
            <w:tcBorders>
              <w:top w:val="single" w:sz="4" w:space="0" w:color="BFBFBF"/>
              <w:left w:val="single" w:sz="4" w:space="0" w:color="BFBFBF"/>
              <w:bottom w:val="single" w:sz="4" w:space="0" w:color="BFBFBF"/>
              <w:right w:val="single" w:sz="4" w:space="0" w:color="BFBFBF"/>
            </w:tcBorders>
            <w:hideMark/>
          </w:tcPr>
          <w:p w14:paraId="245C93D8" w14:textId="77777777" w:rsidR="00087A61" w:rsidRDefault="00087A61">
            <w:pPr>
              <w:spacing w:line="276" w:lineRule="auto"/>
              <w:jc w:val="center"/>
              <w:rPr>
                <w:rFonts w:cstheme="minorHAnsi"/>
                <w:b/>
                <w:sz w:val="18"/>
                <w:szCs w:val="22"/>
              </w:rPr>
            </w:pPr>
            <w:r>
              <w:rPr>
                <w:rFonts w:cs="Calibri"/>
                <w:sz w:val="18"/>
                <w:szCs w:val="18"/>
              </w:rPr>
              <w:t>4.15%</w:t>
            </w:r>
          </w:p>
        </w:tc>
      </w:tr>
      <w:tr w:rsidR="00087A61" w14:paraId="11580257" w14:textId="77777777" w:rsidTr="00087A61">
        <w:trPr>
          <w:cantSplit/>
          <w:trHeight w:val="213"/>
        </w:trPr>
        <w:tc>
          <w:tcPr>
            <w:tcW w:w="813" w:type="dxa"/>
            <w:tcBorders>
              <w:top w:val="single" w:sz="4" w:space="0" w:color="BFBFBF"/>
              <w:left w:val="single" w:sz="4" w:space="0" w:color="BFBFBF"/>
              <w:bottom w:val="single" w:sz="4" w:space="0" w:color="BFBFBF"/>
              <w:right w:val="single" w:sz="4" w:space="0" w:color="BFBFBF"/>
            </w:tcBorders>
            <w:hideMark/>
          </w:tcPr>
          <w:p w14:paraId="3E04A54F" w14:textId="77777777" w:rsidR="00087A61" w:rsidRDefault="00087A61">
            <w:pPr>
              <w:spacing w:line="276" w:lineRule="auto"/>
              <w:jc w:val="center"/>
              <w:rPr>
                <w:rFonts w:cstheme="minorHAnsi"/>
                <w:b/>
                <w:sz w:val="18"/>
                <w:szCs w:val="22"/>
              </w:rPr>
            </w:pPr>
            <w:r>
              <w:rPr>
                <w:rFonts w:cstheme="minorHAnsi"/>
                <w:sz w:val="18"/>
                <w:szCs w:val="18"/>
              </w:rPr>
              <w:t>41506</w:t>
            </w:r>
          </w:p>
        </w:tc>
        <w:tc>
          <w:tcPr>
            <w:tcW w:w="4862" w:type="dxa"/>
            <w:tcBorders>
              <w:top w:val="single" w:sz="4" w:space="0" w:color="BFBFBF"/>
              <w:left w:val="single" w:sz="4" w:space="0" w:color="BFBFBF"/>
              <w:bottom w:val="single" w:sz="4" w:space="0" w:color="BFBFBF"/>
              <w:right w:val="single" w:sz="4" w:space="0" w:color="BFBFBF"/>
            </w:tcBorders>
            <w:hideMark/>
          </w:tcPr>
          <w:p w14:paraId="5346A5E2" w14:textId="77777777" w:rsidR="00087A61" w:rsidRDefault="00087A61">
            <w:pPr>
              <w:spacing w:line="276" w:lineRule="auto"/>
              <w:rPr>
                <w:rFonts w:cstheme="minorHAnsi"/>
                <w:b/>
                <w:sz w:val="18"/>
                <w:szCs w:val="22"/>
              </w:rPr>
            </w:pPr>
            <w:r>
              <w:rPr>
                <w:rFonts w:cstheme="minorHAnsi"/>
                <w:sz w:val="18"/>
                <w:szCs w:val="18"/>
              </w:rPr>
              <w:t>Aural polyp, removal of (Anaes.)</w:t>
            </w:r>
          </w:p>
        </w:tc>
        <w:tc>
          <w:tcPr>
            <w:tcW w:w="1091" w:type="dxa"/>
            <w:tcBorders>
              <w:top w:val="single" w:sz="4" w:space="0" w:color="BFBFBF"/>
              <w:left w:val="single" w:sz="4" w:space="0" w:color="BFBFBF"/>
              <w:bottom w:val="single" w:sz="4" w:space="0" w:color="BFBFBF"/>
              <w:right w:val="single" w:sz="4" w:space="0" w:color="BFBFBF"/>
            </w:tcBorders>
            <w:hideMark/>
          </w:tcPr>
          <w:p w14:paraId="5856B54D" w14:textId="77777777" w:rsidR="00087A61" w:rsidRDefault="00087A61">
            <w:pPr>
              <w:spacing w:line="276" w:lineRule="auto"/>
              <w:jc w:val="center"/>
              <w:rPr>
                <w:rFonts w:cstheme="minorHAnsi"/>
                <w:b/>
                <w:sz w:val="18"/>
                <w:szCs w:val="22"/>
              </w:rPr>
            </w:pPr>
            <w:r>
              <w:rPr>
                <w:rFonts w:cstheme="minorHAnsi"/>
                <w:sz w:val="18"/>
                <w:szCs w:val="18"/>
              </w:rPr>
              <w:t xml:space="preserve"> $144.00 </w:t>
            </w:r>
          </w:p>
        </w:tc>
        <w:tc>
          <w:tcPr>
            <w:tcW w:w="815" w:type="dxa"/>
            <w:tcBorders>
              <w:top w:val="single" w:sz="4" w:space="0" w:color="BFBFBF"/>
              <w:left w:val="single" w:sz="4" w:space="0" w:color="BFBFBF"/>
              <w:bottom w:val="single" w:sz="4" w:space="0" w:color="BFBFBF"/>
              <w:right w:val="single" w:sz="4" w:space="0" w:color="BFBFBF"/>
            </w:tcBorders>
            <w:hideMark/>
          </w:tcPr>
          <w:p w14:paraId="117641E3" w14:textId="77777777" w:rsidR="00087A61" w:rsidRDefault="00087A61">
            <w:pPr>
              <w:spacing w:line="276" w:lineRule="auto"/>
              <w:jc w:val="center"/>
              <w:rPr>
                <w:rFonts w:cstheme="minorHAnsi"/>
                <w:b/>
                <w:sz w:val="18"/>
                <w:szCs w:val="22"/>
              </w:rPr>
            </w:pPr>
            <w:r>
              <w:rPr>
                <w:rFonts w:cs="Calibri"/>
                <w:sz w:val="18"/>
                <w:szCs w:val="18"/>
              </w:rPr>
              <w:t>458</w:t>
            </w:r>
          </w:p>
        </w:tc>
        <w:tc>
          <w:tcPr>
            <w:tcW w:w="880" w:type="dxa"/>
            <w:tcBorders>
              <w:top w:val="single" w:sz="4" w:space="0" w:color="BFBFBF"/>
              <w:left w:val="single" w:sz="4" w:space="0" w:color="BFBFBF"/>
              <w:bottom w:val="single" w:sz="4" w:space="0" w:color="BFBFBF"/>
              <w:right w:val="single" w:sz="4" w:space="0" w:color="BFBFBF"/>
            </w:tcBorders>
            <w:hideMark/>
          </w:tcPr>
          <w:p w14:paraId="00CA5F0F" w14:textId="77777777" w:rsidR="00087A61" w:rsidRDefault="00087A61">
            <w:pPr>
              <w:spacing w:line="276" w:lineRule="auto"/>
              <w:jc w:val="center"/>
              <w:rPr>
                <w:rFonts w:cstheme="minorHAnsi"/>
                <w:b/>
                <w:sz w:val="18"/>
                <w:szCs w:val="22"/>
              </w:rPr>
            </w:pPr>
            <w:r>
              <w:rPr>
                <w:rFonts w:cs="Calibri"/>
                <w:sz w:val="18"/>
                <w:szCs w:val="18"/>
              </w:rPr>
              <w:t>0.85%</w:t>
            </w:r>
          </w:p>
        </w:tc>
        <w:tc>
          <w:tcPr>
            <w:tcW w:w="880" w:type="dxa"/>
            <w:tcBorders>
              <w:top w:val="single" w:sz="4" w:space="0" w:color="BFBFBF"/>
              <w:left w:val="single" w:sz="4" w:space="0" w:color="BFBFBF"/>
              <w:bottom w:val="single" w:sz="4" w:space="0" w:color="BFBFBF"/>
              <w:right w:val="single" w:sz="4" w:space="0" w:color="BFBFBF"/>
            </w:tcBorders>
            <w:hideMark/>
          </w:tcPr>
          <w:p w14:paraId="6EAD81C3" w14:textId="77777777" w:rsidR="00087A61" w:rsidRDefault="00087A61">
            <w:pPr>
              <w:spacing w:line="276" w:lineRule="auto"/>
              <w:jc w:val="center"/>
              <w:rPr>
                <w:rFonts w:cstheme="minorHAnsi"/>
                <w:b/>
                <w:sz w:val="18"/>
                <w:szCs w:val="22"/>
              </w:rPr>
            </w:pPr>
            <w:r>
              <w:rPr>
                <w:rFonts w:cs="Calibri"/>
                <w:sz w:val="18"/>
                <w:szCs w:val="18"/>
              </w:rPr>
              <w:t>1.07%</w:t>
            </w:r>
          </w:p>
        </w:tc>
      </w:tr>
      <w:tr w:rsidR="00087A61" w14:paraId="2AD85252"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785E8337" w14:textId="77777777" w:rsidR="00087A61" w:rsidRDefault="00087A61">
            <w:pPr>
              <w:spacing w:line="276" w:lineRule="auto"/>
              <w:jc w:val="center"/>
              <w:rPr>
                <w:rFonts w:cstheme="minorHAnsi"/>
                <w:b/>
                <w:sz w:val="18"/>
                <w:szCs w:val="22"/>
              </w:rPr>
            </w:pPr>
            <w:r>
              <w:rPr>
                <w:rFonts w:cstheme="minorHAnsi"/>
                <w:sz w:val="18"/>
                <w:szCs w:val="18"/>
              </w:rPr>
              <w:t>41512</w:t>
            </w:r>
          </w:p>
        </w:tc>
        <w:tc>
          <w:tcPr>
            <w:tcW w:w="4862" w:type="dxa"/>
            <w:tcBorders>
              <w:top w:val="single" w:sz="4" w:space="0" w:color="BFBFBF"/>
              <w:left w:val="single" w:sz="4" w:space="0" w:color="BFBFBF"/>
              <w:bottom w:val="single" w:sz="4" w:space="0" w:color="BFBFBF"/>
              <w:right w:val="single" w:sz="4" w:space="0" w:color="BFBFBF"/>
            </w:tcBorders>
            <w:hideMark/>
          </w:tcPr>
          <w:p w14:paraId="5CDCDD59" w14:textId="77777777" w:rsidR="00087A61" w:rsidRDefault="00087A61">
            <w:pPr>
              <w:spacing w:line="276" w:lineRule="auto"/>
              <w:rPr>
                <w:rFonts w:cstheme="minorHAnsi"/>
                <w:b/>
                <w:sz w:val="18"/>
                <w:szCs w:val="22"/>
              </w:rPr>
            </w:pPr>
            <w:r>
              <w:rPr>
                <w:rFonts w:cstheme="minorHAnsi"/>
                <w:sz w:val="18"/>
                <w:szCs w:val="18"/>
              </w:rPr>
              <w:t>Meatoplasty involving removal of cartilage or bone or both cartilage and bone, not being a service to which item 41515 applies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20248FA7" w14:textId="77777777" w:rsidR="00087A61" w:rsidRDefault="00087A61">
            <w:pPr>
              <w:spacing w:line="276" w:lineRule="auto"/>
              <w:jc w:val="center"/>
              <w:rPr>
                <w:rFonts w:cstheme="minorHAnsi"/>
                <w:b/>
                <w:sz w:val="18"/>
                <w:szCs w:val="22"/>
              </w:rPr>
            </w:pPr>
            <w:r>
              <w:rPr>
                <w:rFonts w:cstheme="minorHAnsi"/>
                <w:sz w:val="18"/>
                <w:szCs w:val="18"/>
              </w:rPr>
              <w:t xml:space="preserve"> $585.90 </w:t>
            </w:r>
          </w:p>
        </w:tc>
        <w:tc>
          <w:tcPr>
            <w:tcW w:w="815" w:type="dxa"/>
            <w:tcBorders>
              <w:top w:val="single" w:sz="4" w:space="0" w:color="BFBFBF"/>
              <w:left w:val="single" w:sz="4" w:space="0" w:color="BFBFBF"/>
              <w:bottom w:val="single" w:sz="4" w:space="0" w:color="BFBFBF"/>
              <w:right w:val="single" w:sz="4" w:space="0" w:color="BFBFBF"/>
            </w:tcBorders>
            <w:hideMark/>
          </w:tcPr>
          <w:p w14:paraId="35A7B7DC" w14:textId="77777777" w:rsidR="00087A61" w:rsidRDefault="00087A61">
            <w:pPr>
              <w:spacing w:line="276" w:lineRule="auto"/>
              <w:jc w:val="center"/>
              <w:rPr>
                <w:rFonts w:cstheme="minorHAnsi"/>
                <w:b/>
                <w:sz w:val="18"/>
                <w:szCs w:val="22"/>
              </w:rPr>
            </w:pPr>
            <w:r>
              <w:rPr>
                <w:rFonts w:cs="Calibri"/>
                <w:sz w:val="18"/>
                <w:szCs w:val="18"/>
              </w:rPr>
              <w:t>575</w:t>
            </w:r>
          </w:p>
        </w:tc>
        <w:tc>
          <w:tcPr>
            <w:tcW w:w="880" w:type="dxa"/>
            <w:tcBorders>
              <w:top w:val="single" w:sz="4" w:space="0" w:color="BFBFBF"/>
              <w:left w:val="single" w:sz="4" w:space="0" w:color="BFBFBF"/>
              <w:bottom w:val="single" w:sz="4" w:space="0" w:color="BFBFBF"/>
              <w:right w:val="single" w:sz="4" w:space="0" w:color="BFBFBF"/>
            </w:tcBorders>
            <w:hideMark/>
          </w:tcPr>
          <w:p w14:paraId="7E45439E" w14:textId="77777777" w:rsidR="00087A61" w:rsidRDefault="00087A61">
            <w:pPr>
              <w:spacing w:line="276" w:lineRule="auto"/>
              <w:jc w:val="center"/>
              <w:rPr>
                <w:rFonts w:cstheme="minorHAnsi"/>
                <w:b/>
                <w:sz w:val="18"/>
                <w:szCs w:val="22"/>
              </w:rPr>
            </w:pPr>
            <w:r>
              <w:rPr>
                <w:rFonts w:cs="Calibri"/>
                <w:sz w:val="18"/>
                <w:szCs w:val="18"/>
              </w:rPr>
              <w:t>6.08%</w:t>
            </w:r>
          </w:p>
        </w:tc>
        <w:tc>
          <w:tcPr>
            <w:tcW w:w="880" w:type="dxa"/>
            <w:tcBorders>
              <w:top w:val="single" w:sz="4" w:space="0" w:color="BFBFBF"/>
              <w:left w:val="single" w:sz="4" w:space="0" w:color="BFBFBF"/>
              <w:bottom w:val="single" w:sz="4" w:space="0" w:color="BFBFBF"/>
              <w:right w:val="single" w:sz="4" w:space="0" w:color="BFBFBF"/>
            </w:tcBorders>
            <w:hideMark/>
          </w:tcPr>
          <w:p w14:paraId="423FF64A" w14:textId="77777777" w:rsidR="00087A61" w:rsidRDefault="00087A61">
            <w:pPr>
              <w:spacing w:line="276" w:lineRule="auto"/>
              <w:jc w:val="center"/>
              <w:rPr>
                <w:rFonts w:cstheme="minorHAnsi"/>
                <w:b/>
                <w:sz w:val="18"/>
                <w:szCs w:val="22"/>
              </w:rPr>
            </w:pPr>
            <w:r>
              <w:rPr>
                <w:rFonts w:cs="Calibri"/>
                <w:sz w:val="18"/>
                <w:szCs w:val="18"/>
              </w:rPr>
              <w:t>4.22%</w:t>
            </w:r>
          </w:p>
        </w:tc>
      </w:tr>
      <w:tr w:rsidR="00087A61" w14:paraId="2E6FE5B5"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47DADAAC" w14:textId="77777777" w:rsidR="00087A61" w:rsidRDefault="00087A61">
            <w:pPr>
              <w:spacing w:line="276" w:lineRule="auto"/>
              <w:jc w:val="center"/>
              <w:rPr>
                <w:rFonts w:cstheme="minorHAnsi"/>
                <w:b/>
                <w:sz w:val="18"/>
                <w:szCs w:val="22"/>
              </w:rPr>
            </w:pPr>
            <w:r>
              <w:rPr>
                <w:rFonts w:cstheme="minorHAnsi"/>
                <w:sz w:val="18"/>
                <w:szCs w:val="18"/>
              </w:rPr>
              <w:t>41515</w:t>
            </w:r>
          </w:p>
        </w:tc>
        <w:tc>
          <w:tcPr>
            <w:tcW w:w="4862" w:type="dxa"/>
            <w:tcBorders>
              <w:top w:val="single" w:sz="4" w:space="0" w:color="BFBFBF"/>
              <w:left w:val="single" w:sz="4" w:space="0" w:color="BFBFBF"/>
              <w:bottom w:val="single" w:sz="4" w:space="0" w:color="BFBFBF"/>
              <w:right w:val="single" w:sz="4" w:space="0" w:color="BFBFBF"/>
            </w:tcBorders>
            <w:hideMark/>
          </w:tcPr>
          <w:p w14:paraId="3203CBE1" w14:textId="77777777" w:rsidR="00087A61" w:rsidRDefault="00087A61">
            <w:pPr>
              <w:spacing w:line="276" w:lineRule="auto"/>
              <w:rPr>
                <w:rFonts w:cstheme="minorHAnsi"/>
                <w:b/>
                <w:sz w:val="18"/>
                <w:szCs w:val="22"/>
              </w:rPr>
            </w:pPr>
            <w:r>
              <w:rPr>
                <w:rFonts w:cstheme="minorHAnsi"/>
                <w:sz w:val="18"/>
                <w:szCs w:val="18"/>
              </w:rPr>
              <w:t>Meatoplasty involving removal of cartilage or bone or both cartilage and bone, being a service associated with a service to which item 41530, 41548, 41560 or 41563 applies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56B156F2" w14:textId="77777777" w:rsidR="00087A61" w:rsidRDefault="00087A61">
            <w:pPr>
              <w:spacing w:line="276" w:lineRule="auto"/>
              <w:jc w:val="center"/>
              <w:rPr>
                <w:rFonts w:cstheme="minorHAnsi"/>
                <w:b/>
                <w:sz w:val="18"/>
                <w:szCs w:val="22"/>
              </w:rPr>
            </w:pPr>
            <w:r>
              <w:rPr>
                <w:rFonts w:cstheme="minorHAnsi"/>
                <w:sz w:val="18"/>
                <w:szCs w:val="18"/>
              </w:rPr>
              <w:t xml:space="preserve"> $384.55 </w:t>
            </w:r>
          </w:p>
        </w:tc>
        <w:tc>
          <w:tcPr>
            <w:tcW w:w="815" w:type="dxa"/>
            <w:tcBorders>
              <w:top w:val="single" w:sz="4" w:space="0" w:color="BFBFBF"/>
              <w:left w:val="single" w:sz="4" w:space="0" w:color="BFBFBF"/>
              <w:bottom w:val="single" w:sz="4" w:space="0" w:color="BFBFBF"/>
              <w:right w:val="single" w:sz="4" w:space="0" w:color="BFBFBF"/>
            </w:tcBorders>
            <w:hideMark/>
          </w:tcPr>
          <w:p w14:paraId="6C616471" w14:textId="77777777" w:rsidR="00087A61" w:rsidRDefault="00087A61">
            <w:pPr>
              <w:spacing w:line="276" w:lineRule="auto"/>
              <w:jc w:val="center"/>
              <w:rPr>
                <w:rFonts w:cstheme="minorHAnsi"/>
                <w:b/>
                <w:sz w:val="18"/>
                <w:szCs w:val="22"/>
              </w:rPr>
            </w:pPr>
            <w:r>
              <w:rPr>
                <w:rFonts w:cs="Calibri"/>
                <w:sz w:val="18"/>
                <w:szCs w:val="18"/>
              </w:rPr>
              <w:t>455</w:t>
            </w:r>
          </w:p>
        </w:tc>
        <w:tc>
          <w:tcPr>
            <w:tcW w:w="880" w:type="dxa"/>
            <w:tcBorders>
              <w:top w:val="single" w:sz="4" w:space="0" w:color="BFBFBF"/>
              <w:left w:val="single" w:sz="4" w:space="0" w:color="BFBFBF"/>
              <w:bottom w:val="single" w:sz="4" w:space="0" w:color="BFBFBF"/>
              <w:right w:val="single" w:sz="4" w:space="0" w:color="BFBFBF"/>
            </w:tcBorders>
            <w:hideMark/>
          </w:tcPr>
          <w:p w14:paraId="6F573DC8" w14:textId="77777777" w:rsidR="00087A61" w:rsidRDefault="00087A61">
            <w:pPr>
              <w:spacing w:line="276" w:lineRule="auto"/>
              <w:jc w:val="center"/>
              <w:rPr>
                <w:rFonts w:cstheme="minorHAnsi"/>
                <w:b/>
                <w:sz w:val="18"/>
                <w:szCs w:val="22"/>
              </w:rPr>
            </w:pPr>
            <w:r>
              <w:rPr>
                <w:rFonts w:cs="Calibri"/>
                <w:sz w:val="18"/>
                <w:szCs w:val="18"/>
              </w:rPr>
              <w:t>1.00%</w:t>
            </w:r>
          </w:p>
        </w:tc>
        <w:tc>
          <w:tcPr>
            <w:tcW w:w="880" w:type="dxa"/>
            <w:tcBorders>
              <w:top w:val="single" w:sz="4" w:space="0" w:color="BFBFBF"/>
              <w:left w:val="single" w:sz="4" w:space="0" w:color="BFBFBF"/>
              <w:bottom w:val="single" w:sz="4" w:space="0" w:color="BFBFBF"/>
              <w:right w:val="single" w:sz="4" w:space="0" w:color="BFBFBF"/>
            </w:tcBorders>
            <w:hideMark/>
          </w:tcPr>
          <w:p w14:paraId="00EA0FE1" w14:textId="77777777" w:rsidR="00087A61" w:rsidRDefault="00087A61">
            <w:pPr>
              <w:spacing w:line="276" w:lineRule="auto"/>
              <w:jc w:val="center"/>
              <w:rPr>
                <w:rFonts w:cstheme="minorHAnsi"/>
                <w:b/>
                <w:sz w:val="18"/>
                <w:szCs w:val="22"/>
              </w:rPr>
            </w:pPr>
            <w:r>
              <w:rPr>
                <w:rFonts w:cs="Calibri"/>
                <w:sz w:val="18"/>
                <w:szCs w:val="18"/>
              </w:rPr>
              <w:t>1.51%</w:t>
            </w:r>
          </w:p>
        </w:tc>
      </w:tr>
      <w:tr w:rsidR="00087A61" w14:paraId="12FAE345" w14:textId="77777777" w:rsidTr="00087A61">
        <w:trPr>
          <w:cantSplit/>
          <w:trHeight w:val="501"/>
        </w:trPr>
        <w:tc>
          <w:tcPr>
            <w:tcW w:w="813" w:type="dxa"/>
            <w:tcBorders>
              <w:top w:val="single" w:sz="4" w:space="0" w:color="BFBFBF"/>
              <w:left w:val="single" w:sz="4" w:space="0" w:color="BFBFBF"/>
              <w:bottom w:val="single" w:sz="4" w:space="0" w:color="BFBFBF"/>
              <w:right w:val="single" w:sz="4" w:space="0" w:color="BFBFBF"/>
            </w:tcBorders>
            <w:hideMark/>
          </w:tcPr>
          <w:p w14:paraId="15CC28B9" w14:textId="77777777" w:rsidR="00087A61" w:rsidRDefault="00087A61">
            <w:pPr>
              <w:spacing w:line="276" w:lineRule="auto"/>
              <w:jc w:val="center"/>
              <w:rPr>
                <w:rFonts w:cstheme="minorHAnsi"/>
                <w:b/>
                <w:sz w:val="18"/>
                <w:szCs w:val="22"/>
              </w:rPr>
            </w:pPr>
            <w:r>
              <w:rPr>
                <w:rFonts w:cstheme="minorHAnsi"/>
                <w:sz w:val="18"/>
                <w:szCs w:val="18"/>
              </w:rPr>
              <w:t>41518</w:t>
            </w:r>
          </w:p>
        </w:tc>
        <w:tc>
          <w:tcPr>
            <w:tcW w:w="4862" w:type="dxa"/>
            <w:tcBorders>
              <w:top w:val="single" w:sz="4" w:space="0" w:color="BFBFBF"/>
              <w:left w:val="single" w:sz="4" w:space="0" w:color="BFBFBF"/>
              <w:bottom w:val="single" w:sz="4" w:space="0" w:color="BFBFBF"/>
              <w:right w:val="single" w:sz="4" w:space="0" w:color="BFBFBF"/>
            </w:tcBorders>
            <w:hideMark/>
          </w:tcPr>
          <w:p w14:paraId="544309A0" w14:textId="77777777" w:rsidR="00087A61" w:rsidRDefault="00087A61">
            <w:pPr>
              <w:spacing w:line="276" w:lineRule="auto"/>
              <w:rPr>
                <w:rFonts w:cstheme="minorHAnsi"/>
                <w:b/>
                <w:sz w:val="18"/>
                <w:szCs w:val="22"/>
              </w:rPr>
            </w:pPr>
            <w:r>
              <w:rPr>
                <w:rFonts w:cstheme="minorHAnsi"/>
                <w:sz w:val="18"/>
                <w:szCs w:val="18"/>
              </w:rPr>
              <w:t>External auditory meatus, removal of exostoses in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2AD51B1A" w14:textId="77777777" w:rsidR="00087A61" w:rsidRDefault="00087A61">
            <w:pPr>
              <w:spacing w:line="276" w:lineRule="auto"/>
              <w:jc w:val="center"/>
              <w:rPr>
                <w:rFonts w:cstheme="minorHAnsi"/>
                <w:b/>
                <w:sz w:val="18"/>
                <w:szCs w:val="22"/>
              </w:rPr>
            </w:pPr>
            <w:r>
              <w:rPr>
                <w:rFonts w:cstheme="minorHAnsi"/>
                <w:sz w:val="18"/>
                <w:szCs w:val="18"/>
              </w:rPr>
              <w:t xml:space="preserve"> $928.75 </w:t>
            </w:r>
          </w:p>
        </w:tc>
        <w:tc>
          <w:tcPr>
            <w:tcW w:w="815" w:type="dxa"/>
            <w:tcBorders>
              <w:top w:val="single" w:sz="4" w:space="0" w:color="BFBFBF"/>
              <w:left w:val="single" w:sz="4" w:space="0" w:color="BFBFBF"/>
              <w:bottom w:val="single" w:sz="4" w:space="0" w:color="BFBFBF"/>
              <w:right w:val="single" w:sz="4" w:space="0" w:color="BFBFBF"/>
            </w:tcBorders>
            <w:hideMark/>
          </w:tcPr>
          <w:p w14:paraId="4C7D79AE" w14:textId="77777777" w:rsidR="00087A61" w:rsidRDefault="00087A61">
            <w:pPr>
              <w:spacing w:line="276" w:lineRule="auto"/>
              <w:jc w:val="center"/>
              <w:rPr>
                <w:rFonts w:cstheme="minorHAnsi"/>
                <w:b/>
                <w:sz w:val="18"/>
                <w:szCs w:val="22"/>
              </w:rPr>
            </w:pPr>
            <w:r>
              <w:rPr>
                <w:rFonts w:cs="Calibri"/>
                <w:sz w:val="18"/>
                <w:szCs w:val="18"/>
              </w:rPr>
              <w:t>870</w:t>
            </w:r>
          </w:p>
        </w:tc>
        <w:tc>
          <w:tcPr>
            <w:tcW w:w="880" w:type="dxa"/>
            <w:tcBorders>
              <w:top w:val="single" w:sz="4" w:space="0" w:color="BFBFBF"/>
              <w:left w:val="single" w:sz="4" w:space="0" w:color="BFBFBF"/>
              <w:bottom w:val="single" w:sz="4" w:space="0" w:color="BFBFBF"/>
              <w:right w:val="single" w:sz="4" w:space="0" w:color="BFBFBF"/>
            </w:tcBorders>
            <w:hideMark/>
          </w:tcPr>
          <w:p w14:paraId="04B1DBC3" w14:textId="77777777" w:rsidR="00087A61" w:rsidRDefault="00087A61">
            <w:pPr>
              <w:spacing w:line="276" w:lineRule="auto"/>
              <w:jc w:val="center"/>
              <w:rPr>
                <w:rFonts w:cstheme="minorHAnsi"/>
                <w:b/>
                <w:sz w:val="18"/>
                <w:szCs w:val="22"/>
              </w:rPr>
            </w:pPr>
            <w:r>
              <w:rPr>
                <w:rFonts w:cs="Calibri"/>
                <w:sz w:val="18"/>
                <w:szCs w:val="18"/>
              </w:rPr>
              <w:t>0.58%</w:t>
            </w:r>
          </w:p>
        </w:tc>
        <w:tc>
          <w:tcPr>
            <w:tcW w:w="880" w:type="dxa"/>
            <w:tcBorders>
              <w:top w:val="single" w:sz="4" w:space="0" w:color="BFBFBF"/>
              <w:left w:val="single" w:sz="4" w:space="0" w:color="BFBFBF"/>
              <w:bottom w:val="single" w:sz="4" w:space="0" w:color="BFBFBF"/>
              <w:right w:val="single" w:sz="4" w:space="0" w:color="BFBFBF"/>
            </w:tcBorders>
            <w:hideMark/>
          </w:tcPr>
          <w:p w14:paraId="36486942" w14:textId="77777777" w:rsidR="00087A61" w:rsidRDefault="00087A61">
            <w:pPr>
              <w:spacing w:line="276" w:lineRule="auto"/>
              <w:jc w:val="center"/>
              <w:rPr>
                <w:rFonts w:cstheme="minorHAnsi"/>
                <w:b/>
                <w:sz w:val="18"/>
                <w:szCs w:val="22"/>
              </w:rPr>
            </w:pPr>
            <w:r>
              <w:rPr>
                <w:rFonts w:cs="Calibri"/>
                <w:sz w:val="18"/>
                <w:szCs w:val="18"/>
              </w:rPr>
              <w:t>1.34%</w:t>
            </w:r>
          </w:p>
        </w:tc>
      </w:tr>
      <w:tr w:rsidR="00087A61" w14:paraId="78615516" w14:textId="77777777" w:rsidTr="00087A61">
        <w:trPr>
          <w:cantSplit/>
          <w:trHeight w:val="211"/>
        </w:trPr>
        <w:tc>
          <w:tcPr>
            <w:tcW w:w="813" w:type="dxa"/>
            <w:tcBorders>
              <w:top w:val="single" w:sz="4" w:space="0" w:color="BFBFBF"/>
              <w:left w:val="single" w:sz="4" w:space="0" w:color="BFBFBF"/>
              <w:bottom w:val="single" w:sz="4" w:space="0" w:color="BFBFBF"/>
              <w:right w:val="single" w:sz="4" w:space="0" w:color="BFBFBF"/>
            </w:tcBorders>
            <w:hideMark/>
          </w:tcPr>
          <w:p w14:paraId="3DED7CD2" w14:textId="77777777" w:rsidR="00087A61" w:rsidRDefault="00087A61">
            <w:pPr>
              <w:spacing w:line="276" w:lineRule="auto"/>
              <w:jc w:val="center"/>
              <w:rPr>
                <w:rFonts w:cstheme="minorHAnsi"/>
                <w:b/>
                <w:sz w:val="18"/>
                <w:szCs w:val="22"/>
              </w:rPr>
            </w:pPr>
            <w:r>
              <w:rPr>
                <w:rFonts w:cstheme="minorHAnsi"/>
                <w:sz w:val="18"/>
                <w:szCs w:val="18"/>
              </w:rPr>
              <w:t>41539</w:t>
            </w:r>
          </w:p>
        </w:tc>
        <w:tc>
          <w:tcPr>
            <w:tcW w:w="4862" w:type="dxa"/>
            <w:tcBorders>
              <w:top w:val="single" w:sz="4" w:space="0" w:color="BFBFBF"/>
              <w:left w:val="single" w:sz="4" w:space="0" w:color="BFBFBF"/>
              <w:bottom w:val="single" w:sz="4" w:space="0" w:color="BFBFBF"/>
              <w:right w:val="single" w:sz="4" w:space="0" w:color="BFBFBF"/>
            </w:tcBorders>
            <w:hideMark/>
          </w:tcPr>
          <w:p w14:paraId="5ADA6B50" w14:textId="77777777" w:rsidR="00087A61" w:rsidRDefault="00087A61">
            <w:pPr>
              <w:spacing w:line="276" w:lineRule="auto"/>
              <w:rPr>
                <w:rFonts w:cstheme="minorHAnsi"/>
                <w:b/>
                <w:sz w:val="18"/>
                <w:szCs w:val="22"/>
              </w:rPr>
            </w:pPr>
            <w:r>
              <w:rPr>
                <w:rFonts w:cstheme="minorHAnsi"/>
                <w:sz w:val="18"/>
                <w:szCs w:val="18"/>
              </w:rPr>
              <w:t>Ossicular chain reconstruction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0853D2E7" w14:textId="77777777" w:rsidR="00087A61" w:rsidRDefault="00087A61">
            <w:pPr>
              <w:spacing w:line="276" w:lineRule="auto"/>
              <w:jc w:val="center"/>
              <w:rPr>
                <w:rFonts w:cstheme="minorHAnsi"/>
                <w:b/>
                <w:sz w:val="18"/>
                <w:szCs w:val="22"/>
              </w:rPr>
            </w:pPr>
            <w:r>
              <w:rPr>
                <w:rFonts w:cstheme="minorHAnsi"/>
                <w:sz w:val="18"/>
                <w:szCs w:val="18"/>
              </w:rPr>
              <w:t xml:space="preserve"> $1,089.90 </w:t>
            </w:r>
          </w:p>
        </w:tc>
        <w:tc>
          <w:tcPr>
            <w:tcW w:w="815" w:type="dxa"/>
            <w:tcBorders>
              <w:top w:val="single" w:sz="4" w:space="0" w:color="BFBFBF"/>
              <w:left w:val="single" w:sz="4" w:space="0" w:color="BFBFBF"/>
              <w:bottom w:val="single" w:sz="4" w:space="0" w:color="BFBFBF"/>
              <w:right w:val="single" w:sz="4" w:space="0" w:color="BFBFBF"/>
            </w:tcBorders>
            <w:hideMark/>
          </w:tcPr>
          <w:p w14:paraId="12CE9E8B" w14:textId="77777777" w:rsidR="00087A61" w:rsidRDefault="00087A61">
            <w:pPr>
              <w:spacing w:line="276" w:lineRule="auto"/>
              <w:jc w:val="center"/>
              <w:rPr>
                <w:rFonts w:cstheme="minorHAnsi"/>
                <w:b/>
                <w:sz w:val="18"/>
                <w:szCs w:val="22"/>
              </w:rPr>
            </w:pPr>
            <w:r>
              <w:rPr>
                <w:rFonts w:cs="Calibri"/>
                <w:sz w:val="18"/>
                <w:szCs w:val="18"/>
              </w:rPr>
              <w:t>164</w:t>
            </w:r>
          </w:p>
        </w:tc>
        <w:tc>
          <w:tcPr>
            <w:tcW w:w="880" w:type="dxa"/>
            <w:tcBorders>
              <w:top w:val="single" w:sz="4" w:space="0" w:color="BFBFBF"/>
              <w:left w:val="single" w:sz="4" w:space="0" w:color="BFBFBF"/>
              <w:bottom w:val="single" w:sz="4" w:space="0" w:color="BFBFBF"/>
              <w:right w:val="single" w:sz="4" w:space="0" w:color="BFBFBF"/>
            </w:tcBorders>
            <w:hideMark/>
          </w:tcPr>
          <w:p w14:paraId="1BA4FDEF" w14:textId="64E6D3D7"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2.59%</w:t>
            </w:r>
          </w:p>
        </w:tc>
        <w:tc>
          <w:tcPr>
            <w:tcW w:w="880" w:type="dxa"/>
            <w:tcBorders>
              <w:top w:val="single" w:sz="4" w:space="0" w:color="BFBFBF"/>
              <w:left w:val="single" w:sz="4" w:space="0" w:color="BFBFBF"/>
              <w:bottom w:val="single" w:sz="4" w:space="0" w:color="BFBFBF"/>
              <w:right w:val="single" w:sz="4" w:space="0" w:color="BFBFBF"/>
            </w:tcBorders>
            <w:hideMark/>
          </w:tcPr>
          <w:p w14:paraId="23AE7F96" w14:textId="3FCD5766"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2.76%</w:t>
            </w:r>
          </w:p>
        </w:tc>
      </w:tr>
      <w:tr w:rsidR="00087A61" w14:paraId="5EACC36D" w14:textId="77777777" w:rsidTr="00087A61">
        <w:trPr>
          <w:cantSplit/>
          <w:trHeight w:val="470"/>
        </w:trPr>
        <w:tc>
          <w:tcPr>
            <w:tcW w:w="813" w:type="dxa"/>
            <w:tcBorders>
              <w:top w:val="single" w:sz="4" w:space="0" w:color="BFBFBF"/>
              <w:left w:val="single" w:sz="4" w:space="0" w:color="BFBFBF"/>
              <w:bottom w:val="single" w:sz="4" w:space="0" w:color="BFBFBF"/>
              <w:right w:val="single" w:sz="4" w:space="0" w:color="BFBFBF"/>
            </w:tcBorders>
            <w:hideMark/>
          </w:tcPr>
          <w:p w14:paraId="490A24A7" w14:textId="77777777" w:rsidR="00087A61" w:rsidRDefault="00087A61">
            <w:pPr>
              <w:spacing w:line="276" w:lineRule="auto"/>
              <w:jc w:val="center"/>
              <w:rPr>
                <w:rFonts w:cstheme="minorHAnsi"/>
                <w:b/>
                <w:sz w:val="18"/>
                <w:szCs w:val="22"/>
              </w:rPr>
            </w:pPr>
            <w:r>
              <w:rPr>
                <w:rFonts w:cstheme="minorHAnsi"/>
                <w:sz w:val="18"/>
                <w:szCs w:val="18"/>
              </w:rPr>
              <w:t>41542</w:t>
            </w:r>
          </w:p>
        </w:tc>
        <w:tc>
          <w:tcPr>
            <w:tcW w:w="4862" w:type="dxa"/>
            <w:tcBorders>
              <w:top w:val="single" w:sz="4" w:space="0" w:color="BFBFBF"/>
              <w:left w:val="single" w:sz="4" w:space="0" w:color="BFBFBF"/>
              <w:bottom w:val="single" w:sz="4" w:space="0" w:color="BFBFBF"/>
              <w:right w:val="single" w:sz="4" w:space="0" w:color="BFBFBF"/>
            </w:tcBorders>
            <w:hideMark/>
          </w:tcPr>
          <w:p w14:paraId="252CF7A8" w14:textId="77777777" w:rsidR="00087A61" w:rsidRDefault="00087A61">
            <w:pPr>
              <w:spacing w:line="276" w:lineRule="auto"/>
              <w:rPr>
                <w:rFonts w:cstheme="minorHAnsi"/>
                <w:b/>
                <w:sz w:val="18"/>
                <w:szCs w:val="22"/>
              </w:rPr>
            </w:pPr>
            <w:r>
              <w:rPr>
                <w:rFonts w:cstheme="minorHAnsi"/>
                <w:sz w:val="18"/>
                <w:szCs w:val="18"/>
              </w:rPr>
              <w:t>Ossicular chain reconstruction and myringoplasty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925AB77" w14:textId="77777777" w:rsidR="00087A61" w:rsidRDefault="00087A61">
            <w:pPr>
              <w:spacing w:line="276" w:lineRule="auto"/>
              <w:jc w:val="center"/>
              <w:rPr>
                <w:rFonts w:cstheme="minorHAnsi"/>
                <w:b/>
                <w:sz w:val="18"/>
                <w:szCs w:val="22"/>
              </w:rPr>
            </w:pPr>
            <w:r>
              <w:rPr>
                <w:rFonts w:cstheme="minorHAnsi"/>
                <w:sz w:val="18"/>
                <w:szCs w:val="18"/>
              </w:rPr>
              <w:t xml:space="preserve"> $1,194.25 </w:t>
            </w:r>
          </w:p>
        </w:tc>
        <w:tc>
          <w:tcPr>
            <w:tcW w:w="815" w:type="dxa"/>
            <w:tcBorders>
              <w:top w:val="single" w:sz="4" w:space="0" w:color="BFBFBF"/>
              <w:left w:val="single" w:sz="4" w:space="0" w:color="BFBFBF"/>
              <w:bottom w:val="single" w:sz="4" w:space="0" w:color="BFBFBF"/>
              <w:right w:val="single" w:sz="4" w:space="0" w:color="BFBFBF"/>
            </w:tcBorders>
            <w:hideMark/>
          </w:tcPr>
          <w:p w14:paraId="452FE05A" w14:textId="77777777" w:rsidR="00087A61" w:rsidRDefault="00087A61">
            <w:pPr>
              <w:spacing w:line="276" w:lineRule="auto"/>
              <w:jc w:val="center"/>
              <w:rPr>
                <w:rFonts w:cstheme="minorHAnsi"/>
                <w:b/>
                <w:sz w:val="18"/>
                <w:szCs w:val="22"/>
              </w:rPr>
            </w:pPr>
            <w:r>
              <w:rPr>
                <w:rFonts w:cs="Calibri"/>
                <w:sz w:val="18"/>
                <w:szCs w:val="18"/>
              </w:rPr>
              <w:t>87</w:t>
            </w:r>
          </w:p>
        </w:tc>
        <w:tc>
          <w:tcPr>
            <w:tcW w:w="880" w:type="dxa"/>
            <w:tcBorders>
              <w:top w:val="single" w:sz="4" w:space="0" w:color="BFBFBF"/>
              <w:left w:val="single" w:sz="4" w:space="0" w:color="BFBFBF"/>
              <w:bottom w:val="single" w:sz="4" w:space="0" w:color="BFBFBF"/>
              <w:right w:val="single" w:sz="4" w:space="0" w:color="BFBFBF"/>
            </w:tcBorders>
            <w:hideMark/>
          </w:tcPr>
          <w:p w14:paraId="58BEBAA7" w14:textId="77777777" w:rsidR="00087A61" w:rsidRDefault="00087A61">
            <w:pPr>
              <w:spacing w:line="276" w:lineRule="auto"/>
              <w:jc w:val="center"/>
              <w:rPr>
                <w:rFonts w:cstheme="minorHAnsi"/>
                <w:b/>
                <w:sz w:val="18"/>
                <w:szCs w:val="22"/>
              </w:rPr>
            </w:pPr>
            <w:r>
              <w:rPr>
                <w:rFonts w:cs="Calibri"/>
                <w:sz w:val="18"/>
                <w:szCs w:val="18"/>
              </w:rPr>
              <w:t>0.47%</w:t>
            </w:r>
          </w:p>
        </w:tc>
        <w:tc>
          <w:tcPr>
            <w:tcW w:w="880" w:type="dxa"/>
            <w:tcBorders>
              <w:top w:val="single" w:sz="4" w:space="0" w:color="BFBFBF"/>
              <w:left w:val="single" w:sz="4" w:space="0" w:color="BFBFBF"/>
              <w:bottom w:val="single" w:sz="4" w:space="0" w:color="BFBFBF"/>
              <w:right w:val="single" w:sz="4" w:space="0" w:color="BFBFBF"/>
            </w:tcBorders>
            <w:hideMark/>
          </w:tcPr>
          <w:p w14:paraId="280B9055" w14:textId="77777777" w:rsidR="00087A61" w:rsidRDefault="00087A61">
            <w:pPr>
              <w:spacing w:line="276" w:lineRule="auto"/>
              <w:jc w:val="center"/>
              <w:rPr>
                <w:rFonts w:cstheme="minorHAnsi"/>
                <w:b/>
                <w:sz w:val="18"/>
                <w:szCs w:val="22"/>
              </w:rPr>
            </w:pPr>
            <w:r>
              <w:rPr>
                <w:rFonts w:cs="Calibri"/>
                <w:sz w:val="18"/>
                <w:szCs w:val="18"/>
              </w:rPr>
              <w:t>0.17%</w:t>
            </w:r>
          </w:p>
        </w:tc>
      </w:tr>
      <w:tr w:rsidR="00087A61" w14:paraId="337ABBB8" w14:textId="77777777" w:rsidTr="00087A61">
        <w:trPr>
          <w:cantSplit/>
          <w:trHeight w:val="181"/>
        </w:trPr>
        <w:tc>
          <w:tcPr>
            <w:tcW w:w="813" w:type="dxa"/>
            <w:tcBorders>
              <w:top w:val="single" w:sz="4" w:space="0" w:color="BFBFBF"/>
              <w:left w:val="single" w:sz="4" w:space="0" w:color="BFBFBF"/>
              <w:bottom w:val="single" w:sz="4" w:space="0" w:color="BFBFBF"/>
              <w:right w:val="single" w:sz="4" w:space="0" w:color="BFBFBF"/>
            </w:tcBorders>
            <w:hideMark/>
          </w:tcPr>
          <w:p w14:paraId="24D20F6E" w14:textId="77777777" w:rsidR="00087A61" w:rsidRDefault="00087A61">
            <w:pPr>
              <w:spacing w:line="276" w:lineRule="auto"/>
              <w:jc w:val="center"/>
              <w:rPr>
                <w:rFonts w:cstheme="minorHAnsi"/>
                <w:b/>
                <w:sz w:val="18"/>
                <w:szCs w:val="22"/>
              </w:rPr>
            </w:pPr>
            <w:r>
              <w:rPr>
                <w:rFonts w:cstheme="minorHAnsi"/>
                <w:sz w:val="18"/>
                <w:szCs w:val="18"/>
              </w:rPr>
              <w:t>41548</w:t>
            </w:r>
          </w:p>
        </w:tc>
        <w:tc>
          <w:tcPr>
            <w:tcW w:w="4862" w:type="dxa"/>
            <w:tcBorders>
              <w:top w:val="single" w:sz="4" w:space="0" w:color="BFBFBF"/>
              <w:left w:val="single" w:sz="4" w:space="0" w:color="BFBFBF"/>
              <w:bottom w:val="single" w:sz="4" w:space="0" w:color="BFBFBF"/>
              <w:right w:val="single" w:sz="4" w:space="0" w:color="BFBFBF"/>
            </w:tcBorders>
            <w:hideMark/>
          </w:tcPr>
          <w:p w14:paraId="29A6B8D8" w14:textId="77777777" w:rsidR="00087A61" w:rsidRDefault="00087A61">
            <w:pPr>
              <w:spacing w:line="276" w:lineRule="auto"/>
              <w:rPr>
                <w:rFonts w:cstheme="minorHAnsi"/>
                <w:b/>
                <w:sz w:val="18"/>
                <w:szCs w:val="22"/>
              </w:rPr>
            </w:pPr>
            <w:r>
              <w:rPr>
                <w:rFonts w:cstheme="minorHAnsi"/>
                <w:sz w:val="18"/>
                <w:szCs w:val="18"/>
              </w:rPr>
              <w:t>Obliteration of the mastoid cavity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7C0DEDB0" w14:textId="77777777" w:rsidR="00087A61" w:rsidRDefault="00087A61">
            <w:pPr>
              <w:spacing w:line="276" w:lineRule="auto"/>
              <w:jc w:val="center"/>
              <w:rPr>
                <w:rFonts w:cstheme="minorHAnsi"/>
                <w:b/>
                <w:sz w:val="18"/>
                <w:szCs w:val="22"/>
              </w:rPr>
            </w:pPr>
            <w:r>
              <w:rPr>
                <w:rFonts w:cstheme="minorHAnsi"/>
                <w:sz w:val="18"/>
                <w:szCs w:val="18"/>
              </w:rPr>
              <w:t xml:space="preserve"> $691.75 </w:t>
            </w:r>
          </w:p>
        </w:tc>
        <w:tc>
          <w:tcPr>
            <w:tcW w:w="815" w:type="dxa"/>
            <w:tcBorders>
              <w:top w:val="single" w:sz="4" w:space="0" w:color="BFBFBF"/>
              <w:left w:val="single" w:sz="4" w:space="0" w:color="BFBFBF"/>
              <w:bottom w:val="single" w:sz="4" w:space="0" w:color="BFBFBF"/>
              <w:right w:val="single" w:sz="4" w:space="0" w:color="BFBFBF"/>
            </w:tcBorders>
            <w:hideMark/>
          </w:tcPr>
          <w:p w14:paraId="3D64741F" w14:textId="77777777" w:rsidR="00087A61" w:rsidRDefault="00087A61">
            <w:pPr>
              <w:spacing w:line="276" w:lineRule="auto"/>
              <w:jc w:val="center"/>
              <w:rPr>
                <w:rFonts w:cstheme="minorHAnsi"/>
                <w:b/>
                <w:sz w:val="18"/>
                <w:szCs w:val="22"/>
              </w:rPr>
            </w:pPr>
            <w:r>
              <w:rPr>
                <w:rFonts w:cs="Calibri"/>
                <w:sz w:val="18"/>
                <w:szCs w:val="18"/>
              </w:rPr>
              <w:t>173</w:t>
            </w:r>
          </w:p>
        </w:tc>
        <w:tc>
          <w:tcPr>
            <w:tcW w:w="880" w:type="dxa"/>
            <w:tcBorders>
              <w:top w:val="single" w:sz="4" w:space="0" w:color="BFBFBF"/>
              <w:left w:val="single" w:sz="4" w:space="0" w:color="BFBFBF"/>
              <w:bottom w:val="single" w:sz="4" w:space="0" w:color="BFBFBF"/>
              <w:right w:val="single" w:sz="4" w:space="0" w:color="BFBFBF"/>
            </w:tcBorders>
            <w:hideMark/>
          </w:tcPr>
          <w:p w14:paraId="51C7946A" w14:textId="77777777" w:rsidR="00087A61" w:rsidRDefault="00087A61">
            <w:pPr>
              <w:spacing w:line="276" w:lineRule="auto"/>
              <w:jc w:val="center"/>
              <w:rPr>
                <w:rFonts w:cstheme="minorHAnsi"/>
                <w:b/>
                <w:sz w:val="18"/>
                <w:szCs w:val="22"/>
              </w:rPr>
            </w:pPr>
            <w:r>
              <w:rPr>
                <w:rFonts w:cs="Calibri"/>
                <w:sz w:val="18"/>
                <w:szCs w:val="18"/>
              </w:rPr>
              <w:t>3.31%</w:t>
            </w:r>
          </w:p>
        </w:tc>
        <w:tc>
          <w:tcPr>
            <w:tcW w:w="880" w:type="dxa"/>
            <w:tcBorders>
              <w:top w:val="single" w:sz="4" w:space="0" w:color="BFBFBF"/>
              <w:left w:val="single" w:sz="4" w:space="0" w:color="BFBFBF"/>
              <w:bottom w:val="single" w:sz="4" w:space="0" w:color="BFBFBF"/>
              <w:right w:val="single" w:sz="4" w:space="0" w:color="BFBFBF"/>
            </w:tcBorders>
            <w:hideMark/>
          </w:tcPr>
          <w:p w14:paraId="70958776" w14:textId="77777777" w:rsidR="00087A61" w:rsidRDefault="00087A61">
            <w:pPr>
              <w:spacing w:line="276" w:lineRule="auto"/>
              <w:jc w:val="center"/>
              <w:rPr>
                <w:rFonts w:cstheme="minorHAnsi"/>
                <w:b/>
                <w:sz w:val="18"/>
                <w:szCs w:val="22"/>
              </w:rPr>
            </w:pPr>
            <w:r>
              <w:rPr>
                <w:rFonts w:cs="Calibri"/>
                <w:sz w:val="18"/>
                <w:szCs w:val="18"/>
              </w:rPr>
              <w:t>4.53%</w:t>
            </w:r>
          </w:p>
        </w:tc>
      </w:tr>
      <w:tr w:rsidR="00087A61" w14:paraId="4BDA9B58" w14:textId="77777777" w:rsidTr="00087A61">
        <w:trPr>
          <w:cantSplit/>
          <w:trHeight w:val="299"/>
        </w:trPr>
        <w:tc>
          <w:tcPr>
            <w:tcW w:w="813" w:type="dxa"/>
            <w:tcBorders>
              <w:top w:val="single" w:sz="4" w:space="0" w:color="BFBFBF"/>
              <w:left w:val="single" w:sz="4" w:space="0" w:color="BFBFBF"/>
              <w:bottom w:val="single" w:sz="4" w:space="0" w:color="BFBFBF"/>
              <w:right w:val="single" w:sz="4" w:space="0" w:color="BFBFBF"/>
            </w:tcBorders>
            <w:hideMark/>
          </w:tcPr>
          <w:p w14:paraId="06805372" w14:textId="77777777" w:rsidR="00087A61" w:rsidRDefault="00087A61">
            <w:pPr>
              <w:spacing w:line="276" w:lineRule="auto"/>
              <w:jc w:val="center"/>
              <w:rPr>
                <w:rFonts w:cstheme="minorHAnsi"/>
                <w:b/>
                <w:sz w:val="18"/>
                <w:szCs w:val="22"/>
              </w:rPr>
            </w:pPr>
            <w:r>
              <w:rPr>
                <w:rFonts w:cstheme="minorHAnsi"/>
                <w:sz w:val="18"/>
                <w:szCs w:val="18"/>
              </w:rPr>
              <w:t>41572</w:t>
            </w:r>
          </w:p>
        </w:tc>
        <w:tc>
          <w:tcPr>
            <w:tcW w:w="4862" w:type="dxa"/>
            <w:tcBorders>
              <w:top w:val="single" w:sz="4" w:space="0" w:color="BFBFBF"/>
              <w:left w:val="single" w:sz="4" w:space="0" w:color="BFBFBF"/>
              <w:bottom w:val="single" w:sz="4" w:space="0" w:color="BFBFBF"/>
              <w:right w:val="single" w:sz="4" w:space="0" w:color="BFBFBF"/>
            </w:tcBorders>
            <w:hideMark/>
          </w:tcPr>
          <w:p w14:paraId="040DE87A" w14:textId="77777777" w:rsidR="00087A61" w:rsidRDefault="00087A61">
            <w:pPr>
              <w:spacing w:line="276" w:lineRule="auto"/>
              <w:rPr>
                <w:rFonts w:cstheme="minorHAnsi"/>
                <w:b/>
                <w:sz w:val="18"/>
                <w:szCs w:val="22"/>
              </w:rPr>
            </w:pPr>
            <w:r>
              <w:rPr>
                <w:rFonts w:cstheme="minorHAnsi"/>
                <w:sz w:val="18"/>
                <w:szCs w:val="18"/>
              </w:rPr>
              <w:t>Labyrinthotomy or destruction of labyrinth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249C3C4E" w14:textId="77777777" w:rsidR="00087A61" w:rsidRDefault="00087A61">
            <w:pPr>
              <w:spacing w:line="276" w:lineRule="auto"/>
              <w:jc w:val="center"/>
              <w:rPr>
                <w:rFonts w:cstheme="minorHAnsi"/>
                <w:b/>
                <w:sz w:val="18"/>
                <w:szCs w:val="22"/>
              </w:rPr>
            </w:pPr>
            <w:r>
              <w:rPr>
                <w:rFonts w:cstheme="minorHAnsi"/>
                <w:sz w:val="18"/>
                <w:szCs w:val="18"/>
              </w:rPr>
              <w:t xml:space="preserve"> $1,033.20 </w:t>
            </w:r>
          </w:p>
        </w:tc>
        <w:tc>
          <w:tcPr>
            <w:tcW w:w="815" w:type="dxa"/>
            <w:tcBorders>
              <w:top w:val="single" w:sz="4" w:space="0" w:color="BFBFBF"/>
              <w:left w:val="single" w:sz="4" w:space="0" w:color="BFBFBF"/>
              <w:bottom w:val="single" w:sz="4" w:space="0" w:color="BFBFBF"/>
              <w:right w:val="single" w:sz="4" w:space="0" w:color="BFBFBF"/>
            </w:tcBorders>
            <w:hideMark/>
          </w:tcPr>
          <w:p w14:paraId="18C247B7" w14:textId="77777777" w:rsidR="00087A61" w:rsidRDefault="00087A61">
            <w:pPr>
              <w:spacing w:line="276" w:lineRule="auto"/>
              <w:jc w:val="center"/>
              <w:rPr>
                <w:rFonts w:cstheme="minorHAnsi"/>
                <w:b/>
                <w:sz w:val="18"/>
                <w:szCs w:val="22"/>
              </w:rPr>
            </w:pPr>
            <w:r>
              <w:rPr>
                <w:rFonts w:cs="Calibri"/>
                <w:sz w:val="18"/>
                <w:szCs w:val="18"/>
              </w:rPr>
              <w:t>38</w:t>
            </w:r>
          </w:p>
        </w:tc>
        <w:tc>
          <w:tcPr>
            <w:tcW w:w="880" w:type="dxa"/>
            <w:tcBorders>
              <w:top w:val="single" w:sz="4" w:space="0" w:color="BFBFBF"/>
              <w:left w:val="single" w:sz="4" w:space="0" w:color="BFBFBF"/>
              <w:bottom w:val="single" w:sz="4" w:space="0" w:color="BFBFBF"/>
              <w:right w:val="single" w:sz="4" w:space="0" w:color="BFBFBF"/>
            </w:tcBorders>
            <w:hideMark/>
          </w:tcPr>
          <w:p w14:paraId="704606FA" w14:textId="3BC82D49"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2.44%</w:t>
            </w:r>
          </w:p>
        </w:tc>
        <w:tc>
          <w:tcPr>
            <w:tcW w:w="880" w:type="dxa"/>
            <w:tcBorders>
              <w:top w:val="single" w:sz="4" w:space="0" w:color="BFBFBF"/>
              <w:left w:val="single" w:sz="4" w:space="0" w:color="BFBFBF"/>
              <w:bottom w:val="single" w:sz="4" w:space="0" w:color="BFBFBF"/>
              <w:right w:val="single" w:sz="4" w:space="0" w:color="BFBFBF"/>
            </w:tcBorders>
            <w:hideMark/>
          </w:tcPr>
          <w:p w14:paraId="49869A4F" w14:textId="481966D8"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6.71%</w:t>
            </w:r>
          </w:p>
        </w:tc>
      </w:tr>
      <w:tr w:rsidR="00087A61" w14:paraId="4427401C"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1C866639" w14:textId="77777777" w:rsidR="00087A61" w:rsidRDefault="00087A61">
            <w:pPr>
              <w:spacing w:line="276" w:lineRule="auto"/>
              <w:jc w:val="center"/>
              <w:rPr>
                <w:rFonts w:cstheme="minorHAnsi"/>
                <w:b/>
                <w:sz w:val="18"/>
                <w:szCs w:val="22"/>
              </w:rPr>
            </w:pPr>
            <w:r>
              <w:rPr>
                <w:rFonts w:cstheme="minorHAnsi"/>
                <w:sz w:val="18"/>
                <w:szCs w:val="18"/>
              </w:rPr>
              <w:t>41575</w:t>
            </w:r>
          </w:p>
        </w:tc>
        <w:tc>
          <w:tcPr>
            <w:tcW w:w="4862" w:type="dxa"/>
            <w:tcBorders>
              <w:top w:val="single" w:sz="4" w:space="0" w:color="BFBFBF"/>
              <w:left w:val="single" w:sz="4" w:space="0" w:color="BFBFBF"/>
              <w:bottom w:val="single" w:sz="4" w:space="0" w:color="BFBFBF"/>
              <w:right w:val="single" w:sz="4" w:space="0" w:color="BFBFBF"/>
            </w:tcBorders>
            <w:hideMark/>
          </w:tcPr>
          <w:p w14:paraId="6B0C57B8" w14:textId="77777777" w:rsidR="00087A61" w:rsidRDefault="00087A61">
            <w:pPr>
              <w:spacing w:line="276" w:lineRule="auto"/>
              <w:rPr>
                <w:rFonts w:cstheme="minorHAnsi"/>
                <w:b/>
                <w:sz w:val="18"/>
                <w:szCs w:val="22"/>
              </w:rPr>
            </w:pPr>
            <w:r>
              <w:rPr>
                <w:rFonts w:cstheme="minorHAnsi"/>
                <w:sz w:val="18"/>
                <w:szCs w:val="18"/>
              </w:rPr>
              <w:t>Cerebellopontine angle tumour, removal of by 2 surgeons operating conjointly, by transmastoid, translabyrinthine or retromastoid approach transmastoid, translabyrinthine or retromastoid procedure (including aftercare)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538E24D4" w14:textId="77777777" w:rsidR="00087A61" w:rsidRDefault="00087A61">
            <w:pPr>
              <w:spacing w:line="276" w:lineRule="auto"/>
              <w:jc w:val="center"/>
              <w:rPr>
                <w:rFonts w:cstheme="minorHAnsi"/>
                <w:b/>
                <w:sz w:val="18"/>
                <w:szCs w:val="22"/>
              </w:rPr>
            </w:pPr>
            <w:r>
              <w:rPr>
                <w:rFonts w:cstheme="minorHAnsi"/>
                <w:sz w:val="18"/>
                <w:szCs w:val="18"/>
              </w:rPr>
              <w:t xml:space="preserve"> $2,435.70 </w:t>
            </w:r>
          </w:p>
        </w:tc>
        <w:tc>
          <w:tcPr>
            <w:tcW w:w="815" w:type="dxa"/>
            <w:tcBorders>
              <w:top w:val="single" w:sz="4" w:space="0" w:color="BFBFBF"/>
              <w:left w:val="single" w:sz="4" w:space="0" w:color="BFBFBF"/>
              <w:bottom w:val="single" w:sz="4" w:space="0" w:color="BFBFBF"/>
              <w:right w:val="single" w:sz="4" w:space="0" w:color="BFBFBF"/>
            </w:tcBorders>
            <w:hideMark/>
          </w:tcPr>
          <w:p w14:paraId="0F27C3F1" w14:textId="77777777" w:rsidR="00087A61" w:rsidRDefault="00087A61">
            <w:pPr>
              <w:spacing w:line="276" w:lineRule="auto"/>
              <w:jc w:val="center"/>
              <w:rPr>
                <w:rFonts w:cstheme="minorHAnsi"/>
                <w:b/>
                <w:sz w:val="18"/>
                <w:szCs w:val="22"/>
              </w:rPr>
            </w:pPr>
            <w:r>
              <w:rPr>
                <w:rFonts w:cs="Calibri"/>
                <w:sz w:val="18"/>
                <w:szCs w:val="18"/>
              </w:rPr>
              <w:t>190</w:t>
            </w:r>
          </w:p>
        </w:tc>
        <w:tc>
          <w:tcPr>
            <w:tcW w:w="880" w:type="dxa"/>
            <w:tcBorders>
              <w:top w:val="single" w:sz="4" w:space="0" w:color="BFBFBF"/>
              <w:left w:val="single" w:sz="4" w:space="0" w:color="BFBFBF"/>
              <w:bottom w:val="single" w:sz="4" w:space="0" w:color="BFBFBF"/>
              <w:right w:val="single" w:sz="4" w:space="0" w:color="BFBFBF"/>
            </w:tcBorders>
            <w:hideMark/>
          </w:tcPr>
          <w:p w14:paraId="0394AFC0" w14:textId="25070E0A"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0.10%</w:t>
            </w:r>
          </w:p>
        </w:tc>
        <w:tc>
          <w:tcPr>
            <w:tcW w:w="880" w:type="dxa"/>
            <w:tcBorders>
              <w:top w:val="single" w:sz="4" w:space="0" w:color="BFBFBF"/>
              <w:left w:val="single" w:sz="4" w:space="0" w:color="BFBFBF"/>
              <w:bottom w:val="single" w:sz="4" w:space="0" w:color="BFBFBF"/>
              <w:right w:val="single" w:sz="4" w:space="0" w:color="BFBFBF"/>
            </w:tcBorders>
            <w:hideMark/>
          </w:tcPr>
          <w:p w14:paraId="7A26F8E4" w14:textId="77777777" w:rsidR="00087A61" w:rsidRDefault="00087A61">
            <w:pPr>
              <w:spacing w:line="276" w:lineRule="auto"/>
              <w:jc w:val="center"/>
              <w:rPr>
                <w:rFonts w:cstheme="minorHAnsi"/>
                <w:b/>
                <w:sz w:val="18"/>
                <w:szCs w:val="22"/>
              </w:rPr>
            </w:pPr>
            <w:r>
              <w:rPr>
                <w:rFonts w:cs="Calibri"/>
                <w:sz w:val="18"/>
                <w:szCs w:val="18"/>
              </w:rPr>
              <w:t>0.20%</w:t>
            </w:r>
          </w:p>
        </w:tc>
      </w:tr>
      <w:tr w:rsidR="00087A61" w14:paraId="6B74CD0F"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30D340A0" w14:textId="77777777" w:rsidR="00087A61" w:rsidRDefault="00087A61">
            <w:pPr>
              <w:spacing w:line="276" w:lineRule="auto"/>
              <w:jc w:val="center"/>
              <w:rPr>
                <w:rFonts w:cstheme="minorHAnsi"/>
                <w:b/>
                <w:sz w:val="18"/>
                <w:szCs w:val="22"/>
              </w:rPr>
            </w:pPr>
            <w:r>
              <w:rPr>
                <w:rFonts w:cstheme="minorHAnsi"/>
                <w:sz w:val="18"/>
                <w:szCs w:val="18"/>
              </w:rPr>
              <w:t>41576</w:t>
            </w:r>
          </w:p>
        </w:tc>
        <w:tc>
          <w:tcPr>
            <w:tcW w:w="4862" w:type="dxa"/>
            <w:tcBorders>
              <w:top w:val="single" w:sz="4" w:space="0" w:color="BFBFBF"/>
              <w:left w:val="single" w:sz="4" w:space="0" w:color="BFBFBF"/>
              <w:bottom w:val="single" w:sz="4" w:space="0" w:color="BFBFBF"/>
              <w:right w:val="single" w:sz="4" w:space="0" w:color="BFBFBF"/>
            </w:tcBorders>
            <w:hideMark/>
          </w:tcPr>
          <w:p w14:paraId="3362F46C" w14:textId="4862FE09" w:rsidR="00087A61" w:rsidRDefault="00087A61">
            <w:pPr>
              <w:spacing w:line="276" w:lineRule="auto"/>
              <w:rPr>
                <w:rFonts w:cstheme="minorHAnsi"/>
                <w:b/>
                <w:sz w:val="18"/>
                <w:szCs w:val="22"/>
              </w:rPr>
            </w:pPr>
            <w:r>
              <w:rPr>
                <w:rFonts w:cstheme="minorHAnsi"/>
                <w:sz w:val="18"/>
                <w:szCs w:val="18"/>
              </w:rPr>
              <w:t xml:space="preserve">Cerebellopontine angle tumour, removal of, by transmastoid, translabyrinthine or retromastoid appoach </w:t>
            </w:r>
            <w:r w:rsidR="00C741D9">
              <w:rPr>
                <w:rFonts w:cstheme="minorHAnsi"/>
                <w:sz w:val="18"/>
                <w:szCs w:val="18"/>
              </w:rPr>
              <w:t>-</w:t>
            </w:r>
            <w:r>
              <w:rPr>
                <w:rFonts w:cstheme="minorHAnsi"/>
                <w:sz w:val="18"/>
                <w:szCs w:val="18"/>
              </w:rPr>
              <w:t xml:space="preserve"> intracranial procedure (including aftercare) not being a service to which item 41578 or 41579 applies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764792D8" w14:textId="77777777" w:rsidR="00087A61" w:rsidRDefault="00087A61">
            <w:pPr>
              <w:spacing w:line="276" w:lineRule="auto"/>
              <w:jc w:val="center"/>
              <w:rPr>
                <w:rFonts w:cstheme="minorHAnsi"/>
                <w:b/>
                <w:sz w:val="18"/>
                <w:szCs w:val="22"/>
              </w:rPr>
            </w:pPr>
            <w:r>
              <w:rPr>
                <w:rFonts w:cstheme="minorHAnsi"/>
                <w:sz w:val="18"/>
                <w:szCs w:val="18"/>
              </w:rPr>
              <w:t xml:space="preserve"> $3,653.60 </w:t>
            </w:r>
          </w:p>
        </w:tc>
        <w:tc>
          <w:tcPr>
            <w:tcW w:w="815" w:type="dxa"/>
            <w:tcBorders>
              <w:top w:val="single" w:sz="4" w:space="0" w:color="BFBFBF"/>
              <w:left w:val="single" w:sz="4" w:space="0" w:color="BFBFBF"/>
              <w:bottom w:val="single" w:sz="4" w:space="0" w:color="BFBFBF"/>
              <w:right w:val="single" w:sz="4" w:space="0" w:color="BFBFBF"/>
            </w:tcBorders>
            <w:hideMark/>
          </w:tcPr>
          <w:p w14:paraId="32D970D7" w14:textId="77777777" w:rsidR="00087A61" w:rsidRDefault="00087A61">
            <w:pPr>
              <w:spacing w:line="276" w:lineRule="auto"/>
              <w:jc w:val="center"/>
              <w:rPr>
                <w:rFonts w:cstheme="minorHAnsi"/>
                <w:b/>
                <w:sz w:val="18"/>
                <w:szCs w:val="22"/>
              </w:rPr>
            </w:pPr>
            <w:r>
              <w:rPr>
                <w:rFonts w:cs="Calibri"/>
                <w:sz w:val="18"/>
                <w:szCs w:val="18"/>
              </w:rPr>
              <w:t>117</w:t>
            </w:r>
          </w:p>
        </w:tc>
        <w:tc>
          <w:tcPr>
            <w:tcW w:w="880" w:type="dxa"/>
            <w:tcBorders>
              <w:top w:val="single" w:sz="4" w:space="0" w:color="BFBFBF"/>
              <w:left w:val="single" w:sz="4" w:space="0" w:color="BFBFBF"/>
              <w:bottom w:val="single" w:sz="4" w:space="0" w:color="BFBFBF"/>
              <w:right w:val="single" w:sz="4" w:space="0" w:color="BFBFBF"/>
            </w:tcBorders>
            <w:hideMark/>
          </w:tcPr>
          <w:p w14:paraId="5ACAB20F" w14:textId="77777777" w:rsidR="00087A61" w:rsidRDefault="00087A61">
            <w:pPr>
              <w:spacing w:line="276" w:lineRule="auto"/>
              <w:jc w:val="center"/>
              <w:rPr>
                <w:rFonts w:cstheme="minorHAnsi"/>
                <w:b/>
                <w:sz w:val="18"/>
                <w:szCs w:val="22"/>
              </w:rPr>
            </w:pPr>
            <w:r>
              <w:rPr>
                <w:rFonts w:cs="Calibri"/>
                <w:sz w:val="18"/>
                <w:szCs w:val="18"/>
              </w:rPr>
              <w:t>4.25%</w:t>
            </w:r>
          </w:p>
        </w:tc>
        <w:tc>
          <w:tcPr>
            <w:tcW w:w="880" w:type="dxa"/>
            <w:tcBorders>
              <w:top w:val="single" w:sz="4" w:space="0" w:color="BFBFBF"/>
              <w:left w:val="single" w:sz="4" w:space="0" w:color="BFBFBF"/>
              <w:bottom w:val="single" w:sz="4" w:space="0" w:color="BFBFBF"/>
              <w:right w:val="single" w:sz="4" w:space="0" w:color="BFBFBF"/>
            </w:tcBorders>
            <w:hideMark/>
          </w:tcPr>
          <w:p w14:paraId="2D1DCE01" w14:textId="77777777" w:rsidR="00087A61" w:rsidRDefault="00087A61">
            <w:pPr>
              <w:spacing w:line="276" w:lineRule="auto"/>
              <w:jc w:val="center"/>
              <w:rPr>
                <w:rFonts w:cstheme="minorHAnsi"/>
                <w:b/>
                <w:sz w:val="18"/>
                <w:szCs w:val="22"/>
              </w:rPr>
            </w:pPr>
            <w:r>
              <w:rPr>
                <w:rFonts w:cs="Calibri"/>
                <w:sz w:val="18"/>
                <w:szCs w:val="18"/>
              </w:rPr>
              <w:t>4.63%</w:t>
            </w:r>
          </w:p>
        </w:tc>
      </w:tr>
      <w:tr w:rsidR="00087A61" w14:paraId="67CB1A4A"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7AEBAA56" w14:textId="77777777" w:rsidR="00087A61" w:rsidRDefault="00087A61">
            <w:pPr>
              <w:spacing w:line="276" w:lineRule="auto"/>
              <w:jc w:val="center"/>
              <w:rPr>
                <w:rFonts w:cstheme="minorHAnsi"/>
                <w:b/>
                <w:sz w:val="18"/>
                <w:szCs w:val="22"/>
              </w:rPr>
            </w:pPr>
            <w:r>
              <w:rPr>
                <w:rFonts w:cstheme="minorHAnsi"/>
                <w:sz w:val="18"/>
                <w:szCs w:val="18"/>
              </w:rPr>
              <w:t>41578</w:t>
            </w:r>
          </w:p>
        </w:tc>
        <w:tc>
          <w:tcPr>
            <w:tcW w:w="4862" w:type="dxa"/>
            <w:tcBorders>
              <w:top w:val="single" w:sz="4" w:space="0" w:color="BFBFBF"/>
              <w:left w:val="single" w:sz="4" w:space="0" w:color="BFBFBF"/>
              <w:bottom w:val="single" w:sz="4" w:space="0" w:color="BFBFBF"/>
              <w:right w:val="single" w:sz="4" w:space="0" w:color="BFBFBF"/>
            </w:tcBorders>
            <w:hideMark/>
          </w:tcPr>
          <w:p w14:paraId="3DF2A90B" w14:textId="7A863C42" w:rsidR="00087A61" w:rsidRDefault="00087A61">
            <w:pPr>
              <w:spacing w:line="276" w:lineRule="auto"/>
              <w:rPr>
                <w:rFonts w:cstheme="minorHAnsi"/>
                <w:b/>
                <w:sz w:val="18"/>
                <w:szCs w:val="22"/>
              </w:rPr>
            </w:pPr>
            <w:r>
              <w:rPr>
                <w:rFonts w:cstheme="minorHAnsi"/>
                <w:sz w:val="18"/>
                <w:szCs w:val="18"/>
              </w:rPr>
              <w:t xml:space="preserve">Cerebellopontine angle tumour, removal of, by transmastoid, translabyrinthine or retromastoid approach, (intracranial procedure) </w:t>
            </w:r>
            <w:r w:rsidR="00C741D9">
              <w:rPr>
                <w:rFonts w:cstheme="minorHAnsi"/>
                <w:sz w:val="18"/>
                <w:szCs w:val="18"/>
              </w:rPr>
              <w:t>-</w:t>
            </w:r>
            <w:r>
              <w:rPr>
                <w:rFonts w:cstheme="minorHAnsi"/>
                <w:sz w:val="18"/>
                <w:szCs w:val="18"/>
              </w:rPr>
              <w:t xml:space="preserve"> conjoint surgery, principal surgeon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214BD1F5" w14:textId="77777777" w:rsidR="00087A61" w:rsidRDefault="00087A61">
            <w:pPr>
              <w:spacing w:line="276" w:lineRule="auto"/>
              <w:jc w:val="center"/>
              <w:rPr>
                <w:rFonts w:cstheme="minorHAnsi"/>
                <w:b/>
                <w:sz w:val="18"/>
                <w:szCs w:val="22"/>
              </w:rPr>
            </w:pPr>
            <w:r>
              <w:rPr>
                <w:rFonts w:cstheme="minorHAnsi"/>
                <w:sz w:val="18"/>
                <w:szCs w:val="18"/>
              </w:rPr>
              <w:t xml:space="preserve"> $2,435.70 </w:t>
            </w:r>
          </w:p>
        </w:tc>
        <w:tc>
          <w:tcPr>
            <w:tcW w:w="815" w:type="dxa"/>
            <w:tcBorders>
              <w:top w:val="single" w:sz="4" w:space="0" w:color="BFBFBF"/>
              <w:left w:val="single" w:sz="4" w:space="0" w:color="BFBFBF"/>
              <w:bottom w:val="single" w:sz="4" w:space="0" w:color="BFBFBF"/>
              <w:right w:val="single" w:sz="4" w:space="0" w:color="BFBFBF"/>
            </w:tcBorders>
            <w:hideMark/>
          </w:tcPr>
          <w:p w14:paraId="74C25800" w14:textId="77777777" w:rsidR="00087A61" w:rsidRDefault="00087A61">
            <w:pPr>
              <w:spacing w:line="276" w:lineRule="auto"/>
              <w:jc w:val="center"/>
              <w:rPr>
                <w:rFonts w:cstheme="minorHAnsi"/>
                <w:b/>
                <w:sz w:val="18"/>
                <w:szCs w:val="22"/>
              </w:rPr>
            </w:pPr>
            <w:r>
              <w:rPr>
                <w:rFonts w:cs="Calibri"/>
                <w:sz w:val="18"/>
                <w:szCs w:val="18"/>
              </w:rPr>
              <w:t>26</w:t>
            </w:r>
          </w:p>
        </w:tc>
        <w:tc>
          <w:tcPr>
            <w:tcW w:w="880" w:type="dxa"/>
            <w:tcBorders>
              <w:top w:val="single" w:sz="4" w:space="0" w:color="BFBFBF"/>
              <w:left w:val="single" w:sz="4" w:space="0" w:color="BFBFBF"/>
              <w:bottom w:val="single" w:sz="4" w:space="0" w:color="BFBFBF"/>
              <w:right w:val="single" w:sz="4" w:space="0" w:color="BFBFBF"/>
            </w:tcBorders>
            <w:hideMark/>
          </w:tcPr>
          <w:p w14:paraId="5EB6FA73" w14:textId="6B5AB61B"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8.25%</w:t>
            </w:r>
          </w:p>
        </w:tc>
        <w:tc>
          <w:tcPr>
            <w:tcW w:w="880" w:type="dxa"/>
            <w:tcBorders>
              <w:top w:val="single" w:sz="4" w:space="0" w:color="BFBFBF"/>
              <w:left w:val="single" w:sz="4" w:space="0" w:color="BFBFBF"/>
              <w:bottom w:val="single" w:sz="4" w:space="0" w:color="BFBFBF"/>
              <w:right w:val="single" w:sz="4" w:space="0" w:color="BFBFBF"/>
            </w:tcBorders>
            <w:hideMark/>
          </w:tcPr>
          <w:p w14:paraId="2CB2F0C2" w14:textId="02F13A2F"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7.97%</w:t>
            </w:r>
          </w:p>
        </w:tc>
      </w:tr>
      <w:tr w:rsidR="00087A61" w14:paraId="4F70F0DD"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75BC8496" w14:textId="77777777" w:rsidR="00087A61" w:rsidRDefault="00087A61">
            <w:pPr>
              <w:spacing w:line="276" w:lineRule="auto"/>
              <w:jc w:val="center"/>
              <w:rPr>
                <w:rFonts w:cstheme="minorHAnsi"/>
                <w:b/>
                <w:sz w:val="18"/>
                <w:szCs w:val="22"/>
              </w:rPr>
            </w:pPr>
            <w:r>
              <w:rPr>
                <w:rFonts w:cstheme="minorHAnsi"/>
                <w:sz w:val="18"/>
                <w:szCs w:val="18"/>
              </w:rPr>
              <w:t>41579</w:t>
            </w:r>
          </w:p>
        </w:tc>
        <w:tc>
          <w:tcPr>
            <w:tcW w:w="4862" w:type="dxa"/>
            <w:tcBorders>
              <w:top w:val="single" w:sz="4" w:space="0" w:color="BFBFBF"/>
              <w:left w:val="single" w:sz="4" w:space="0" w:color="BFBFBF"/>
              <w:bottom w:val="single" w:sz="4" w:space="0" w:color="BFBFBF"/>
              <w:right w:val="single" w:sz="4" w:space="0" w:color="BFBFBF"/>
            </w:tcBorders>
            <w:hideMark/>
          </w:tcPr>
          <w:p w14:paraId="5C376A6C" w14:textId="08EB43C3" w:rsidR="00087A61" w:rsidRDefault="00087A61">
            <w:pPr>
              <w:spacing w:line="276" w:lineRule="auto"/>
              <w:rPr>
                <w:rFonts w:cstheme="minorHAnsi"/>
                <w:b/>
                <w:sz w:val="18"/>
                <w:szCs w:val="22"/>
              </w:rPr>
            </w:pPr>
            <w:r>
              <w:rPr>
                <w:rFonts w:cstheme="minorHAnsi"/>
                <w:sz w:val="18"/>
                <w:szCs w:val="18"/>
              </w:rPr>
              <w:t xml:space="preserve">Cerebellopontine angle tumour, removal of, by transmastoid, translabyrinthine or retromastoid approach, (intracranial procedure) </w:t>
            </w:r>
            <w:r w:rsidR="00C741D9">
              <w:rPr>
                <w:rFonts w:cstheme="minorHAnsi"/>
                <w:sz w:val="18"/>
                <w:szCs w:val="18"/>
              </w:rPr>
              <w:t>-</w:t>
            </w:r>
            <w:r>
              <w:rPr>
                <w:rFonts w:cstheme="minorHAnsi"/>
                <w:sz w:val="18"/>
                <w:szCs w:val="18"/>
              </w:rPr>
              <w:t xml:space="preserve"> conjoint surgery, co</w:t>
            </w:r>
            <w:r w:rsidR="00C741D9">
              <w:rPr>
                <w:rFonts w:cstheme="minorHAnsi"/>
                <w:sz w:val="18"/>
                <w:szCs w:val="18"/>
              </w:rPr>
              <w:t>-</w:t>
            </w:r>
            <w:r>
              <w:rPr>
                <w:rFonts w:cstheme="minorHAnsi"/>
                <w:sz w:val="18"/>
                <w:szCs w:val="18"/>
              </w:rPr>
              <w:t>surgeon (Assist.)</w:t>
            </w:r>
          </w:p>
        </w:tc>
        <w:tc>
          <w:tcPr>
            <w:tcW w:w="1091" w:type="dxa"/>
            <w:tcBorders>
              <w:top w:val="single" w:sz="4" w:space="0" w:color="BFBFBF"/>
              <w:left w:val="single" w:sz="4" w:space="0" w:color="BFBFBF"/>
              <w:bottom w:val="single" w:sz="4" w:space="0" w:color="BFBFBF"/>
              <w:right w:val="single" w:sz="4" w:space="0" w:color="BFBFBF"/>
            </w:tcBorders>
            <w:hideMark/>
          </w:tcPr>
          <w:p w14:paraId="54FA9BDB" w14:textId="77777777" w:rsidR="00087A61" w:rsidRDefault="00087A61">
            <w:pPr>
              <w:spacing w:line="276" w:lineRule="auto"/>
              <w:jc w:val="center"/>
              <w:rPr>
                <w:rFonts w:cstheme="minorHAnsi"/>
                <w:b/>
                <w:sz w:val="18"/>
                <w:szCs w:val="22"/>
              </w:rPr>
            </w:pPr>
            <w:r>
              <w:rPr>
                <w:rFonts w:cstheme="minorHAnsi"/>
                <w:sz w:val="18"/>
                <w:szCs w:val="18"/>
              </w:rPr>
              <w:t xml:space="preserve"> $1,826.75 </w:t>
            </w:r>
          </w:p>
        </w:tc>
        <w:tc>
          <w:tcPr>
            <w:tcW w:w="815" w:type="dxa"/>
            <w:tcBorders>
              <w:top w:val="single" w:sz="4" w:space="0" w:color="BFBFBF"/>
              <w:left w:val="single" w:sz="4" w:space="0" w:color="BFBFBF"/>
              <w:bottom w:val="single" w:sz="4" w:space="0" w:color="BFBFBF"/>
              <w:right w:val="single" w:sz="4" w:space="0" w:color="BFBFBF"/>
            </w:tcBorders>
            <w:hideMark/>
          </w:tcPr>
          <w:p w14:paraId="2D3A0C9B" w14:textId="77777777" w:rsidR="00087A61" w:rsidRDefault="00087A61">
            <w:pPr>
              <w:spacing w:line="276" w:lineRule="auto"/>
              <w:jc w:val="center"/>
              <w:rPr>
                <w:rFonts w:cstheme="minorHAnsi"/>
                <w:b/>
                <w:sz w:val="18"/>
                <w:szCs w:val="22"/>
              </w:rPr>
            </w:pPr>
            <w:r>
              <w:rPr>
                <w:rFonts w:cs="Calibri"/>
                <w:sz w:val="18"/>
                <w:szCs w:val="18"/>
              </w:rPr>
              <w:t>20</w:t>
            </w:r>
          </w:p>
        </w:tc>
        <w:tc>
          <w:tcPr>
            <w:tcW w:w="880" w:type="dxa"/>
            <w:tcBorders>
              <w:top w:val="single" w:sz="4" w:space="0" w:color="BFBFBF"/>
              <w:left w:val="single" w:sz="4" w:space="0" w:color="BFBFBF"/>
              <w:bottom w:val="single" w:sz="4" w:space="0" w:color="BFBFBF"/>
              <w:right w:val="single" w:sz="4" w:space="0" w:color="BFBFBF"/>
            </w:tcBorders>
            <w:hideMark/>
          </w:tcPr>
          <w:p w14:paraId="27026D4D" w14:textId="5FB595AB"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8.97%</w:t>
            </w:r>
          </w:p>
        </w:tc>
        <w:tc>
          <w:tcPr>
            <w:tcW w:w="880" w:type="dxa"/>
            <w:tcBorders>
              <w:top w:val="single" w:sz="4" w:space="0" w:color="BFBFBF"/>
              <w:left w:val="single" w:sz="4" w:space="0" w:color="BFBFBF"/>
              <w:bottom w:val="single" w:sz="4" w:space="0" w:color="BFBFBF"/>
              <w:right w:val="single" w:sz="4" w:space="0" w:color="BFBFBF"/>
            </w:tcBorders>
            <w:hideMark/>
          </w:tcPr>
          <w:p w14:paraId="2327F865" w14:textId="0D58A52E"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9.10%</w:t>
            </w:r>
          </w:p>
        </w:tc>
      </w:tr>
      <w:tr w:rsidR="00087A61" w14:paraId="3E674D2A" w14:textId="77777777" w:rsidTr="00087A61">
        <w:trPr>
          <w:cantSplit/>
          <w:trHeight w:val="489"/>
        </w:trPr>
        <w:tc>
          <w:tcPr>
            <w:tcW w:w="813" w:type="dxa"/>
            <w:tcBorders>
              <w:top w:val="single" w:sz="4" w:space="0" w:color="BFBFBF"/>
              <w:left w:val="single" w:sz="4" w:space="0" w:color="BFBFBF"/>
              <w:bottom w:val="single" w:sz="4" w:space="0" w:color="BFBFBF"/>
              <w:right w:val="single" w:sz="4" w:space="0" w:color="BFBFBF"/>
            </w:tcBorders>
            <w:hideMark/>
          </w:tcPr>
          <w:p w14:paraId="3AD534A3" w14:textId="77777777" w:rsidR="00087A61" w:rsidRDefault="00087A61">
            <w:pPr>
              <w:spacing w:line="276" w:lineRule="auto"/>
              <w:jc w:val="center"/>
              <w:rPr>
                <w:rFonts w:cstheme="minorHAnsi"/>
                <w:b/>
                <w:sz w:val="18"/>
                <w:szCs w:val="22"/>
              </w:rPr>
            </w:pPr>
            <w:r>
              <w:rPr>
                <w:rFonts w:cstheme="minorHAnsi"/>
                <w:sz w:val="18"/>
                <w:szCs w:val="18"/>
              </w:rPr>
              <w:t>41581</w:t>
            </w:r>
          </w:p>
        </w:tc>
        <w:tc>
          <w:tcPr>
            <w:tcW w:w="4862" w:type="dxa"/>
            <w:tcBorders>
              <w:top w:val="single" w:sz="4" w:space="0" w:color="BFBFBF"/>
              <w:left w:val="single" w:sz="4" w:space="0" w:color="BFBFBF"/>
              <w:bottom w:val="single" w:sz="4" w:space="0" w:color="BFBFBF"/>
              <w:right w:val="single" w:sz="4" w:space="0" w:color="BFBFBF"/>
            </w:tcBorders>
            <w:hideMark/>
          </w:tcPr>
          <w:p w14:paraId="20512FB4" w14:textId="639F6BEA" w:rsidR="00087A61" w:rsidRDefault="00087A61">
            <w:pPr>
              <w:spacing w:line="276" w:lineRule="auto"/>
              <w:rPr>
                <w:rFonts w:cstheme="minorHAnsi"/>
                <w:b/>
                <w:sz w:val="18"/>
                <w:szCs w:val="22"/>
              </w:rPr>
            </w:pPr>
            <w:r>
              <w:rPr>
                <w:rFonts w:cstheme="minorHAnsi"/>
                <w:sz w:val="18"/>
                <w:szCs w:val="18"/>
              </w:rPr>
              <w:t>Tumour involving infra</w:t>
            </w:r>
            <w:r w:rsidR="00C741D9">
              <w:rPr>
                <w:rFonts w:cstheme="minorHAnsi"/>
                <w:sz w:val="18"/>
                <w:szCs w:val="18"/>
              </w:rPr>
              <w:t>-</w:t>
            </w:r>
            <w:r>
              <w:rPr>
                <w:rFonts w:cstheme="minorHAnsi"/>
                <w:sz w:val="18"/>
                <w:szCs w:val="18"/>
              </w:rPr>
              <w:t>temporal fossa, removal of, involving craniotomy and radical excision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659FC1BD" w14:textId="77777777" w:rsidR="00087A61" w:rsidRDefault="00087A61">
            <w:pPr>
              <w:spacing w:line="276" w:lineRule="auto"/>
              <w:jc w:val="center"/>
              <w:rPr>
                <w:rFonts w:cstheme="minorHAnsi"/>
                <w:b/>
                <w:sz w:val="18"/>
                <w:szCs w:val="22"/>
              </w:rPr>
            </w:pPr>
            <w:r>
              <w:rPr>
                <w:rFonts w:cstheme="minorHAnsi"/>
                <w:sz w:val="18"/>
                <w:szCs w:val="18"/>
              </w:rPr>
              <w:t xml:space="preserve"> $2,801.55 </w:t>
            </w:r>
          </w:p>
        </w:tc>
        <w:tc>
          <w:tcPr>
            <w:tcW w:w="815" w:type="dxa"/>
            <w:tcBorders>
              <w:top w:val="single" w:sz="4" w:space="0" w:color="BFBFBF"/>
              <w:left w:val="single" w:sz="4" w:space="0" w:color="BFBFBF"/>
              <w:bottom w:val="single" w:sz="4" w:space="0" w:color="BFBFBF"/>
              <w:right w:val="single" w:sz="4" w:space="0" w:color="BFBFBF"/>
            </w:tcBorders>
            <w:hideMark/>
          </w:tcPr>
          <w:p w14:paraId="3CD85616" w14:textId="77777777" w:rsidR="00087A61" w:rsidRDefault="00087A61">
            <w:pPr>
              <w:spacing w:line="276" w:lineRule="auto"/>
              <w:jc w:val="center"/>
              <w:rPr>
                <w:rFonts w:cstheme="minorHAnsi"/>
                <w:b/>
                <w:sz w:val="18"/>
                <w:szCs w:val="22"/>
              </w:rPr>
            </w:pPr>
            <w:r>
              <w:rPr>
                <w:rFonts w:cs="Calibri"/>
                <w:sz w:val="18"/>
                <w:szCs w:val="18"/>
              </w:rPr>
              <w:t>39</w:t>
            </w:r>
          </w:p>
        </w:tc>
        <w:tc>
          <w:tcPr>
            <w:tcW w:w="880" w:type="dxa"/>
            <w:tcBorders>
              <w:top w:val="single" w:sz="4" w:space="0" w:color="BFBFBF"/>
              <w:left w:val="single" w:sz="4" w:space="0" w:color="BFBFBF"/>
              <w:bottom w:val="single" w:sz="4" w:space="0" w:color="BFBFBF"/>
              <w:right w:val="single" w:sz="4" w:space="0" w:color="BFBFBF"/>
            </w:tcBorders>
            <w:hideMark/>
          </w:tcPr>
          <w:p w14:paraId="526B6F72" w14:textId="77777777" w:rsidR="00087A61" w:rsidRDefault="00087A61">
            <w:pPr>
              <w:spacing w:line="276" w:lineRule="auto"/>
              <w:jc w:val="center"/>
              <w:rPr>
                <w:rFonts w:cstheme="minorHAnsi"/>
                <w:b/>
                <w:sz w:val="18"/>
                <w:szCs w:val="22"/>
              </w:rPr>
            </w:pPr>
            <w:r>
              <w:rPr>
                <w:rFonts w:cs="Calibri"/>
                <w:sz w:val="18"/>
                <w:szCs w:val="18"/>
              </w:rPr>
              <w:t>13.18%</w:t>
            </w:r>
          </w:p>
        </w:tc>
        <w:tc>
          <w:tcPr>
            <w:tcW w:w="880" w:type="dxa"/>
            <w:tcBorders>
              <w:top w:val="single" w:sz="4" w:space="0" w:color="BFBFBF"/>
              <w:left w:val="single" w:sz="4" w:space="0" w:color="BFBFBF"/>
              <w:bottom w:val="single" w:sz="4" w:space="0" w:color="BFBFBF"/>
              <w:right w:val="single" w:sz="4" w:space="0" w:color="BFBFBF"/>
            </w:tcBorders>
            <w:hideMark/>
          </w:tcPr>
          <w:p w14:paraId="7E9F4000" w14:textId="77777777" w:rsidR="00087A61" w:rsidRDefault="00087A61">
            <w:pPr>
              <w:spacing w:line="276" w:lineRule="auto"/>
              <w:jc w:val="center"/>
              <w:rPr>
                <w:rFonts w:cstheme="minorHAnsi"/>
                <w:b/>
                <w:sz w:val="18"/>
                <w:szCs w:val="22"/>
              </w:rPr>
            </w:pPr>
            <w:r>
              <w:rPr>
                <w:rFonts w:cs="Calibri"/>
                <w:sz w:val="18"/>
                <w:szCs w:val="18"/>
              </w:rPr>
              <w:t>13.44%</w:t>
            </w:r>
          </w:p>
        </w:tc>
      </w:tr>
      <w:tr w:rsidR="00087A61" w14:paraId="001CA993"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1C082631" w14:textId="77777777" w:rsidR="00087A61" w:rsidRDefault="00087A61">
            <w:pPr>
              <w:spacing w:line="276" w:lineRule="auto"/>
              <w:jc w:val="center"/>
              <w:rPr>
                <w:rFonts w:cstheme="minorHAnsi"/>
                <w:b/>
                <w:sz w:val="18"/>
                <w:szCs w:val="22"/>
              </w:rPr>
            </w:pPr>
            <w:r>
              <w:rPr>
                <w:rFonts w:cstheme="minorHAnsi"/>
                <w:sz w:val="18"/>
                <w:szCs w:val="18"/>
              </w:rPr>
              <w:t>41584</w:t>
            </w:r>
          </w:p>
        </w:tc>
        <w:tc>
          <w:tcPr>
            <w:tcW w:w="4862" w:type="dxa"/>
            <w:tcBorders>
              <w:top w:val="single" w:sz="4" w:space="0" w:color="BFBFBF"/>
              <w:left w:val="single" w:sz="4" w:space="0" w:color="BFBFBF"/>
              <w:bottom w:val="single" w:sz="4" w:space="0" w:color="BFBFBF"/>
              <w:right w:val="single" w:sz="4" w:space="0" w:color="BFBFBF"/>
            </w:tcBorders>
            <w:hideMark/>
          </w:tcPr>
          <w:p w14:paraId="7FADE8C8" w14:textId="77777777" w:rsidR="00087A61" w:rsidRDefault="00087A61">
            <w:pPr>
              <w:spacing w:line="276" w:lineRule="auto"/>
              <w:rPr>
                <w:rFonts w:cstheme="minorHAnsi"/>
                <w:b/>
                <w:sz w:val="18"/>
                <w:szCs w:val="22"/>
              </w:rPr>
            </w:pPr>
            <w:r>
              <w:rPr>
                <w:rFonts w:cstheme="minorHAnsi"/>
                <w:sz w:val="18"/>
                <w:szCs w:val="18"/>
              </w:rPr>
              <w:t>Partial temporal bone resection for removal of tumour involving mastoidectomy with or without decompression of facial nerve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DC84FB2" w14:textId="77777777" w:rsidR="00087A61" w:rsidRDefault="00087A61">
            <w:pPr>
              <w:spacing w:line="276" w:lineRule="auto"/>
              <w:jc w:val="center"/>
              <w:rPr>
                <w:rFonts w:cstheme="minorHAnsi"/>
                <w:b/>
                <w:sz w:val="18"/>
                <w:szCs w:val="22"/>
              </w:rPr>
            </w:pPr>
            <w:r>
              <w:rPr>
                <w:rFonts w:cstheme="minorHAnsi"/>
                <w:sz w:val="18"/>
                <w:szCs w:val="18"/>
              </w:rPr>
              <w:t xml:space="preserve"> $1,922.65 </w:t>
            </w:r>
          </w:p>
        </w:tc>
        <w:tc>
          <w:tcPr>
            <w:tcW w:w="815" w:type="dxa"/>
            <w:tcBorders>
              <w:top w:val="single" w:sz="4" w:space="0" w:color="BFBFBF"/>
              <w:left w:val="single" w:sz="4" w:space="0" w:color="BFBFBF"/>
              <w:bottom w:val="single" w:sz="4" w:space="0" w:color="BFBFBF"/>
              <w:right w:val="single" w:sz="4" w:space="0" w:color="BFBFBF"/>
            </w:tcBorders>
            <w:hideMark/>
          </w:tcPr>
          <w:p w14:paraId="18A63011" w14:textId="77777777" w:rsidR="00087A61" w:rsidRDefault="00087A61">
            <w:pPr>
              <w:spacing w:line="276" w:lineRule="auto"/>
              <w:jc w:val="center"/>
              <w:rPr>
                <w:rFonts w:cstheme="minorHAnsi"/>
                <w:b/>
                <w:sz w:val="18"/>
                <w:szCs w:val="22"/>
              </w:rPr>
            </w:pPr>
            <w:r>
              <w:rPr>
                <w:rFonts w:cs="Calibri"/>
                <w:sz w:val="18"/>
                <w:szCs w:val="18"/>
              </w:rPr>
              <w:t>74</w:t>
            </w:r>
          </w:p>
        </w:tc>
        <w:tc>
          <w:tcPr>
            <w:tcW w:w="880" w:type="dxa"/>
            <w:tcBorders>
              <w:top w:val="single" w:sz="4" w:space="0" w:color="BFBFBF"/>
              <w:left w:val="single" w:sz="4" w:space="0" w:color="BFBFBF"/>
              <w:bottom w:val="single" w:sz="4" w:space="0" w:color="BFBFBF"/>
              <w:right w:val="single" w:sz="4" w:space="0" w:color="BFBFBF"/>
            </w:tcBorders>
            <w:hideMark/>
          </w:tcPr>
          <w:p w14:paraId="3A8EABD5" w14:textId="77777777" w:rsidR="00087A61" w:rsidRDefault="00087A61">
            <w:pPr>
              <w:spacing w:line="276" w:lineRule="auto"/>
              <w:jc w:val="center"/>
              <w:rPr>
                <w:rFonts w:cstheme="minorHAnsi"/>
                <w:b/>
                <w:sz w:val="18"/>
                <w:szCs w:val="22"/>
              </w:rPr>
            </w:pPr>
            <w:r>
              <w:rPr>
                <w:rFonts w:cs="Calibri"/>
                <w:sz w:val="18"/>
                <w:szCs w:val="18"/>
              </w:rPr>
              <w:t>5.73%</w:t>
            </w:r>
          </w:p>
        </w:tc>
        <w:tc>
          <w:tcPr>
            <w:tcW w:w="880" w:type="dxa"/>
            <w:tcBorders>
              <w:top w:val="single" w:sz="4" w:space="0" w:color="BFBFBF"/>
              <w:left w:val="single" w:sz="4" w:space="0" w:color="BFBFBF"/>
              <w:bottom w:val="single" w:sz="4" w:space="0" w:color="BFBFBF"/>
              <w:right w:val="single" w:sz="4" w:space="0" w:color="BFBFBF"/>
            </w:tcBorders>
            <w:hideMark/>
          </w:tcPr>
          <w:p w14:paraId="0E62D1F0" w14:textId="77777777" w:rsidR="00087A61" w:rsidRDefault="00087A61">
            <w:pPr>
              <w:spacing w:line="276" w:lineRule="auto"/>
              <w:jc w:val="center"/>
              <w:rPr>
                <w:rFonts w:cstheme="minorHAnsi"/>
                <w:b/>
                <w:sz w:val="18"/>
                <w:szCs w:val="22"/>
              </w:rPr>
            </w:pPr>
            <w:r>
              <w:rPr>
                <w:rFonts w:cs="Calibri"/>
                <w:sz w:val="18"/>
                <w:szCs w:val="18"/>
              </w:rPr>
              <w:t>6.01%</w:t>
            </w:r>
          </w:p>
        </w:tc>
      </w:tr>
      <w:tr w:rsidR="00087A61" w14:paraId="4DA65C06" w14:textId="77777777" w:rsidTr="00087A61">
        <w:trPr>
          <w:cantSplit/>
          <w:trHeight w:val="325"/>
        </w:trPr>
        <w:tc>
          <w:tcPr>
            <w:tcW w:w="813" w:type="dxa"/>
            <w:tcBorders>
              <w:top w:val="single" w:sz="4" w:space="0" w:color="BFBFBF"/>
              <w:left w:val="single" w:sz="4" w:space="0" w:color="BFBFBF"/>
              <w:bottom w:val="single" w:sz="4" w:space="0" w:color="BFBFBF"/>
              <w:right w:val="single" w:sz="4" w:space="0" w:color="BFBFBF"/>
            </w:tcBorders>
            <w:hideMark/>
          </w:tcPr>
          <w:p w14:paraId="66A22785" w14:textId="77777777" w:rsidR="00087A61" w:rsidRDefault="00087A61">
            <w:pPr>
              <w:spacing w:line="276" w:lineRule="auto"/>
              <w:jc w:val="center"/>
              <w:rPr>
                <w:rFonts w:cstheme="minorHAnsi"/>
                <w:b/>
                <w:sz w:val="18"/>
                <w:szCs w:val="22"/>
              </w:rPr>
            </w:pPr>
            <w:r>
              <w:rPr>
                <w:rFonts w:cstheme="minorHAnsi"/>
                <w:sz w:val="18"/>
                <w:szCs w:val="18"/>
              </w:rPr>
              <w:t>41587</w:t>
            </w:r>
          </w:p>
        </w:tc>
        <w:tc>
          <w:tcPr>
            <w:tcW w:w="4862" w:type="dxa"/>
            <w:tcBorders>
              <w:top w:val="single" w:sz="4" w:space="0" w:color="BFBFBF"/>
              <w:left w:val="single" w:sz="4" w:space="0" w:color="BFBFBF"/>
              <w:bottom w:val="single" w:sz="4" w:space="0" w:color="BFBFBF"/>
              <w:right w:val="single" w:sz="4" w:space="0" w:color="BFBFBF"/>
            </w:tcBorders>
            <w:hideMark/>
          </w:tcPr>
          <w:p w14:paraId="75D2FF38" w14:textId="77777777" w:rsidR="00087A61" w:rsidRDefault="00087A61">
            <w:pPr>
              <w:spacing w:line="276" w:lineRule="auto"/>
              <w:rPr>
                <w:rFonts w:cstheme="minorHAnsi"/>
                <w:b/>
                <w:sz w:val="18"/>
                <w:szCs w:val="22"/>
              </w:rPr>
            </w:pPr>
            <w:r>
              <w:rPr>
                <w:rFonts w:cstheme="minorHAnsi"/>
                <w:sz w:val="18"/>
                <w:szCs w:val="18"/>
              </w:rPr>
              <w:t>Total temporal bone resection for removal of tumour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3A95F0C5" w14:textId="77777777" w:rsidR="00087A61" w:rsidRDefault="00087A61">
            <w:pPr>
              <w:spacing w:line="276" w:lineRule="auto"/>
              <w:jc w:val="center"/>
              <w:rPr>
                <w:rFonts w:cstheme="minorHAnsi"/>
                <w:b/>
                <w:sz w:val="18"/>
                <w:szCs w:val="22"/>
              </w:rPr>
            </w:pPr>
            <w:r>
              <w:rPr>
                <w:rFonts w:cstheme="minorHAnsi"/>
                <w:sz w:val="18"/>
                <w:szCs w:val="18"/>
              </w:rPr>
              <w:t xml:space="preserve"> $2,618.60 </w:t>
            </w:r>
          </w:p>
        </w:tc>
        <w:tc>
          <w:tcPr>
            <w:tcW w:w="815" w:type="dxa"/>
            <w:tcBorders>
              <w:top w:val="single" w:sz="4" w:space="0" w:color="BFBFBF"/>
              <w:left w:val="single" w:sz="4" w:space="0" w:color="BFBFBF"/>
              <w:bottom w:val="single" w:sz="4" w:space="0" w:color="BFBFBF"/>
              <w:right w:val="single" w:sz="4" w:space="0" w:color="BFBFBF"/>
            </w:tcBorders>
            <w:hideMark/>
          </w:tcPr>
          <w:p w14:paraId="25427EEC" w14:textId="77777777" w:rsidR="00087A61" w:rsidRDefault="00087A61">
            <w:pPr>
              <w:spacing w:line="276" w:lineRule="auto"/>
              <w:jc w:val="center"/>
              <w:rPr>
                <w:rFonts w:cstheme="minorHAnsi"/>
                <w:b/>
                <w:sz w:val="18"/>
                <w:szCs w:val="22"/>
              </w:rPr>
            </w:pPr>
            <w:r>
              <w:rPr>
                <w:rFonts w:cs="Calibri"/>
                <w:sz w:val="18"/>
                <w:szCs w:val="18"/>
              </w:rPr>
              <w:t>6</w:t>
            </w:r>
          </w:p>
        </w:tc>
        <w:tc>
          <w:tcPr>
            <w:tcW w:w="880" w:type="dxa"/>
            <w:tcBorders>
              <w:top w:val="single" w:sz="4" w:space="0" w:color="BFBFBF"/>
              <w:left w:val="single" w:sz="4" w:space="0" w:color="BFBFBF"/>
              <w:bottom w:val="single" w:sz="4" w:space="0" w:color="BFBFBF"/>
              <w:right w:val="single" w:sz="4" w:space="0" w:color="BFBFBF"/>
            </w:tcBorders>
            <w:hideMark/>
          </w:tcPr>
          <w:p w14:paraId="030BF6E9" w14:textId="5AC2B5BD"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3.04%</w:t>
            </w:r>
          </w:p>
        </w:tc>
        <w:tc>
          <w:tcPr>
            <w:tcW w:w="880" w:type="dxa"/>
            <w:tcBorders>
              <w:top w:val="single" w:sz="4" w:space="0" w:color="BFBFBF"/>
              <w:left w:val="single" w:sz="4" w:space="0" w:color="BFBFBF"/>
              <w:bottom w:val="single" w:sz="4" w:space="0" w:color="BFBFBF"/>
              <w:right w:val="single" w:sz="4" w:space="0" w:color="BFBFBF"/>
            </w:tcBorders>
            <w:hideMark/>
          </w:tcPr>
          <w:p w14:paraId="7D0BED95" w14:textId="77777777" w:rsidR="00087A61" w:rsidRDefault="00087A61">
            <w:pPr>
              <w:spacing w:line="276" w:lineRule="auto"/>
              <w:jc w:val="center"/>
              <w:rPr>
                <w:rFonts w:cstheme="minorHAnsi"/>
                <w:b/>
                <w:sz w:val="18"/>
                <w:szCs w:val="22"/>
              </w:rPr>
            </w:pPr>
            <w:r>
              <w:rPr>
                <w:rFonts w:cs="Calibri"/>
                <w:sz w:val="18"/>
                <w:szCs w:val="18"/>
              </w:rPr>
              <w:t>0.04%</w:t>
            </w:r>
          </w:p>
        </w:tc>
      </w:tr>
      <w:tr w:rsidR="00087A61" w14:paraId="2A2AB4F7" w14:textId="77777777" w:rsidTr="00087A61">
        <w:trPr>
          <w:cantSplit/>
          <w:trHeight w:val="177"/>
        </w:trPr>
        <w:tc>
          <w:tcPr>
            <w:tcW w:w="813" w:type="dxa"/>
            <w:tcBorders>
              <w:top w:val="single" w:sz="4" w:space="0" w:color="BFBFBF"/>
              <w:left w:val="single" w:sz="4" w:space="0" w:color="BFBFBF"/>
              <w:bottom w:val="single" w:sz="4" w:space="0" w:color="BFBFBF"/>
              <w:right w:val="single" w:sz="4" w:space="0" w:color="BFBFBF"/>
            </w:tcBorders>
            <w:hideMark/>
          </w:tcPr>
          <w:p w14:paraId="02253C82" w14:textId="77777777" w:rsidR="00087A61" w:rsidRDefault="00087A61">
            <w:pPr>
              <w:spacing w:line="276" w:lineRule="auto"/>
              <w:jc w:val="center"/>
              <w:rPr>
                <w:rFonts w:cstheme="minorHAnsi"/>
                <w:b/>
                <w:sz w:val="18"/>
                <w:szCs w:val="22"/>
              </w:rPr>
            </w:pPr>
            <w:r>
              <w:rPr>
                <w:rFonts w:cstheme="minorHAnsi"/>
                <w:sz w:val="18"/>
                <w:szCs w:val="18"/>
              </w:rPr>
              <w:t>41593</w:t>
            </w:r>
          </w:p>
        </w:tc>
        <w:tc>
          <w:tcPr>
            <w:tcW w:w="4862" w:type="dxa"/>
            <w:tcBorders>
              <w:top w:val="single" w:sz="4" w:space="0" w:color="BFBFBF"/>
              <w:left w:val="single" w:sz="4" w:space="0" w:color="BFBFBF"/>
              <w:bottom w:val="single" w:sz="4" w:space="0" w:color="BFBFBF"/>
              <w:right w:val="single" w:sz="4" w:space="0" w:color="BFBFBF"/>
            </w:tcBorders>
            <w:hideMark/>
          </w:tcPr>
          <w:p w14:paraId="698EF109" w14:textId="77777777" w:rsidR="00087A61" w:rsidRDefault="00087A61">
            <w:pPr>
              <w:spacing w:line="276" w:lineRule="auto"/>
              <w:rPr>
                <w:rFonts w:cstheme="minorHAnsi"/>
                <w:b/>
                <w:sz w:val="18"/>
                <w:szCs w:val="22"/>
              </w:rPr>
            </w:pPr>
            <w:r>
              <w:rPr>
                <w:rFonts w:cstheme="minorHAnsi"/>
                <w:sz w:val="18"/>
                <w:szCs w:val="18"/>
              </w:rPr>
              <w:t>Translabyrinthine vestibular nerve section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2BC1CDC0" w14:textId="77777777" w:rsidR="00087A61" w:rsidRDefault="00087A61">
            <w:pPr>
              <w:spacing w:line="276" w:lineRule="auto"/>
              <w:jc w:val="center"/>
              <w:rPr>
                <w:rFonts w:cstheme="minorHAnsi"/>
                <w:b/>
                <w:sz w:val="18"/>
                <w:szCs w:val="22"/>
              </w:rPr>
            </w:pPr>
            <w:r>
              <w:rPr>
                <w:rFonts w:cstheme="minorHAnsi"/>
                <w:sz w:val="18"/>
                <w:szCs w:val="18"/>
              </w:rPr>
              <w:t xml:space="preserve"> $1,556.50 </w:t>
            </w:r>
          </w:p>
        </w:tc>
        <w:tc>
          <w:tcPr>
            <w:tcW w:w="815" w:type="dxa"/>
            <w:tcBorders>
              <w:top w:val="single" w:sz="4" w:space="0" w:color="BFBFBF"/>
              <w:left w:val="single" w:sz="4" w:space="0" w:color="BFBFBF"/>
              <w:bottom w:val="single" w:sz="4" w:space="0" w:color="BFBFBF"/>
              <w:right w:val="single" w:sz="4" w:space="0" w:color="BFBFBF"/>
            </w:tcBorders>
            <w:hideMark/>
          </w:tcPr>
          <w:p w14:paraId="44FF034F" w14:textId="26B5EFCA" w:rsidR="00087A61" w:rsidRDefault="00C741D9">
            <w:pPr>
              <w:spacing w:line="276" w:lineRule="auto"/>
              <w:jc w:val="center"/>
              <w:rPr>
                <w:rFonts w:cstheme="minorHAnsi"/>
                <w:b/>
                <w:sz w:val="18"/>
                <w:szCs w:val="22"/>
              </w:rPr>
            </w:pPr>
            <w:r>
              <w:rPr>
                <w:rFonts w:cs="Calibri"/>
                <w:sz w:val="18"/>
                <w:szCs w:val="18"/>
              </w:rPr>
              <w:t>-</w:t>
            </w:r>
          </w:p>
        </w:tc>
        <w:tc>
          <w:tcPr>
            <w:tcW w:w="880" w:type="dxa"/>
            <w:tcBorders>
              <w:top w:val="single" w:sz="4" w:space="0" w:color="BFBFBF"/>
              <w:left w:val="single" w:sz="4" w:space="0" w:color="BFBFBF"/>
              <w:bottom w:val="single" w:sz="4" w:space="0" w:color="BFBFBF"/>
              <w:right w:val="single" w:sz="4" w:space="0" w:color="BFBFBF"/>
            </w:tcBorders>
            <w:hideMark/>
          </w:tcPr>
          <w:p w14:paraId="062ECF42" w14:textId="6571DFBA"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100.00%</w:t>
            </w:r>
          </w:p>
        </w:tc>
        <w:tc>
          <w:tcPr>
            <w:tcW w:w="880" w:type="dxa"/>
            <w:tcBorders>
              <w:top w:val="single" w:sz="4" w:space="0" w:color="BFBFBF"/>
              <w:left w:val="single" w:sz="4" w:space="0" w:color="BFBFBF"/>
              <w:bottom w:val="single" w:sz="4" w:space="0" w:color="BFBFBF"/>
              <w:right w:val="single" w:sz="4" w:space="0" w:color="BFBFBF"/>
            </w:tcBorders>
            <w:hideMark/>
          </w:tcPr>
          <w:p w14:paraId="4CD1DD7C" w14:textId="1DA816F9"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100.00%</w:t>
            </w:r>
          </w:p>
        </w:tc>
      </w:tr>
      <w:tr w:rsidR="00087A61" w14:paraId="5B4FD7E5" w14:textId="77777777" w:rsidTr="00087A61">
        <w:trPr>
          <w:cantSplit/>
          <w:trHeight w:val="423"/>
        </w:trPr>
        <w:tc>
          <w:tcPr>
            <w:tcW w:w="813" w:type="dxa"/>
            <w:tcBorders>
              <w:top w:val="single" w:sz="4" w:space="0" w:color="BFBFBF"/>
              <w:left w:val="single" w:sz="4" w:space="0" w:color="BFBFBF"/>
              <w:bottom w:val="single" w:sz="4" w:space="0" w:color="BFBFBF"/>
              <w:right w:val="single" w:sz="4" w:space="0" w:color="BFBFBF"/>
            </w:tcBorders>
            <w:hideMark/>
          </w:tcPr>
          <w:p w14:paraId="436D362E" w14:textId="77777777" w:rsidR="00087A61" w:rsidRDefault="00087A61">
            <w:pPr>
              <w:spacing w:line="276" w:lineRule="auto"/>
              <w:jc w:val="center"/>
              <w:rPr>
                <w:rFonts w:cstheme="minorHAnsi"/>
                <w:b/>
                <w:sz w:val="18"/>
                <w:szCs w:val="22"/>
              </w:rPr>
            </w:pPr>
            <w:r>
              <w:rPr>
                <w:rFonts w:cstheme="minorHAnsi"/>
                <w:sz w:val="18"/>
                <w:szCs w:val="18"/>
              </w:rPr>
              <w:t>41596</w:t>
            </w:r>
          </w:p>
        </w:tc>
        <w:tc>
          <w:tcPr>
            <w:tcW w:w="4862" w:type="dxa"/>
            <w:tcBorders>
              <w:top w:val="single" w:sz="4" w:space="0" w:color="BFBFBF"/>
              <w:left w:val="single" w:sz="4" w:space="0" w:color="BFBFBF"/>
              <w:bottom w:val="single" w:sz="4" w:space="0" w:color="BFBFBF"/>
              <w:right w:val="single" w:sz="4" w:space="0" w:color="BFBFBF"/>
            </w:tcBorders>
            <w:hideMark/>
          </w:tcPr>
          <w:p w14:paraId="4FC4635E" w14:textId="77777777" w:rsidR="00087A61" w:rsidRDefault="00087A61">
            <w:pPr>
              <w:spacing w:line="276" w:lineRule="auto"/>
              <w:rPr>
                <w:rFonts w:cstheme="minorHAnsi"/>
                <w:b/>
                <w:sz w:val="18"/>
                <w:szCs w:val="22"/>
              </w:rPr>
            </w:pPr>
            <w:r>
              <w:rPr>
                <w:rFonts w:cstheme="minorHAnsi"/>
                <w:sz w:val="18"/>
                <w:szCs w:val="18"/>
              </w:rPr>
              <w:t>Retrolabyrinthine vestibular nerve section or cochlear nerve section, or both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3C24F320" w14:textId="77777777" w:rsidR="00087A61" w:rsidRDefault="00087A61">
            <w:pPr>
              <w:spacing w:line="276" w:lineRule="auto"/>
              <w:jc w:val="center"/>
              <w:rPr>
                <w:rFonts w:cstheme="minorHAnsi"/>
                <w:b/>
                <w:sz w:val="18"/>
                <w:szCs w:val="22"/>
              </w:rPr>
            </w:pPr>
            <w:r>
              <w:rPr>
                <w:rFonts w:cstheme="minorHAnsi"/>
                <w:sz w:val="18"/>
                <w:szCs w:val="18"/>
              </w:rPr>
              <w:t xml:space="preserve"> $1,739.50 </w:t>
            </w:r>
          </w:p>
        </w:tc>
        <w:tc>
          <w:tcPr>
            <w:tcW w:w="815" w:type="dxa"/>
            <w:tcBorders>
              <w:top w:val="single" w:sz="4" w:space="0" w:color="BFBFBF"/>
              <w:left w:val="single" w:sz="4" w:space="0" w:color="BFBFBF"/>
              <w:bottom w:val="single" w:sz="4" w:space="0" w:color="BFBFBF"/>
              <w:right w:val="single" w:sz="4" w:space="0" w:color="BFBFBF"/>
            </w:tcBorders>
            <w:hideMark/>
          </w:tcPr>
          <w:p w14:paraId="708FF4A1" w14:textId="379CD61D" w:rsidR="00087A61" w:rsidRDefault="00C741D9">
            <w:pPr>
              <w:spacing w:line="276" w:lineRule="auto"/>
              <w:jc w:val="center"/>
              <w:rPr>
                <w:rFonts w:cstheme="minorHAnsi"/>
                <w:b/>
                <w:sz w:val="18"/>
                <w:szCs w:val="22"/>
              </w:rPr>
            </w:pPr>
            <w:r>
              <w:rPr>
                <w:rFonts w:cs="Calibri"/>
                <w:sz w:val="18"/>
                <w:szCs w:val="18"/>
              </w:rPr>
              <w:t>-</w:t>
            </w:r>
          </w:p>
        </w:tc>
        <w:tc>
          <w:tcPr>
            <w:tcW w:w="880" w:type="dxa"/>
            <w:tcBorders>
              <w:top w:val="single" w:sz="4" w:space="0" w:color="BFBFBF"/>
              <w:left w:val="single" w:sz="4" w:space="0" w:color="BFBFBF"/>
              <w:bottom w:val="single" w:sz="4" w:space="0" w:color="BFBFBF"/>
              <w:right w:val="single" w:sz="4" w:space="0" w:color="BFBFBF"/>
            </w:tcBorders>
            <w:hideMark/>
          </w:tcPr>
          <w:p w14:paraId="5DA8B4CE" w14:textId="19AF3E28"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100.00%</w:t>
            </w:r>
          </w:p>
        </w:tc>
        <w:tc>
          <w:tcPr>
            <w:tcW w:w="880" w:type="dxa"/>
            <w:tcBorders>
              <w:top w:val="single" w:sz="4" w:space="0" w:color="BFBFBF"/>
              <w:left w:val="single" w:sz="4" w:space="0" w:color="BFBFBF"/>
              <w:bottom w:val="single" w:sz="4" w:space="0" w:color="BFBFBF"/>
              <w:right w:val="single" w:sz="4" w:space="0" w:color="BFBFBF"/>
            </w:tcBorders>
            <w:hideMark/>
          </w:tcPr>
          <w:p w14:paraId="2C2D2777" w14:textId="061CE555"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100.00%</w:t>
            </w:r>
          </w:p>
        </w:tc>
      </w:tr>
      <w:tr w:rsidR="00087A61" w14:paraId="6602081C" w14:textId="77777777" w:rsidTr="00087A61">
        <w:trPr>
          <w:cantSplit/>
          <w:trHeight w:val="417"/>
        </w:trPr>
        <w:tc>
          <w:tcPr>
            <w:tcW w:w="813" w:type="dxa"/>
            <w:tcBorders>
              <w:top w:val="single" w:sz="4" w:space="0" w:color="BFBFBF"/>
              <w:left w:val="single" w:sz="4" w:space="0" w:color="BFBFBF"/>
              <w:bottom w:val="single" w:sz="4" w:space="0" w:color="BFBFBF"/>
              <w:right w:val="single" w:sz="4" w:space="0" w:color="BFBFBF"/>
            </w:tcBorders>
            <w:hideMark/>
          </w:tcPr>
          <w:p w14:paraId="211A59F7" w14:textId="77777777" w:rsidR="00087A61" w:rsidRDefault="00087A61">
            <w:pPr>
              <w:spacing w:line="276" w:lineRule="auto"/>
              <w:jc w:val="center"/>
              <w:rPr>
                <w:rFonts w:cstheme="minorHAnsi"/>
                <w:b/>
                <w:sz w:val="18"/>
                <w:szCs w:val="22"/>
              </w:rPr>
            </w:pPr>
            <w:r>
              <w:rPr>
                <w:rFonts w:cstheme="minorHAnsi"/>
                <w:sz w:val="18"/>
                <w:szCs w:val="18"/>
              </w:rPr>
              <w:t>41599</w:t>
            </w:r>
          </w:p>
        </w:tc>
        <w:tc>
          <w:tcPr>
            <w:tcW w:w="4862" w:type="dxa"/>
            <w:tcBorders>
              <w:top w:val="single" w:sz="4" w:space="0" w:color="BFBFBF"/>
              <w:left w:val="single" w:sz="4" w:space="0" w:color="BFBFBF"/>
              <w:bottom w:val="single" w:sz="4" w:space="0" w:color="BFBFBF"/>
              <w:right w:val="single" w:sz="4" w:space="0" w:color="BFBFBF"/>
            </w:tcBorders>
            <w:hideMark/>
          </w:tcPr>
          <w:p w14:paraId="0AFA102E" w14:textId="77777777" w:rsidR="00087A61" w:rsidRDefault="00087A61">
            <w:pPr>
              <w:spacing w:line="276" w:lineRule="auto"/>
              <w:rPr>
                <w:rFonts w:cstheme="minorHAnsi"/>
                <w:b/>
                <w:sz w:val="18"/>
                <w:szCs w:val="22"/>
              </w:rPr>
            </w:pPr>
            <w:r>
              <w:rPr>
                <w:rFonts w:cstheme="minorHAnsi"/>
                <w:sz w:val="18"/>
                <w:szCs w:val="18"/>
              </w:rPr>
              <w:t>Internal auditory meatus, exploration by middle cranial fossa approach with cranial nerve decompression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364B7813" w14:textId="77777777" w:rsidR="00087A61" w:rsidRDefault="00087A61">
            <w:pPr>
              <w:spacing w:line="276" w:lineRule="auto"/>
              <w:jc w:val="center"/>
              <w:rPr>
                <w:rFonts w:cstheme="minorHAnsi"/>
                <w:b/>
                <w:sz w:val="18"/>
                <w:szCs w:val="22"/>
              </w:rPr>
            </w:pPr>
            <w:r>
              <w:rPr>
                <w:rFonts w:cstheme="minorHAnsi"/>
                <w:sz w:val="18"/>
                <w:szCs w:val="18"/>
              </w:rPr>
              <w:t xml:space="preserve"> $1,739.50 </w:t>
            </w:r>
          </w:p>
        </w:tc>
        <w:tc>
          <w:tcPr>
            <w:tcW w:w="815" w:type="dxa"/>
            <w:tcBorders>
              <w:top w:val="single" w:sz="4" w:space="0" w:color="BFBFBF"/>
              <w:left w:val="single" w:sz="4" w:space="0" w:color="BFBFBF"/>
              <w:bottom w:val="single" w:sz="4" w:space="0" w:color="BFBFBF"/>
              <w:right w:val="single" w:sz="4" w:space="0" w:color="BFBFBF"/>
            </w:tcBorders>
            <w:hideMark/>
          </w:tcPr>
          <w:p w14:paraId="084A2FB2" w14:textId="77777777" w:rsidR="00087A61" w:rsidRDefault="00087A61">
            <w:pPr>
              <w:spacing w:line="276" w:lineRule="auto"/>
              <w:jc w:val="center"/>
              <w:rPr>
                <w:rFonts w:cstheme="minorHAnsi"/>
                <w:b/>
                <w:sz w:val="18"/>
                <w:szCs w:val="22"/>
              </w:rPr>
            </w:pPr>
            <w:r>
              <w:rPr>
                <w:rFonts w:cs="Calibri"/>
                <w:sz w:val="18"/>
                <w:szCs w:val="18"/>
              </w:rPr>
              <w:t>3</w:t>
            </w:r>
          </w:p>
        </w:tc>
        <w:tc>
          <w:tcPr>
            <w:tcW w:w="880" w:type="dxa"/>
            <w:tcBorders>
              <w:top w:val="single" w:sz="4" w:space="0" w:color="BFBFBF"/>
              <w:left w:val="single" w:sz="4" w:space="0" w:color="BFBFBF"/>
              <w:bottom w:val="single" w:sz="4" w:space="0" w:color="BFBFBF"/>
              <w:right w:val="single" w:sz="4" w:space="0" w:color="BFBFBF"/>
            </w:tcBorders>
            <w:hideMark/>
          </w:tcPr>
          <w:p w14:paraId="21147B62" w14:textId="35A4FE26"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9.71%</w:t>
            </w:r>
          </w:p>
        </w:tc>
        <w:tc>
          <w:tcPr>
            <w:tcW w:w="880" w:type="dxa"/>
            <w:tcBorders>
              <w:top w:val="single" w:sz="4" w:space="0" w:color="BFBFBF"/>
              <w:left w:val="single" w:sz="4" w:space="0" w:color="BFBFBF"/>
              <w:bottom w:val="single" w:sz="4" w:space="0" w:color="BFBFBF"/>
              <w:right w:val="single" w:sz="4" w:space="0" w:color="BFBFBF"/>
            </w:tcBorders>
            <w:hideMark/>
          </w:tcPr>
          <w:p w14:paraId="29CE2F87" w14:textId="1D9066EA"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13.82%</w:t>
            </w:r>
          </w:p>
        </w:tc>
      </w:tr>
      <w:tr w:rsidR="00087A61" w14:paraId="3A16A0EB" w14:textId="77777777" w:rsidTr="00087A61">
        <w:trPr>
          <w:cantSplit/>
          <w:trHeight w:val="283"/>
        </w:trPr>
        <w:tc>
          <w:tcPr>
            <w:tcW w:w="813" w:type="dxa"/>
            <w:tcBorders>
              <w:top w:val="single" w:sz="4" w:space="0" w:color="BFBFBF"/>
              <w:left w:val="single" w:sz="4" w:space="0" w:color="BFBFBF"/>
              <w:bottom w:val="single" w:sz="4" w:space="0" w:color="BFBFBF"/>
              <w:right w:val="single" w:sz="4" w:space="0" w:color="BFBFBF"/>
            </w:tcBorders>
            <w:hideMark/>
          </w:tcPr>
          <w:p w14:paraId="76FE119B" w14:textId="77777777" w:rsidR="00087A61" w:rsidRDefault="00087A61">
            <w:pPr>
              <w:spacing w:line="276" w:lineRule="auto"/>
              <w:jc w:val="center"/>
              <w:rPr>
                <w:rFonts w:cstheme="minorHAnsi"/>
                <w:b/>
                <w:sz w:val="18"/>
                <w:szCs w:val="22"/>
              </w:rPr>
            </w:pPr>
            <w:r>
              <w:rPr>
                <w:rFonts w:cstheme="minorHAnsi"/>
                <w:sz w:val="18"/>
                <w:szCs w:val="18"/>
              </w:rPr>
              <w:t>41608</w:t>
            </w:r>
          </w:p>
        </w:tc>
        <w:tc>
          <w:tcPr>
            <w:tcW w:w="4862" w:type="dxa"/>
            <w:tcBorders>
              <w:top w:val="single" w:sz="4" w:space="0" w:color="BFBFBF"/>
              <w:left w:val="single" w:sz="4" w:space="0" w:color="BFBFBF"/>
              <w:bottom w:val="single" w:sz="4" w:space="0" w:color="BFBFBF"/>
              <w:right w:val="single" w:sz="4" w:space="0" w:color="BFBFBF"/>
            </w:tcBorders>
            <w:hideMark/>
          </w:tcPr>
          <w:p w14:paraId="0BF655AE" w14:textId="77777777" w:rsidR="00087A61" w:rsidRDefault="00087A61">
            <w:pPr>
              <w:spacing w:line="276" w:lineRule="auto"/>
              <w:rPr>
                <w:rFonts w:cstheme="minorHAnsi"/>
                <w:b/>
                <w:sz w:val="18"/>
                <w:szCs w:val="22"/>
              </w:rPr>
            </w:pPr>
            <w:r>
              <w:rPr>
                <w:rFonts w:cstheme="minorHAnsi"/>
                <w:sz w:val="18"/>
                <w:szCs w:val="18"/>
              </w:rPr>
              <w:t>Stapedectomy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0441BD1F" w14:textId="77777777" w:rsidR="00087A61" w:rsidRDefault="00087A61">
            <w:pPr>
              <w:spacing w:line="276" w:lineRule="auto"/>
              <w:jc w:val="center"/>
              <w:rPr>
                <w:rFonts w:cstheme="minorHAnsi"/>
                <w:b/>
                <w:sz w:val="18"/>
                <w:szCs w:val="22"/>
              </w:rPr>
            </w:pPr>
            <w:r>
              <w:rPr>
                <w:rFonts w:cstheme="minorHAnsi"/>
                <w:sz w:val="18"/>
                <w:szCs w:val="18"/>
              </w:rPr>
              <w:t xml:space="preserve"> $1,089.90 </w:t>
            </w:r>
          </w:p>
        </w:tc>
        <w:tc>
          <w:tcPr>
            <w:tcW w:w="815" w:type="dxa"/>
            <w:tcBorders>
              <w:top w:val="single" w:sz="4" w:space="0" w:color="BFBFBF"/>
              <w:left w:val="single" w:sz="4" w:space="0" w:color="BFBFBF"/>
              <w:bottom w:val="single" w:sz="4" w:space="0" w:color="BFBFBF"/>
              <w:right w:val="single" w:sz="4" w:space="0" w:color="BFBFBF"/>
            </w:tcBorders>
            <w:hideMark/>
          </w:tcPr>
          <w:p w14:paraId="6900F79F" w14:textId="77777777" w:rsidR="00087A61" w:rsidRDefault="00087A61">
            <w:pPr>
              <w:spacing w:line="276" w:lineRule="auto"/>
              <w:jc w:val="center"/>
              <w:rPr>
                <w:rFonts w:cstheme="minorHAnsi"/>
                <w:b/>
                <w:sz w:val="18"/>
                <w:szCs w:val="22"/>
              </w:rPr>
            </w:pPr>
            <w:r>
              <w:rPr>
                <w:rFonts w:cs="Calibri"/>
                <w:sz w:val="18"/>
                <w:szCs w:val="18"/>
              </w:rPr>
              <w:t>578</w:t>
            </w:r>
          </w:p>
        </w:tc>
        <w:tc>
          <w:tcPr>
            <w:tcW w:w="880" w:type="dxa"/>
            <w:tcBorders>
              <w:top w:val="single" w:sz="4" w:space="0" w:color="BFBFBF"/>
              <w:left w:val="single" w:sz="4" w:space="0" w:color="BFBFBF"/>
              <w:bottom w:val="single" w:sz="4" w:space="0" w:color="BFBFBF"/>
              <w:right w:val="single" w:sz="4" w:space="0" w:color="BFBFBF"/>
            </w:tcBorders>
            <w:hideMark/>
          </w:tcPr>
          <w:p w14:paraId="652872CA" w14:textId="00CF133D"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2.35%</w:t>
            </w:r>
          </w:p>
        </w:tc>
        <w:tc>
          <w:tcPr>
            <w:tcW w:w="880" w:type="dxa"/>
            <w:tcBorders>
              <w:top w:val="single" w:sz="4" w:space="0" w:color="BFBFBF"/>
              <w:left w:val="single" w:sz="4" w:space="0" w:color="BFBFBF"/>
              <w:bottom w:val="single" w:sz="4" w:space="0" w:color="BFBFBF"/>
              <w:right w:val="single" w:sz="4" w:space="0" w:color="BFBFBF"/>
            </w:tcBorders>
            <w:hideMark/>
          </w:tcPr>
          <w:p w14:paraId="5BC89C07" w14:textId="5DB5A641"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2.40%</w:t>
            </w:r>
          </w:p>
        </w:tc>
      </w:tr>
      <w:tr w:rsidR="00087A61" w14:paraId="59D7789A" w14:textId="77777777" w:rsidTr="00087A61">
        <w:trPr>
          <w:cantSplit/>
          <w:trHeight w:val="165"/>
        </w:trPr>
        <w:tc>
          <w:tcPr>
            <w:tcW w:w="813" w:type="dxa"/>
            <w:tcBorders>
              <w:top w:val="single" w:sz="4" w:space="0" w:color="BFBFBF"/>
              <w:left w:val="single" w:sz="4" w:space="0" w:color="BFBFBF"/>
              <w:bottom w:val="single" w:sz="4" w:space="0" w:color="BFBFBF"/>
              <w:right w:val="single" w:sz="4" w:space="0" w:color="BFBFBF"/>
            </w:tcBorders>
            <w:hideMark/>
          </w:tcPr>
          <w:p w14:paraId="11283230" w14:textId="77777777" w:rsidR="00087A61" w:rsidRDefault="00087A61">
            <w:pPr>
              <w:spacing w:line="276" w:lineRule="auto"/>
              <w:jc w:val="center"/>
              <w:rPr>
                <w:rFonts w:cstheme="minorHAnsi"/>
                <w:b/>
                <w:sz w:val="18"/>
                <w:szCs w:val="22"/>
              </w:rPr>
            </w:pPr>
            <w:r>
              <w:rPr>
                <w:rFonts w:cstheme="minorHAnsi"/>
                <w:sz w:val="18"/>
                <w:szCs w:val="18"/>
              </w:rPr>
              <w:t>41620</w:t>
            </w:r>
          </w:p>
        </w:tc>
        <w:tc>
          <w:tcPr>
            <w:tcW w:w="4862" w:type="dxa"/>
            <w:tcBorders>
              <w:top w:val="single" w:sz="4" w:space="0" w:color="BFBFBF"/>
              <w:left w:val="single" w:sz="4" w:space="0" w:color="BFBFBF"/>
              <w:bottom w:val="single" w:sz="4" w:space="0" w:color="BFBFBF"/>
              <w:right w:val="single" w:sz="4" w:space="0" w:color="BFBFBF"/>
            </w:tcBorders>
            <w:hideMark/>
          </w:tcPr>
          <w:p w14:paraId="4E1A149B" w14:textId="77777777" w:rsidR="00087A61" w:rsidRDefault="00087A61">
            <w:pPr>
              <w:spacing w:line="276" w:lineRule="auto"/>
              <w:rPr>
                <w:rFonts w:cstheme="minorHAnsi"/>
                <w:b/>
                <w:sz w:val="18"/>
                <w:szCs w:val="22"/>
              </w:rPr>
            </w:pPr>
            <w:r>
              <w:rPr>
                <w:rFonts w:cstheme="minorHAnsi"/>
                <w:sz w:val="18"/>
                <w:szCs w:val="18"/>
              </w:rPr>
              <w:t>Glomus tumour, transtympanic removal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59956EDA" w14:textId="77777777" w:rsidR="00087A61" w:rsidRDefault="00087A61">
            <w:pPr>
              <w:spacing w:line="276" w:lineRule="auto"/>
              <w:jc w:val="center"/>
              <w:rPr>
                <w:rFonts w:cstheme="minorHAnsi"/>
                <w:b/>
                <w:sz w:val="18"/>
                <w:szCs w:val="22"/>
              </w:rPr>
            </w:pPr>
            <w:r>
              <w:rPr>
                <w:rFonts w:cstheme="minorHAnsi"/>
                <w:sz w:val="18"/>
                <w:szCs w:val="18"/>
              </w:rPr>
              <w:t xml:space="preserve"> $824.55 </w:t>
            </w:r>
          </w:p>
        </w:tc>
        <w:tc>
          <w:tcPr>
            <w:tcW w:w="815" w:type="dxa"/>
            <w:tcBorders>
              <w:top w:val="single" w:sz="4" w:space="0" w:color="BFBFBF"/>
              <w:left w:val="single" w:sz="4" w:space="0" w:color="BFBFBF"/>
              <w:bottom w:val="single" w:sz="4" w:space="0" w:color="BFBFBF"/>
              <w:right w:val="single" w:sz="4" w:space="0" w:color="BFBFBF"/>
            </w:tcBorders>
            <w:hideMark/>
          </w:tcPr>
          <w:p w14:paraId="54CA744A" w14:textId="77777777" w:rsidR="00087A61" w:rsidRDefault="00087A61">
            <w:pPr>
              <w:spacing w:line="276" w:lineRule="auto"/>
              <w:jc w:val="center"/>
              <w:rPr>
                <w:rFonts w:cstheme="minorHAnsi"/>
                <w:b/>
                <w:sz w:val="18"/>
                <w:szCs w:val="22"/>
              </w:rPr>
            </w:pPr>
            <w:r>
              <w:rPr>
                <w:rFonts w:cs="Calibri"/>
                <w:sz w:val="18"/>
                <w:szCs w:val="18"/>
              </w:rPr>
              <w:t>6</w:t>
            </w:r>
          </w:p>
        </w:tc>
        <w:tc>
          <w:tcPr>
            <w:tcW w:w="880" w:type="dxa"/>
            <w:tcBorders>
              <w:top w:val="single" w:sz="4" w:space="0" w:color="BFBFBF"/>
              <w:left w:val="single" w:sz="4" w:space="0" w:color="BFBFBF"/>
              <w:bottom w:val="single" w:sz="4" w:space="0" w:color="BFBFBF"/>
              <w:right w:val="single" w:sz="4" w:space="0" w:color="BFBFBF"/>
            </w:tcBorders>
            <w:hideMark/>
          </w:tcPr>
          <w:p w14:paraId="75DC2594" w14:textId="77777777" w:rsidR="00087A61" w:rsidRDefault="00087A61">
            <w:pPr>
              <w:spacing w:line="276" w:lineRule="auto"/>
              <w:jc w:val="center"/>
              <w:rPr>
                <w:rFonts w:cstheme="minorHAnsi"/>
                <w:b/>
                <w:sz w:val="18"/>
                <w:szCs w:val="22"/>
              </w:rPr>
            </w:pPr>
            <w:r>
              <w:rPr>
                <w:rFonts w:cs="Calibri"/>
                <w:sz w:val="18"/>
                <w:szCs w:val="18"/>
              </w:rPr>
              <w:t>0.00%</w:t>
            </w:r>
          </w:p>
        </w:tc>
        <w:tc>
          <w:tcPr>
            <w:tcW w:w="880" w:type="dxa"/>
            <w:tcBorders>
              <w:top w:val="single" w:sz="4" w:space="0" w:color="BFBFBF"/>
              <w:left w:val="single" w:sz="4" w:space="0" w:color="BFBFBF"/>
              <w:bottom w:val="single" w:sz="4" w:space="0" w:color="BFBFBF"/>
              <w:right w:val="single" w:sz="4" w:space="0" w:color="BFBFBF"/>
            </w:tcBorders>
            <w:hideMark/>
          </w:tcPr>
          <w:p w14:paraId="199A91C9" w14:textId="55EEB4A8"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6.34%</w:t>
            </w:r>
          </w:p>
        </w:tc>
      </w:tr>
      <w:tr w:rsidR="00087A61" w14:paraId="55D3AEE6" w14:textId="77777777" w:rsidTr="00087A61">
        <w:trPr>
          <w:cantSplit/>
          <w:trHeight w:val="424"/>
        </w:trPr>
        <w:tc>
          <w:tcPr>
            <w:tcW w:w="813" w:type="dxa"/>
            <w:tcBorders>
              <w:top w:val="single" w:sz="4" w:space="0" w:color="BFBFBF"/>
              <w:left w:val="single" w:sz="4" w:space="0" w:color="BFBFBF"/>
              <w:bottom w:val="single" w:sz="4" w:space="0" w:color="BFBFBF"/>
              <w:right w:val="single" w:sz="4" w:space="0" w:color="BFBFBF"/>
            </w:tcBorders>
            <w:hideMark/>
          </w:tcPr>
          <w:p w14:paraId="3A3A88B5" w14:textId="77777777" w:rsidR="00087A61" w:rsidRDefault="00087A61">
            <w:pPr>
              <w:spacing w:line="276" w:lineRule="auto"/>
              <w:jc w:val="center"/>
              <w:rPr>
                <w:rFonts w:cstheme="minorHAnsi"/>
                <w:b/>
                <w:sz w:val="18"/>
                <w:szCs w:val="22"/>
              </w:rPr>
            </w:pPr>
            <w:r>
              <w:rPr>
                <w:rFonts w:cstheme="minorHAnsi"/>
                <w:sz w:val="18"/>
                <w:szCs w:val="18"/>
              </w:rPr>
              <w:t>41623</w:t>
            </w:r>
          </w:p>
        </w:tc>
        <w:tc>
          <w:tcPr>
            <w:tcW w:w="4862" w:type="dxa"/>
            <w:tcBorders>
              <w:top w:val="single" w:sz="4" w:space="0" w:color="BFBFBF"/>
              <w:left w:val="single" w:sz="4" w:space="0" w:color="BFBFBF"/>
              <w:bottom w:val="single" w:sz="4" w:space="0" w:color="BFBFBF"/>
              <w:right w:val="single" w:sz="4" w:space="0" w:color="BFBFBF"/>
            </w:tcBorders>
            <w:hideMark/>
          </w:tcPr>
          <w:p w14:paraId="729B5CA5" w14:textId="77777777" w:rsidR="00087A61" w:rsidRDefault="00087A61">
            <w:pPr>
              <w:spacing w:line="276" w:lineRule="auto"/>
              <w:rPr>
                <w:rFonts w:cstheme="minorHAnsi"/>
                <w:b/>
                <w:sz w:val="18"/>
                <w:szCs w:val="22"/>
              </w:rPr>
            </w:pPr>
            <w:r>
              <w:rPr>
                <w:rFonts w:cstheme="minorHAnsi"/>
                <w:sz w:val="18"/>
                <w:szCs w:val="18"/>
              </w:rPr>
              <w:t>Glomus tumour, transmastoid removal of, including mastoidectomy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D3E1E6D" w14:textId="77777777" w:rsidR="00087A61" w:rsidRDefault="00087A61">
            <w:pPr>
              <w:spacing w:line="276" w:lineRule="auto"/>
              <w:jc w:val="center"/>
              <w:rPr>
                <w:rFonts w:cstheme="minorHAnsi"/>
                <w:b/>
                <w:sz w:val="18"/>
                <w:szCs w:val="22"/>
              </w:rPr>
            </w:pPr>
            <w:r>
              <w:rPr>
                <w:rFonts w:cstheme="minorHAnsi"/>
                <w:sz w:val="18"/>
                <w:szCs w:val="18"/>
              </w:rPr>
              <w:t xml:space="preserve"> $1,194.25 </w:t>
            </w:r>
          </w:p>
        </w:tc>
        <w:tc>
          <w:tcPr>
            <w:tcW w:w="815" w:type="dxa"/>
            <w:tcBorders>
              <w:top w:val="single" w:sz="4" w:space="0" w:color="BFBFBF"/>
              <w:left w:val="single" w:sz="4" w:space="0" w:color="BFBFBF"/>
              <w:bottom w:val="single" w:sz="4" w:space="0" w:color="BFBFBF"/>
              <w:right w:val="single" w:sz="4" w:space="0" w:color="BFBFBF"/>
            </w:tcBorders>
            <w:hideMark/>
          </w:tcPr>
          <w:p w14:paraId="6322186F" w14:textId="77777777" w:rsidR="00087A61" w:rsidRDefault="00087A61">
            <w:pPr>
              <w:spacing w:line="276" w:lineRule="auto"/>
              <w:jc w:val="center"/>
              <w:rPr>
                <w:rFonts w:cstheme="minorHAnsi"/>
                <w:b/>
                <w:sz w:val="18"/>
                <w:szCs w:val="22"/>
              </w:rPr>
            </w:pPr>
            <w:r>
              <w:rPr>
                <w:rFonts w:cs="Calibri"/>
                <w:sz w:val="18"/>
                <w:szCs w:val="18"/>
              </w:rPr>
              <w:t>5</w:t>
            </w:r>
          </w:p>
        </w:tc>
        <w:tc>
          <w:tcPr>
            <w:tcW w:w="880" w:type="dxa"/>
            <w:tcBorders>
              <w:top w:val="single" w:sz="4" w:space="0" w:color="BFBFBF"/>
              <w:left w:val="single" w:sz="4" w:space="0" w:color="BFBFBF"/>
              <w:bottom w:val="single" w:sz="4" w:space="0" w:color="BFBFBF"/>
              <w:right w:val="single" w:sz="4" w:space="0" w:color="BFBFBF"/>
            </w:tcBorders>
            <w:hideMark/>
          </w:tcPr>
          <w:p w14:paraId="2E103630" w14:textId="1BB9041E"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14.59%</w:t>
            </w:r>
          </w:p>
        </w:tc>
        <w:tc>
          <w:tcPr>
            <w:tcW w:w="880" w:type="dxa"/>
            <w:tcBorders>
              <w:top w:val="single" w:sz="4" w:space="0" w:color="BFBFBF"/>
              <w:left w:val="single" w:sz="4" w:space="0" w:color="BFBFBF"/>
              <w:bottom w:val="single" w:sz="4" w:space="0" w:color="BFBFBF"/>
              <w:right w:val="single" w:sz="4" w:space="0" w:color="BFBFBF"/>
            </w:tcBorders>
            <w:hideMark/>
          </w:tcPr>
          <w:p w14:paraId="3EFB9D70" w14:textId="58DE6170"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10.49%</w:t>
            </w:r>
          </w:p>
        </w:tc>
      </w:tr>
      <w:tr w:rsidR="00087A61" w14:paraId="4DC99E39" w14:textId="77777777" w:rsidTr="00087A61">
        <w:trPr>
          <w:cantSplit/>
          <w:trHeight w:val="412"/>
        </w:trPr>
        <w:tc>
          <w:tcPr>
            <w:tcW w:w="813" w:type="dxa"/>
            <w:tcBorders>
              <w:top w:val="single" w:sz="4" w:space="0" w:color="BFBFBF"/>
              <w:left w:val="single" w:sz="4" w:space="0" w:color="BFBFBF"/>
              <w:bottom w:val="single" w:sz="4" w:space="0" w:color="BFBFBF"/>
              <w:right w:val="single" w:sz="4" w:space="0" w:color="BFBFBF"/>
            </w:tcBorders>
            <w:hideMark/>
          </w:tcPr>
          <w:p w14:paraId="34E985E5" w14:textId="77777777" w:rsidR="00087A61" w:rsidRDefault="00087A61">
            <w:pPr>
              <w:spacing w:line="276" w:lineRule="auto"/>
              <w:jc w:val="center"/>
              <w:rPr>
                <w:rFonts w:cstheme="minorHAnsi"/>
                <w:b/>
                <w:sz w:val="18"/>
                <w:szCs w:val="22"/>
              </w:rPr>
            </w:pPr>
            <w:r>
              <w:rPr>
                <w:rFonts w:cstheme="minorHAnsi"/>
                <w:sz w:val="18"/>
                <w:szCs w:val="18"/>
              </w:rPr>
              <w:t>41641</w:t>
            </w:r>
          </w:p>
        </w:tc>
        <w:tc>
          <w:tcPr>
            <w:tcW w:w="4862" w:type="dxa"/>
            <w:tcBorders>
              <w:top w:val="single" w:sz="4" w:space="0" w:color="BFBFBF"/>
              <w:left w:val="single" w:sz="4" w:space="0" w:color="BFBFBF"/>
              <w:bottom w:val="single" w:sz="4" w:space="0" w:color="BFBFBF"/>
              <w:right w:val="single" w:sz="4" w:space="0" w:color="BFBFBF"/>
            </w:tcBorders>
            <w:hideMark/>
          </w:tcPr>
          <w:p w14:paraId="7DC281F2" w14:textId="77777777" w:rsidR="00087A61" w:rsidRDefault="00087A61">
            <w:pPr>
              <w:spacing w:line="276" w:lineRule="auto"/>
              <w:rPr>
                <w:rFonts w:cstheme="minorHAnsi"/>
                <w:b/>
                <w:sz w:val="18"/>
                <w:szCs w:val="22"/>
              </w:rPr>
            </w:pPr>
            <w:r>
              <w:rPr>
                <w:rFonts w:cstheme="minorHAnsi"/>
                <w:sz w:val="18"/>
                <w:szCs w:val="18"/>
              </w:rPr>
              <w:t>Perforation of tympanum, cauterisation or diathermy of (Anaes.)</w:t>
            </w:r>
          </w:p>
        </w:tc>
        <w:tc>
          <w:tcPr>
            <w:tcW w:w="1091" w:type="dxa"/>
            <w:tcBorders>
              <w:top w:val="single" w:sz="4" w:space="0" w:color="BFBFBF"/>
              <w:left w:val="single" w:sz="4" w:space="0" w:color="BFBFBF"/>
              <w:bottom w:val="single" w:sz="4" w:space="0" w:color="BFBFBF"/>
              <w:right w:val="single" w:sz="4" w:space="0" w:color="BFBFBF"/>
            </w:tcBorders>
            <w:hideMark/>
          </w:tcPr>
          <w:p w14:paraId="2A00265D" w14:textId="77777777" w:rsidR="00087A61" w:rsidRDefault="00087A61">
            <w:pPr>
              <w:spacing w:line="276" w:lineRule="auto"/>
              <w:jc w:val="center"/>
              <w:rPr>
                <w:rFonts w:cstheme="minorHAnsi"/>
                <w:b/>
                <w:sz w:val="18"/>
                <w:szCs w:val="22"/>
              </w:rPr>
            </w:pPr>
            <w:r>
              <w:rPr>
                <w:rFonts w:cstheme="minorHAnsi"/>
                <w:sz w:val="18"/>
                <w:szCs w:val="18"/>
              </w:rPr>
              <w:t xml:space="preserve"> $47.45 </w:t>
            </w:r>
          </w:p>
        </w:tc>
        <w:tc>
          <w:tcPr>
            <w:tcW w:w="815" w:type="dxa"/>
            <w:tcBorders>
              <w:top w:val="single" w:sz="4" w:space="0" w:color="BFBFBF"/>
              <w:left w:val="single" w:sz="4" w:space="0" w:color="BFBFBF"/>
              <w:bottom w:val="single" w:sz="4" w:space="0" w:color="BFBFBF"/>
              <w:right w:val="single" w:sz="4" w:space="0" w:color="BFBFBF"/>
            </w:tcBorders>
            <w:hideMark/>
          </w:tcPr>
          <w:p w14:paraId="62CC8497" w14:textId="77777777" w:rsidR="00087A61" w:rsidRDefault="00087A61">
            <w:pPr>
              <w:spacing w:line="276" w:lineRule="auto"/>
              <w:jc w:val="center"/>
              <w:rPr>
                <w:rFonts w:cstheme="minorHAnsi"/>
                <w:b/>
                <w:sz w:val="18"/>
                <w:szCs w:val="22"/>
              </w:rPr>
            </w:pPr>
            <w:r>
              <w:rPr>
                <w:rFonts w:cs="Calibri"/>
                <w:sz w:val="18"/>
                <w:szCs w:val="18"/>
              </w:rPr>
              <w:t>27</w:t>
            </w:r>
          </w:p>
        </w:tc>
        <w:tc>
          <w:tcPr>
            <w:tcW w:w="880" w:type="dxa"/>
            <w:tcBorders>
              <w:top w:val="single" w:sz="4" w:space="0" w:color="BFBFBF"/>
              <w:left w:val="single" w:sz="4" w:space="0" w:color="BFBFBF"/>
              <w:bottom w:val="single" w:sz="4" w:space="0" w:color="BFBFBF"/>
              <w:right w:val="single" w:sz="4" w:space="0" w:color="BFBFBF"/>
            </w:tcBorders>
            <w:hideMark/>
          </w:tcPr>
          <w:p w14:paraId="5B0787A5" w14:textId="30F6AF62"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10.87%</w:t>
            </w:r>
          </w:p>
        </w:tc>
        <w:tc>
          <w:tcPr>
            <w:tcW w:w="880" w:type="dxa"/>
            <w:tcBorders>
              <w:top w:val="single" w:sz="4" w:space="0" w:color="BFBFBF"/>
              <w:left w:val="single" w:sz="4" w:space="0" w:color="BFBFBF"/>
              <w:bottom w:val="single" w:sz="4" w:space="0" w:color="BFBFBF"/>
              <w:right w:val="single" w:sz="4" w:space="0" w:color="BFBFBF"/>
            </w:tcBorders>
            <w:hideMark/>
          </w:tcPr>
          <w:p w14:paraId="4AEBA945" w14:textId="2D1A63EE"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9.85%</w:t>
            </w:r>
          </w:p>
        </w:tc>
      </w:tr>
      <w:tr w:rsidR="00087A61" w14:paraId="1BD45C1B" w14:textId="77777777" w:rsidTr="00087A61">
        <w:trPr>
          <w:cantSplit/>
          <w:trHeight w:val="506"/>
        </w:trPr>
        <w:tc>
          <w:tcPr>
            <w:tcW w:w="813" w:type="dxa"/>
            <w:tcBorders>
              <w:top w:val="single" w:sz="4" w:space="0" w:color="BFBFBF"/>
              <w:left w:val="single" w:sz="4" w:space="0" w:color="BFBFBF"/>
              <w:bottom w:val="single" w:sz="4" w:space="0" w:color="BFBFBF"/>
              <w:right w:val="single" w:sz="4" w:space="0" w:color="BFBFBF"/>
            </w:tcBorders>
            <w:hideMark/>
          </w:tcPr>
          <w:p w14:paraId="4AC7C899" w14:textId="77777777" w:rsidR="00087A61" w:rsidRDefault="00087A61">
            <w:pPr>
              <w:spacing w:line="276" w:lineRule="auto"/>
              <w:jc w:val="center"/>
              <w:rPr>
                <w:rFonts w:cstheme="minorHAnsi"/>
                <w:b/>
                <w:sz w:val="18"/>
                <w:szCs w:val="22"/>
              </w:rPr>
            </w:pPr>
            <w:r>
              <w:rPr>
                <w:rFonts w:cstheme="minorHAnsi"/>
                <w:sz w:val="18"/>
                <w:szCs w:val="18"/>
              </w:rPr>
              <w:t>41644</w:t>
            </w:r>
          </w:p>
        </w:tc>
        <w:tc>
          <w:tcPr>
            <w:tcW w:w="4862" w:type="dxa"/>
            <w:tcBorders>
              <w:top w:val="single" w:sz="4" w:space="0" w:color="BFBFBF"/>
              <w:left w:val="single" w:sz="4" w:space="0" w:color="BFBFBF"/>
              <w:bottom w:val="single" w:sz="4" w:space="0" w:color="BFBFBF"/>
              <w:right w:val="single" w:sz="4" w:space="0" w:color="BFBFBF"/>
            </w:tcBorders>
            <w:hideMark/>
          </w:tcPr>
          <w:p w14:paraId="6D6771E4" w14:textId="77777777" w:rsidR="00087A61" w:rsidRDefault="00087A61">
            <w:pPr>
              <w:spacing w:line="276" w:lineRule="auto"/>
              <w:rPr>
                <w:rFonts w:cstheme="minorHAnsi"/>
                <w:b/>
                <w:sz w:val="18"/>
                <w:szCs w:val="22"/>
              </w:rPr>
            </w:pPr>
            <w:r>
              <w:rPr>
                <w:rFonts w:cstheme="minorHAnsi"/>
                <w:sz w:val="18"/>
                <w:szCs w:val="18"/>
              </w:rPr>
              <w:t>Excision of rim of eardrum perforation, not being a service associated with myringoplasty (Anaes.)</w:t>
            </w:r>
          </w:p>
        </w:tc>
        <w:tc>
          <w:tcPr>
            <w:tcW w:w="1091" w:type="dxa"/>
            <w:tcBorders>
              <w:top w:val="single" w:sz="4" w:space="0" w:color="BFBFBF"/>
              <w:left w:val="single" w:sz="4" w:space="0" w:color="BFBFBF"/>
              <w:bottom w:val="single" w:sz="4" w:space="0" w:color="BFBFBF"/>
              <w:right w:val="single" w:sz="4" w:space="0" w:color="BFBFBF"/>
            </w:tcBorders>
            <w:hideMark/>
          </w:tcPr>
          <w:p w14:paraId="34892FA4" w14:textId="77777777" w:rsidR="00087A61" w:rsidRDefault="00087A61">
            <w:pPr>
              <w:spacing w:line="276" w:lineRule="auto"/>
              <w:jc w:val="center"/>
              <w:rPr>
                <w:rFonts w:cstheme="minorHAnsi"/>
                <w:b/>
                <w:sz w:val="18"/>
                <w:szCs w:val="22"/>
              </w:rPr>
            </w:pPr>
            <w:r>
              <w:rPr>
                <w:rFonts w:cstheme="minorHAnsi"/>
                <w:sz w:val="18"/>
                <w:szCs w:val="18"/>
              </w:rPr>
              <w:t xml:space="preserve"> $142.80 </w:t>
            </w:r>
          </w:p>
        </w:tc>
        <w:tc>
          <w:tcPr>
            <w:tcW w:w="815" w:type="dxa"/>
            <w:tcBorders>
              <w:top w:val="single" w:sz="4" w:space="0" w:color="BFBFBF"/>
              <w:left w:val="single" w:sz="4" w:space="0" w:color="BFBFBF"/>
              <w:bottom w:val="single" w:sz="4" w:space="0" w:color="BFBFBF"/>
              <w:right w:val="single" w:sz="4" w:space="0" w:color="BFBFBF"/>
            </w:tcBorders>
            <w:hideMark/>
          </w:tcPr>
          <w:p w14:paraId="0DF56B24" w14:textId="77777777" w:rsidR="00087A61" w:rsidRDefault="00087A61">
            <w:pPr>
              <w:spacing w:line="276" w:lineRule="auto"/>
              <w:jc w:val="center"/>
              <w:rPr>
                <w:rFonts w:cstheme="minorHAnsi"/>
                <w:b/>
                <w:sz w:val="18"/>
                <w:szCs w:val="22"/>
              </w:rPr>
            </w:pPr>
            <w:r>
              <w:rPr>
                <w:rFonts w:cs="Calibri"/>
                <w:sz w:val="18"/>
                <w:szCs w:val="18"/>
              </w:rPr>
              <w:t>1,092</w:t>
            </w:r>
          </w:p>
        </w:tc>
        <w:tc>
          <w:tcPr>
            <w:tcW w:w="880" w:type="dxa"/>
            <w:tcBorders>
              <w:top w:val="single" w:sz="4" w:space="0" w:color="BFBFBF"/>
              <w:left w:val="single" w:sz="4" w:space="0" w:color="BFBFBF"/>
              <w:bottom w:val="single" w:sz="4" w:space="0" w:color="BFBFBF"/>
              <w:right w:val="single" w:sz="4" w:space="0" w:color="BFBFBF"/>
            </w:tcBorders>
            <w:hideMark/>
          </w:tcPr>
          <w:p w14:paraId="1B1BFF46" w14:textId="77777777" w:rsidR="00087A61" w:rsidRDefault="00087A61">
            <w:pPr>
              <w:spacing w:line="276" w:lineRule="auto"/>
              <w:jc w:val="center"/>
              <w:rPr>
                <w:rFonts w:cstheme="minorHAnsi"/>
                <w:b/>
                <w:sz w:val="18"/>
                <w:szCs w:val="22"/>
              </w:rPr>
            </w:pPr>
            <w:r>
              <w:rPr>
                <w:rFonts w:cs="Calibri"/>
                <w:sz w:val="18"/>
                <w:szCs w:val="18"/>
              </w:rPr>
              <w:t>4.92%</w:t>
            </w:r>
          </w:p>
        </w:tc>
        <w:tc>
          <w:tcPr>
            <w:tcW w:w="880" w:type="dxa"/>
            <w:tcBorders>
              <w:top w:val="single" w:sz="4" w:space="0" w:color="BFBFBF"/>
              <w:left w:val="single" w:sz="4" w:space="0" w:color="BFBFBF"/>
              <w:bottom w:val="single" w:sz="4" w:space="0" w:color="BFBFBF"/>
              <w:right w:val="single" w:sz="4" w:space="0" w:color="BFBFBF"/>
            </w:tcBorders>
            <w:hideMark/>
          </w:tcPr>
          <w:p w14:paraId="1C1CE6F1" w14:textId="77777777" w:rsidR="00087A61" w:rsidRDefault="00087A61">
            <w:pPr>
              <w:spacing w:line="276" w:lineRule="auto"/>
              <w:jc w:val="center"/>
              <w:rPr>
                <w:rFonts w:cstheme="minorHAnsi"/>
                <w:b/>
                <w:sz w:val="18"/>
                <w:szCs w:val="22"/>
              </w:rPr>
            </w:pPr>
            <w:r>
              <w:rPr>
                <w:rFonts w:cs="Calibri"/>
                <w:sz w:val="18"/>
                <w:szCs w:val="18"/>
              </w:rPr>
              <w:t>4.09%</w:t>
            </w:r>
          </w:p>
        </w:tc>
      </w:tr>
      <w:tr w:rsidR="00087A61" w14:paraId="5ECBCA21"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3CDE4642" w14:textId="77777777" w:rsidR="00087A61" w:rsidRDefault="00087A61">
            <w:pPr>
              <w:spacing w:line="276" w:lineRule="auto"/>
              <w:jc w:val="center"/>
              <w:rPr>
                <w:rFonts w:cstheme="minorHAnsi"/>
                <w:b/>
                <w:sz w:val="18"/>
                <w:szCs w:val="22"/>
              </w:rPr>
            </w:pPr>
            <w:r>
              <w:rPr>
                <w:rFonts w:cstheme="minorHAnsi"/>
                <w:sz w:val="18"/>
                <w:szCs w:val="18"/>
              </w:rPr>
              <w:t>41650</w:t>
            </w:r>
          </w:p>
        </w:tc>
        <w:tc>
          <w:tcPr>
            <w:tcW w:w="4862" w:type="dxa"/>
            <w:tcBorders>
              <w:top w:val="single" w:sz="4" w:space="0" w:color="BFBFBF"/>
              <w:left w:val="single" w:sz="4" w:space="0" w:color="BFBFBF"/>
              <w:bottom w:val="single" w:sz="4" w:space="0" w:color="BFBFBF"/>
              <w:right w:val="single" w:sz="4" w:space="0" w:color="BFBFBF"/>
            </w:tcBorders>
            <w:hideMark/>
          </w:tcPr>
          <w:p w14:paraId="363A32A3" w14:textId="77777777" w:rsidR="00087A61" w:rsidRDefault="00087A61">
            <w:pPr>
              <w:spacing w:line="276" w:lineRule="auto"/>
              <w:rPr>
                <w:rFonts w:cstheme="minorHAnsi"/>
                <w:b/>
                <w:sz w:val="18"/>
                <w:szCs w:val="22"/>
              </w:rPr>
            </w:pPr>
            <w:r>
              <w:rPr>
                <w:rFonts w:cstheme="minorHAnsi"/>
                <w:sz w:val="18"/>
                <w:szCs w:val="18"/>
              </w:rPr>
              <w:t>Tympanic membrane, microinspection of 1 or both ears under general anaesthesia, not being a service associated with a service to which another item in this Group applies (Anaes.)</w:t>
            </w:r>
          </w:p>
        </w:tc>
        <w:tc>
          <w:tcPr>
            <w:tcW w:w="1091" w:type="dxa"/>
            <w:tcBorders>
              <w:top w:val="single" w:sz="4" w:space="0" w:color="BFBFBF"/>
              <w:left w:val="single" w:sz="4" w:space="0" w:color="BFBFBF"/>
              <w:bottom w:val="single" w:sz="4" w:space="0" w:color="BFBFBF"/>
              <w:right w:val="single" w:sz="4" w:space="0" w:color="BFBFBF"/>
            </w:tcBorders>
            <w:hideMark/>
          </w:tcPr>
          <w:p w14:paraId="71B556D4" w14:textId="77777777" w:rsidR="00087A61" w:rsidRDefault="00087A61">
            <w:pPr>
              <w:spacing w:line="276" w:lineRule="auto"/>
              <w:jc w:val="center"/>
              <w:rPr>
                <w:rFonts w:cstheme="minorHAnsi"/>
                <w:b/>
                <w:sz w:val="18"/>
                <w:szCs w:val="22"/>
              </w:rPr>
            </w:pPr>
            <w:r>
              <w:rPr>
                <w:rFonts w:cstheme="minorHAnsi"/>
                <w:sz w:val="18"/>
                <w:szCs w:val="18"/>
              </w:rPr>
              <w:t xml:space="preserve"> $109.90 </w:t>
            </w:r>
          </w:p>
        </w:tc>
        <w:tc>
          <w:tcPr>
            <w:tcW w:w="815" w:type="dxa"/>
            <w:tcBorders>
              <w:top w:val="single" w:sz="4" w:space="0" w:color="BFBFBF"/>
              <w:left w:val="single" w:sz="4" w:space="0" w:color="BFBFBF"/>
              <w:bottom w:val="single" w:sz="4" w:space="0" w:color="BFBFBF"/>
              <w:right w:val="single" w:sz="4" w:space="0" w:color="BFBFBF"/>
            </w:tcBorders>
            <w:hideMark/>
          </w:tcPr>
          <w:p w14:paraId="54D0E505" w14:textId="77777777" w:rsidR="00087A61" w:rsidRDefault="00087A61">
            <w:pPr>
              <w:spacing w:line="276" w:lineRule="auto"/>
              <w:jc w:val="center"/>
              <w:rPr>
                <w:rFonts w:cstheme="minorHAnsi"/>
                <w:b/>
                <w:sz w:val="18"/>
                <w:szCs w:val="22"/>
              </w:rPr>
            </w:pPr>
            <w:r>
              <w:rPr>
                <w:rFonts w:cs="Calibri"/>
                <w:sz w:val="18"/>
                <w:szCs w:val="18"/>
              </w:rPr>
              <w:t>119</w:t>
            </w:r>
          </w:p>
        </w:tc>
        <w:tc>
          <w:tcPr>
            <w:tcW w:w="880" w:type="dxa"/>
            <w:tcBorders>
              <w:top w:val="single" w:sz="4" w:space="0" w:color="BFBFBF"/>
              <w:left w:val="single" w:sz="4" w:space="0" w:color="BFBFBF"/>
              <w:bottom w:val="single" w:sz="4" w:space="0" w:color="BFBFBF"/>
              <w:right w:val="single" w:sz="4" w:space="0" w:color="BFBFBF"/>
            </w:tcBorders>
            <w:hideMark/>
          </w:tcPr>
          <w:p w14:paraId="6CEEE122" w14:textId="6F4D7699"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16.83%</w:t>
            </w:r>
          </w:p>
        </w:tc>
        <w:tc>
          <w:tcPr>
            <w:tcW w:w="880" w:type="dxa"/>
            <w:tcBorders>
              <w:top w:val="single" w:sz="4" w:space="0" w:color="BFBFBF"/>
              <w:left w:val="single" w:sz="4" w:space="0" w:color="BFBFBF"/>
              <w:bottom w:val="single" w:sz="4" w:space="0" w:color="BFBFBF"/>
              <w:right w:val="single" w:sz="4" w:space="0" w:color="BFBFBF"/>
            </w:tcBorders>
            <w:hideMark/>
          </w:tcPr>
          <w:p w14:paraId="233FB9E8" w14:textId="657907D6"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16.92%</w:t>
            </w:r>
          </w:p>
        </w:tc>
      </w:tr>
      <w:tr w:rsidR="00087A61" w14:paraId="5DF6012D"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4B162D74" w14:textId="77777777" w:rsidR="00087A61" w:rsidRDefault="00087A61">
            <w:pPr>
              <w:spacing w:line="276" w:lineRule="auto"/>
              <w:jc w:val="center"/>
              <w:rPr>
                <w:rFonts w:cstheme="minorHAnsi"/>
                <w:b/>
                <w:sz w:val="18"/>
                <w:szCs w:val="22"/>
              </w:rPr>
            </w:pPr>
            <w:r>
              <w:rPr>
                <w:rFonts w:cstheme="minorHAnsi"/>
                <w:sz w:val="18"/>
                <w:szCs w:val="18"/>
              </w:rPr>
              <w:t>41656</w:t>
            </w:r>
          </w:p>
        </w:tc>
        <w:tc>
          <w:tcPr>
            <w:tcW w:w="4862" w:type="dxa"/>
            <w:tcBorders>
              <w:top w:val="single" w:sz="4" w:space="0" w:color="BFBFBF"/>
              <w:left w:val="single" w:sz="4" w:space="0" w:color="BFBFBF"/>
              <w:bottom w:val="single" w:sz="4" w:space="0" w:color="BFBFBF"/>
              <w:right w:val="single" w:sz="4" w:space="0" w:color="BFBFBF"/>
            </w:tcBorders>
            <w:hideMark/>
          </w:tcPr>
          <w:p w14:paraId="2CDA9056" w14:textId="77777777" w:rsidR="00087A61" w:rsidRDefault="00087A61">
            <w:pPr>
              <w:spacing w:line="276" w:lineRule="auto"/>
              <w:rPr>
                <w:rFonts w:cstheme="minorHAnsi"/>
                <w:b/>
                <w:sz w:val="18"/>
                <w:szCs w:val="22"/>
              </w:rPr>
            </w:pPr>
            <w:r>
              <w:rPr>
                <w:rFonts w:cstheme="minorHAnsi"/>
                <w:sz w:val="18"/>
                <w:szCs w:val="18"/>
              </w:rPr>
              <w:t>Nasal haemorrhage, posterior, arrest of, with posterior nasal packing with or without cauterisation and with or without anterior pack (excluding aftercare) (Anaes.)</w:t>
            </w:r>
          </w:p>
        </w:tc>
        <w:tc>
          <w:tcPr>
            <w:tcW w:w="1091" w:type="dxa"/>
            <w:tcBorders>
              <w:top w:val="single" w:sz="4" w:space="0" w:color="BFBFBF"/>
              <w:left w:val="single" w:sz="4" w:space="0" w:color="BFBFBF"/>
              <w:bottom w:val="single" w:sz="4" w:space="0" w:color="BFBFBF"/>
              <w:right w:val="single" w:sz="4" w:space="0" w:color="BFBFBF"/>
            </w:tcBorders>
            <w:hideMark/>
          </w:tcPr>
          <w:p w14:paraId="57DFFADF" w14:textId="77777777" w:rsidR="00087A61" w:rsidRDefault="00087A61">
            <w:pPr>
              <w:spacing w:line="276" w:lineRule="auto"/>
              <w:jc w:val="center"/>
              <w:rPr>
                <w:rFonts w:cstheme="minorHAnsi"/>
                <w:b/>
                <w:sz w:val="18"/>
                <w:szCs w:val="22"/>
              </w:rPr>
            </w:pPr>
            <w:r>
              <w:rPr>
                <w:rFonts w:cstheme="minorHAnsi"/>
                <w:sz w:val="18"/>
                <w:szCs w:val="18"/>
              </w:rPr>
              <w:t xml:space="preserve"> $122.85 </w:t>
            </w:r>
          </w:p>
        </w:tc>
        <w:tc>
          <w:tcPr>
            <w:tcW w:w="815" w:type="dxa"/>
            <w:tcBorders>
              <w:top w:val="single" w:sz="4" w:space="0" w:color="BFBFBF"/>
              <w:left w:val="single" w:sz="4" w:space="0" w:color="BFBFBF"/>
              <w:bottom w:val="single" w:sz="4" w:space="0" w:color="BFBFBF"/>
              <w:right w:val="single" w:sz="4" w:space="0" w:color="BFBFBF"/>
            </w:tcBorders>
            <w:hideMark/>
          </w:tcPr>
          <w:p w14:paraId="46A82FBA" w14:textId="77777777" w:rsidR="00087A61" w:rsidRDefault="00087A61">
            <w:pPr>
              <w:spacing w:line="276" w:lineRule="auto"/>
              <w:jc w:val="center"/>
              <w:rPr>
                <w:rFonts w:cstheme="minorHAnsi"/>
                <w:b/>
                <w:sz w:val="18"/>
                <w:szCs w:val="22"/>
              </w:rPr>
            </w:pPr>
            <w:r>
              <w:rPr>
                <w:rFonts w:cs="Calibri"/>
                <w:sz w:val="18"/>
                <w:szCs w:val="18"/>
              </w:rPr>
              <w:t>314</w:t>
            </w:r>
          </w:p>
        </w:tc>
        <w:tc>
          <w:tcPr>
            <w:tcW w:w="880" w:type="dxa"/>
            <w:tcBorders>
              <w:top w:val="single" w:sz="4" w:space="0" w:color="BFBFBF"/>
              <w:left w:val="single" w:sz="4" w:space="0" w:color="BFBFBF"/>
              <w:bottom w:val="single" w:sz="4" w:space="0" w:color="BFBFBF"/>
              <w:right w:val="single" w:sz="4" w:space="0" w:color="BFBFBF"/>
            </w:tcBorders>
            <w:hideMark/>
          </w:tcPr>
          <w:p w14:paraId="3D3BCFEE" w14:textId="69816A82"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1.23%</w:t>
            </w:r>
          </w:p>
        </w:tc>
        <w:tc>
          <w:tcPr>
            <w:tcW w:w="880" w:type="dxa"/>
            <w:tcBorders>
              <w:top w:val="single" w:sz="4" w:space="0" w:color="BFBFBF"/>
              <w:left w:val="single" w:sz="4" w:space="0" w:color="BFBFBF"/>
              <w:bottom w:val="single" w:sz="4" w:space="0" w:color="BFBFBF"/>
              <w:right w:val="single" w:sz="4" w:space="0" w:color="BFBFBF"/>
            </w:tcBorders>
            <w:hideMark/>
          </w:tcPr>
          <w:p w14:paraId="3AA4C3BD" w14:textId="3C9A9E35"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1.26%</w:t>
            </w:r>
          </w:p>
        </w:tc>
      </w:tr>
      <w:tr w:rsidR="00087A61" w14:paraId="2699567F" w14:textId="77777777" w:rsidTr="00087A61">
        <w:trPr>
          <w:cantSplit/>
          <w:trHeight w:val="524"/>
        </w:trPr>
        <w:tc>
          <w:tcPr>
            <w:tcW w:w="813" w:type="dxa"/>
            <w:tcBorders>
              <w:top w:val="single" w:sz="4" w:space="0" w:color="BFBFBF"/>
              <w:left w:val="single" w:sz="4" w:space="0" w:color="BFBFBF"/>
              <w:bottom w:val="single" w:sz="4" w:space="0" w:color="BFBFBF"/>
              <w:right w:val="single" w:sz="4" w:space="0" w:color="BFBFBF"/>
            </w:tcBorders>
            <w:hideMark/>
          </w:tcPr>
          <w:p w14:paraId="4197FB2E" w14:textId="77777777" w:rsidR="00087A61" w:rsidRDefault="00087A61">
            <w:pPr>
              <w:spacing w:line="276" w:lineRule="auto"/>
              <w:jc w:val="center"/>
              <w:rPr>
                <w:rFonts w:cstheme="minorHAnsi"/>
                <w:b/>
                <w:sz w:val="18"/>
                <w:szCs w:val="22"/>
              </w:rPr>
            </w:pPr>
            <w:r>
              <w:rPr>
                <w:rFonts w:cstheme="minorHAnsi"/>
                <w:sz w:val="18"/>
                <w:szCs w:val="18"/>
              </w:rPr>
              <w:t>41659</w:t>
            </w:r>
          </w:p>
        </w:tc>
        <w:tc>
          <w:tcPr>
            <w:tcW w:w="4862" w:type="dxa"/>
            <w:tcBorders>
              <w:top w:val="single" w:sz="4" w:space="0" w:color="BFBFBF"/>
              <w:left w:val="single" w:sz="4" w:space="0" w:color="BFBFBF"/>
              <w:bottom w:val="single" w:sz="4" w:space="0" w:color="BFBFBF"/>
              <w:right w:val="single" w:sz="4" w:space="0" w:color="BFBFBF"/>
            </w:tcBorders>
            <w:hideMark/>
          </w:tcPr>
          <w:p w14:paraId="7E8BF9C3" w14:textId="77777777" w:rsidR="00087A61" w:rsidRDefault="00087A61">
            <w:pPr>
              <w:spacing w:line="276" w:lineRule="auto"/>
              <w:rPr>
                <w:rFonts w:cstheme="minorHAnsi"/>
                <w:b/>
                <w:sz w:val="18"/>
                <w:szCs w:val="22"/>
              </w:rPr>
            </w:pPr>
            <w:r>
              <w:rPr>
                <w:rFonts w:cstheme="minorHAnsi"/>
                <w:sz w:val="18"/>
                <w:szCs w:val="18"/>
              </w:rPr>
              <w:t>Nose, removal of foreign body in, other than by simple probing (Anaes.)</w:t>
            </w:r>
          </w:p>
        </w:tc>
        <w:tc>
          <w:tcPr>
            <w:tcW w:w="1091" w:type="dxa"/>
            <w:tcBorders>
              <w:top w:val="single" w:sz="4" w:space="0" w:color="BFBFBF"/>
              <w:left w:val="single" w:sz="4" w:space="0" w:color="BFBFBF"/>
              <w:bottom w:val="single" w:sz="4" w:space="0" w:color="BFBFBF"/>
              <w:right w:val="single" w:sz="4" w:space="0" w:color="BFBFBF"/>
            </w:tcBorders>
            <w:hideMark/>
          </w:tcPr>
          <w:p w14:paraId="5AF996D0" w14:textId="77777777" w:rsidR="00087A61" w:rsidRDefault="00087A61">
            <w:pPr>
              <w:spacing w:line="276" w:lineRule="auto"/>
              <w:jc w:val="center"/>
              <w:rPr>
                <w:rFonts w:cstheme="minorHAnsi"/>
                <w:b/>
                <w:sz w:val="18"/>
                <w:szCs w:val="22"/>
              </w:rPr>
            </w:pPr>
            <w:r>
              <w:rPr>
                <w:rFonts w:cstheme="minorHAnsi"/>
                <w:sz w:val="18"/>
                <w:szCs w:val="18"/>
              </w:rPr>
              <w:t xml:space="preserve"> $77.55 </w:t>
            </w:r>
          </w:p>
        </w:tc>
        <w:tc>
          <w:tcPr>
            <w:tcW w:w="815" w:type="dxa"/>
            <w:tcBorders>
              <w:top w:val="single" w:sz="4" w:space="0" w:color="BFBFBF"/>
              <w:left w:val="single" w:sz="4" w:space="0" w:color="BFBFBF"/>
              <w:bottom w:val="single" w:sz="4" w:space="0" w:color="BFBFBF"/>
              <w:right w:val="single" w:sz="4" w:space="0" w:color="BFBFBF"/>
            </w:tcBorders>
            <w:hideMark/>
          </w:tcPr>
          <w:p w14:paraId="341B95D6" w14:textId="77777777" w:rsidR="00087A61" w:rsidRDefault="00087A61">
            <w:pPr>
              <w:spacing w:line="276" w:lineRule="auto"/>
              <w:jc w:val="center"/>
              <w:rPr>
                <w:rFonts w:cstheme="minorHAnsi"/>
                <w:b/>
                <w:sz w:val="18"/>
                <w:szCs w:val="22"/>
              </w:rPr>
            </w:pPr>
            <w:r>
              <w:rPr>
                <w:rFonts w:cs="Calibri"/>
                <w:sz w:val="18"/>
                <w:szCs w:val="18"/>
              </w:rPr>
              <w:t>1,324</w:t>
            </w:r>
          </w:p>
        </w:tc>
        <w:tc>
          <w:tcPr>
            <w:tcW w:w="880" w:type="dxa"/>
            <w:tcBorders>
              <w:top w:val="single" w:sz="4" w:space="0" w:color="BFBFBF"/>
              <w:left w:val="single" w:sz="4" w:space="0" w:color="BFBFBF"/>
              <w:bottom w:val="single" w:sz="4" w:space="0" w:color="BFBFBF"/>
              <w:right w:val="single" w:sz="4" w:space="0" w:color="BFBFBF"/>
            </w:tcBorders>
            <w:hideMark/>
          </w:tcPr>
          <w:p w14:paraId="214FF847" w14:textId="24FD40B4"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0.17%</w:t>
            </w:r>
          </w:p>
        </w:tc>
        <w:tc>
          <w:tcPr>
            <w:tcW w:w="880" w:type="dxa"/>
            <w:tcBorders>
              <w:top w:val="single" w:sz="4" w:space="0" w:color="BFBFBF"/>
              <w:left w:val="single" w:sz="4" w:space="0" w:color="BFBFBF"/>
              <w:bottom w:val="single" w:sz="4" w:space="0" w:color="BFBFBF"/>
              <w:right w:val="single" w:sz="4" w:space="0" w:color="BFBFBF"/>
            </w:tcBorders>
            <w:hideMark/>
          </w:tcPr>
          <w:p w14:paraId="13F484DA" w14:textId="235E6279"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1.03%</w:t>
            </w:r>
          </w:p>
        </w:tc>
      </w:tr>
      <w:tr w:rsidR="00087A61" w14:paraId="2B295C8A" w14:textId="77777777" w:rsidTr="00087A61">
        <w:trPr>
          <w:cantSplit/>
          <w:trHeight w:val="221"/>
        </w:trPr>
        <w:tc>
          <w:tcPr>
            <w:tcW w:w="813" w:type="dxa"/>
            <w:tcBorders>
              <w:top w:val="single" w:sz="4" w:space="0" w:color="BFBFBF"/>
              <w:left w:val="single" w:sz="4" w:space="0" w:color="BFBFBF"/>
              <w:bottom w:val="single" w:sz="4" w:space="0" w:color="BFBFBF"/>
              <w:right w:val="single" w:sz="4" w:space="0" w:color="BFBFBF"/>
            </w:tcBorders>
            <w:hideMark/>
          </w:tcPr>
          <w:p w14:paraId="6397FB8F" w14:textId="77777777" w:rsidR="00087A61" w:rsidRDefault="00087A61">
            <w:pPr>
              <w:spacing w:line="276" w:lineRule="auto"/>
              <w:jc w:val="center"/>
              <w:rPr>
                <w:rFonts w:cstheme="minorHAnsi"/>
                <w:b/>
                <w:sz w:val="18"/>
                <w:szCs w:val="22"/>
              </w:rPr>
            </w:pPr>
            <w:r>
              <w:rPr>
                <w:rFonts w:cstheme="minorHAnsi"/>
                <w:sz w:val="18"/>
                <w:szCs w:val="18"/>
              </w:rPr>
              <w:t>41662</w:t>
            </w:r>
          </w:p>
        </w:tc>
        <w:tc>
          <w:tcPr>
            <w:tcW w:w="4862" w:type="dxa"/>
            <w:tcBorders>
              <w:top w:val="single" w:sz="4" w:space="0" w:color="BFBFBF"/>
              <w:left w:val="single" w:sz="4" w:space="0" w:color="BFBFBF"/>
              <w:bottom w:val="single" w:sz="4" w:space="0" w:color="BFBFBF"/>
              <w:right w:val="single" w:sz="4" w:space="0" w:color="BFBFBF"/>
            </w:tcBorders>
            <w:hideMark/>
          </w:tcPr>
          <w:p w14:paraId="589A8A58" w14:textId="77777777" w:rsidR="00087A61" w:rsidRDefault="00087A61">
            <w:pPr>
              <w:spacing w:line="276" w:lineRule="auto"/>
              <w:rPr>
                <w:rFonts w:cstheme="minorHAnsi"/>
                <w:b/>
                <w:sz w:val="18"/>
                <w:szCs w:val="22"/>
              </w:rPr>
            </w:pPr>
            <w:r>
              <w:rPr>
                <w:rFonts w:cstheme="minorHAnsi"/>
                <w:sz w:val="18"/>
                <w:szCs w:val="18"/>
              </w:rPr>
              <w:t>Nasal polyp or polypi (simple), removal of</w:t>
            </w:r>
          </w:p>
        </w:tc>
        <w:tc>
          <w:tcPr>
            <w:tcW w:w="1091" w:type="dxa"/>
            <w:tcBorders>
              <w:top w:val="single" w:sz="4" w:space="0" w:color="BFBFBF"/>
              <w:left w:val="single" w:sz="4" w:space="0" w:color="BFBFBF"/>
              <w:bottom w:val="single" w:sz="4" w:space="0" w:color="BFBFBF"/>
              <w:right w:val="single" w:sz="4" w:space="0" w:color="BFBFBF"/>
            </w:tcBorders>
            <w:hideMark/>
          </w:tcPr>
          <w:p w14:paraId="3BBA334D" w14:textId="77777777" w:rsidR="00087A61" w:rsidRDefault="00087A61">
            <w:pPr>
              <w:spacing w:line="276" w:lineRule="auto"/>
              <w:jc w:val="center"/>
              <w:rPr>
                <w:rFonts w:cstheme="minorHAnsi"/>
                <w:b/>
                <w:sz w:val="18"/>
                <w:szCs w:val="22"/>
              </w:rPr>
            </w:pPr>
            <w:r>
              <w:rPr>
                <w:rFonts w:cstheme="minorHAnsi"/>
                <w:sz w:val="18"/>
                <w:szCs w:val="18"/>
              </w:rPr>
              <w:t xml:space="preserve"> $82.50 </w:t>
            </w:r>
          </w:p>
        </w:tc>
        <w:tc>
          <w:tcPr>
            <w:tcW w:w="815" w:type="dxa"/>
            <w:tcBorders>
              <w:top w:val="single" w:sz="4" w:space="0" w:color="BFBFBF"/>
              <w:left w:val="single" w:sz="4" w:space="0" w:color="BFBFBF"/>
              <w:bottom w:val="single" w:sz="4" w:space="0" w:color="BFBFBF"/>
              <w:right w:val="single" w:sz="4" w:space="0" w:color="BFBFBF"/>
            </w:tcBorders>
            <w:hideMark/>
          </w:tcPr>
          <w:p w14:paraId="714EE8F0" w14:textId="77777777" w:rsidR="00087A61" w:rsidRDefault="00087A61">
            <w:pPr>
              <w:spacing w:line="276" w:lineRule="auto"/>
              <w:jc w:val="center"/>
              <w:rPr>
                <w:rFonts w:cstheme="minorHAnsi"/>
                <w:b/>
                <w:sz w:val="18"/>
                <w:szCs w:val="22"/>
              </w:rPr>
            </w:pPr>
            <w:r>
              <w:rPr>
                <w:rFonts w:cs="Calibri"/>
                <w:sz w:val="18"/>
                <w:szCs w:val="18"/>
              </w:rPr>
              <w:t>3,775</w:t>
            </w:r>
          </w:p>
        </w:tc>
        <w:tc>
          <w:tcPr>
            <w:tcW w:w="880" w:type="dxa"/>
            <w:tcBorders>
              <w:top w:val="single" w:sz="4" w:space="0" w:color="BFBFBF"/>
              <w:left w:val="single" w:sz="4" w:space="0" w:color="BFBFBF"/>
              <w:bottom w:val="single" w:sz="4" w:space="0" w:color="BFBFBF"/>
              <w:right w:val="single" w:sz="4" w:space="0" w:color="BFBFBF"/>
            </w:tcBorders>
            <w:hideMark/>
          </w:tcPr>
          <w:p w14:paraId="7B4B2277" w14:textId="1BC836F6"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1.56%</w:t>
            </w:r>
          </w:p>
        </w:tc>
        <w:tc>
          <w:tcPr>
            <w:tcW w:w="880" w:type="dxa"/>
            <w:tcBorders>
              <w:top w:val="single" w:sz="4" w:space="0" w:color="BFBFBF"/>
              <w:left w:val="single" w:sz="4" w:space="0" w:color="BFBFBF"/>
              <w:bottom w:val="single" w:sz="4" w:space="0" w:color="BFBFBF"/>
              <w:right w:val="single" w:sz="4" w:space="0" w:color="BFBFBF"/>
            </w:tcBorders>
            <w:hideMark/>
          </w:tcPr>
          <w:p w14:paraId="0C762300" w14:textId="457BB9A7"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3.45%</w:t>
            </w:r>
          </w:p>
        </w:tc>
      </w:tr>
      <w:tr w:rsidR="00087A61" w14:paraId="0FA74145" w14:textId="77777777" w:rsidTr="00087A61">
        <w:trPr>
          <w:cantSplit/>
          <w:trHeight w:val="438"/>
        </w:trPr>
        <w:tc>
          <w:tcPr>
            <w:tcW w:w="813" w:type="dxa"/>
            <w:tcBorders>
              <w:top w:val="single" w:sz="4" w:space="0" w:color="BFBFBF"/>
              <w:left w:val="single" w:sz="4" w:space="0" w:color="BFBFBF"/>
              <w:bottom w:val="single" w:sz="4" w:space="0" w:color="BFBFBF"/>
              <w:right w:val="single" w:sz="4" w:space="0" w:color="BFBFBF"/>
            </w:tcBorders>
            <w:hideMark/>
          </w:tcPr>
          <w:p w14:paraId="6CCFF40B" w14:textId="77777777" w:rsidR="00087A61" w:rsidRDefault="00087A61">
            <w:pPr>
              <w:spacing w:line="276" w:lineRule="auto"/>
              <w:jc w:val="center"/>
              <w:rPr>
                <w:rFonts w:cstheme="minorHAnsi"/>
                <w:b/>
                <w:sz w:val="18"/>
                <w:szCs w:val="22"/>
              </w:rPr>
            </w:pPr>
            <w:r>
              <w:rPr>
                <w:rFonts w:cstheme="minorHAnsi"/>
                <w:sz w:val="18"/>
                <w:szCs w:val="18"/>
              </w:rPr>
              <w:t>41677</w:t>
            </w:r>
          </w:p>
        </w:tc>
        <w:tc>
          <w:tcPr>
            <w:tcW w:w="4862" w:type="dxa"/>
            <w:tcBorders>
              <w:top w:val="single" w:sz="4" w:space="0" w:color="BFBFBF"/>
              <w:left w:val="single" w:sz="4" w:space="0" w:color="BFBFBF"/>
              <w:bottom w:val="single" w:sz="4" w:space="0" w:color="BFBFBF"/>
              <w:right w:val="single" w:sz="4" w:space="0" w:color="BFBFBF"/>
            </w:tcBorders>
            <w:hideMark/>
          </w:tcPr>
          <w:p w14:paraId="00D24901" w14:textId="77777777" w:rsidR="00087A61" w:rsidRDefault="00087A61">
            <w:pPr>
              <w:spacing w:line="276" w:lineRule="auto"/>
              <w:rPr>
                <w:rFonts w:cstheme="minorHAnsi"/>
                <w:b/>
                <w:sz w:val="18"/>
                <w:szCs w:val="22"/>
              </w:rPr>
            </w:pPr>
            <w:r>
              <w:rPr>
                <w:rFonts w:cstheme="minorHAnsi"/>
                <w:sz w:val="18"/>
                <w:szCs w:val="18"/>
              </w:rPr>
              <w:t>Nasal haemorrhage, arrest of during an episode of epistaxis by cauterisation or nasal cavity packing or both (Anaes.)</w:t>
            </w:r>
          </w:p>
        </w:tc>
        <w:tc>
          <w:tcPr>
            <w:tcW w:w="1091" w:type="dxa"/>
            <w:tcBorders>
              <w:top w:val="single" w:sz="4" w:space="0" w:color="BFBFBF"/>
              <w:left w:val="single" w:sz="4" w:space="0" w:color="BFBFBF"/>
              <w:bottom w:val="single" w:sz="4" w:space="0" w:color="BFBFBF"/>
              <w:right w:val="single" w:sz="4" w:space="0" w:color="BFBFBF"/>
            </w:tcBorders>
            <w:hideMark/>
          </w:tcPr>
          <w:p w14:paraId="1E475A59" w14:textId="77777777" w:rsidR="00087A61" w:rsidRDefault="00087A61">
            <w:pPr>
              <w:spacing w:line="276" w:lineRule="auto"/>
              <w:jc w:val="center"/>
              <w:rPr>
                <w:rFonts w:cstheme="minorHAnsi"/>
                <w:b/>
                <w:sz w:val="18"/>
                <w:szCs w:val="22"/>
              </w:rPr>
            </w:pPr>
            <w:r>
              <w:rPr>
                <w:rFonts w:cstheme="minorHAnsi"/>
                <w:sz w:val="18"/>
                <w:szCs w:val="18"/>
              </w:rPr>
              <w:t xml:space="preserve"> $90.00 </w:t>
            </w:r>
          </w:p>
        </w:tc>
        <w:tc>
          <w:tcPr>
            <w:tcW w:w="815" w:type="dxa"/>
            <w:tcBorders>
              <w:top w:val="single" w:sz="4" w:space="0" w:color="BFBFBF"/>
              <w:left w:val="single" w:sz="4" w:space="0" w:color="BFBFBF"/>
              <w:bottom w:val="single" w:sz="4" w:space="0" w:color="BFBFBF"/>
              <w:right w:val="single" w:sz="4" w:space="0" w:color="BFBFBF"/>
            </w:tcBorders>
            <w:hideMark/>
          </w:tcPr>
          <w:p w14:paraId="3261B78A" w14:textId="77777777" w:rsidR="00087A61" w:rsidRDefault="00087A61">
            <w:pPr>
              <w:spacing w:line="276" w:lineRule="auto"/>
              <w:jc w:val="center"/>
              <w:rPr>
                <w:rFonts w:cstheme="minorHAnsi"/>
                <w:b/>
                <w:sz w:val="18"/>
                <w:szCs w:val="22"/>
              </w:rPr>
            </w:pPr>
            <w:r>
              <w:rPr>
                <w:rFonts w:cs="Calibri"/>
                <w:sz w:val="18"/>
                <w:szCs w:val="18"/>
              </w:rPr>
              <w:t>11,761</w:t>
            </w:r>
          </w:p>
        </w:tc>
        <w:tc>
          <w:tcPr>
            <w:tcW w:w="880" w:type="dxa"/>
            <w:tcBorders>
              <w:top w:val="single" w:sz="4" w:space="0" w:color="BFBFBF"/>
              <w:left w:val="single" w:sz="4" w:space="0" w:color="BFBFBF"/>
              <w:bottom w:val="single" w:sz="4" w:space="0" w:color="BFBFBF"/>
              <w:right w:val="single" w:sz="4" w:space="0" w:color="BFBFBF"/>
            </w:tcBorders>
            <w:hideMark/>
          </w:tcPr>
          <w:p w14:paraId="69CAF8BE" w14:textId="77777777" w:rsidR="00087A61" w:rsidRDefault="00087A61">
            <w:pPr>
              <w:spacing w:line="276" w:lineRule="auto"/>
              <w:jc w:val="center"/>
              <w:rPr>
                <w:rFonts w:cstheme="minorHAnsi"/>
                <w:b/>
                <w:sz w:val="18"/>
                <w:szCs w:val="22"/>
              </w:rPr>
            </w:pPr>
            <w:r>
              <w:rPr>
                <w:rFonts w:cs="Calibri"/>
                <w:sz w:val="18"/>
                <w:szCs w:val="18"/>
              </w:rPr>
              <w:t>2.81%</w:t>
            </w:r>
          </w:p>
        </w:tc>
        <w:tc>
          <w:tcPr>
            <w:tcW w:w="880" w:type="dxa"/>
            <w:tcBorders>
              <w:top w:val="single" w:sz="4" w:space="0" w:color="BFBFBF"/>
              <w:left w:val="single" w:sz="4" w:space="0" w:color="BFBFBF"/>
              <w:bottom w:val="single" w:sz="4" w:space="0" w:color="BFBFBF"/>
              <w:right w:val="single" w:sz="4" w:space="0" w:color="BFBFBF"/>
            </w:tcBorders>
            <w:hideMark/>
          </w:tcPr>
          <w:p w14:paraId="2AB57DC9" w14:textId="77777777" w:rsidR="00087A61" w:rsidRDefault="00087A61">
            <w:pPr>
              <w:spacing w:line="276" w:lineRule="auto"/>
              <w:jc w:val="center"/>
              <w:rPr>
                <w:rFonts w:cstheme="minorHAnsi"/>
                <w:b/>
                <w:sz w:val="18"/>
                <w:szCs w:val="22"/>
              </w:rPr>
            </w:pPr>
            <w:r>
              <w:rPr>
                <w:rFonts w:cs="Calibri"/>
                <w:sz w:val="18"/>
                <w:szCs w:val="18"/>
              </w:rPr>
              <w:t>1.63%</w:t>
            </w:r>
          </w:p>
        </w:tc>
      </w:tr>
      <w:tr w:rsidR="00087A61" w14:paraId="683B42E7"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1E7F9EDA" w14:textId="77777777" w:rsidR="00087A61" w:rsidRDefault="00087A61">
            <w:pPr>
              <w:spacing w:line="276" w:lineRule="auto"/>
              <w:jc w:val="center"/>
              <w:rPr>
                <w:rFonts w:cstheme="minorHAnsi"/>
                <w:sz w:val="18"/>
                <w:szCs w:val="18"/>
              </w:rPr>
            </w:pPr>
            <w:r>
              <w:rPr>
                <w:rFonts w:cstheme="minorHAnsi"/>
                <w:sz w:val="18"/>
                <w:szCs w:val="18"/>
              </w:rPr>
              <w:t>41683</w:t>
            </w:r>
          </w:p>
        </w:tc>
        <w:tc>
          <w:tcPr>
            <w:tcW w:w="4862" w:type="dxa"/>
            <w:tcBorders>
              <w:top w:val="single" w:sz="4" w:space="0" w:color="BFBFBF"/>
              <w:left w:val="single" w:sz="4" w:space="0" w:color="BFBFBF"/>
              <w:bottom w:val="single" w:sz="4" w:space="0" w:color="BFBFBF"/>
              <w:right w:val="single" w:sz="4" w:space="0" w:color="BFBFBF"/>
            </w:tcBorders>
            <w:hideMark/>
          </w:tcPr>
          <w:p w14:paraId="20FDE02C" w14:textId="77777777" w:rsidR="00087A61" w:rsidRDefault="00087A61">
            <w:pPr>
              <w:spacing w:line="276" w:lineRule="auto"/>
              <w:rPr>
                <w:rFonts w:cstheme="minorHAnsi"/>
                <w:sz w:val="18"/>
                <w:szCs w:val="18"/>
              </w:rPr>
            </w:pPr>
            <w:r>
              <w:rPr>
                <w:rFonts w:cstheme="minorHAnsi"/>
                <w:sz w:val="18"/>
                <w:szCs w:val="18"/>
              </w:rPr>
              <w:t>Division of nasal adhesions, with or without stenting not being a service associated with any other operation on the nose and not performed during the postoperative period of a nasal operation (Anaes.)</w:t>
            </w:r>
          </w:p>
        </w:tc>
        <w:tc>
          <w:tcPr>
            <w:tcW w:w="1091" w:type="dxa"/>
            <w:tcBorders>
              <w:top w:val="single" w:sz="4" w:space="0" w:color="BFBFBF"/>
              <w:left w:val="single" w:sz="4" w:space="0" w:color="BFBFBF"/>
              <w:bottom w:val="single" w:sz="4" w:space="0" w:color="BFBFBF"/>
              <w:right w:val="single" w:sz="4" w:space="0" w:color="BFBFBF"/>
            </w:tcBorders>
            <w:hideMark/>
          </w:tcPr>
          <w:p w14:paraId="468DBCB2" w14:textId="77777777" w:rsidR="00087A61" w:rsidRDefault="00087A61">
            <w:pPr>
              <w:spacing w:line="276" w:lineRule="auto"/>
              <w:jc w:val="center"/>
              <w:rPr>
                <w:rFonts w:cstheme="minorHAnsi"/>
                <w:sz w:val="18"/>
                <w:szCs w:val="18"/>
              </w:rPr>
            </w:pPr>
            <w:r>
              <w:rPr>
                <w:rFonts w:cstheme="minorHAnsi"/>
                <w:sz w:val="18"/>
                <w:szCs w:val="18"/>
              </w:rPr>
              <w:t xml:space="preserve"> $117.20 </w:t>
            </w:r>
          </w:p>
        </w:tc>
        <w:tc>
          <w:tcPr>
            <w:tcW w:w="815" w:type="dxa"/>
            <w:tcBorders>
              <w:top w:val="single" w:sz="4" w:space="0" w:color="BFBFBF"/>
              <w:left w:val="single" w:sz="4" w:space="0" w:color="BFBFBF"/>
              <w:bottom w:val="single" w:sz="4" w:space="0" w:color="BFBFBF"/>
              <w:right w:val="single" w:sz="4" w:space="0" w:color="BFBFBF"/>
            </w:tcBorders>
            <w:hideMark/>
          </w:tcPr>
          <w:p w14:paraId="468CC1CB" w14:textId="77777777" w:rsidR="00087A61" w:rsidRDefault="00087A61">
            <w:pPr>
              <w:spacing w:line="276" w:lineRule="auto"/>
              <w:jc w:val="center"/>
              <w:rPr>
                <w:rFonts w:cs="Calibri"/>
                <w:sz w:val="18"/>
                <w:szCs w:val="18"/>
              </w:rPr>
            </w:pPr>
            <w:r>
              <w:rPr>
                <w:rFonts w:cs="Calibri"/>
                <w:sz w:val="18"/>
                <w:szCs w:val="18"/>
              </w:rPr>
              <w:t>170</w:t>
            </w:r>
          </w:p>
        </w:tc>
        <w:tc>
          <w:tcPr>
            <w:tcW w:w="880" w:type="dxa"/>
            <w:tcBorders>
              <w:top w:val="single" w:sz="4" w:space="0" w:color="BFBFBF"/>
              <w:left w:val="single" w:sz="4" w:space="0" w:color="BFBFBF"/>
              <w:bottom w:val="single" w:sz="4" w:space="0" w:color="BFBFBF"/>
              <w:right w:val="single" w:sz="4" w:space="0" w:color="BFBFBF"/>
            </w:tcBorders>
            <w:hideMark/>
          </w:tcPr>
          <w:p w14:paraId="20F36D61" w14:textId="77777777" w:rsidR="00087A61" w:rsidRDefault="00087A61">
            <w:pPr>
              <w:spacing w:line="276" w:lineRule="auto"/>
              <w:jc w:val="center"/>
              <w:rPr>
                <w:rFonts w:cs="Calibri"/>
                <w:sz w:val="18"/>
                <w:szCs w:val="18"/>
              </w:rPr>
            </w:pPr>
            <w:r>
              <w:rPr>
                <w:rFonts w:cs="Calibri"/>
                <w:sz w:val="18"/>
                <w:szCs w:val="18"/>
              </w:rPr>
              <w:t>2.81%</w:t>
            </w:r>
          </w:p>
        </w:tc>
        <w:tc>
          <w:tcPr>
            <w:tcW w:w="880" w:type="dxa"/>
            <w:tcBorders>
              <w:top w:val="single" w:sz="4" w:space="0" w:color="BFBFBF"/>
              <w:left w:val="single" w:sz="4" w:space="0" w:color="BFBFBF"/>
              <w:bottom w:val="single" w:sz="4" w:space="0" w:color="BFBFBF"/>
              <w:right w:val="single" w:sz="4" w:space="0" w:color="BFBFBF"/>
            </w:tcBorders>
            <w:hideMark/>
          </w:tcPr>
          <w:p w14:paraId="35B7D38B" w14:textId="77777777" w:rsidR="00087A61" w:rsidRDefault="00087A61">
            <w:pPr>
              <w:spacing w:line="276" w:lineRule="auto"/>
              <w:jc w:val="center"/>
              <w:rPr>
                <w:rFonts w:cs="Calibri"/>
                <w:sz w:val="18"/>
                <w:szCs w:val="18"/>
              </w:rPr>
            </w:pPr>
            <w:r>
              <w:rPr>
                <w:rFonts w:cs="Calibri"/>
                <w:sz w:val="18"/>
                <w:szCs w:val="18"/>
              </w:rPr>
              <w:t>1.63%</w:t>
            </w:r>
          </w:p>
        </w:tc>
      </w:tr>
      <w:tr w:rsidR="00087A61" w14:paraId="7459F644"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448275BA" w14:textId="77777777" w:rsidR="00087A61" w:rsidRDefault="00087A61">
            <w:pPr>
              <w:spacing w:line="276" w:lineRule="auto"/>
              <w:jc w:val="center"/>
              <w:rPr>
                <w:rFonts w:cstheme="minorHAnsi"/>
                <w:b/>
                <w:sz w:val="18"/>
                <w:szCs w:val="22"/>
              </w:rPr>
            </w:pPr>
            <w:r>
              <w:rPr>
                <w:rFonts w:cstheme="minorHAnsi"/>
                <w:sz w:val="18"/>
                <w:szCs w:val="18"/>
              </w:rPr>
              <w:t>41686</w:t>
            </w:r>
          </w:p>
        </w:tc>
        <w:tc>
          <w:tcPr>
            <w:tcW w:w="4862" w:type="dxa"/>
            <w:tcBorders>
              <w:top w:val="single" w:sz="4" w:space="0" w:color="BFBFBF"/>
              <w:left w:val="single" w:sz="4" w:space="0" w:color="BFBFBF"/>
              <w:bottom w:val="single" w:sz="4" w:space="0" w:color="BFBFBF"/>
              <w:right w:val="single" w:sz="4" w:space="0" w:color="BFBFBF"/>
            </w:tcBorders>
            <w:hideMark/>
          </w:tcPr>
          <w:p w14:paraId="5BEB4A4B" w14:textId="77777777" w:rsidR="00087A61" w:rsidRDefault="00087A61">
            <w:pPr>
              <w:spacing w:line="276" w:lineRule="auto"/>
              <w:rPr>
                <w:rFonts w:cstheme="minorHAnsi"/>
                <w:b/>
                <w:sz w:val="18"/>
                <w:szCs w:val="22"/>
              </w:rPr>
            </w:pPr>
            <w:r>
              <w:rPr>
                <w:rFonts w:cstheme="minorHAnsi"/>
                <w:sz w:val="18"/>
                <w:szCs w:val="18"/>
              </w:rPr>
              <w:t>Dislocation of turbinate or turbinates, 1 or both sides, not being a service associated with a service to which another item in this Group applies (Anaes.)</w:t>
            </w:r>
          </w:p>
        </w:tc>
        <w:tc>
          <w:tcPr>
            <w:tcW w:w="1091" w:type="dxa"/>
            <w:tcBorders>
              <w:top w:val="single" w:sz="4" w:space="0" w:color="BFBFBF"/>
              <w:left w:val="single" w:sz="4" w:space="0" w:color="BFBFBF"/>
              <w:bottom w:val="single" w:sz="4" w:space="0" w:color="BFBFBF"/>
              <w:right w:val="single" w:sz="4" w:space="0" w:color="BFBFBF"/>
            </w:tcBorders>
            <w:hideMark/>
          </w:tcPr>
          <w:p w14:paraId="6C8E0466" w14:textId="77777777" w:rsidR="00087A61" w:rsidRDefault="00087A61">
            <w:pPr>
              <w:spacing w:line="276" w:lineRule="auto"/>
              <w:jc w:val="center"/>
              <w:rPr>
                <w:rFonts w:cstheme="minorHAnsi"/>
                <w:b/>
                <w:sz w:val="18"/>
                <w:szCs w:val="22"/>
              </w:rPr>
            </w:pPr>
            <w:r>
              <w:rPr>
                <w:rFonts w:cstheme="minorHAnsi"/>
                <w:sz w:val="18"/>
                <w:szCs w:val="18"/>
              </w:rPr>
              <w:t xml:space="preserve"> $71.95 </w:t>
            </w:r>
          </w:p>
        </w:tc>
        <w:tc>
          <w:tcPr>
            <w:tcW w:w="815" w:type="dxa"/>
            <w:tcBorders>
              <w:top w:val="single" w:sz="4" w:space="0" w:color="BFBFBF"/>
              <w:left w:val="single" w:sz="4" w:space="0" w:color="BFBFBF"/>
              <w:bottom w:val="single" w:sz="4" w:space="0" w:color="BFBFBF"/>
              <w:right w:val="single" w:sz="4" w:space="0" w:color="BFBFBF"/>
            </w:tcBorders>
            <w:hideMark/>
          </w:tcPr>
          <w:p w14:paraId="1F4B9F23" w14:textId="77777777" w:rsidR="00087A61" w:rsidRDefault="00087A61">
            <w:pPr>
              <w:spacing w:line="276" w:lineRule="auto"/>
              <w:jc w:val="center"/>
              <w:rPr>
                <w:rFonts w:cstheme="minorHAnsi"/>
                <w:b/>
                <w:sz w:val="18"/>
                <w:szCs w:val="22"/>
              </w:rPr>
            </w:pPr>
            <w:r>
              <w:rPr>
                <w:rFonts w:cs="Calibri"/>
                <w:sz w:val="18"/>
                <w:szCs w:val="18"/>
              </w:rPr>
              <w:t>58</w:t>
            </w:r>
          </w:p>
        </w:tc>
        <w:tc>
          <w:tcPr>
            <w:tcW w:w="880" w:type="dxa"/>
            <w:tcBorders>
              <w:top w:val="single" w:sz="4" w:space="0" w:color="BFBFBF"/>
              <w:left w:val="single" w:sz="4" w:space="0" w:color="BFBFBF"/>
              <w:bottom w:val="single" w:sz="4" w:space="0" w:color="BFBFBF"/>
              <w:right w:val="single" w:sz="4" w:space="0" w:color="BFBFBF"/>
            </w:tcBorders>
            <w:hideMark/>
          </w:tcPr>
          <w:p w14:paraId="3324D2B7" w14:textId="04156B51"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4.50%</w:t>
            </w:r>
          </w:p>
        </w:tc>
        <w:tc>
          <w:tcPr>
            <w:tcW w:w="880" w:type="dxa"/>
            <w:tcBorders>
              <w:top w:val="single" w:sz="4" w:space="0" w:color="BFBFBF"/>
              <w:left w:val="single" w:sz="4" w:space="0" w:color="BFBFBF"/>
              <w:bottom w:val="single" w:sz="4" w:space="0" w:color="BFBFBF"/>
              <w:right w:val="single" w:sz="4" w:space="0" w:color="BFBFBF"/>
            </w:tcBorders>
            <w:hideMark/>
          </w:tcPr>
          <w:p w14:paraId="26B47785" w14:textId="7BDD7B31"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6.41%</w:t>
            </w:r>
          </w:p>
        </w:tc>
      </w:tr>
      <w:tr w:rsidR="00087A61" w14:paraId="4A901EBA"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3A497D73" w14:textId="77777777" w:rsidR="00087A61" w:rsidRDefault="00087A61">
            <w:pPr>
              <w:spacing w:line="276" w:lineRule="auto"/>
              <w:jc w:val="center"/>
              <w:rPr>
                <w:rFonts w:cstheme="minorHAnsi"/>
                <w:b/>
                <w:sz w:val="18"/>
                <w:szCs w:val="22"/>
              </w:rPr>
            </w:pPr>
            <w:r>
              <w:rPr>
                <w:rFonts w:cstheme="minorHAnsi"/>
                <w:sz w:val="18"/>
                <w:szCs w:val="18"/>
              </w:rPr>
              <w:t>41701</w:t>
            </w:r>
          </w:p>
        </w:tc>
        <w:tc>
          <w:tcPr>
            <w:tcW w:w="4862" w:type="dxa"/>
            <w:tcBorders>
              <w:top w:val="single" w:sz="4" w:space="0" w:color="BFBFBF"/>
              <w:left w:val="single" w:sz="4" w:space="0" w:color="BFBFBF"/>
              <w:bottom w:val="single" w:sz="4" w:space="0" w:color="BFBFBF"/>
              <w:right w:val="single" w:sz="4" w:space="0" w:color="BFBFBF"/>
            </w:tcBorders>
            <w:hideMark/>
          </w:tcPr>
          <w:p w14:paraId="305E6A3D" w14:textId="77777777" w:rsidR="00087A61" w:rsidRDefault="00087A61">
            <w:pPr>
              <w:spacing w:line="276" w:lineRule="auto"/>
              <w:rPr>
                <w:rFonts w:cstheme="minorHAnsi"/>
                <w:b/>
                <w:sz w:val="18"/>
                <w:szCs w:val="22"/>
              </w:rPr>
            </w:pPr>
            <w:r>
              <w:rPr>
                <w:rFonts w:cstheme="minorHAnsi"/>
                <w:sz w:val="18"/>
                <w:szCs w:val="18"/>
              </w:rPr>
              <w:t>Maxillary antrum, proof puncture and lavage of under general anaesthesia (requiring admission to hospital), not being a service associated with a service to which another item in this Group applies (Anaes.)</w:t>
            </w:r>
          </w:p>
        </w:tc>
        <w:tc>
          <w:tcPr>
            <w:tcW w:w="1091" w:type="dxa"/>
            <w:tcBorders>
              <w:top w:val="single" w:sz="4" w:space="0" w:color="BFBFBF"/>
              <w:left w:val="single" w:sz="4" w:space="0" w:color="BFBFBF"/>
              <w:bottom w:val="single" w:sz="4" w:space="0" w:color="BFBFBF"/>
              <w:right w:val="single" w:sz="4" w:space="0" w:color="BFBFBF"/>
            </w:tcBorders>
            <w:hideMark/>
          </w:tcPr>
          <w:p w14:paraId="311E6840" w14:textId="77777777" w:rsidR="00087A61" w:rsidRDefault="00087A61">
            <w:pPr>
              <w:spacing w:line="276" w:lineRule="auto"/>
              <w:jc w:val="center"/>
              <w:rPr>
                <w:rFonts w:cstheme="minorHAnsi"/>
                <w:b/>
                <w:sz w:val="18"/>
                <w:szCs w:val="22"/>
              </w:rPr>
            </w:pPr>
            <w:r>
              <w:rPr>
                <w:rFonts w:cstheme="minorHAnsi"/>
                <w:sz w:val="18"/>
                <w:szCs w:val="18"/>
              </w:rPr>
              <w:t xml:space="preserve"> $91.90 </w:t>
            </w:r>
          </w:p>
        </w:tc>
        <w:tc>
          <w:tcPr>
            <w:tcW w:w="815" w:type="dxa"/>
            <w:tcBorders>
              <w:top w:val="single" w:sz="4" w:space="0" w:color="BFBFBF"/>
              <w:left w:val="single" w:sz="4" w:space="0" w:color="BFBFBF"/>
              <w:bottom w:val="single" w:sz="4" w:space="0" w:color="BFBFBF"/>
              <w:right w:val="single" w:sz="4" w:space="0" w:color="BFBFBF"/>
            </w:tcBorders>
            <w:hideMark/>
          </w:tcPr>
          <w:p w14:paraId="76921AAA" w14:textId="77777777" w:rsidR="00087A61" w:rsidRDefault="00087A61">
            <w:pPr>
              <w:spacing w:line="276" w:lineRule="auto"/>
              <w:jc w:val="center"/>
              <w:rPr>
                <w:rFonts w:cstheme="minorHAnsi"/>
                <w:b/>
                <w:sz w:val="18"/>
                <w:szCs w:val="22"/>
              </w:rPr>
            </w:pPr>
            <w:r>
              <w:rPr>
                <w:rFonts w:cs="Calibri"/>
                <w:sz w:val="18"/>
                <w:szCs w:val="18"/>
              </w:rPr>
              <w:t>43</w:t>
            </w:r>
          </w:p>
        </w:tc>
        <w:tc>
          <w:tcPr>
            <w:tcW w:w="880" w:type="dxa"/>
            <w:tcBorders>
              <w:top w:val="single" w:sz="4" w:space="0" w:color="BFBFBF"/>
              <w:left w:val="single" w:sz="4" w:space="0" w:color="BFBFBF"/>
              <w:bottom w:val="single" w:sz="4" w:space="0" w:color="BFBFBF"/>
              <w:right w:val="single" w:sz="4" w:space="0" w:color="BFBFBF"/>
            </w:tcBorders>
            <w:hideMark/>
          </w:tcPr>
          <w:p w14:paraId="5E15ED88" w14:textId="7F0A908E"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5.15%</w:t>
            </w:r>
          </w:p>
        </w:tc>
        <w:tc>
          <w:tcPr>
            <w:tcW w:w="880" w:type="dxa"/>
            <w:tcBorders>
              <w:top w:val="single" w:sz="4" w:space="0" w:color="BFBFBF"/>
              <w:left w:val="single" w:sz="4" w:space="0" w:color="BFBFBF"/>
              <w:bottom w:val="single" w:sz="4" w:space="0" w:color="BFBFBF"/>
              <w:right w:val="single" w:sz="4" w:space="0" w:color="BFBFBF"/>
            </w:tcBorders>
            <w:hideMark/>
          </w:tcPr>
          <w:p w14:paraId="0A466B54" w14:textId="0ABDDB5F"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3.61%</w:t>
            </w:r>
          </w:p>
        </w:tc>
      </w:tr>
      <w:tr w:rsidR="00087A61" w14:paraId="760661C6" w14:textId="77777777" w:rsidTr="00087A61">
        <w:trPr>
          <w:cantSplit/>
          <w:trHeight w:val="794"/>
        </w:trPr>
        <w:tc>
          <w:tcPr>
            <w:tcW w:w="813" w:type="dxa"/>
            <w:tcBorders>
              <w:top w:val="single" w:sz="4" w:space="0" w:color="BFBFBF"/>
              <w:left w:val="single" w:sz="4" w:space="0" w:color="BFBFBF"/>
              <w:bottom w:val="single" w:sz="4" w:space="0" w:color="BFBFBF"/>
              <w:right w:val="single" w:sz="4" w:space="0" w:color="BFBFBF"/>
            </w:tcBorders>
            <w:hideMark/>
          </w:tcPr>
          <w:p w14:paraId="15F79BAA" w14:textId="77777777" w:rsidR="00087A61" w:rsidRDefault="00087A61">
            <w:pPr>
              <w:spacing w:line="276" w:lineRule="auto"/>
              <w:jc w:val="center"/>
              <w:rPr>
                <w:rFonts w:cstheme="minorHAnsi"/>
                <w:b/>
                <w:sz w:val="18"/>
                <w:szCs w:val="22"/>
              </w:rPr>
            </w:pPr>
            <w:r>
              <w:rPr>
                <w:rFonts w:cstheme="minorHAnsi"/>
                <w:sz w:val="18"/>
                <w:szCs w:val="18"/>
              </w:rPr>
              <w:t>41704</w:t>
            </w:r>
          </w:p>
        </w:tc>
        <w:tc>
          <w:tcPr>
            <w:tcW w:w="4862" w:type="dxa"/>
            <w:tcBorders>
              <w:top w:val="single" w:sz="4" w:space="0" w:color="BFBFBF"/>
              <w:left w:val="single" w:sz="4" w:space="0" w:color="BFBFBF"/>
              <w:bottom w:val="single" w:sz="4" w:space="0" w:color="BFBFBF"/>
              <w:right w:val="single" w:sz="4" w:space="0" w:color="BFBFBF"/>
            </w:tcBorders>
            <w:hideMark/>
          </w:tcPr>
          <w:p w14:paraId="571B9748" w14:textId="77777777" w:rsidR="00087A61" w:rsidRDefault="00087A61">
            <w:pPr>
              <w:spacing w:line="276" w:lineRule="auto"/>
              <w:rPr>
                <w:rFonts w:cstheme="minorHAnsi"/>
                <w:b/>
                <w:sz w:val="18"/>
                <w:szCs w:val="22"/>
              </w:rPr>
            </w:pPr>
            <w:r>
              <w:rPr>
                <w:rFonts w:cstheme="minorHAnsi"/>
                <w:sz w:val="18"/>
                <w:szCs w:val="18"/>
              </w:rPr>
              <w:t>Maxillary antrum, lavage of each attendance at which the procedure is performed, including any associated consultation (Anaes.)</w:t>
            </w:r>
          </w:p>
        </w:tc>
        <w:tc>
          <w:tcPr>
            <w:tcW w:w="1091" w:type="dxa"/>
            <w:tcBorders>
              <w:top w:val="single" w:sz="4" w:space="0" w:color="BFBFBF"/>
              <w:left w:val="single" w:sz="4" w:space="0" w:color="BFBFBF"/>
              <w:bottom w:val="single" w:sz="4" w:space="0" w:color="BFBFBF"/>
              <w:right w:val="single" w:sz="4" w:space="0" w:color="BFBFBF"/>
            </w:tcBorders>
            <w:hideMark/>
          </w:tcPr>
          <w:p w14:paraId="58878CC8" w14:textId="77777777" w:rsidR="00087A61" w:rsidRDefault="00087A61">
            <w:pPr>
              <w:spacing w:line="276" w:lineRule="auto"/>
              <w:jc w:val="center"/>
              <w:rPr>
                <w:rFonts w:cstheme="minorHAnsi"/>
                <w:b/>
                <w:sz w:val="18"/>
                <w:szCs w:val="22"/>
              </w:rPr>
            </w:pPr>
            <w:r>
              <w:rPr>
                <w:rFonts w:cstheme="minorHAnsi"/>
                <w:sz w:val="18"/>
                <w:szCs w:val="18"/>
              </w:rPr>
              <w:t xml:space="preserve"> $36.30 </w:t>
            </w:r>
          </w:p>
        </w:tc>
        <w:tc>
          <w:tcPr>
            <w:tcW w:w="815" w:type="dxa"/>
            <w:tcBorders>
              <w:top w:val="single" w:sz="4" w:space="0" w:color="BFBFBF"/>
              <w:left w:val="single" w:sz="4" w:space="0" w:color="BFBFBF"/>
              <w:bottom w:val="single" w:sz="4" w:space="0" w:color="BFBFBF"/>
              <w:right w:val="single" w:sz="4" w:space="0" w:color="BFBFBF"/>
            </w:tcBorders>
            <w:hideMark/>
          </w:tcPr>
          <w:p w14:paraId="6330B683" w14:textId="77777777" w:rsidR="00087A61" w:rsidRDefault="00087A61">
            <w:pPr>
              <w:spacing w:line="276" w:lineRule="auto"/>
              <w:jc w:val="center"/>
              <w:rPr>
                <w:rFonts w:cstheme="minorHAnsi"/>
                <w:b/>
                <w:sz w:val="18"/>
                <w:szCs w:val="22"/>
              </w:rPr>
            </w:pPr>
            <w:r>
              <w:rPr>
                <w:rFonts w:cs="Calibri"/>
                <w:sz w:val="18"/>
                <w:szCs w:val="18"/>
              </w:rPr>
              <w:t>209</w:t>
            </w:r>
          </w:p>
        </w:tc>
        <w:tc>
          <w:tcPr>
            <w:tcW w:w="880" w:type="dxa"/>
            <w:tcBorders>
              <w:top w:val="single" w:sz="4" w:space="0" w:color="BFBFBF"/>
              <w:left w:val="single" w:sz="4" w:space="0" w:color="BFBFBF"/>
              <w:bottom w:val="single" w:sz="4" w:space="0" w:color="BFBFBF"/>
              <w:right w:val="single" w:sz="4" w:space="0" w:color="BFBFBF"/>
            </w:tcBorders>
            <w:hideMark/>
          </w:tcPr>
          <w:p w14:paraId="5ED6A1F8" w14:textId="73B9901F"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0.93%</w:t>
            </w:r>
          </w:p>
        </w:tc>
        <w:tc>
          <w:tcPr>
            <w:tcW w:w="880" w:type="dxa"/>
            <w:tcBorders>
              <w:top w:val="single" w:sz="4" w:space="0" w:color="BFBFBF"/>
              <w:left w:val="single" w:sz="4" w:space="0" w:color="BFBFBF"/>
              <w:bottom w:val="single" w:sz="4" w:space="0" w:color="BFBFBF"/>
              <w:right w:val="single" w:sz="4" w:space="0" w:color="BFBFBF"/>
            </w:tcBorders>
            <w:hideMark/>
          </w:tcPr>
          <w:p w14:paraId="6B1093E3" w14:textId="5813A9EA"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4.08%</w:t>
            </w:r>
          </w:p>
        </w:tc>
      </w:tr>
      <w:tr w:rsidR="00087A61" w14:paraId="52377803" w14:textId="77777777" w:rsidTr="00087A61">
        <w:trPr>
          <w:cantSplit/>
          <w:trHeight w:val="189"/>
        </w:trPr>
        <w:tc>
          <w:tcPr>
            <w:tcW w:w="813" w:type="dxa"/>
            <w:tcBorders>
              <w:top w:val="single" w:sz="4" w:space="0" w:color="BFBFBF"/>
              <w:left w:val="single" w:sz="4" w:space="0" w:color="BFBFBF"/>
              <w:bottom w:val="single" w:sz="4" w:space="0" w:color="BFBFBF"/>
              <w:right w:val="single" w:sz="4" w:space="0" w:color="BFBFBF"/>
            </w:tcBorders>
            <w:hideMark/>
          </w:tcPr>
          <w:p w14:paraId="6DE1E1F0" w14:textId="77777777" w:rsidR="00087A61" w:rsidRDefault="00087A61">
            <w:pPr>
              <w:spacing w:line="276" w:lineRule="auto"/>
              <w:jc w:val="center"/>
              <w:rPr>
                <w:rFonts w:cstheme="minorHAnsi"/>
                <w:b/>
                <w:sz w:val="18"/>
                <w:szCs w:val="22"/>
              </w:rPr>
            </w:pPr>
            <w:r>
              <w:rPr>
                <w:rFonts w:cstheme="minorHAnsi"/>
                <w:sz w:val="18"/>
                <w:szCs w:val="18"/>
              </w:rPr>
              <w:t>41740</w:t>
            </w:r>
          </w:p>
        </w:tc>
        <w:tc>
          <w:tcPr>
            <w:tcW w:w="4862" w:type="dxa"/>
            <w:tcBorders>
              <w:top w:val="single" w:sz="4" w:space="0" w:color="BFBFBF"/>
              <w:left w:val="single" w:sz="4" w:space="0" w:color="BFBFBF"/>
              <w:bottom w:val="single" w:sz="4" w:space="0" w:color="BFBFBF"/>
              <w:right w:val="single" w:sz="4" w:space="0" w:color="BFBFBF"/>
            </w:tcBorders>
            <w:hideMark/>
          </w:tcPr>
          <w:p w14:paraId="0DA59B84" w14:textId="77777777" w:rsidR="00087A61" w:rsidRDefault="00087A61">
            <w:pPr>
              <w:spacing w:line="276" w:lineRule="auto"/>
              <w:rPr>
                <w:rFonts w:cstheme="minorHAnsi"/>
                <w:b/>
                <w:sz w:val="18"/>
                <w:szCs w:val="22"/>
              </w:rPr>
            </w:pPr>
            <w:r>
              <w:rPr>
                <w:rFonts w:cstheme="minorHAnsi"/>
                <w:sz w:val="18"/>
                <w:szCs w:val="18"/>
              </w:rPr>
              <w:t>Frontal sinus, catheterisation of (Anaes.)</w:t>
            </w:r>
          </w:p>
        </w:tc>
        <w:tc>
          <w:tcPr>
            <w:tcW w:w="1091" w:type="dxa"/>
            <w:tcBorders>
              <w:top w:val="single" w:sz="4" w:space="0" w:color="BFBFBF"/>
              <w:left w:val="single" w:sz="4" w:space="0" w:color="BFBFBF"/>
              <w:bottom w:val="single" w:sz="4" w:space="0" w:color="BFBFBF"/>
              <w:right w:val="single" w:sz="4" w:space="0" w:color="BFBFBF"/>
            </w:tcBorders>
            <w:hideMark/>
          </w:tcPr>
          <w:p w14:paraId="254BDD03" w14:textId="77777777" w:rsidR="00087A61" w:rsidRDefault="00087A61">
            <w:pPr>
              <w:spacing w:line="276" w:lineRule="auto"/>
              <w:jc w:val="center"/>
              <w:rPr>
                <w:rFonts w:cstheme="minorHAnsi"/>
                <w:b/>
                <w:sz w:val="18"/>
                <w:szCs w:val="22"/>
              </w:rPr>
            </w:pPr>
            <w:r>
              <w:rPr>
                <w:rFonts w:cstheme="minorHAnsi"/>
                <w:sz w:val="18"/>
                <w:szCs w:val="18"/>
              </w:rPr>
              <w:t xml:space="preserve"> $58.80 </w:t>
            </w:r>
          </w:p>
        </w:tc>
        <w:tc>
          <w:tcPr>
            <w:tcW w:w="815" w:type="dxa"/>
            <w:tcBorders>
              <w:top w:val="single" w:sz="4" w:space="0" w:color="BFBFBF"/>
              <w:left w:val="single" w:sz="4" w:space="0" w:color="BFBFBF"/>
              <w:bottom w:val="single" w:sz="4" w:space="0" w:color="BFBFBF"/>
              <w:right w:val="single" w:sz="4" w:space="0" w:color="BFBFBF"/>
            </w:tcBorders>
            <w:hideMark/>
          </w:tcPr>
          <w:p w14:paraId="6A6A8F8F" w14:textId="77777777" w:rsidR="00087A61" w:rsidRDefault="00087A61">
            <w:pPr>
              <w:spacing w:line="276" w:lineRule="auto"/>
              <w:jc w:val="center"/>
              <w:rPr>
                <w:rFonts w:cstheme="minorHAnsi"/>
                <w:b/>
                <w:sz w:val="18"/>
                <w:szCs w:val="22"/>
              </w:rPr>
            </w:pPr>
            <w:r>
              <w:rPr>
                <w:rFonts w:cs="Calibri"/>
                <w:sz w:val="18"/>
                <w:szCs w:val="18"/>
              </w:rPr>
              <w:t>28</w:t>
            </w:r>
          </w:p>
        </w:tc>
        <w:tc>
          <w:tcPr>
            <w:tcW w:w="880" w:type="dxa"/>
            <w:tcBorders>
              <w:top w:val="single" w:sz="4" w:space="0" w:color="BFBFBF"/>
              <w:left w:val="single" w:sz="4" w:space="0" w:color="BFBFBF"/>
              <w:bottom w:val="single" w:sz="4" w:space="0" w:color="BFBFBF"/>
              <w:right w:val="single" w:sz="4" w:space="0" w:color="BFBFBF"/>
            </w:tcBorders>
            <w:hideMark/>
          </w:tcPr>
          <w:p w14:paraId="15124821" w14:textId="5BE79998"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18.32%</w:t>
            </w:r>
          </w:p>
        </w:tc>
        <w:tc>
          <w:tcPr>
            <w:tcW w:w="880" w:type="dxa"/>
            <w:tcBorders>
              <w:top w:val="single" w:sz="4" w:space="0" w:color="BFBFBF"/>
              <w:left w:val="single" w:sz="4" w:space="0" w:color="BFBFBF"/>
              <w:bottom w:val="single" w:sz="4" w:space="0" w:color="BFBFBF"/>
              <w:right w:val="single" w:sz="4" w:space="0" w:color="BFBFBF"/>
            </w:tcBorders>
            <w:hideMark/>
          </w:tcPr>
          <w:p w14:paraId="7965D208" w14:textId="1127DBC8"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25.16%</w:t>
            </w:r>
          </w:p>
        </w:tc>
      </w:tr>
      <w:tr w:rsidR="00087A61" w14:paraId="5050364A" w14:textId="77777777" w:rsidTr="00087A61">
        <w:trPr>
          <w:cantSplit/>
          <w:trHeight w:val="151"/>
        </w:trPr>
        <w:tc>
          <w:tcPr>
            <w:tcW w:w="813" w:type="dxa"/>
            <w:tcBorders>
              <w:top w:val="single" w:sz="4" w:space="0" w:color="BFBFBF"/>
              <w:left w:val="single" w:sz="4" w:space="0" w:color="BFBFBF"/>
              <w:bottom w:val="single" w:sz="4" w:space="0" w:color="BFBFBF"/>
              <w:right w:val="single" w:sz="4" w:space="0" w:color="BFBFBF"/>
            </w:tcBorders>
            <w:hideMark/>
          </w:tcPr>
          <w:p w14:paraId="3503F5B7" w14:textId="77777777" w:rsidR="00087A61" w:rsidRDefault="00087A61">
            <w:pPr>
              <w:spacing w:line="276" w:lineRule="auto"/>
              <w:jc w:val="center"/>
              <w:rPr>
                <w:rFonts w:cstheme="minorHAnsi"/>
                <w:b/>
                <w:sz w:val="18"/>
                <w:szCs w:val="22"/>
              </w:rPr>
            </w:pPr>
            <w:r>
              <w:rPr>
                <w:rFonts w:cstheme="minorHAnsi"/>
                <w:sz w:val="18"/>
                <w:szCs w:val="18"/>
              </w:rPr>
              <w:t>41743</w:t>
            </w:r>
          </w:p>
        </w:tc>
        <w:tc>
          <w:tcPr>
            <w:tcW w:w="4862" w:type="dxa"/>
            <w:tcBorders>
              <w:top w:val="single" w:sz="4" w:space="0" w:color="BFBFBF"/>
              <w:left w:val="single" w:sz="4" w:space="0" w:color="BFBFBF"/>
              <w:bottom w:val="single" w:sz="4" w:space="0" w:color="BFBFBF"/>
              <w:right w:val="single" w:sz="4" w:space="0" w:color="BFBFBF"/>
            </w:tcBorders>
            <w:hideMark/>
          </w:tcPr>
          <w:p w14:paraId="73F63329" w14:textId="77777777" w:rsidR="00087A61" w:rsidRDefault="00087A61">
            <w:pPr>
              <w:spacing w:line="276" w:lineRule="auto"/>
              <w:rPr>
                <w:rFonts w:cstheme="minorHAnsi"/>
                <w:b/>
                <w:sz w:val="18"/>
                <w:szCs w:val="22"/>
              </w:rPr>
            </w:pPr>
            <w:r>
              <w:rPr>
                <w:rFonts w:cstheme="minorHAnsi"/>
                <w:sz w:val="18"/>
                <w:szCs w:val="18"/>
              </w:rPr>
              <w:t>Frontal sinus, trephine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715A940" w14:textId="77777777" w:rsidR="00087A61" w:rsidRDefault="00087A61">
            <w:pPr>
              <w:spacing w:line="276" w:lineRule="auto"/>
              <w:jc w:val="center"/>
              <w:rPr>
                <w:rFonts w:cstheme="minorHAnsi"/>
                <w:b/>
                <w:sz w:val="18"/>
                <w:szCs w:val="22"/>
              </w:rPr>
            </w:pPr>
            <w:r>
              <w:rPr>
                <w:rFonts w:cstheme="minorHAnsi"/>
                <w:sz w:val="18"/>
                <w:szCs w:val="18"/>
              </w:rPr>
              <w:t xml:space="preserve"> $337.45 </w:t>
            </w:r>
          </w:p>
        </w:tc>
        <w:tc>
          <w:tcPr>
            <w:tcW w:w="815" w:type="dxa"/>
            <w:tcBorders>
              <w:top w:val="single" w:sz="4" w:space="0" w:color="BFBFBF"/>
              <w:left w:val="single" w:sz="4" w:space="0" w:color="BFBFBF"/>
              <w:bottom w:val="single" w:sz="4" w:space="0" w:color="BFBFBF"/>
              <w:right w:val="single" w:sz="4" w:space="0" w:color="BFBFBF"/>
            </w:tcBorders>
            <w:hideMark/>
          </w:tcPr>
          <w:p w14:paraId="250AD1BF" w14:textId="77777777" w:rsidR="00087A61" w:rsidRDefault="00087A61">
            <w:pPr>
              <w:spacing w:line="276" w:lineRule="auto"/>
              <w:jc w:val="center"/>
              <w:rPr>
                <w:rFonts w:cstheme="minorHAnsi"/>
                <w:b/>
                <w:sz w:val="18"/>
                <w:szCs w:val="22"/>
              </w:rPr>
            </w:pPr>
            <w:r>
              <w:rPr>
                <w:rFonts w:cs="Calibri"/>
                <w:sz w:val="18"/>
                <w:szCs w:val="18"/>
              </w:rPr>
              <w:t>478</w:t>
            </w:r>
          </w:p>
        </w:tc>
        <w:tc>
          <w:tcPr>
            <w:tcW w:w="880" w:type="dxa"/>
            <w:tcBorders>
              <w:top w:val="single" w:sz="4" w:space="0" w:color="BFBFBF"/>
              <w:left w:val="single" w:sz="4" w:space="0" w:color="BFBFBF"/>
              <w:bottom w:val="single" w:sz="4" w:space="0" w:color="BFBFBF"/>
              <w:right w:val="single" w:sz="4" w:space="0" w:color="BFBFBF"/>
            </w:tcBorders>
            <w:hideMark/>
          </w:tcPr>
          <w:p w14:paraId="2B1D4988" w14:textId="1B0B6265"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8.57%</w:t>
            </w:r>
          </w:p>
        </w:tc>
        <w:tc>
          <w:tcPr>
            <w:tcW w:w="880" w:type="dxa"/>
            <w:tcBorders>
              <w:top w:val="single" w:sz="4" w:space="0" w:color="BFBFBF"/>
              <w:left w:val="single" w:sz="4" w:space="0" w:color="BFBFBF"/>
              <w:bottom w:val="single" w:sz="4" w:space="0" w:color="BFBFBF"/>
              <w:right w:val="single" w:sz="4" w:space="0" w:color="BFBFBF"/>
            </w:tcBorders>
            <w:hideMark/>
          </w:tcPr>
          <w:p w14:paraId="1D9AA247" w14:textId="5854C6BF"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9.12%</w:t>
            </w:r>
          </w:p>
        </w:tc>
      </w:tr>
      <w:tr w:rsidR="00087A61" w14:paraId="0455A4CA" w14:textId="77777777" w:rsidTr="00087A61">
        <w:trPr>
          <w:cantSplit/>
          <w:trHeight w:val="113"/>
        </w:trPr>
        <w:tc>
          <w:tcPr>
            <w:tcW w:w="813" w:type="dxa"/>
            <w:tcBorders>
              <w:top w:val="single" w:sz="4" w:space="0" w:color="BFBFBF"/>
              <w:left w:val="single" w:sz="4" w:space="0" w:color="BFBFBF"/>
              <w:bottom w:val="single" w:sz="4" w:space="0" w:color="BFBFBF"/>
              <w:right w:val="single" w:sz="4" w:space="0" w:color="BFBFBF"/>
            </w:tcBorders>
            <w:hideMark/>
          </w:tcPr>
          <w:p w14:paraId="303F8D13" w14:textId="77777777" w:rsidR="00087A61" w:rsidRDefault="00087A61">
            <w:pPr>
              <w:spacing w:line="276" w:lineRule="auto"/>
              <w:jc w:val="center"/>
              <w:rPr>
                <w:rFonts w:cstheme="minorHAnsi"/>
                <w:b/>
                <w:sz w:val="18"/>
                <w:szCs w:val="22"/>
              </w:rPr>
            </w:pPr>
            <w:r>
              <w:rPr>
                <w:rFonts w:cstheme="minorHAnsi"/>
                <w:sz w:val="18"/>
                <w:szCs w:val="18"/>
              </w:rPr>
              <w:t>41755</w:t>
            </w:r>
          </w:p>
        </w:tc>
        <w:tc>
          <w:tcPr>
            <w:tcW w:w="4862" w:type="dxa"/>
            <w:tcBorders>
              <w:top w:val="single" w:sz="4" w:space="0" w:color="BFBFBF"/>
              <w:left w:val="single" w:sz="4" w:space="0" w:color="BFBFBF"/>
              <w:bottom w:val="single" w:sz="4" w:space="0" w:color="BFBFBF"/>
              <w:right w:val="single" w:sz="4" w:space="0" w:color="BFBFBF"/>
            </w:tcBorders>
            <w:hideMark/>
          </w:tcPr>
          <w:p w14:paraId="1113E3BA" w14:textId="77777777" w:rsidR="00087A61" w:rsidRDefault="00087A61">
            <w:pPr>
              <w:spacing w:line="276" w:lineRule="auto"/>
              <w:rPr>
                <w:rFonts w:cstheme="minorHAnsi"/>
                <w:b/>
                <w:sz w:val="18"/>
                <w:szCs w:val="22"/>
              </w:rPr>
            </w:pPr>
            <w:r>
              <w:rPr>
                <w:rFonts w:cstheme="minorHAnsi"/>
                <w:sz w:val="18"/>
                <w:szCs w:val="18"/>
              </w:rPr>
              <w:t>Eustachian tube, catheterisation of (Anaes.)</w:t>
            </w:r>
          </w:p>
        </w:tc>
        <w:tc>
          <w:tcPr>
            <w:tcW w:w="1091" w:type="dxa"/>
            <w:tcBorders>
              <w:top w:val="single" w:sz="4" w:space="0" w:color="BFBFBF"/>
              <w:left w:val="single" w:sz="4" w:space="0" w:color="BFBFBF"/>
              <w:bottom w:val="single" w:sz="4" w:space="0" w:color="BFBFBF"/>
              <w:right w:val="single" w:sz="4" w:space="0" w:color="BFBFBF"/>
            </w:tcBorders>
            <w:hideMark/>
          </w:tcPr>
          <w:p w14:paraId="43141789" w14:textId="77777777" w:rsidR="00087A61" w:rsidRDefault="00087A61">
            <w:pPr>
              <w:spacing w:line="276" w:lineRule="auto"/>
              <w:jc w:val="center"/>
              <w:rPr>
                <w:rFonts w:cstheme="minorHAnsi"/>
                <w:b/>
                <w:sz w:val="18"/>
                <w:szCs w:val="22"/>
              </w:rPr>
            </w:pPr>
            <w:r>
              <w:rPr>
                <w:rFonts w:cstheme="minorHAnsi"/>
                <w:sz w:val="18"/>
                <w:szCs w:val="18"/>
              </w:rPr>
              <w:t xml:space="preserve"> $46.50 </w:t>
            </w:r>
          </w:p>
        </w:tc>
        <w:tc>
          <w:tcPr>
            <w:tcW w:w="815" w:type="dxa"/>
            <w:tcBorders>
              <w:top w:val="single" w:sz="4" w:space="0" w:color="BFBFBF"/>
              <w:left w:val="single" w:sz="4" w:space="0" w:color="BFBFBF"/>
              <w:bottom w:val="single" w:sz="4" w:space="0" w:color="BFBFBF"/>
              <w:right w:val="single" w:sz="4" w:space="0" w:color="BFBFBF"/>
            </w:tcBorders>
            <w:hideMark/>
          </w:tcPr>
          <w:p w14:paraId="74D7A8C0" w14:textId="77777777" w:rsidR="00087A61" w:rsidRDefault="00087A61">
            <w:pPr>
              <w:spacing w:line="276" w:lineRule="auto"/>
              <w:jc w:val="center"/>
              <w:rPr>
                <w:rFonts w:cstheme="minorHAnsi"/>
                <w:b/>
                <w:sz w:val="18"/>
                <w:szCs w:val="22"/>
              </w:rPr>
            </w:pPr>
            <w:r>
              <w:rPr>
                <w:rFonts w:cs="Calibri"/>
                <w:sz w:val="18"/>
                <w:szCs w:val="18"/>
              </w:rPr>
              <w:t>141</w:t>
            </w:r>
          </w:p>
        </w:tc>
        <w:tc>
          <w:tcPr>
            <w:tcW w:w="880" w:type="dxa"/>
            <w:tcBorders>
              <w:top w:val="single" w:sz="4" w:space="0" w:color="BFBFBF"/>
              <w:left w:val="single" w:sz="4" w:space="0" w:color="BFBFBF"/>
              <w:bottom w:val="single" w:sz="4" w:space="0" w:color="BFBFBF"/>
              <w:right w:val="single" w:sz="4" w:space="0" w:color="BFBFBF"/>
            </w:tcBorders>
            <w:hideMark/>
          </w:tcPr>
          <w:p w14:paraId="1071C09E" w14:textId="77777777" w:rsidR="00087A61" w:rsidRDefault="00087A61">
            <w:pPr>
              <w:spacing w:line="276" w:lineRule="auto"/>
              <w:jc w:val="center"/>
              <w:rPr>
                <w:rFonts w:cstheme="minorHAnsi"/>
                <w:b/>
                <w:sz w:val="18"/>
                <w:szCs w:val="22"/>
              </w:rPr>
            </w:pPr>
            <w:r>
              <w:rPr>
                <w:rFonts w:cs="Calibri"/>
                <w:sz w:val="18"/>
                <w:szCs w:val="18"/>
              </w:rPr>
              <w:t>25.11%</w:t>
            </w:r>
          </w:p>
        </w:tc>
        <w:tc>
          <w:tcPr>
            <w:tcW w:w="880" w:type="dxa"/>
            <w:tcBorders>
              <w:top w:val="single" w:sz="4" w:space="0" w:color="BFBFBF"/>
              <w:left w:val="single" w:sz="4" w:space="0" w:color="BFBFBF"/>
              <w:bottom w:val="single" w:sz="4" w:space="0" w:color="BFBFBF"/>
              <w:right w:val="single" w:sz="4" w:space="0" w:color="BFBFBF"/>
            </w:tcBorders>
            <w:hideMark/>
          </w:tcPr>
          <w:p w14:paraId="76F73268" w14:textId="77777777" w:rsidR="00087A61" w:rsidRDefault="00087A61">
            <w:pPr>
              <w:spacing w:line="276" w:lineRule="auto"/>
              <w:jc w:val="center"/>
              <w:rPr>
                <w:rFonts w:cstheme="minorHAnsi"/>
                <w:b/>
                <w:sz w:val="18"/>
                <w:szCs w:val="22"/>
              </w:rPr>
            </w:pPr>
            <w:r>
              <w:rPr>
                <w:rFonts w:cs="Calibri"/>
                <w:sz w:val="18"/>
                <w:szCs w:val="18"/>
              </w:rPr>
              <w:t>14.37%</w:t>
            </w:r>
          </w:p>
        </w:tc>
      </w:tr>
      <w:tr w:rsidR="00087A61" w14:paraId="15FD7DFE" w14:textId="77777777" w:rsidTr="00087A61">
        <w:trPr>
          <w:cantSplit/>
          <w:trHeight w:val="438"/>
        </w:trPr>
        <w:tc>
          <w:tcPr>
            <w:tcW w:w="813" w:type="dxa"/>
            <w:tcBorders>
              <w:top w:val="single" w:sz="4" w:space="0" w:color="BFBFBF"/>
              <w:left w:val="single" w:sz="4" w:space="0" w:color="BFBFBF"/>
              <w:bottom w:val="single" w:sz="4" w:space="0" w:color="BFBFBF"/>
              <w:right w:val="single" w:sz="4" w:space="0" w:color="BFBFBF"/>
            </w:tcBorders>
            <w:hideMark/>
          </w:tcPr>
          <w:p w14:paraId="649F8729" w14:textId="77777777" w:rsidR="00087A61" w:rsidRDefault="00087A61">
            <w:pPr>
              <w:spacing w:line="276" w:lineRule="auto"/>
              <w:jc w:val="center"/>
              <w:rPr>
                <w:rFonts w:cstheme="minorHAnsi"/>
                <w:sz w:val="18"/>
                <w:szCs w:val="18"/>
              </w:rPr>
            </w:pPr>
            <w:r>
              <w:rPr>
                <w:rFonts w:cstheme="minorHAnsi"/>
                <w:sz w:val="18"/>
                <w:szCs w:val="18"/>
              </w:rPr>
              <w:t>41770</w:t>
            </w:r>
          </w:p>
        </w:tc>
        <w:tc>
          <w:tcPr>
            <w:tcW w:w="4862" w:type="dxa"/>
            <w:tcBorders>
              <w:top w:val="single" w:sz="4" w:space="0" w:color="BFBFBF"/>
              <w:left w:val="single" w:sz="4" w:space="0" w:color="BFBFBF"/>
              <w:bottom w:val="single" w:sz="4" w:space="0" w:color="BFBFBF"/>
              <w:right w:val="single" w:sz="4" w:space="0" w:color="BFBFBF"/>
            </w:tcBorders>
            <w:hideMark/>
          </w:tcPr>
          <w:p w14:paraId="57112F6C" w14:textId="77777777" w:rsidR="00087A61" w:rsidRDefault="00087A61">
            <w:pPr>
              <w:spacing w:line="276" w:lineRule="auto"/>
              <w:rPr>
                <w:rFonts w:cstheme="minorHAnsi"/>
                <w:sz w:val="18"/>
                <w:szCs w:val="18"/>
              </w:rPr>
            </w:pPr>
            <w:r>
              <w:rPr>
                <w:rFonts w:cstheme="minorHAnsi"/>
                <w:sz w:val="18"/>
                <w:szCs w:val="18"/>
              </w:rPr>
              <w:t>Pharyngeal pouch, removal of, with or without cricopharyngeal myotomy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95521EB" w14:textId="77777777" w:rsidR="00087A61" w:rsidRDefault="00087A61">
            <w:pPr>
              <w:spacing w:line="276" w:lineRule="auto"/>
              <w:jc w:val="center"/>
              <w:rPr>
                <w:rFonts w:cstheme="minorHAnsi"/>
                <w:sz w:val="18"/>
                <w:szCs w:val="18"/>
              </w:rPr>
            </w:pPr>
            <w:r>
              <w:rPr>
                <w:rFonts w:cstheme="minorHAnsi"/>
                <w:sz w:val="18"/>
                <w:szCs w:val="18"/>
              </w:rPr>
              <w:t xml:space="preserve"> $701.30 </w:t>
            </w:r>
          </w:p>
        </w:tc>
        <w:tc>
          <w:tcPr>
            <w:tcW w:w="815" w:type="dxa"/>
            <w:tcBorders>
              <w:top w:val="single" w:sz="4" w:space="0" w:color="BFBFBF"/>
              <w:left w:val="single" w:sz="4" w:space="0" w:color="BFBFBF"/>
              <w:bottom w:val="single" w:sz="4" w:space="0" w:color="BFBFBF"/>
              <w:right w:val="single" w:sz="4" w:space="0" w:color="BFBFBF"/>
            </w:tcBorders>
            <w:hideMark/>
          </w:tcPr>
          <w:p w14:paraId="62030C7C" w14:textId="77777777" w:rsidR="00087A61" w:rsidRDefault="00087A61">
            <w:pPr>
              <w:spacing w:line="276" w:lineRule="auto"/>
              <w:jc w:val="center"/>
              <w:rPr>
                <w:rFonts w:cs="Calibri"/>
                <w:sz w:val="18"/>
                <w:szCs w:val="18"/>
              </w:rPr>
            </w:pPr>
            <w:r>
              <w:rPr>
                <w:rFonts w:cs="Calibri"/>
                <w:sz w:val="18"/>
                <w:szCs w:val="18"/>
              </w:rPr>
              <w:t>64</w:t>
            </w:r>
          </w:p>
        </w:tc>
        <w:tc>
          <w:tcPr>
            <w:tcW w:w="880" w:type="dxa"/>
            <w:tcBorders>
              <w:top w:val="single" w:sz="4" w:space="0" w:color="BFBFBF"/>
              <w:left w:val="single" w:sz="4" w:space="0" w:color="BFBFBF"/>
              <w:bottom w:val="single" w:sz="4" w:space="0" w:color="BFBFBF"/>
              <w:right w:val="single" w:sz="4" w:space="0" w:color="BFBFBF"/>
            </w:tcBorders>
            <w:hideMark/>
          </w:tcPr>
          <w:p w14:paraId="2A02E244" w14:textId="77777777" w:rsidR="00087A61" w:rsidRDefault="00087A61">
            <w:pPr>
              <w:spacing w:line="276" w:lineRule="auto"/>
              <w:jc w:val="center"/>
              <w:rPr>
                <w:rFonts w:cs="Calibri"/>
                <w:sz w:val="18"/>
                <w:szCs w:val="18"/>
              </w:rPr>
            </w:pPr>
            <w:r>
              <w:rPr>
                <w:rFonts w:cs="Calibri"/>
                <w:sz w:val="18"/>
                <w:szCs w:val="18"/>
              </w:rPr>
              <w:t>3.46%</w:t>
            </w:r>
          </w:p>
        </w:tc>
        <w:tc>
          <w:tcPr>
            <w:tcW w:w="880" w:type="dxa"/>
            <w:tcBorders>
              <w:top w:val="single" w:sz="4" w:space="0" w:color="BFBFBF"/>
              <w:left w:val="single" w:sz="4" w:space="0" w:color="BFBFBF"/>
              <w:bottom w:val="single" w:sz="4" w:space="0" w:color="BFBFBF"/>
              <w:right w:val="single" w:sz="4" w:space="0" w:color="BFBFBF"/>
            </w:tcBorders>
            <w:hideMark/>
          </w:tcPr>
          <w:p w14:paraId="4BAF0FC9" w14:textId="77777777" w:rsidR="00087A61" w:rsidRDefault="00087A61">
            <w:pPr>
              <w:spacing w:line="276" w:lineRule="auto"/>
              <w:jc w:val="center"/>
              <w:rPr>
                <w:rFonts w:cs="Calibri"/>
                <w:sz w:val="18"/>
                <w:szCs w:val="18"/>
              </w:rPr>
            </w:pPr>
            <w:r>
              <w:rPr>
                <w:rFonts w:cs="Calibri"/>
                <w:sz w:val="18"/>
                <w:szCs w:val="18"/>
              </w:rPr>
              <w:t>3.44%</w:t>
            </w:r>
          </w:p>
        </w:tc>
      </w:tr>
      <w:tr w:rsidR="00087A61" w14:paraId="7AD461EA" w14:textId="77777777" w:rsidTr="00087A61">
        <w:trPr>
          <w:cantSplit/>
          <w:trHeight w:val="438"/>
        </w:trPr>
        <w:tc>
          <w:tcPr>
            <w:tcW w:w="813" w:type="dxa"/>
            <w:tcBorders>
              <w:top w:val="single" w:sz="4" w:space="0" w:color="BFBFBF"/>
              <w:left w:val="single" w:sz="4" w:space="0" w:color="BFBFBF"/>
              <w:bottom w:val="single" w:sz="4" w:space="0" w:color="BFBFBF"/>
              <w:right w:val="single" w:sz="4" w:space="0" w:color="BFBFBF"/>
            </w:tcBorders>
            <w:hideMark/>
          </w:tcPr>
          <w:p w14:paraId="38D7494C" w14:textId="77777777" w:rsidR="00087A61" w:rsidRDefault="00087A61">
            <w:pPr>
              <w:spacing w:line="276" w:lineRule="auto"/>
              <w:jc w:val="center"/>
              <w:rPr>
                <w:rFonts w:cstheme="minorHAnsi"/>
                <w:b/>
                <w:sz w:val="18"/>
                <w:szCs w:val="22"/>
              </w:rPr>
            </w:pPr>
            <w:r>
              <w:rPr>
                <w:rFonts w:cstheme="minorHAnsi"/>
                <w:sz w:val="18"/>
                <w:szCs w:val="18"/>
              </w:rPr>
              <w:t>41786</w:t>
            </w:r>
          </w:p>
        </w:tc>
        <w:tc>
          <w:tcPr>
            <w:tcW w:w="4862" w:type="dxa"/>
            <w:tcBorders>
              <w:top w:val="single" w:sz="4" w:space="0" w:color="BFBFBF"/>
              <w:left w:val="single" w:sz="4" w:space="0" w:color="BFBFBF"/>
              <w:bottom w:val="single" w:sz="4" w:space="0" w:color="BFBFBF"/>
              <w:right w:val="single" w:sz="4" w:space="0" w:color="BFBFBF"/>
            </w:tcBorders>
            <w:hideMark/>
          </w:tcPr>
          <w:p w14:paraId="3623C226" w14:textId="77777777" w:rsidR="00087A61" w:rsidRDefault="00087A61">
            <w:pPr>
              <w:spacing w:line="276" w:lineRule="auto"/>
              <w:rPr>
                <w:rFonts w:cstheme="minorHAnsi"/>
                <w:b/>
                <w:sz w:val="18"/>
                <w:szCs w:val="22"/>
              </w:rPr>
            </w:pPr>
            <w:r>
              <w:rPr>
                <w:rFonts w:cstheme="minorHAnsi"/>
                <w:sz w:val="18"/>
                <w:szCs w:val="18"/>
              </w:rPr>
              <w:t>Uvulopalatopharyngoplasty, with or without tonsillectomy, by any means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14DC07F8" w14:textId="77777777" w:rsidR="00087A61" w:rsidRDefault="00087A61">
            <w:pPr>
              <w:spacing w:line="276" w:lineRule="auto"/>
              <w:jc w:val="center"/>
              <w:rPr>
                <w:rFonts w:cstheme="minorHAnsi"/>
                <w:b/>
                <w:sz w:val="18"/>
                <w:szCs w:val="22"/>
              </w:rPr>
            </w:pPr>
            <w:r>
              <w:rPr>
                <w:rFonts w:cstheme="minorHAnsi"/>
                <w:sz w:val="18"/>
                <w:szCs w:val="18"/>
              </w:rPr>
              <w:t xml:space="preserve"> $737.00 </w:t>
            </w:r>
          </w:p>
        </w:tc>
        <w:tc>
          <w:tcPr>
            <w:tcW w:w="815" w:type="dxa"/>
            <w:tcBorders>
              <w:top w:val="single" w:sz="4" w:space="0" w:color="BFBFBF"/>
              <w:left w:val="single" w:sz="4" w:space="0" w:color="BFBFBF"/>
              <w:bottom w:val="single" w:sz="4" w:space="0" w:color="BFBFBF"/>
              <w:right w:val="single" w:sz="4" w:space="0" w:color="BFBFBF"/>
            </w:tcBorders>
            <w:hideMark/>
          </w:tcPr>
          <w:p w14:paraId="582A789A" w14:textId="77777777" w:rsidR="00087A61" w:rsidRDefault="00087A61">
            <w:pPr>
              <w:spacing w:line="276" w:lineRule="auto"/>
              <w:jc w:val="center"/>
              <w:rPr>
                <w:rFonts w:cstheme="minorHAnsi"/>
                <w:b/>
                <w:sz w:val="18"/>
                <w:szCs w:val="22"/>
              </w:rPr>
            </w:pPr>
            <w:r>
              <w:rPr>
                <w:rFonts w:cs="Calibri"/>
                <w:sz w:val="18"/>
                <w:szCs w:val="18"/>
              </w:rPr>
              <w:t>1,263</w:t>
            </w:r>
          </w:p>
        </w:tc>
        <w:tc>
          <w:tcPr>
            <w:tcW w:w="880" w:type="dxa"/>
            <w:tcBorders>
              <w:top w:val="single" w:sz="4" w:space="0" w:color="BFBFBF"/>
              <w:left w:val="single" w:sz="4" w:space="0" w:color="BFBFBF"/>
              <w:bottom w:val="single" w:sz="4" w:space="0" w:color="BFBFBF"/>
              <w:right w:val="single" w:sz="4" w:space="0" w:color="BFBFBF"/>
            </w:tcBorders>
            <w:hideMark/>
          </w:tcPr>
          <w:p w14:paraId="70619F08" w14:textId="4F1E681C"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0.73%</w:t>
            </w:r>
          </w:p>
        </w:tc>
        <w:tc>
          <w:tcPr>
            <w:tcW w:w="880" w:type="dxa"/>
            <w:tcBorders>
              <w:top w:val="single" w:sz="4" w:space="0" w:color="BFBFBF"/>
              <w:left w:val="single" w:sz="4" w:space="0" w:color="BFBFBF"/>
              <w:bottom w:val="single" w:sz="4" w:space="0" w:color="BFBFBF"/>
              <w:right w:val="single" w:sz="4" w:space="0" w:color="BFBFBF"/>
            </w:tcBorders>
            <w:hideMark/>
          </w:tcPr>
          <w:p w14:paraId="6C1EF61B" w14:textId="201EBABE"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0.61%</w:t>
            </w:r>
          </w:p>
        </w:tc>
      </w:tr>
      <w:tr w:rsidR="00087A61" w14:paraId="0F71DC05" w14:textId="77777777" w:rsidTr="00087A61">
        <w:trPr>
          <w:cantSplit/>
          <w:trHeight w:val="135"/>
        </w:trPr>
        <w:tc>
          <w:tcPr>
            <w:tcW w:w="813" w:type="dxa"/>
            <w:tcBorders>
              <w:top w:val="single" w:sz="4" w:space="0" w:color="BFBFBF"/>
              <w:left w:val="single" w:sz="4" w:space="0" w:color="BFBFBF"/>
              <w:bottom w:val="single" w:sz="4" w:space="0" w:color="BFBFBF"/>
              <w:right w:val="single" w:sz="4" w:space="0" w:color="BFBFBF"/>
            </w:tcBorders>
            <w:hideMark/>
          </w:tcPr>
          <w:p w14:paraId="40BD54CE" w14:textId="77777777" w:rsidR="00087A61" w:rsidRDefault="00087A61">
            <w:pPr>
              <w:spacing w:line="276" w:lineRule="auto"/>
              <w:jc w:val="center"/>
              <w:rPr>
                <w:rFonts w:cstheme="minorHAnsi"/>
                <w:b/>
                <w:sz w:val="18"/>
                <w:szCs w:val="22"/>
              </w:rPr>
            </w:pPr>
            <w:r>
              <w:rPr>
                <w:rFonts w:cstheme="minorHAnsi"/>
                <w:sz w:val="18"/>
                <w:szCs w:val="18"/>
              </w:rPr>
              <w:t>41807</w:t>
            </w:r>
          </w:p>
        </w:tc>
        <w:tc>
          <w:tcPr>
            <w:tcW w:w="4862" w:type="dxa"/>
            <w:tcBorders>
              <w:top w:val="single" w:sz="4" w:space="0" w:color="BFBFBF"/>
              <w:left w:val="single" w:sz="4" w:space="0" w:color="BFBFBF"/>
              <w:bottom w:val="single" w:sz="4" w:space="0" w:color="BFBFBF"/>
              <w:right w:val="single" w:sz="4" w:space="0" w:color="BFBFBF"/>
            </w:tcBorders>
            <w:hideMark/>
          </w:tcPr>
          <w:p w14:paraId="3A6B33FC" w14:textId="77777777" w:rsidR="00087A61" w:rsidRDefault="00087A61">
            <w:pPr>
              <w:spacing w:line="276" w:lineRule="auto"/>
              <w:rPr>
                <w:rFonts w:cstheme="minorHAnsi"/>
                <w:b/>
                <w:sz w:val="18"/>
                <w:szCs w:val="22"/>
              </w:rPr>
            </w:pPr>
            <w:r>
              <w:rPr>
                <w:rFonts w:cstheme="minorHAnsi"/>
                <w:sz w:val="18"/>
                <w:szCs w:val="18"/>
              </w:rPr>
              <w:t>Peritonsillar abscess (quinsy), incision of (Anaes.)</w:t>
            </w:r>
          </w:p>
        </w:tc>
        <w:tc>
          <w:tcPr>
            <w:tcW w:w="1091" w:type="dxa"/>
            <w:tcBorders>
              <w:top w:val="single" w:sz="4" w:space="0" w:color="BFBFBF"/>
              <w:left w:val="single" w:sz="4" w:space="0" w:color="BFBFBF"/>
              <w:bottom w:val="single" w:sz="4" w:space="0" w:color="BFBFBF"/>
              <w:right w:val="single" w:sz="4" w:space="0" w:color="BFBFBF"/>
            </w:tcBorders>
            <w:hideMark/>
          </w:tcPr>
          <w:p w14:paraId="3DB61986" w14:textId="77777777" w:rsidR="00087A61" w:rsidRDefault="00087A61">
            <w:pPr>
              <w:spacing w:line="276" w:lineRule="auto"/>
              <w:jc w:val="center"/>
              <w:rPr>
                <w:rFonts w:cstheme="minorHAnsi"/>
                <w:b/>
                <w:sz w:val="18"/>
                <w:szCs w:val="22"/>
              </w:rPr>
            </w:pPr>
            <w:r>
              <w:rPr>
                <w:rFonts w:cstheme="minorHAnsi"/>
                <w:sz w:val="18"/>
                <w:szCs w:val="18"/>
              </w:rPr>
              <w:t xml:space="preserve"> $70.10 </w:t>
            </w:r>
          </w:p>
        </w:tc>
        <w:tc>
          <w:tcPr>
            <w:tcW w:w="815" w:type="dxa"/>
            <w:tcBorders>
              <w:top w:val="single" w:sz="4" w:space="0" w:color="BFBFBF"/>
              <w:left w:val="single" w:sz="4" w:space="0" w:color="BFBFBF"/>
              <w:bottom w:val="single" w:sz="4" w:space="0" w:color="BFBFBF"/>
              <w:right w:val="single" w:sz="4" w:space="0" w:color="BFBFBF"/>
            </w:tcBorders>
            <w:hideMark/>
          </w:tcPr>
          <w:p w14:paraId="0DFDEE64" w14:textId="77777777" w:rsidR="00087A61" w:rsidRDefault="00087A61">
            <w:pPr>
              <w:spacing w:line="276" w:lineRule="auto"/>
              <w:jc w:val="center"/>
              <w:rPr>
                <w:rFonts w:cstheme="minorHAnsi"/>
                <w:b/>
                <w:sz w:val="18"/>
                <w:szCs w:val="22"/>
              </w:rPr>
            </w:pPr>
            <w:r>
              <w:rPr>
                <w:rFonts w:cs="Calibri"/>
                <w:sz w:val="18"/>
                <w:szCs w:val="18"/>
              </w:rPr>
              <w:t>146</w:t>
            </w:r>
          </w:p>
        </w:tc>
        <w:tc>
          <w:tcPr>
            <w:tcW w:w="880" w:type="dxa"/>
            <w:tcBorders>
              <w:top w:val="single" w:sz="4" w:space="0" w:color="BFBFBF"/>
              <w:left w:val="single" w:sz="4" w:space="0" w:color="BFBFBF"/>
              <w:bottom w:val="single" w:sz="4" w:space="0" w:color="BFBFBF"/>
              <w:right w:val="single" w:sz="4" w:space="0" w:color="BFBFBF"/>
            </w:tcBorders>
            <w:hideMark/>
          </w:tcPr>
          <w:p w14:paraId="61AF3B75" w14:textId="42992B79"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4.21%</w:t>
            </w:r>
          </w:p>
        </w:tc>
        <w:tc>
          <w:tcPr>
            <w:tcW w:w="880" w:type="dxa"/>
            <w:tcBorders>
              <w:top w:val="single" w:sz="4" w:space="0" w:color="BFBFBF"/>
              <w:left w:val="single" w:sz="4" w:space="0" w:color="BFBFBF"/>
              <w:bottom w:val="single" w:sz="4" w:space="0" w:color="BFBFBF"/>
              <w:right w:val="single" w:sz="4" w:space="0" w:color="BFBFBF"/>
            </w:tcBorders>
            <w:hideMark/>
          </w:tcPr>
          <w:p w14:paraId="1A88DC23" w14:textId="04F21BCA"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5.43%</w:t>
            </w:r>
          </w:p>
        </w:tc>
      </w:tr>
      <w:tr w:rsidR="00087A61" w14:paraId="3291EFA8" w14:textId="77777777" w:rsidTr="00087A61">
        <w:trPr>
          <w:cantSplit/>
          <w:trHeight w:val="97"/>
        </w:trPr>
        <w:tc>
          <w:tcPr>
            <w:tcW w:w="813" w:type="dxa"/>
            <w:tcBorders>
              <w:top w:val="single" w:sz="4" w:space="0" w:color="BFBFBF"/>
              <w:left w:val="single" w:sz="4" w:space="0" w:color="BFBFBF"/>
              <w:bottom w:val="single" w:sz="4" w:space="0" w:color="BFBFBF"/>
              <w:right w:val="single" w:sz="4" w:space="0" w:color="BFBFBF"/>
            </w:tcBorders>
            <w:hideMark/>
          </w:tcPr>
          <w:p w14:paraId="1E12733A" w14:textId="77777777" w:rsidR="00087A61" w:rsidRDefault="00087A61">
            <w:pPr>
              <w:spacing w:line="276" w:lineRule="auto"/>
              <w:jc w:val="center"/>
              <w:rPr>
                <w:rFonts w:cstheme="minorHAnsi"/>
                <w:b/>
                <w:sz w:val="18"/>
                <w:szCs w:val="22"/>
              </w:rPr>
            </w:pPr>
            <w:r>
              <w:rPr>
                <w:rFonts w:cstheme="minorHAnsi"/>
                <w:sz w:val="18"/>
                <w:szCs w:val="18"/>
              </w:rPr>
              <w:t>41810</w:t>
            </w:r>
          </w:p>
        </w:tc>
        <w:tc>
          <w:tcPr>
            <w:tcW w:w="4862" w:type="dxa"/>
            <w:tcBorders>
              <w:top w:val="single" w:sz="4" w:space="0" w:color="BFBFBF"/>
              <w:left w:val="single" w:sz="4" w:space="0" w:color="BFBFBF"/>
              <w:bottom w:val="single" w:sz="4" w:space="0" w:color="BFBFBF"/>
              <w:right w:val="single" w:sz="4" w:space="0" w:color="BFBFBF"/>
            </w:tcBorders>
            <w:hideMark/>
          </w:tcPr>
          <w:p w14:paraId="44DB2F84" w14:textId="77777777" w:rsidR="00087A61" w:rsidRDefault="00087A61">
            <w:pPr>
              <w:spacing w:line="276" w:lineRule="auto"/>
              <w:rPr>
                <w:rFonts w:cstheme="minorHAnsi"/>
                <w:b/>
                <w:sz w:val="18"/>
                <w:szCs w:val="22"/>
              </w:rPr>
            </w:pPr>
            <w:r>
              <w:rPr>
                <w:rFonts w:cstheme="minorHAnsi"/>
                <w:sz w:val="18"/>
                <w:szCs w:val="18"/>
              </w:rPr>
              <w:t>Uvulotomy or uvulectomy (Anaes.)</w:t>
            </w:r>
          </w:p>
        </w:tc>
        <w:tc>
          <w:tcPr>
            <w:tcW w:w="1091" w:type="dxa"/>
            <w:tcBorders>
              <w:top w:val="single" w:sz="4" w:space="0" w:color="BFBFBF"/>
              <w:left w:val="single" w:sz="4" w:space="0" w:color="BFBFBF"/>
              <w:bottom w:val="single" w:sz="4" w:space="0" w:color="BFBFBF"/>
              <w:right w:val="single" w:sz="4" w:space="0" w:color="BFBFBF"/>
            </w:tcBorders>
            <w:hideMark/>
          </w:tcPr>
          <w:p w14:paraId="27BAC4AE" w14:textId="77777777" w:rsidR="00087A61" w:rsidRDefault="00087A61">
            <w:pPr>
              <w:spacing w:line="276" w:lineRule="auto"/>
              <w:jc w:val="center"/>
              <w:rPr>
                <w:rFonts w:cstheme="minorHAnsi"/>
                <w:b/>
                <w:sz w:val="18"/>
                <w:szCs w:val="22"/>
              </w:rPr>
            </w:pPr>
            <w:r>
              <w:rPr>
                <w:rFonts w:cstheme="minorHAnsi"/>
                <w:sz w:val="18"/>
                <w:szCs w:val="18"/>
              </w:rPr>
              <w:t xml:space="preserve"> $35.60 </w:t>
            </w:r>
          </w:p>
        </w:tc>
        <w:tc>
          <w:tcPr>
            <w:tcW w:w="815" w:type="dxa"/>
            <w:tcBorders>
              <w:top w:val="single" w:sz="4" w:space="0" w:color="BFBFBF"/>
              <w:left w:val="single" w:sz="4" w:space="0" w:color="BFBFBF"/>
              <w:bottom w:val="single" w:sz="4" w:space="0" w:color="BFBFBF"/>
              <w:right w:val="single" w:sz="4" w:space="0" w:color="BFBFBF"/>
            </w:tcBorders>
            <w:hideMark/>
          </w:tcPr>
          <w:p w14:paraId="43180600" w14:textId="77777777" w:rsidR="00087A61" w:rsidRDefault="00087A61">
            <w:pPr>
              <w:spacing w:line="276" w:lineRule="auto"/>
              <w:jc w:val="center"/>
              <w:rPr>
                <w:rFonts w:cstheme="minorHAnsi"/>
                <w:b/>
                <w:sz w:val="18"/>
                <w:szCs w:val="22"/>
              </w:rPr>
            </w:pPr>
            <w:r>
              <w:rPr>
                <w:rFonts w:cs="Calibri"/>
                <w:sz w:val="18"/>
                <w:szCs w:val="18"/>
              </w:rPr>
              <w:t>145</w:t>
            </w:r>
          </w:p>
        </w:tc>
        <w:tc>
          <w:tcPr>
            <w:tcW w:w="880" w:type="dxa"/>
            <w:tcBorders>
              <w:top w:val="single" w:sz="4" w:space="0" w:color="BFBFBF"/>
              <w:left w:val="single" w:sz="4" w:space="0" w:color="BFBFBF"/>
              <w:bottom w:val="single" w:sz="4" w:space="0" w:color="BFBFBF"/>
              <w:right w:val="single" w:sz="4" w:space="0" w:color="BFBFBF"/>
            </w:tcBorders>
            <w:hideMark/>
          </w:tcPr>
          <w:p w14:paraId="0BAB1016" w14:textId="21E79A58"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3.69%</w:t>
            </w:r>
          </w:p>
        </w:tc>
        <w:tc>
          <w:tcPr>
            <w:tcW w:w="880" w:type="dxa"/>
            <w:tcBorders>
              <w:top w:val="single" w:sz="4" w:space="0" w:color="BFBFBF"/>
              <w:left w:val="single" w:sz="4" w:space="0" w:color="BFBFBF"/>
              <w:bottom w:val="single" w:sz="4" w:space="0" w:color="BFBFBF"/>
              <w:right w:val="single" w:sz="4" w:space="0" w:color="BFBFBF"/>
            </w:tcBorders>
            <w:hideMark/>
          </w:tcPr>
          <w:p w14:paraId="3C94C68D" w14:textId="4DCC9C0F"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1.56%</w:t>
            </w:r>
          </w:p>
        </w:tc>
      </w:tr>
      <w:tr w:rsidR="00087A61" w14:paraId="6C37ACF3" w14:textId="77777777" w:rsidTr="00087A61">
        <w:trPr>
          <w:cantSplit/>
          <w:trHeight w:val="74"/>
        </w:trPr>
        <w:tc>
          <w:tcPr>
            <w:tcW w:w="813" w:type="dxa"/>
            <w:tcBorders>
              <w:top w:val="single" w:sz="4" w:space="0" w:color="BFBFBF"/>
              <w:left w:val="single" w:sz="4" w:space="0" w:color="BFBFBF"/>
              <w:bottom w:val="single" w:sz="4" w:space="0" w:color="BFBFBF"/>
              <w:right w:val="single" w:sz="4" w:space="0" w:color="BFBFBF"/>
            </w:tcBorders>
            <w:hideMark/>
          </w:tcPr>
          <w:p w14:paraId="23A3D11B" w14:textId="77777777" w:rsidR="00087A61" w:rsidRDefault="00087A61">
            <w:pPr>
              <w:spacing w:line="276" w:lineRule="auto"/>
              <w:jc w:val="center"/>
              <w:rPr>
                <w:rFonts w:cstheme="minorHAnsi"/>
                <w:b/>
                <w:sz w:val="18"/>
                <w:szCs w:val="22"/>
              </w:rPr>
            </w:pPr>
            <w:r>
              <w:rPr>
                <w:rFonts w:cstheme="minorHAnsi"/>
                <w:sz w:val="18"/>
                <w:szCs w:val="18"/>
              </w:rPr>
              <w:t>41813</w:t>
            </w:r>
          </w:p>
        </w:tc>
        <w:tc>
          <w:tcPr>
            <w:tcW w:w="4862" w:type="dxa"/>
            <w:tcBorders>
              <w:top w:val="single" w:sz="4" w:space="0" w:color="BFBFBF"/>
              <w:left w:val="single" w:sz="4" w:space="0" w:color="BFBFBF"/>
              <w:bottom w:val="single" w:sz="4" w:space="0" w:color="BFBFBF"/>
              <w:right w:val="single" w:sz="4" w:space="0" w:color="BFBFBF"/>
            </w:tcBorders>
            <w:hideMark/>
          </w:tcPr>
          <w:p w14:paraId="5E99C0D0" w14:textId="77777777" w:rsidR="00087A61" w:rsidRDefault="00087A61">
            <w:pPr>
              <w:spacing w:line="276" w:lineRule="auto"/>
              <w:rPr>
                <w:rFonts w:cstheme="minorHAnsi"/>
                <w:b/>
                <w:sz w:val="18"/>
                <w:szCs w:val="22"/>
              </w:rPr>
            </w:pPr>
            <w:r>
              <w:rPr>
                <w:rFonts w:cstheme="minorHAnsi"/>
                <w:sz w:val="18"/>
                <w:szCs w:val="18"/>
              </w:rPr>
              <w:t>Vallecular or pharyngeal cysts, removal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4B86DAC1" w14:textId="77777777" w:rsidR="00087A61" w:rsidRDefault="00087A61">
            <w:pPr>
              <w:spacing w:line="276" w:lineRule="auto"/>
              <w:jc w:val="center"/>
              <w:rPr>
                <w:rFonts w:cstheme="minorHAnsi"/>
                <w:b/>
                <w:sz w:val="18"/>
                <w:szCs w:val="22"/>
              </w:rPr>
            </w:pPr>
            <w:r>
              <w:rPr>
                <w:rFonts w:cstheme="minorHAnsi"/>
                <w:sz w:val="18"/>
                <w:szCs w:val="18"/>
              </w:rPr>
              <w:t xml:space="preserve"> $356.35 </w:t>
            </w:r>
          </w:p>
        </w:tc>
        <w:tc>
          <w:tcPr>
            <w:tcW w:w="815" w:type="dxa"/>
            <w:tcBorders>
              <w:top w:val="single" w:sz="4" w:space="0" w:color="BFBFBF"/>
              <w:left w:val="single" w:sz="4" w:space="0" w:color="BFBFBF"/>
              <w:bottom w:val="single" w:sz="4" w:space="0" w:color="BFBFBF"/>
              <w:right w:val="single" w:sz="4" w:space="0" w:color="BFBFBF"/>
            </w:tcBorders>
            <w:hideMark/>
          </w:tcPr>
          <w:p w14:paraId="0F830D3C" w14:textId="77777777" w:rsidR="00087A61" w:rsidRDefault="00087A61">
            <w:pPr>
              <w:spacing w:line="276" w:lineRule="auto"/>
              <w:jc w:val="center"/>
              <w:rPr>
                <w:rFonts w:cstheme="minorHAnsi"/>
                <w:b/>
                <w:sz w:val="18"/>
                <w:szCs w:val="22"/>
              </w:rPr>
            </w:pPr>
            <w:r>
              <w:rPr>
                <w:rFonts w:cs="Calibri"/>
                <w:sz w:val="18"/>
                <w:szCs w:val="18"/>
              </w:rPr>
              <w:t>133</w:t>
            </w:r>
          </w:p>
        </w:tc>
        <w:tc>
          <w:tcPr>
            <w:tcW w:w="880" w:type="dxa"/>
            <w:tcBorders>
              <w:top w:val="single" w:sz="4" w:space="0" w:color="BFBFBF"/>
              <w:left w:val="single" w:sz="4" w:space="0" w:color="BFBFBF"/>
              <w:bottom w:val="single" w:sz="4" w:space="0" w:color="BFBFBF"/>
              <w:right w:val="single" w:sz="4" w:space="0" w:color="BFBFBF"/>
            </w:tcBorders>
            <w:hideMark/>
          </w:tcPr>
          <w:p w14:paraId="319F7896" w14:textId="77777777" w:rsidR="00087A61" w:rsidRDefault="00087A61">
            <w:pPr>
              <w:spacing w:line="276" w:lineRule="auto"/>
              <w:jc w:val="center"/>
              <w:rPr>
                <w:rFonts w:cstheme="minorHAnsi"/>
                <w:b/>
                <w:sz w:val="18"/>
                <w:szCs w:val="22"/>
              </w:rPr>
            </w:pPr>
            <w:r>
              <w:rPr>
                <w:rFonts w:cs="Calibri"/>
                <w:sz w:val="18"/>
                <w:szCs w:val="18"/>
              </w:rPr>
              <w:t>1.09%</w:t>
            </w:r>
          </w:p>
        </w:tc>
        <w:tc>
          <w:tcPr>
            <w:tcW w:w="880" w:type="dxa"/>
            <w:tcBorders>
              <w:top w:val="single" w:sz="4" w:space="0" w:color="BFBFBF"/>
              <w:left w:val="single" w:sz="4" w:space="0" w:color="BFBFBF"/>
              <w:bottom w:val="single" w:sz="4" w:space="0" w:color="BFBFBF"/>
              <w:right w:val="single" w:sz="4" w:space="0" w:color="BFBFBF"/>
            </w:tcBorders>
            <w:hideMark/>
          </w:tcPr>
          <w:p w14:paraId="4DE1D866" w14:textId="361999AF" w:rsidR="00087A61" w:rsidRDefault="00C741D9">
            <w:pPr>
              <w:spacing w:line="276" w:lineRule="auto"/>
              <w:jc w:val="center"/>
              <w:rPr>
                <w:rFonts w:cstheme="minorHAnsi"/>
                <w:b/>
                <w:sz w:val="18"/>
                <w:szCs w:val="22"/>
              </w:rPr>
            </w:pPr>
            <w:r>
              <w:rPr>
                <w:rFonts w:cs="Calibri"/>
                <w:sz w:val="18"/>
                <w:szCs w:val="18"/>
              </w:rPr>
              <w:t>-</w:t>
            </w:r>
            <w:r w:rsidR="00087A61">
              <w:rPr>
                <w:rFonts w:cs="Calibri"/>
                <w:sz w:val="18"/>
                <w:szCs w:val="18"/>
              </w:rPr>
              <w:t>1.16%</w:t>
            </w:r>
          </w:p>
        </w:tc>
      </w:tr>
      <w:tr w:rsidR="00087A61" w14:paraId="74F49AA3" w14:textId="77777777" w:rsidTr="00087A61">
        <w:trPr>
          <w:cantSplit/>
          <w:trHeight w:val="74"/>
        </w:trPr>
        <w:tc>
          <w:tcPr>
            <w:tcW w:w="813" w:type="dxa"/>
            <w:tcBorders>
              <w:top w:val="single" w:sz="4" w:space="0" w:color="BFBFBF"/>
              <w:left w:val="single" w:sz="4" w:space="0" w:color="BFBFBF"/>
              <w:bottom w:val="single" w:sz="4" w:space="0" w:color="BFBFBF"/>
              <w:right w:val="single" w:sz="4" w:space="0" w:color="BFBFBF"/>
            </w:tcBorders>
            <w:hideMark/>
          </w:tcPr>
          <w:p w14:paraId="2EF2D5B2" w14:textId="77777777" w:rsidR="00087A61" w:rsidRDefault="00087A61">
            <w:pPr>
              <w:spacing w:line="276" w:lineRule="auto"/>
              <w:jc w:val="center"/>
              <w:rPr>
                <w:rFonts w:cstheme="minorHAnsi"/>
                <w:sz w:val="18"/>
                <w:szCs w:val="18"/>
              </w:rPr>
            </w:pPr>
            <w:r>
              <w:rPr>
                <w:rFonts w:cstheme="minorHAnsi"/>
                <w:sz w:val="18"/>
                <w:szCs w:val="18"/>
              </w:rPr>
              <w:t>41843</w:t>
            </w:r>
          </w:p>
        </w:tc>
        <w:tc>
          <w:tcPr>
            <w:tcW w:w="4862" w:type="dxa"/>
            <w:tcBorders>
              <w:top w:val="single" w:sz="4" w:space="0" w:color="BFBFBF"/>
              <w:left w:val="single" w:sz="4" w:space="0" w:color="BFBFBF"/>
              <w:bottom w:val="single" w:sz="4" w:space="0" w:color="BFBFBF"/>
              <w:right w:val="single" w:sz="4" w:space="0" w:color="BFBFBF"/>
            </w:tcBorders>
            <w:hideMark/>
          </w:tcPr>
          <w:p w14:paraId="34FCEB66" w14:textId="77777777" w:rsidR="00087A61" w:rsidRDefault="00087A61">
            <w:pPr>
              <w:spacing w:line="276" w:lineRule="auto"/>
              <w:rPr>
                <w:rFonts w:cstheme="minorHAnsi"/>
                <w:sz w:val="18"/>
                <w:szCs w:val="18"/>
              </w:rPr>
            </w:pPr>
            <w:r>
              <w:rPr>
                <w:rFonts w:cstheme="minorHAnsi"/>
                <w:sz w:val="18"/>
                <w:szCs w:val="18"/>
              </w:rPr>
              <w:t>Laryngopharyngectomy or primary restoration of alimentary continuity after laryngopharyngectomy using stomach or bowel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65DF8ACF" w14:textId="77777777" w:rsidR="00087A61" w:rsidRDefault="00087A61">
            <w:pPr>
              <w:spacing w:line="276" w:lineRule="auto"/>
              <w:jc w:val="center"/>
              <w:rPr>
                <w:rFonts w:cstheme="minorHAnsi"/>
                <w:sz w:val="18"/>
                <w:szCs w:val="18"/>
              </w:rPr>
            </w:pPr>
            <w:r>
              <w:rPr>
                <w:rFonts w:cstheme="minorHAnsi"/>
                <w:sz w:val="18"/>
                <w:szCs w:val="18"/>
              </w:rPr>
              <w:t xml:space="preserve"> $1,336.45 </w:t>
            </w:r>
          </w:p>
        </w:tc>
        <w:tc>
          <w:tcPr>
            <w:tcW w:w="815" w:type="dxa"/>
            <w:tcBorders>
              <w:top w:val="single" w:sz="4" w:space="0" w:color="BFBFBF"/>
              <w:left w:val="single" w:sz="4" w:space="0" w:color="BFBFBF"/>
              <w:bottom w:val="single" w:sz="4" w:space="0" w:color="BFBFBF"/>
              <w:right w:val="single" w:sz="4" w:space="0" w:color="BFBFBF"/>
            </w:tcBorders>
            <w:hideMark/>
          </w:tcPr>
          <w:p w14:paraId="4BDD1079" w14:textId="77777777" w:rsidR="00087A61" w:rsidRDefault="00087A61">
            <w:pPr>
              <w:spacing w:line="276" w:lineRule="auto"/>
              <w:jc w:val="center"/>
              <w:rPr>
                <w:rFonts w:cs="Calibri"/>
                <w:sz w:val="18"/>
                <w:szCs w:val="18"/>
              </w:rPr>
            </w:pPr>
            <w:r>
              <w:rPr>
                <w:rFonts w:cs="Calibri"/>
                <w:sz w:val="18"/>
                <w:szCs w:val="18"/>
              </w:rPr>
              <w:t>6</w:t>
            </w:r>
          </w:p>
        </w:tc>
        <w:tc>
          <w:tcPr>
            <w:tcW w:w="880" w:type="dxa"/>
            <w:tcBorders>
              <w:top w:val="single" w:sz="4" w:space="0" w:color="BFBFBF"/>
              <w:left w:val="single" w:sz="4" w:space="0" w:color="BFBFBF"/>
              <w:bottom w:val="single" w:sz="4" w:space="0" w:color="BFBFBF"/>
              <w:right w:val="single" w:sz="4" w:space="0" w:color="BFBFBF"/>
            </w:tcBorders>
            <w:hideMark/>
          </w:tcPr>
          <w:p w14:paraId="7ACDD3A9" w14:textId="77777777" w:rsidR="00087A61" w:rsidRDefault="00087A61">
            <w:pPr>
              <w:spacing w:line="276" w:lineRule="auto"/>
              <w:jc w:val="center"/>
              <w:rPr>
                <w:rFonts w:cs="Calibri"/>
                <w:sz w:val="18"/>
                <w:szCs w:val="18"/>
              </w:rPr>
            </w:pPr>
            <w:r>
              <w:rPr>
                <w:rFonts w:cs="Calibri"/>
                <w:sz w:val="18"/>
                <w:szCs w:val="18"/>
              </w:rPr>
              <w:t>0.00%</w:t>
            </w:r>
          </w:p>
        </w:tc>
        <w:tc>
          <w:tcPr>
            <w:tcW w:w="880" w:type="dxa"/>
            <w:tcBorders>
              <w:top w:val="single" w:sz="4" w:space="0" w:color="BFBFBF"/>
              <w:left w:val="single" w:sz="4" w:space="0" w:color="BFBFBF"/>
              <w:bottom w:val="single" w:sz="4" w:space="0" w:color="BFBFBF"/>
              <w:right w:val="single" w:sz="4" w:space="0" w:color="BFBFBF"/>
            </w:tcBorders>
            <w:hideMark/>
          </w:tcPr>
          <w:p w14:paraId="453DF534" w14:textId="77777777" w:rsidR="00087A61" w:rsidRDefault="00087A61">
            <w:pPr>
              <w:spacing w:line="276" w:lineRule="auto"/>
              <w:jc w:val="center"/>
              <w:rPr>
                <w:rFonts w:cs="Calibri"/>
                <w:sz w:val="18"/>
                <w:szCs w:val="18"/>
              </w:rPr>
            </w:pPr>
            <w:r>
              <w:rPr>
                <w:rFonts w:cs="Calibri"/>
                <w:sz w:val="18"/>
                <w:szCs w:val="18"/>
              </w:rPr>
              <w:t>3.31%</w:t>
            </w:r>
          </w:p>
        </w:tc>
      </w:tr>
      <w:tr w:rsidR="00087A61" w14:paraId="6D6307F0" w14:textId="77777777" w:rsidTr="00087A61">
        <w:trPr>
          <w:cantSplit/>
          <w:trHeight w:val="74"/>
        </w:trPr>
        <w:tc>
          <w:tcPr>
            <w:tcW w:w="813" w:type="dxa"/>
            <w:tcBorders>
              <w:top w:val="single" w:sz="4" w:space="0" w:color="BFBFBF"/>
              <w:left w:val="single" w:sz="4" w:space="0" w:color="BFBFBF"/>
              <w:bottom w:val="single" w:sz="4" w:space="0" w:color="BFBFBF"/>
              <w:right w:val="single" w:sz="4" w:space="0" w:color="BFBFBF"/>
            </w:tcBorders>
            <w:hideMark/>
          </w:tcPr>
          <w:p w14:paraId="66DD5BBE" w14:textId="77777777" w:rsidR="00087A61" w:rsidRDefault="00087A61">
            <w:pPr>
              <w:spacing w:line="276" w:lineRule="auto"/>
              <w:jc w:val="center"/>
              <w:rPr>
                <w:rFonts w:cstheme="minorHAnsi"/>
                <w:sz w:val="18"/>
                <w:szCs w:val="18"/>
              </w:rPr>
            </w:pPr>
            <w:r>
              <w:rPr>
                <w:rFonts w:cstheme="minorHAnsi"/>
                <w:sz w:val="18"/>
                <w:szCs w:val="18"/>
              </w:rPr>
              <w:t>41876</w:t>
            </w:r>
          </w:p>
        </w:tc>
        <w:tc>
          <w:tcPr>
            <w:tcW w:w="4862" w:type="dxa"/>
            <w:tcBorders>
              <w:top w:val="single" w:sz="4" w:space="0" w:color="BFBFBF"/>
              <w:left w:val="single" w:sz="4" w:space="0" w:color="BFBFBF"/>
              <w:bottom w:val="single" w:sz="4" w:space="0" w:color="BFBFBF"/>
              <w:right w:val="single" w:sz="4" w:space="0" w:color="BFBFBF"/>
            </w:tcBorders>
            <w:hideMark/>
          </w:tcPr>
          <w:p w14:paraId="55158407" w14:textId="77777777" w:rsidR="00087A61" w:rsidRDefault="00087A61">
            <w:pPr>
              <w:spacing w:line="276" w:lineRule="auto"/>
              <w:rPr>
                <w:rFonts w:cstheme="minorHAnsi"/>
                <w:sz w:val="18"/>
                <w:szCs w:val="18"/>
              </w:rPr>
            </w:pPr>
            <w:r>
              <w:rPr>
                <w:rFonts w:cstheme="minorHAnsi"/>
                <w:sz w:val="18"/>
                <w:szCs w:val="18"/>
              </w:rPr>
              <w:t>Larynx, external operation on, or laryngofissure, with or without cordectomy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3576F1FC" w14:textId="77777777" w:rsidR="00087A61" w:rsidRDefault="00087A61">
            <w:pPr>
              <w:spacing w:line="276" w:lineRule="auto"/>
              <w:jc w:val="center"/>
              <w:rPr>
                <w:rFonts w:cstheme="minorHAnsi"/>
                <w:sz w:val="18"/>
                <w:szCs w:val="18"/>
              </w:rPr>
            </w:pPr>
            <w:r>
              <w:rPr>
                <w:rFonts w:cstheme="minorHAnsi"/>
                <w:sz w:val="18"/>
                <w:szCs w:val="18"/>
              </w:rPr>
              <w:t xml:space="preserve"> $587.60 </w:t>
            </w:r>
          </w:p>
        </w:tc>
        <w:tc>
          <w:tcPr>
            <w:tcW w:w="815" w:type="dxa"/>
            <w:tcBorders>
              <w:top w:val="single" w:sz="4" w:space="0" w:color="BFBFBF"/>
              <w:left w:val="single" w:sz="4" w:space="0" w:color="BFBFBF"/>
              <w:bottom w:val="single" w:sz="4" w:space="0" w:color="BFBFBF"/>
              <w:right w:val="single" w:sz="4" w:space="0" w:color="BFBFBF"/>
            </w:tcBorders>
            <w:hideMark/>
          </w:tcPr>
          <w:p w14:paraId="2F2E2A89" w14:textId="77777777" w:rsidR="00087A61" w:rsidRDefault="00087A61">
            <w:pPr>
              <w:spacing w:line="276" w:lineRule="auto"/>
              <w:jc w:val="center"/>
              <w:rPr>
                <w:rFonts w:cs="Calibri"/>
                <w:sz w:val="18"/>
                <w:szCs w:val="18"/>
              </w:rPr>
            </w:pPr>
            <w:r>
              <w:rPr>
                <w:rFonts w:cs="Calibri"/>
                <w:sz w:val="18"/>
                <w:szCs w:val="18"/>
              </w:rPr>
              <w:t>183</w:t>
            </w:r>
          </w:p>
        </w:tc>
        <w:tc>
          <w:tcPr>
            <w:tcW w:w="880" w:type="dxa"/>
            <w:tcBorders>
              <w:top w:val="single" w:sz="4" w:space="0" w:color="BFBFBF"/>
              <w:left w:val="single" w:sz="4" w:space="0" w:color="BFBFBF"/>
              <w:bottom w:val="single" w:sz="4" w:space="0" w:color="BFBFBF"/>
              <w:right w:val="single" w:sz="4" w:space="0" w:color="BFBFBF"/>
            </w:tcBorders>
            <w:hideMark/>
          </w:tcPr>
          <w:p w14:paraId="1922A961" w14:textId="77777777" w:rsidR="00087A61" w:rsidRDefault="00087A61">
            <w:pPr>
              <w:spacing w:line="276" w:lineRule="auto"/>
              <w:jc w:val="center"/>
              <w:rPr>
                <w:rFonts w:cs="Calibri"/>
                <w:sz w:val="18"/>
                <w:szCs w:val="18"/>
              </w:rPr>
            </w:pPr>
            <w:r>
              <w:rPr>
                <w:rFonts w:cs="Calibri"/>
                <w:sz w:val="18"/>
                <w:szCs w:val="18"/>
              </w:rPr>
              <w:t>27.65%</w:t>
            </w:r>
          </w:p>
        </w:tc>
        <w:tc>
          <w:tcPr>
            <w:tcW w:w="880" w:type="dxa"/>
            <w:tcBorders>
              <w:top w:val="single" w:sz="4" w:space="0" w:color="BFBFBF"/>
              <w:left w:val="single" w:sz="4" w:space="0" w:color="BFBFBF"/>
              <w:bottom w:val="single" w:sz="4" w:space="0" w:color="BFBFBF"/>
              <w:right w:val="single" w:sz="4" w:space="0" w:color="BFBFBF"/>
            </w:tcBorders>
            <w:hideMark/>
          </w:tcPr>
          <w:p w14:paraId="61C8BF62" w14:textId="77777777" w:rsidR="00087A61" w:rsidRDefault="00087A61">
            <w:pPr>
              <w:spacing w:line="276" w:lineRule="auto"/>
              <w:jc w:val="center"/>
              <w:rPr>
                <w:rFonts w:cs="Calibri"/>
                <w:sz w:val="18"/>
                <w:szCs w:val="18"/>
              </w:rPr>
            </w:pPr>
            <w:r>
              <w:rPr>
                <w:rFonts w:cs="Calibri"/>
                <w:sz w:val="18"/>
                <w:szCs w:val="18"/>
              </w:rPr>
              <w:t>31.44%</w:t>
            </w:r>
          </w:p>
        </w:tc>
      </w:tr>
      <w:tr w:rsidR="00087A61" w14:paraId="0F639B70" w14:textId="77777777" w:rsidTr="00087A61">
        <w:trPr>
          <w:cantSplit/>
          <w:trHeight w:val="42"/>
        </w:trPr>
        <w:tc>
          <w:tcPr>
            <w:tcW w:w="813" w:type="dxa"/>
            <w:tcBorders>
              <w:top w:val="single" w:sz="4" w:space="0" w:color="BFBFBF"/>
              <w:left w:val="single" w:sz="4" w:space="0" w:color="BFBFBF"/>
              <w:bottom w:val="single" w:sz="4" w:space="0" w:color="BFBFBF"/>
              <w:right w:val="single" w:sz="4" w:space="0" w:color="BFBFBF"/>
            </w:tcBorders>
            <w:hideMark/>
          </w:tcPr>
          <w:p w14:paraId="0B346D43" w14:textId="77777777" w:rsidR="00087A61" w:rsidRDefault="00087A61">
            <w:pPr>
              <w:spacing w:line="276" w:lineRule="auto"/>
              <w:jc w:val="center"/>
              <w:rPr>
                <w:rFonts w:cstheme="minorHAnsi"/>
                <w:sz w:val="18"/>
                <w:szCs w:val="18"/>
              </w:rPr>
            </w:pPr>
            <w:r>
              <w:rPr>
                <w:rFonts w:cstheme="minorHAnsi"/>
                <w:sz w:val="18"/>
                <w:szCs w:val="18"/>
              </w:rPr>
              <w:t>41885</w:t>
            </w:r>
          </w:p>
        </w:tc>
        <w:tc>
          <w:tcPr>
            <w:tcW w:w="4862" w:type="dxa"/>
            <w:tcBorders>
              <w:top w:val="single" w:sz="4" w:space="0" w:color="BFBFBF"/>
              <w:left w:val="single" w:sz="4" w:space="0" w:color="BFBFBF"/>
              <w:bottom w:val="single" w:sz="4" w:space="0" w:color="BFBFBF"/>
              <w:right w:val="single" w:sz="4" w:space="0" w:color="BFBFBF"/>
            </w:tcBorders>
            <w:hideMark/>
          </w:tcPr>
          <w:p w14:paraId="75506C8B" w14:textId="4CBB95D8" w:rsidR="00087A61" w:rsidRDefault="00087A61">
            <w:pPr>
              <w:spacing w:line="276" w:lineRule="auto"/>
              <w:rPr>
                <w:rFonts w:cstheme="minorHAnsi"/>
                <w:sz w:val="18"/>
                <w:szCs w:val="18"/>
              </w:rPr>
            </w:pPr>
            <w:r>
              <w:rPr>
                <w:rFonts w:cstheme="minorHAnsi"/>
                <w:sz w:val="18"/>
                <w:szCs w:val="18"/>
              </w:rPr>
              <w:t>Trache</w:t>
            </w:r>
            <w:r w:rsidR="00C741D9">
              <w:rPr>
                <w:rFonts w:cstheme="minorHAnsi"/>
                <w:sz w:val="18"/>
                <w:szCs w:val="18"/>
              </w:rPr>
              <w:t>-</w:t>
            </w:r>
            <w:r>
              <w:rPr>
                <w:rFonts w:cstheme="minorHAnsi"/>
                <w:sz w:val="18"/>
                <w:szCs w:val="18"/>
              </w:rPr>
              <w:t>oesophageal fistula, formation of, as a secondary procedure following laryngectomy, including associated endoscopic procedures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2960FC18" w14:textId="77777777" w:rsidR="00087A61" w:rsidRDefault="00087A61">
            <w:pPr>
              <w:spacing w:line="276" w:lineRule="auto"/>
              <w:jc w:val="center"/>
              <w:rPr>
                <w:rFonts w:cstheme="minorHAnsi"/>
                <w:sz w:val="18"/>
                <w:szCs w:val="18"/>
              </w:rPr>
            </w:pPr>
            <w:r>
              <w:rPr>
                <w:rFonts w:cstheme="minorHAnsi"/>
                <w:sz w:val="18"/>
                <w:szCs w:val="18"/>
              </w:rPr>
              <w:t xml:space="preserve"> $287.90 </w:t>
            </w:r>
          </w:p>
        </w:tc>
        <w:tc>
          <w:tcPr>
            <w:tcW w:w="815" w:type="dxa"/>
            <w:tcBorders>
              <w:top w:val="single" w:sz="4" w:space="0" w:color="BFBFBF"/>
              <w:left w:val="single" w:sz="4" w:space="0" w:color="BFBFBF"/>
              <w:bottom w:val="single" w:sz="4" w:space="0" w:color="BFBFBF"/>
              <w:right w:val="single" w:sz="4" w:space="0" w:color="BFBFBF"/>
            </w:tcBorders>
            <w:hideMark/>
          </w:tcPr>
          <w:p w14:paraId="08B3F844" w14:textId="77777777" w:rsidR="00087A61" w:rsidRDefault="00087A61">
            <w:pPr>
              <w:spacing w:line="276" w:lineRule="auto"/>
              <w:jc w:val="center"/>
              <w:rPr>
                <w:rFonts w:cs="Calibri"/>
                <w:sz w:val="18"/>
                <w:szCs w:val="18"/>
              </w:rPr>
            </w:pPr>
            <w:r>
              <w:rPr>
                <w:rFonts w:cs="Calibri"/>
                <w:sz w:val="18"/>
                <w:szCs w:val="18"/>
              </w:rPr>
              <w:t>20</w:t>
            </w:r>
          </w:p>
        </w:tc>
        <w:tc>
          <w:tcPr>
            <w:tcW w:w="880" w:type="dxa"/>
            <w:tcBorders>
              <w:top w:val="single" w:sz="4" w:space="0" w:color="BFBFBF"/>
              <w:left w:val="single" w:sz="4" w:space="0" w:color="BFBFBF"/>
              <w:bottom w:val="single" w:sz="4" w:space="0" w:color="BFBFBF"/>
              <w:right w:val="single" w:sz="4" w:space="0" w:color="BFBFBF"/>
            </w:tcBorders>
            <w:hideMark/>
          </w:tcPr>
          <w:p w14:paraId="7B48107B" w14:textId="77777777" w:rsidR="00087A61" w:rsidRDefault="00087A61">
            <w:pPr>
              <w:spacing w:line="276" w:lineRule="auto"/>
              <w:jc w:val="center"/>
              <w:rPr>
                <w:rFonts w:cs="Calibri"/>
                <w:sz w:val="18"/>
                <w:szCs w:val="18"/>
              </w:rPr>
            </w:pPr>
            <w:r>
              <w:rPr>
                <w:rFonts w:cs="Calibri"/>
                <w:sz w:val="18"/>
                <w:szCs w:val="18"/>
              </w:rPr>
              <w:t>7.39%</w:t>
            </w:r>
          </w:p>
        </w:tc>
        <w:tc>
          <w:tcPr>
            <w:tcW w:w="880" w:type="dxa"/>
            <w:tcBorders>
              <w:top w:val="single" w:sz="4" w:space="0" w:color="BFBFBF"/>
              <w:left w:val="single" w:sz="4" w:space="0" w:color="BFBFBF"/>
              <w:bottom w:val="single" w:sz="4" w:space="0" w:color="BFBFBF"/>
              <w:right w:val="single" w:sz="4" w:space="0" w:color="BFBFBF"/>
            </w:tcBorders>
            <w:hideMark/>
          </w:tcPr>
          <w:p w14:paraId="16AD3F57" w14:textId="77777777" w:rsidR="00087A61" w:rsidRDefault="00087A61">
            <w:pPr>
              <w:spacing w:line="276" w:lineRule="auto"/>
              <w:jc w:val="center"/>
              <w:rPr>
                <w:rFonts w:cs="Calibri"/>
                <w:sz w:val="18"/>
                <w:szCs w:val="18"/>
              </w:rPr>
            </w:pPr>
            <w:r>
              <w:rPr>
                <w:rFonts w:cs="Calibri"/>
                <w:sz w:val="18"/>
                <w:szCs w:val="18"/>
              </w:rPr>
              <w:t>13.20%</w:t>
            </w:r>
          </w:p>
        </w:tc>
      </w:tr>
      <w:tr w:rsidR="00087A61" w14:paraId="1BD7C045" w14:textId="77777777" w:rsidTr="00087A61">
        <w:trPr>
          <w:cantSplit/>
          <w:trHeight w:val="42"/>
        </w:trPr>
        <w:tc>
          <w:tcPr>
            <w:tcW w:w="813" w:type="dxa"/>
            <w:tcBorders>
              <w:top w:val="single" w:sz="4" w:space="0" w:color="BFBFBF"/>
              <w:left w:val="single" w:sz="4" w:space="0" w:color="BFBFBF"/>
              <w:bottom w:val="single" w:sz="4" w:space="0" w:color="BFBFBF"/>
              <w:right w:val="single" w:sz="4" w:space="0" w:color="BFBFBF"/>
            </w:tcBorders>
            <w:hideMark/>
          </w:tcPr>
          <w:p w14:paraId="7B4EDF51" w14:textId="77777777" w:rsidR="00087A61" w:rsidRDefault="00087A61">
            <w:pPr>
              <w:spacing w:line="276" w:lineRule="auto"/>
              <w:jc w:val="center"/>
              <w:rPr>
                <w:rFonts w:cstheme="minorHAnsi"/>
                <w:b/>
                <w:sz w:val="18"/>
                <w:szCs w:val="22"/>
              </w:rPr>
            </w:pPr>
            <w:r>
              <w:rPr>
                <w:rFonts w:cstheme="minorHAnsi"/>
                <w:sz w:val="18"/>
                <w:szCs w:val="18"/>
              </w:rPr>
              <w:t>41886</w:t>
            </w:r>
          </w:p>
        </w:tc>
        <w:tc>
          <w:tcPr>
            <w:tcW w:w="4862" w:type="dxa"/>
            <w:tcBorders>
              <w:top w:val="single" w:sz="4" w:space="0" w:color="BFBFBF"/>
              <w:left w:val="single" w:sz="4" w:space="0" w:color="BFBFBF"/>
              <w:bottom w:val="single" w:sz="4" w:space="0" w:color="BFBFBF"/>
              <w:right w:val="single" w:sz="4" w:space="0" w:color="BFBFBF"/>
            </w:tcBorders>
            <w:hideMark/>
          </w:tcPr>
          <w:p w14:paraId="1BDA1925" w14:textId="77777777" w:rsidR="00087A61" w:rsidRDefault="00087A61">
            <w:pPr>
              <w:spacing w:line="276" w:lineRule="auto"/>
              <w:rPr>
                <w:rFonts w:cstheme="minorHAnsi"/>
                <w:b/>
                <w:sz w:val="18"/>
                <w:szCs w:val="22"/>
              </w:rPr>
            </w:pPr>
            <w:r>
              <w:rPr>
                <w:rFonts w:cstheme="minorHAnsi"/>
                <w:sz w:val="18"/>
                <w:szCs w:val="18"/>
              </w:rPr>
              <w:t>Trachea, removal of foreign body in (Anaes.)</w:t>
            </w:r>
          </w:p>
        </w:tc>
        <w:tc>
          <w:tcPr>
            <w:tcW w:w="1091" w:type="dxa"/>
            <w:tcBorders>
              <w:top w:val="single" w:sz="4" w:space="0" w:color="BFBFBF"/>
              <w:left w:val="single" w:sz="4" w:space="0" w:color="BFBFBF"/>
              <w:bottom w:val="single" w:sz="4" w:space="0" w:color="BFBFBF"/>
              <w:right w:val="single" w:sz="4" w:space="0" w:color="BFBFBF"/>
            </w:tcBorders>
            <w:hideMark/>
          </w:tcPr>
          <w:p w14:paraId="19035784" w14:textId="77777777" w:rsidR="00087A61" w:rsidRDefault="00087A61">
            <w:pPr>
              <w:spacing w:line="276" w:lineRule="auto"/>
              <w:jc w:val="center"/>
              <w:rPr>
                <w:rFonts w:cstheme="minorHAnsi"/>
                <w:b/>
                <w:sz w:val="18"/>
                <w:szCs w:val="22"/>
              </w:rPr>
            </w:pPr>
            <w:r>
              <w:rPr>
                <w:rFonts w:cstheme="minorHAnsi"/>
                <w:sz w:val="18"/>
                <w:szCs w:val="18"/>
              </w:rPr>
              <w:t xml:space="preserve"> $178.05 </w:t>
            </w:r>
          </w:p>
        </w:tc>
        <w:tc>
          <w:tcPr>
            <w:tcW w:w="815" w:type="dxa"/>
            <w:tcBorders>
              <w:top w:val="single" w:sz="4" w:space="0" w:color="BFBFBF"/>
              <w:left w:val="single" w:sz="4" w:space="0" w:color="BFBFBF"/>
              <w:bottom w:val="single" w:sz="4" w:space="0" w:color="BFBFBF"/>
              <w:right w:val="single" w:sz="4" w:space="0" w:color="BFBFBF"/>
            </w:tcBorders>
            <w:hideMark/>
          </w:tcPr>
          <w:p w14:paraId="304129D6" w14:textId="77777777" w:rsidR="00087A61" w:rsidRDefault="00087A61">
            <w:pPr>
              <w:spacing w:line="276" w:lineRule="auto"/>
              <w:jc w:val="center"/>
              <w:rPr>
                <w:rFonts w:cstheme="minorHAnsi"/>
                <w:b/>
                <w:sz w:val="18"/>
                <w:szCs w:val="22"/>
              </w:rPr>
            </w:pPr>
            <w:r>
              <w:rPr>
                <w:rFonts w:cs="Calibri"/>
                <w:sz w:val="18"/>
                <w:szCs w:val="18"/>
              </w:rPr>
              <w:t>28</w:t>
            </w:r>
          </w:p>
        </w:tc>
        <w:tc>
          <w:tcPr>
            <w:tcW w:w="880" w:type="dxa"/>
            <w:tcBorders>
              <w:top w:val="single" w:sz="4" w:space="0" w:color="BFBFBF"/>
              <w:left w:val="single" w:sz="4" w:space="0" w:color="BFBFBF"/>
              <w:bottom w:val="single" w:sz="4" w:space="0" w:color="BFBFBF"/>
              <w:right w:val="single" w:sz="4" w:space="0" w:color="BFBFBF"/>
            </w:tcBorders>
            <w:hideMark/>
          </w:tcPr>
          <w:p w14:paraId="4EEECA23" w14:textId="77777777" w:rsidR="00087A61" w:rsidRDefault="00087A61">
            <w:pPr>
              <w:spacing w:line="276" w:lineRule="auto"/>
              <w:jc w:val="center"/>
              <w:rPr>
                <w:rFonts w:cstheme="minorHAnsi"/>
                <w:b/>
                <w:sz w:val="18"/>
                <w:szCs w:val="22"/>
              </w:rPr>
            </w:pPr>
            <w:r>
              <w:rPr>
                <w:rFonts w:cs="Calibri"/>
                <w:sz w:val="18"/>
                <w:szCs w:val="18"/>
              </w:rPr>
              <w:t>16.59%</w:t>
            </w:r>
          </w:p>
        </w:tc>
        <w:tc>
          <w:tcPr>
            <w:tcW w:w="880" w:type="dxa"/>
            <w:tcBorders>
              <w:top w:val="single" w:sz="4" w:space="0" w:color="BFBFBF"/>
              <w:left w:val="single" w:sz="4" w:space="0" w:color="BFBFBF"/>
              <w:bottom w:val="single" w:sz="4" w:space="0" w:color="BFBFBF"/>
              <w:right w:val="single" w:sz="4" w:space="0" w:color="BFBFBF"/>
            </w:tcBorders>
            <w:hideMark/>
          </w:tcPr>
          <w:p w14:paraId="39CD80EC" w14:textId="77777777" w:rsidR="00087A61" w:rsidRDefault="00087A61">
            <w:pPr>
              <w:spacing w:line="276" w:lineRule="auto"/>
              <w:jc w:val="center"/>
              <w:rPr>
                <w:rFonts w:cstheme="minorHAnsi"/>
                <w:b/>
                <w:sz w:val="18"/>
                <w:szCs w:val="22"/>
              </w:rPr>
            </w:pPr>
            <w:r>
              <w:rPr>
                <w:rFonts w:cs="Calibri"/>
                <w:sz w:val="18"/>
                <w:szCs w:val="18"/>
              </w:rPr>
              <w:t>12.38%</w:t>
            </w:r>
          </w:p>
        </w:tc>
      </w:tr>
      <w:tr w:rsidR="00087A61" w14:paraId="0BE2F49F" w14:textId="77777777" w:rsidTr="00087A61">
        <w:trPr>
          <w:cantSplit/>
          <w:trHeight w:val="42"/>
        </w:trPr>
        <w:tc>
          <w:tcPr>
            <w:tcW w:w="813" w:type="dxa"/>
            <w:tcBorders>
              <w:top w:val="single" w:sz="4" w:space="0" w:color="BFBFBF"/>
              <w:left w:val="single" w:sz="4" w:space="0" w:color="BFBFBF"/>
              <w:bottom w:val="single" w:sz="4" w:space="0" w:color="BFBFBF"/>
              <w:right w:val="single" w:sz="4" w:space="0" w:color="BFBFBF"/>
            </w:tcBorders>
            <w:hideMark/>
          </w:tcPr>
          <w:p w14:paraId="3EF7C513" w14:textId="77777777" w:rsidR="00087A61" w:rsidRDefault="00087A61">
            <w:pPr>
              <w:spacing w:line="276" w:lineRule="auto"/>
              <w:jc w:val="center"/>
              <w:rPr>
                <w:rFonts w:cstheme="minorHAnsi"/>
                <w:sz w:val="18"/>
                <w:szCs w:val="18"/>
              </w:rPr>
            </w:pPr>
            <w:r>
              <w:rPr>
                <w:rFonts w:cstheme="minorHAnsi"/>
                <w:sz w:val="18"/>
                <w:szCs w:val="18"/>
              </w:rPr>
              <w:t>41907</w:t>
            </w:r>
          </w:p>
        </w:tc>
        <w:tc>
          <w:tcPr>
            <w:tcW w:w="4862" w:type="dxa"/>
            <w:tcBorders>
              <w:top w:val="single" w:sz="4" w:space="0" w:color="BFBFBF"/>
              <w:left w:val="single" w:sz="4" w:space="0" w:color="BFBFBF"/>
              <w:bottom w:val="single" w:sz="4" w:space="0" w:color="BFBFBF"/>
              <w:right w:val="single" w:sz="4" w:space="0" w:color="BFBFBF"/>
            </w:tcBorders>
            <w:hideMark/>
          </w:tcPr>
          <w:p w14:paraId="4250319C" w14:textId="77777777" w:rsidR="00087A61" w:rsidRDefault="00087A61">
            <w:pPr>
              <w:spacing w:line="276" w:lineRule="auto"/>
              <w:rPr>
                <w:rFonts w:cstheme="minorHAnsi"/>
                <w:sz w:val="18"/>
                <w:szCs w:val="18"/>
              </w:rPr>
            </w:pPr>
            <w:r>
              <w:rPr>
                <w:rFonts w:cstheme="minorHAnsi"/>
                <w:sz w:val="18"/>
                <w:szCs w:val="18"/>
              </w:rPr>
              <w:t>Nasal septum button, insertion of (Anaes.)</w:t>
            </w:r>
          </w:p>
        </w:tc>
        <w:tc>
          <w:tcPr>
            <w:tcW w:w="1091" w:type="dxa"/>
            <w:tcBorders>
              <w:top w:val="single" w:sz="4" w:space="0" w:color="BFBFBF"/>
              <w:left w:val="single" w:sz="4" w:space="0" w:color="BFBFBF"/>
              <w:bottom w:val="single" w:sz="4" w:space="0" w:color="BFBFBF"/>
              <w:right w:val="single" w:sz="4" w:space="0" w:color="BFBFBF"/>
            </w:tcBorders>
            <w:hideMark/>
          </w:tcPr>
          <w:p w14:paraId="198C00FF" w14:textId="77777777" w:rsidR="00087A61" w:rsidRDefault="00087A61">
            <w:pPr>
              <w:spacing w:line="276" w:lineRule="auto"/>
              <w:jc w:val="center"/>
              <w:rPr>
                <w:rFonts w:cstheme="minorHAnsi"/>
                <w:sz w:val="18"/>
                <w:szCs w:val="18"/>
              </w:rPr>
            </w:pPr>
            <w:r>
              <w:rPr>
                <w:rFonts w:cstheme="minorHAnsi"/>
                <w:sz w:val="18"/>
                <w:szCs w:val="18"/>
              </w:rPr>
              <w:t xml:space="preserve"> $122.85 </w:t>
            </w:r>
          </w:p>
        </w:tc>
        <w:tc>
          <w:tcPr>
            <w:tcW w:w="815" w:type="dxa"/>
            <w:tcBorders>
              <w:top w:val="single" w:sz="4" w:space="0" w:color="BFBFBF"/>
              <w:left w:val="single" w:sz="4" w:space="0" w:color="BFBFBF"/>
              <w:bottom w:val="single" w:sz="4" w:space="0" w:color="BFBFBF"/>
              <w:right w:val="single" w:sz="4" w:space="0" w:color="BFBFBF"/>
            </w:tcBorders>
            <w:hideMark/>
          </w:tcPr>
          <w:p w14:paraId="2B0EE984" w14:textId="77777777" w:rsidR="00087A61" w:rsidRDefault="00087A61">
            <w:pPr>
              <w:spacing w:line="276" w:lineRule="auto"/>
              <w:jc w:val="center"/>
              <w:rPr>
                <w:rFonts w:cs="Calibri"/>
                <w:sz w:val="18"/>
                <w:szCs w:val="18"/>
              </w:rPr>
            </w:pPr>
            <w:r>
              <w:rPr>
                <w:rFonts w:cs="Calibri"/>
                <w:sz w:val="18"/>
                <w:szCs w:val="18"/>
              </w:rPr>
              <w:t>25</w:t>
            </w:r>
          </w:p>
        </w:tc>
        <w:tc>
          <w:tcPr>
            <w:tcW w:w="880" w:type="dxa"/>
            <w:tcBorders>
              <w:top w:val="single" w:sz="4" w:space="0" w:color="BFBFBF"/>
              <w:left w:val="single" w:sz="4" w:space="0" w:color="BFBFBF"/>
              <w:bottom w:val="single" w:sz="4" w:space="0" w:color="BFBFBF"/>
              <w:right w:val="single" w:sz="4" w:space="0" w:color="BFBFBF"/>
            </w:tcBorders>
            <w:hideMark/>
          </w:tcPr>
          <w:p w14:paraId="76212D3D" w14:textId="77777777" w:rsidR="00087A61" w:rsidRDefault="00087A61">
            <w:pPr>
              <w:spacing w:line="276" w:lineRule="auto"/>
              <w:jc w:val="center"/>
              <w:rPr>
                <w:rFonts w:cs="Calibri"/>
                <w:sz w:val="18"/>
                <w:szCs w:val="18"/>
              </w:rPr>
            </w:pPr>
            <w:r>
              <w:rPr>
                <w:rFonts w:cs="Calibri"/>
                <w:sz w:val="18"/>
                <w:szCs w:val="18"/>
              </w:rPr>
              <w:t>5.64%</w:t>
            </w:r>
          </w:p>
        </w:tc>
        <w:tc>
          <w:tcPr>
            <w:tcW w:w="880" w:type="dxa"/>
            <w:tcBorders>
              <w:top w:val="single" w:sz="4" w:space="0" w:color="BFBFBF"/>
              <w:left w:val="single" w:sz="4" w:space="0" w:color="BFBFBF"/>
              <w:bottom w:val="single" w:sz="4" w:space="0" w:color="BFBFBF"/>
              <w:right w:val="single" w:sz="4" w:space="0" w:color="BFBFBF"/>
            </w:tcBorders>
            <w:hideMark/>
          </w:tcPr>
          <w:p w14:paraId="71D17784" w14:textId="77777777" w:rsidR="00087A61" w:rsidRDefault="00087A61">
            <w:pPr>
              <w:spacing w:line="276" w:lineRule="auto"/>
              <w:jc w:val="center"/>
              <w:rPr>
                <w:rFonts w:cs="Calibri"/>
                <w:sz w:val="18"/>
                <w:szCs w:val="18"/>
              </w:rPr>
            </w:pPr>
            <w:r>
              <w:rPr>
                <w:rFonts w:cs="Calibri"/>
                <w:sz w:val="18"/>
                <w:szCs w:val="18"/>
              </w:rPr>
              <w:t>5.76%</w:t>
            </w:r>
          </w:p>
        </w:tc>
      </w:tr>
      <w:tr w:rsidR="00087A61" w14:paraId="76BC7CC2" w14:textId="77777777" w:rsidTr="00087A61">
        <w:trPr>
          <w:cantSplit/>
          <w:trHeight w:val="42"/>
        </w:trPr>
        <w:tc>
          <w:tcPr>
            <w:tcW w:w="813" w:type="dxa"/>
            <w:tcBorders>
              <w:top w:val="single" w:sz="4" w:space="0" w:color="BFBFBF"/>
              <w:left w:val="single" w:sz="4" w:space="0" w:color="BFBFBF"/>
              <w:bottom w:val="single" w:sz="4" w:space="0" w:color="BFBFBF"/>
              <w:right w:val="single" w:sz="4" w:space="0" w:color="BFBFBF"/>
            </w:tcBorders>
            <w:hideMark/>
          </w:tcPr>
          <w:p w14:paraId="1CCF405F" w14:textId="77777777" w:rsidR="00087A61" w:rsidRDefault="00087A61">
            <w:pPr>
              <w:spacing w:line="276" w:lineRule="auto"/>
              <w:jc w:val="center"/>
              <w:rPr>
                <w:rFonts w:cstheme="minorHAnsi"/>
                <w:sz w:val="18"/>
                <w:szCs w:val="18"/>
              </w:rPr>
            </w:pPr>
            <w:r>
              <w:rPr>
                <w:rFonts w:cstheme="minorHAnsi"/>
                <w:sz w:val="18"/>
                <w:szCs w:val="18"/>
              </w:rPr>
              <w:t>41910</w:t>
            </w:r>
          </w:p>
        </w:tc>
        <w:tc>
          <w:tcPr>
            <w:tcW w:w="4862" w:type="dxa"/>
            <w:tcBorders>
              <w:top w:val="single" w:sz="4" w:space="0" w:color="BFBFBF"/>
              <w:left w:val="single" w:sz="4" w:space="0" w:color="BFBFBF"/>
              <w:bottom w:val="single" w:sz="4" w:space="0" w:color="BFBFBF"/>
              <w:right w:val="single" w:sz="4" w:space="0" w:color="BFBFBF"/>
            </w:tcBorders>
            <w:hideMark/>
          </w:tcPr>
          <w:p w14:paraId="55E5305C" w14:textId="77777777" w:rsidR="00087A61" w:rsidRDefault="00087A61">
            <w:pPr>
              <w:spacing w:line="276" w:lineRule="auto"/>
              <w:rPr>
                <w:rFonts w:cstheme="minorHAnsi"/>
                <w:sz w:val="18"/>
                <w:szCs w:val="18"/>
              </w:rPr>
            </w:pPr>
            <w:r>
              <w:rPr>
                <w:rFonts w:cstheme="minorHAnsi"/>
                <w:sz w:val="18"/>
                <w:szCs w:val="18"/>
              </w:rPr>
              <w:t>Duct of major salivary gland, transposition of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547D2DEF" w14:textId="77777777" w:rsidR="00087A61" w:rsidRDefault="00087A61">
            <w:pPr>
              <w:spacing w:line="276" w:lineRule="auto"/>
              <w:jc w:val="center"/>
              <w:rPr>
                <w:rFonts w:cstheme="minorHAnsi"/>
                <w:sz w:val="18"/>
                <w:szCs w:val="18"/>
              </w:rPr>
            </w:pPr>
            <w:r>
              <w:rPr>
                <w:rFonts w:cstheme="minorHAnsi"/>
                <w:sz w:val="18"/>
                <w:szCs w:val="18"/>
              </w:rPr>
              <w:t xml:space="preserve"> $390.25 </w:t>
            </w:r>
          </w:p>
        </w:tc>
        <w:tc>
          <w:tcPr>
            <w:tcW w:w="815" w:type="dxa"/>
            <w:tcBorders>
              <w:top w:val="single" w:sz="4" w:space="0" w:color="BFBFBF"/>
              <w:left w:val="single" w:sz="4" w:space="0" w:color="BFBFBF"/>
              <w:bottom w:val="single" w:sz="4" w:space="0" w:color="BFBFBF"/>
              <w:right w:val="single" w:sz="4" w:space="0" w:color="BFBFBF"/>
            </w:tcBorders>
            <w:hideMark/>
          </w:tcPr>
          <w:p w14:paraId="615814F8" w14:textId="77777777" w:rsidR="00087A61" w:rsidRDefault="00087A61">
            <w:pPr>
              <w:spacing w:line="276" w:lineRule="auto"/>
              <w:jc w:val="center"/>
              <w:rPr>
                <w:rFonts w:cs="Calibri"/>
                <w:sz w:val="18"/>
                <w:szCs w:val="18"/>
              </w:rPr>
            </w:pPr>
            <w:r>
              <w:rPr>
                <w:rFonts w:cs="Calibri"/>
                <w:sz w:val="18"/>
                <w:szCs w:val="18"/>
              </w:rPr>
              <w:t>39</w:t>
            </w:r>
          </w:p>
        </w:tc>
        <w:tc>
          <w:tcPr>
            <w:tcW w:w="880" w:type="dxa"/>
            <w:tcBorders>
              <w:top w:val="single" w:sz="4" w:space="0" w:color="BFBFBF"/>
              <w:left w:val="single" w:sz="4" w:space="0" w:color="BFBFBF"/>
              <w:bottom w:val="single" w:sz="4" w:space="0" w:color="BFBFBF"/>
              <w:right w:val="single" w:sz="4" w:space="0" w:color="BFBFBF"/>
            </w:tcBorders>
            <w:hideMark/>
          </w:tcPr>
          <w:p w14:paraId="0B29648F" w14:textId="77777777" w:rsidR="00087A61" w:rsidRDefault="00087A61">
            <w:pPr>
              <w:spacing w:line="276" w:lineRule="auto"/>
              <w:jc w:val="center"/>
              <w:rPr>
                <w:rFonts w:cs="Calibri"/>
                <w:sz w:val="18"/>
                <w:szCs w:val="18"/>
              </w:rPr>
            </w:pPr>
            <w:r>
              <w:rPr>
                <w:rFonts w:cs="Calibri"/>
                <w:sz w:val="18"/>
                <w:szCs w:val="18"/>
              </w:rPr>
              <w:t>24.57%</w:t>
            </w:r>
          </w:p>
        </w:tc>
        <w:tc>
          <w:tcPr>
            <w:tcW w:w="880" w:type="dxa"/>
            <w:tcBorders>
              <w:top w:val="single" w:sz="4" w:space="0" w:color="BFBFBF"/>
              <w:left w:val="single" w:sz="4" w:space="0" w:color="BFBFBF"/>
              <w:bottom w:val="single" w:sz="4" w:space="0" w:color="BFBFBF"/>
              <w:right w:val="single" w:sz="4" w:space="0" w:color="BFBFBF"/>
            </w:tcBorders>
            <w:hideMark/>
          </w:tcPr>
          <w:p w14:paraId="4E037C18" w14:textId="77777777" w:rsidR="00087A61" w:rsidRDefault="00087A61">
            <w:pPr>
              <w:spacing w:line="276" w:lineRule="auto"/>
              <w:jc w:val="center"/>
              <w:rPr>
                <w:rFonts w:cs="Calibri"/>
                <w:sz w:val="18"/>
                <w:szCs w:val="18"/>
              </w:rPr>
            </w:pPr>
            <w:r>
              <w:rPr>
                <w:rFonts w:cs="Calibri"/>
                <w:sz w:val="18"/>
                <w:szCs w:val="18"/>
              </w:rPr>
              <w:t>22.45%</w:t>
            </w:r>
          </w:p>
        </w:tc>
      </w:tr>
      <w:tr w:rsidR="00087A61" w14:paraId="7848FFCB" w14:textId="77777777" w:rsidTr="00087A61">
        <w:trPr>
          <w:cantSplit/>
          <w:trHeight w:val="42"/>
        </w:trPr>
        <w:tc>
          <w:tcPr>
            <w:tcW w:w="813" w:type="dxa"/>
            <w:tcBorders>
              <w:top w:val="single" w:sz="4" w:space="0" w:color="BFBFBF"/>
              <w:left w:val="single" w:sz="4" w:space="0" w:color="BFBFBF"/>
              <w:bottom w:val="single" w:sz="4" w:space="0" w:color="BFBFBF"/>
              <w:right w:val="single" w:sz="4" w:space="0" w:color="BFBFBF"/>
            </w:tcBorders>
            <w:hideMark/>
          </w:tcPr>
          <w:p w14:paraId="380B08BA" w14:textId="77777777" w:rsidR="00087A61" w:rsidRDefault="00087A61">
            <w:pPr>
              <w:spacing w:line="276" w:lineRule="auto"/>
              <w:jc w:val="center"/>
              <w:rPr>
                <w:rFonts w:cstheme="minorHAnsi"/>
                <w:sz w:val="18"/>
                <w:szCs w:val="18"/>
              </w:rPr>
            </w:pPr>
            <w:r>
              <w:rPr>
                <w:rFonts w:cstheme="minorHAnsi"/>
                <w:sz w:val="18"/>
                <w:szCs w:val="18"/>
              </w:rPr>
              <w:t>45675</w:t>
            </w:r>
          </w:p>
        </w:tc>
        <w:tc>
          <w:tcPr>
            <w:tcW w:w="4862" w:type="dxa"/>
            <w:tcBorders>
              <w:top w:val="single" w:sz="4" w:space="0" w:color="BFBFBF"/>
              <w:left w:val="single" w:sz="4" w:space="0" w:color="BFBFBF"/>
              <w:bottom w:val="single" w:sz="4" w:space="0" w:color="BFBFBF"/>
              <w:right w:val="single" w:sz="4" w:space="0" w:color="BFBFBF"/>
            </w:tcBorders>
            <w:hideMark/>
          </w:tcPr>
          <w:p w14:paraId="1A5A90EE" w14:textId="77777777" w:rsidR="00087A61" w:rsidRDefault="00087A61">
            <w:pPr>
              <w:spacing w:line="276" w:lineRule="auto"/>
              <w:rPr>
                <w:rFonts w:cstheme="minorHAnsi"/>
                <w:sz w:val="18"/>
                <w:szCs w:val="18"/>
              </w:rPr>
            </w:pPr>
            <w:r>
              <w:rPr>
                <w:rFonts w:cstheme="minorHAnsi"/>
                <w:sz w:val="18"/>
                <w:szCs w:val="18"/>
              </w:rPr>
              <w:t>Macrocheilia or macroglossia, operation for (Anaes.) (Assist.)</w:t>
            </w:r>
          </w:p>
        </w:tc>
        <w:tc>
          <w:tcPr>
            <w:tcW w:w="1091" w:type="dxa"/>
            <w:tcBorders>
              <w:top w:val="single" w:sz="4" w:space="0" w:color="BFBFBF"/>
              <w:left w:val="single" w:sz="4" w:space="0" w:color="BFBFBF"/>
              <w:bottom w:val="single" w:sz="4" w:space="0" w:color="BFBFBF"/>
              <w:right w:val="single" w:sz="4" w:space="0" w:color="BFBFBF"/>
            </w:tcBorders>
            <w:hideMark/>
          </w:tcPr>
          <w:p w14:paraId="1F76A745" w14:textId="77777777" w:rsidR="00087A61" w:rsidRDefault="00087A61">
            <w:pPr>
              <w:spacing w:line="276" w:lineRule="auto"/>
              <w:jc w:val="center"/>
              <w:rPr>
                <w:rFonts w:cstheme="minorHAnsi"/>
                <w:sz w:val="18"/>
                <w:szCs w:val="18"/>
              </w:rPr>
            </w:pPr>
            <w:r>
              <w:rPr>
                <w:rFonts w:cstheme="minorHAnsi"/>
                <w:sz w:val="18"/>
                <w:szCs w:val="18"/>
              </w:rPr>
              <w:t xml:space="preserve"> $483.25 </w:t>
            </w:r>
          </w:p>
        </w:tc>
        <w:tc>
          <w:tcPr>
            <w:tcW w:w="815" w:type="dxa"/>
            <w:tcBorders>
              <w:top w:val="single" w:sz="4" w:space="0" w:color="BFBFBF"/>
              <w:left w:val="single" w:sz="4" w:space="0" w:color="BFBFBF"/>
              <w:bottom w:val="single" w:sz="4" w:space="0" w:color="BFBFBF"/>
              <w:right w:val="single" w:sz="4" w:space="0" w:color="BFBFBF"/>
            </w:tcBorders>
            <w:hideMark/>
          </w:tcPr>
          <w:p w14:paraId="25FBCD5F" w14:textId="77777777" w:rsidR="00087A61" w:rsidRDefault="00087A61">
            <w:pPr>
              <w:spacing w:line="276" w:lineRule="auto"/>
              <w:jc w:val="center"/>
              <w:rPr>
                <w:rFonts w:cs="Calibri"/>
                <w:sz w:val="18"/>
                <w:szCs w:val="18"/>
              </w:rPr>
            </w:pPr>
            <w:r>
              <w:rPr>
                <w:rFonts w:cs="Calibri"/>
                <w:sz w:val="18"/>
                <w:szCs w:val="18"/>
              </w:rPr>
              <w:t>587</w:t>
            </w:r>
          </w:p>
        </w:tc>
        <w:tc>
          <w:tcPr>
            <w:tcW w:w="880" w:type="dxa"/>
            <w:tcBorders>
              <w:top w:val="single" w:sz="4" w:space="0" w:color="BFBFBF"/>
              <w:left w:val="single" w:sz="4" w:space="0" w:color="BFBFBF"/>
              <w:bottom w:val="single" w:sz="4" w:space="0" w:color="BFBFBF"/>
              <w:right w:val="single" w:sz="4" w:space="0" w:color="BFBFBF"/>
            </w:tcBorders>
            <w:hideMark/>
          </w:tcPr>
          <w:p w14:paraId="48027E0B" w14:textId="77777777" w:rsidR="00087A61" w:rsidRDefault="00087A61">
            <w:pPr>
              <w:spacing w:line="276" w:lineRule="auto"/>
              <w:jc w:val="center"/>
              <w:rPr>
                <w:rFonts w:cs="Calibri"/>
                <w:sz w:val="18"/>
                <w:szCs w:val="18"/>
              </w:rPr>
            </w:pPr>
            <w:r>
              <w:rPr>
                <w:rFonts w:cs="Calibri"/>
                <w:sz w:val="18"/>
                <w:szCs w:val="18"/>
              </w:rPr>
              <w:t>6.57%</w:t>
            </w:r>
          </w:p>
        </w:tc>
        <w:tc>
          <w:tcPr>
            <w:tcW w:w="880" w:type="dxa"/>
            <w:tcBorders>
              <w:top w:val="single" w:sz="4" w:space="0" w:color="BFBFBF"/>
              <w:left w:val="single" w:sz="4" w:space="0" w:color="BFBFBF"/>
              <w:bottom w:val="single" w:sz="4" w:space="0" w:color="BFBFBF"/>
              <w:right w:val="single" w:sz="4" w:space="0" w:color="BFBFBF"/>
            </w:tcBorders>
            <w:hideMark/>
          </w:tcPr>
          <w:p w14:paraId="22AA3F3E" w14:textId="77777777" w:rsidR="00087A61" w:rsidRDefault="00087A61">
            <w:pPr>
              <w:spacing w:line="276" w:lineRule="auto"/>
              <w:jc w:val="center"/>
              <w:rPr>
                <w:rFonts w:cs="Calibri"/>
                <w:sz w:val="18"/>
                <w:szCs w:val="18"/>
              </w:rPr>
            </w:pPr>
            <w:r>
              <w:rPr>
                <w:rFonts w:cs="Calibri"/>
                <w:sz w:val="18"/>
                <w:szCs w:val="18"/>
              </w:rPr>
              <w:t>3.89%</w:t>
            </w:r>
          </w:p>
        </w:tc>
      </w:tr>
    </w:tbl>
    <w:p w14:paraId="7A4A1E76" w14:textId="77777777" w:rsidR="00E421D6" w:rsidRPr="00087A61" w:rsidRDefault="00E421D6" w:rsidP="003752E5"/>
    <w:sectPr w:rsidR="00E421D6" w:rsidRPr="00087A61" w:rsidSect="008F5562">
      <w:footerReference w:type="default" r:id="rId87"/>
      <w:pgSz w:w="11906" w:h="16838" w:code="9"/>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25500" w14:textId="77777777" w:rsidR="00CB2C82" w:rsidRDefault="00CB2C82" w:rsidP="00FA70D7">
      <w:r>
        <w:separator/>
      </w:r>
    </w:p>
  </w:endnote>
  <w:endnote w:type="continuationSeparator" w:id="0">
    <w:p w14:paraId="15F63F96" w14:textId="77777777" w:rsidR="00CB2C82" w:rsidRDefault="00CB2C82" w:rsidP="00FA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2B92" w14:textId="77777777" w:rsidR="00CB2C82" w:rsidRPr="00BF08C3" w:rsidRDefault="00CB2C82" w:rsidP="008F5562">
    <w:pPr>
      <w:pStyle w:val="Footer"/>
      <w:tabs>
        <w:tab w:val="clear" w:pos="9026"/>
        <w:tab w:val="left" w:pos="5804"/>
      </w:tabs>
      <w:rPr>
        <w:rFonts w:cstheme="minorHAnsi"/>
      </w:rPr>
    </w:pPr>
    <w:r w:rsidRPr="00BF08C3">
      <w:rPr>
        <w:rFonts w:cstheme="minorHAnsi"/>
      </w:rPr>
      <w:t xml:space="preserve">Report from the </w:t>
    </w:r>
    <w:r>
      <w:rPr>
        <w:rFonts w:cstheme="minorHAnsi"/>
      </w:rPr>
      <w:t>Otolaryngology, Head and Neck Surgery Clinical Taskforce, 2019</w:t>
    </w:r>
    <w:r w:rsidRPr="00BF08C3">
      <w:rPr>
        <w:rFonts w:cstheme="minorHAnsi"/>
      </w:rPr>
      <w:ptab w:relativeTo="margin" w:alignment="right" w:leader="none"/>
    </w:r>
    <w:r w:rsidRPr="00BF08C3">
      <w:rPr>
        <w:rFonts w:cstheme="minorHAnsi"/>
      </w:rPr>
      <w:t xml:space="preserve">Page </w:t>
    </w:r>
    <w:r w:rsidRPr="00BF08C3">
      <w:rPr>
        <w:rFonts w:cstheme="minorHAnsi"/>
      </w:rPr>
      <w:fldChar w:fldCharType="begin"/>
    </w:r>
    <w:r w:rsidRPr="00BF08C3">
      <w:rPr>
        <w:rFonts w:cstheme="minorHAnsi"/>
      </w:rPr>
      <w:instrText xml:space="preserve"> PAGE   \* MERGEFORMAT </w:instrText>
    </w:r>
    <w:r w:rsidRPr="00BF08C3">
      <w:rPr>
        <w:rFonts w:cstheme="minorHAnsi"/>
      </w:rPr>
      <w:fldChar w:fldCharType="separate"/>
    </w:r>
    <w:r>
      <w:rPr>
        <w:rFonts w:cstheme="minorHAnsi"/>
        <w:noProof/>
      </w:rPr>
      <w:t>3</w:t>
    </w:r>
    <w:r w:rsidRPr="00BF08C3">
      <w:rPr>
        <w:rFonts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BCDB" w14:textId="72CFEB2C" w:rsidR="00CB2C82" w:rsidRPr="00BF08C3" w:rsidRDefault="00CB2C82" w:rsidP="008F5562">
    <w:pPr>
      <w:pStyle w:val="Footer"/>
      <w:tabs>
        <w:tab w:val="clear" w:pos="9026"/>
        <w:tab w:val="left" w:pos="5804"/>
      </w:tabs>
      <w:rPr>
        <w:rFonts w:cstheme="minorHAnsi"/>
      </w:rPr>
    </w:pPr>
    <w:r w:rsidRPr="00D96DD6">
      <w:rPr>
        <w:bCs/>
        <w:lang w:val="en-US"/>
      </w:rPr>
      <w:t>Final Report on the review of Otolaryngology, Head and Neck Surgery MBS items</w:t>
    </w:r>
    <w:r w:rsidRPr="00BF08C3">
      <w:rPr>
        <w:rFonts w:cstheme="minorHAnsi"/>
      </w:rPr>
      <w:t xml:space="preserve"> </w:t>
    </w:r>
    <w:r w:rsidRPr="00BF08C3">
      <w:rPr>
        <w:rFonts w:cstheme="minorHAnsi"/>
      </w:rPr>
      <w:ptab w:relativeTo="margin" w:alignment="right" w:leader="none"/>
    </w:r>
    <w:r w:rsidRPr="00BF08C3">
      <w:rPr>
        <w:rFonts w:cstheme="minorHAnsi"/>
      </w:rPr>
      <w:t xml:space="preserve">Page </w:t>
    </w:r>
    <w:r w:rsidRPr="00BF08C3">
      <w:rPr>
        <w:rFonts w:cstheme="minorHAnsi"/>
      </w:rPr>
      <w:fldChar w:fldCharType="begin"/>
    </w:r>
    <w:r w:rsidRPr="00BF08C3">
      <w:rPr>
        <w:rFonts w:cstheme="minorHAnsi"/>
      </w:rPr>
      <w:instrText xml:space="preserve"> PAGE   \* MERGEFORMAT </w:instrText>
    </w:r>
    <w:r w:rsidRPr="00BF08C3">
      <w:rPr>
        <w:rFonts w:cstheme="minorHAnsi"/>
      </w:rPr>
      <w:fldChar w:fldCharType="separate"/>
    </w:r>
    <w:r w:rsidR="00096DE6">
      <w:rPr>
        <w:rFonts w:cstheme="minorHAnsi"/>
        <w:noProof/>
      </w:rPr>
      <w:t>69</w:t>
    </w:r>
    <w:r w:rsidRPr="00BF08C3">
      <w:rP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0361" w14:textId="36072BE0" w:rsidR="00CB2C82" w:rsidRPr="00D96DD6" w:rsidRDefault="00CB2C82" w:rsidP="008F5562">
    <w:pPr>
      <w:pStyle w:val="Footer"/>
      <w:tabs>
        <w:tab w:val="left" w:pos="5529"/>
        <w:tab w:val="left" w:pos="6946"/>
      </w:tabs>
      <w:rPr>
        <w:bCs/>
        <w:lang w:val="en-US"/>
      </w:rPr>
    </w:pPr>
    <w:r w:rsidRPr="00D96DD6">
      <w:t xml:space="preserve"> </w:t>
    </w:r>
    <w:r w:rsidRPr="00D96DD6">
      <w:rPr>
        <w:bCs/>
        <w:lang w:val="en-US"/>
      </w:rPr>
      <w:t>Final Report on the review of Otolaryngology, Head and Neck Surgery MBS items</w:t>
    </w:r>
    <w:r>
      <w:rPr>
        <w:bCs/>
        <w:lang w:val="en-US"/>
      </w:rPr>
      <w:tab/>
    </w:r>
    <w:r>
      <w:rPr>
        <w:bCs/>
        <w:lang w:val="en-US"/>
      </w:rPr>
      <w:tab/>
    </w:r>
    <w:r w:rsidRPr="000E449A">
      <w:rPr>
        <w:rFonts w:cstheme="minorHAnsi"/>
      </w:rPr>
      <w:t xml:space="preserve">Page </w:t>
    </w:r>
    <w:r w:rsidRPr="000E449A">
      <w:rPr>
        <w:rFonts w:cstheme="minorHAnsi"/>
      </w:rPr>
      <w:fldChar w:fldCharType="begin"/>
    </w:r>
    <w:r w:rsidRPr="000E449A">
      <w:rPr>
        <w:rFonts w:cstheme="minorHAnsi"/>
      </w:rPr>
      <w:instrText xml:space="preserve"> PAGE   \* MERGEFORMAT </w:instrText>
    </w:r>
    <w:r w:rsidRPr="000E449A">
      <w:rPr>
        <w:rFonts w:cstheme="minorHAnsi"/>
      </w:rPr>
      <w:fldChar w:fldCharType="separate"/>
    </w:r>
    <w:r w:rsidR="00096DE6" w:rsidRPr="00096DE6">
      <w:rPr>
        <w:rFonts w:eastAsiaTheme="majorEastAsia" w:cstheme="minorHAnsi"/>
        <w:noProof/>
      </w:rPr>
      <w:t>116</w:t>
    </w:r>
    <w:r w:rsidRPr="000E449A">
      <w:rPr>
        <w:rFonts w:eastAsiaTheme="majorEastAsia" w:cstheme="minorHAnsi"/>
        <w:noProof/>
      </w:rPr>
      <w:fldChar w:fldCharType="end"/>
    </w:r>
  </w:p>
  <w:p w14:paraId="35228086" w14:textId="77777777" w:rsidR="00CB2C82" w:rsidRPr="000E449A" w:rsidRDefault="00CB2C82" w:rsidP="008F5562">
    <w:pPr>
      <w:pStyle w:val="Footer"/>
      <w:tabs>
        <w:tab w:val="left" w:pos="5529"/>
        <w:tab w:val="left" w:pos="6946"/>
      </w:tabs>
      <w:jc w:val="center"/>
      <w:rPr>
        <w:rFonts w:cstheme="minorHAnsi"/>
      </w:rPr>
    </w:pPr>
    <w:r>
      <w:rPr>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0AE25" w14:textId="77777777" w:rsidR="00CB2C82" w:rsidRDefault="00CB2C82" w:rsidP="00FA70D7">
      <w:r>
        <w:separator/>
      </w:r>
    </w:p>
  </w:footnote>
  <w:footnote w:type="continuationSeparator" w:id="0">
    <w:p w14:paraId="214E3467" w14:textId="77777777" w:rsidR="00CB2C82" w:rsidRDefault="00CB2C82" w:rsidP="00FA70D7">
      <w:r>
        <w:continuationSeparator/>
      </w:r>
    </w:p>
  </w:footnote>
  <w:footnote w:id="1">
    <w:p w14:paraId="5DE943CE" w14:textId="77777777" w:rsidR="00CB2C82" w:rsidRDefault="00CB2C82" w:rsidP="003752E5">
      <w:pPr>
        <w:pStyle w:val="FootnoteText"/>
        <w:spacing w:before="0"/>
        <w:rPr>
          <w:rFonts w:cstheme="minorHAnsi"/>
        </w:rPr>
      </w:pPr>
      <w:r>
        <w:rPr>
          <w:rStyle w:val="FootnoteReference"/>
          <w:rFonts w:cstheme="minorHAnsi"/>
        </w:rPr>
        <w:footnoteRef/>
      </w:r>
      <w:r>
        <w:rPr>
          <w:rFonts w:cstheme="minorHAnsi"/>
        </w:rPr>
        <w:t xml:space="preserve">   The use of an intervention that evidence suggests confers no or very little benefit on patients; or where the risk of harm exceeds the likely benefit; or, more broadly, where the added costs of the intervention do not provide proportional added benefits.</w:t>
      </w:r>
    </w:p>
  </w:footnote>
  <w:footnote w:id="2">
    <w:p w14:paraId="58DB2E3F" w14:textId="77777777" w:rsidR="00CB2C82" w:rsidRDefault="00CB2C82" w:rsidP="003752E5">
      <w:pPr>
        <w:pStyle w:val="FootnoteText"/>
        <w:spacing w:before="0"/>
      </w:pPr>
      <w:r>
        <w:rPr>
          <w:rStyle w:val="FootnoteReference"/>
          <w:rFonts w:cstheme="minorHAnsi"/>
        </w:rPr>
        <w:footnoteRef/>
      </w:r>
      <w:r>
        <w:rPr>
          <w:rFonts w:cstheme="minorHAnsi"/>
        </w:rPr>
        <w:t xml:space="preserve">   The use of MBS services for purposes other than those intended. This includes a range of behaviours, from failing to adhere to particular item descriptors or rules through to deliberate fraud.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FEA7" w14:textId="77777777" w:rsidR="00CB2C82" w:rsidRDefault="00CB2C82">
    <w:r>
      <w:rPr>
        <w:noProof/>
        <w:lang w:eastAsia="en-AU"/>
      </w:rPr>
      <w:drawing>
        <wp:anchor distT="0" distB="0" distL="114300" distR="114300" simplePos="0" relativeHeight="251662336" behindDoc="0" locked="0" layoutInCell="1" allowOverlap="1" wp14:anchorId="6835BB1D" wp14:editId="70582378">
          <wp:simplePos x="0" y="0"/>
          <wp:positionH relativeFrom="page">
            <wp:align>left</wp:align>
          </wp:positionH>
          <wp:positionV relativeFrom="paragraph">
            <wp:posOffset>-360540</wp:posOffset>
          </wp:positionV>
          <wp:extent cx="7619117" cy="736979"/>
          <wp:effectExtent l="0" t="0" r="1270" b="6350"/>
          <wp:wrapSquare wrapText="bothSides"/>
          <wp:docPr id="40" name="Picture 40" descr="Image of first-aid cross with MBS Reviews Taskforce text" title="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BS-Word-header.jpg"/>
                  <pic:cNvPicPr/>
                </pic:nvPicPr>
                <pic:blipFill>
                  <a:blip r:embed="rId1">
                    <a:extLst>
                      <a:ext uri="{28A0092B-C50C-407E-A947-70E740481C1C}">
                        <a14:useLocalDpi xmlns:a14="http://schemas.microsoft.com/office/drawing/2010/main" val="0"/>
                      </a:ext>
                    </a:extLst>
                  </a:blip>
                  <a:stretch>
                    <a:fillRect/>
                  </a:stretch>
                </pic:blipFill>
                <pic:spPr>
                  <a:xfrm>
                    <a:off x="0" y="0"/>
                    <a:ext cx="7619117" cy="736979"/>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365A" w14:textId="77777777" w:rsidR="00CB2C82" w:rsidRDefault="00CB2C82" w:rsidP="008F5562">
    <w:pPr>
      <w:tabs>
        <w:tab w:val="left" w:pos="6180"/>
      </w:tabs>
    </w:pPr>
    <w:r w:rsidRPr="002D1FF9">
      <w:rPr>
        <w:noProof/>
        <w:lang w:eastAsia="en-AU"/>
      </w:rPr>
      <w:drawing>
        <wp:anchor distT="0" distB="0" distL="114300" distR="114300" simplePos="0" relativeHeight="251663360" behindDoc="1" locked="0" layoutInCell="1" allowOverlap="1" wp14:anchorId="0055ADEE" wp14:editId="71FE3656">
          <wp:simplePos x="0" y="0"/>
          <wp:positionH relativeFrom="column">
            <wp:posOffset>-1127842</wp:posOffset>
          </wp:positionH>
          <wp:positionV relativeFrom="paragraph">
            <wp:posOffset>-1586672</wp:posOffset>
          </wp:positionV>
          <wp:extent cx="8717464" cy="12330513"/>
          <wp:effectExtent l="0" t="0" r="7620" b="0"/>
          <wp:wrapNone/>
          <wp:docPr id="41" name="Picture 41" descr="Image of doctors performing surgery" title="Repor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S-Cov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8727" cy="123323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02BB1" w14:textId="77777777" w:rsidR="00CB2C82" w:rsidRDefault="00CB2C82">
    <w:r>
      <w:rPr>
        <w:noProof/>
        <w:lang w:eastAsia="en-AU"/>
      </w:rPr>
      <w:drawing>
        <wp:anchor distT="0" distB="0" distL="114300" distR="114300" simplePos="0" relativeHeight="251659264" behindDoc="0" locked="0" layoutInCell="1" allowOverlap="1" wp14:anchorId="5DD1FBBE" wp14:editId="5BB39844">
          <wp:simplePos x="0" y="0"/>
          <wp:positionH relativeFrom="page">
            <wp:align>left</wp:align>
          </wp:positionH>
          <wp:positionV relativeFrom="paragraph">
            <wp:posOffset>-360540</wp:posOffset>
          </wp:positionV>
          <wp:extent cx="7619117" cy="736979"/>
          <wp:effectExtent l="0" t="0" r="1270" b="6350"/>
          <wp:wrapSquare wrapText="bothSides"/>
          <wp:docPr id="42" name="Picture 42" descr="Image of first-aid cross with MBS Reviews Taskforce text" title="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BS-Word-header.jpg"/>
                  <pic:cNvPicPr/>
                </pic:nvPicPr>
                <pic:blipFill>
                  <a:blip r:embed="rId1">
                    <a:extLst>
                      <a:ext uri="{28A0092B-C50C-407E-A947-70E740481C1C}">
                        <a14:useLocalDpi xmlns:a14="http://schemas.microsoft.com/office/drawing/2010/main" val="0"/>
                      </a:ext>
                    </a:extLst>
                  </a:blip>
                  <a:stretch>
                    <a:fillRect/>
                  </a:stretch>
                </pic:blipFill>
                <pic:spPr>
                  <a:xfrm>
                    <a:off x="0" y="0"/>
                    <a:ext cx="7619117" cy="736979"/>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EE9C" w14:textId="77777777" w:rsidR="00CB2C82" w:rsidRDefault="00CB2C82" w:rsidP="008F5562">
    <w:pPr>
      <w:tabs>
        <w:tab w:val="left" w:pos="6180"/>
      </w:tabs>
    </w:pPr>
    <w:r w:rsidRPr="002D1FF9">
      <w:rPr>
        <w:noProof/>
        <w:lang w:eastAsia="en-AU"/>
      </w:rPr>
      <w:drawing>
        <wp:anchor distT="0" distB="0" distL="114300" distR="114300" simplePos="0" relativeHeight="251660288" behindDoc="1" locked="0" layoutInCell="1" allowOverlap="1" wp14:anchorId="13E5464B" wp14:editId="5DC659B3">
          <wp:simplePos x="0" y="0"/>
          <wp:positionH relativeFrom="column">
            <wp:posOffset>-1127842</wp:posOffset>
          </wp:positionH>
          <wp:positionV relativeFrom="paragraph">
            <wp:posOffset>-1586672</wp:posOffset>
          </wp:positionV>
          <wp:extent cx="8717464" cy="12330513"/>
          <wp:effectExtent l="0" t="0" r="7620" b="0"/>
          <wp:wrapNone/>
          <wp:docPr id="43" name="Picture 43" descr="Image of doctors performing surgery" title="Repor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S-Cov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8727" cy="123323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42D"/>
    <w:multiLevelType w:val="hybridMultilevel"/>
    <w:tmpl w:val="6950A160"/>
    <w:lvl w:ilvl="0" w:tplc="05D2A00A">
      <w:numFmt w:val="bullet"/>
      <w:lvlText w:val="-"/>
      <w:lvlJc w:val="left"/>
      <w:pPr>
        <w:ind w:left="927" w:hanging="360"/>
      </w:pPr>
      <w:rPr>
        <w:rFonts w:ascii="Calibri" w:eastAsia="MS Mincho"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4282015"/>
    <w:multiLevelType w:val="hybridMultilevel"/>
    <w:tmpl w:val="E2D2223E"/>
    <w:lvl w:ilvl="0" w:tplc="0C090017">
      <w:start w:val="1"/>
      <w:numFmt w:val="lowerLetter"/>
      <w:lvlText w:val="%1)"/>
      <w:lvlJc w:val="left"/>
      <w:pPr>
        <w:ind w:left="1211" w:hanging="360"/>
      </w:pPr>
    </w:lvl>
    <w:lvl w:ilvl="1" w:tplc="0C090017">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6CE4901"/>
    <w:multiLevelType w:val="hybridMultilevel"/>
    <w:tmpl w:val="B88ED7A0"/>
    <w:lvl w:ilvl="0" w:tplc="05D2A00A">
      <w:numFmt w:val="bullet"/>
      <w:lvlText w:val="-"/>
      <w:lvlJc w:val="left"/>
      <w:pPr>
        <w:ind w:left="927" w:hanging="360"/>
      </w:pPr>
      <w:rPr>
        <w:rFonts w:ascii="Calibri" w:eastAsia="MS Mincho"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74639D9"/>
    <w:multiLevelType w:val="hybridMultilevel"/>
    <w:tmpl w:val="7FE03A60"/>
    <w:lvl w:ilvl="0" w:tplc="05D2A00A">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F24FC"/>
    <w:multiLevelType w:val="hybridMultilevel"/>
    <w:tmpl w:val="42BEF8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405C33"/>
    <w:multiLevelType w:val="hybridMultilevel"/>
    <w:tmpl w:val="99387D50"/>
    <w:lvl w:ilvl="0" w:tplc="BD48FAC8">
      <w:start w:val="3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952C73"/>
    <w:multiLevelType w:val="hybridMultilevel"/>
    <w:tmpl w:val="FEF82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804341"/>
    <w:multiLevelType w:val="hybridMultilevel"/>
    <w:tmpl w:val="939C57D0"/>
    <w:lvl w:ilvl="0" w:tplc="0C090017">
      <w:start w:val="1"/>
      <w:numFmt w:val="lowerLetter"/>
      <w:lvlText w:val="%1)"/>
      <w:lvlJc w:val="left"/>
      <w:pPr>
        <w:ind w:left="1211" w:hanging="360"/>
      </w:pPr>
    </w:lvl>
    <w:lvl w:ilvl="1" w:tplc="0C090017">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0954BE9"/>
    <w:multiLevelType w:val="hybridMultilevel"/>
    <w:tmpl w:val="0A24621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2CB382F"/>
    <w:multiLevelType w:val="hybridMultilevel"/>
    <w:tmpl w:val="1DF0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925A6"/>
    <w:multiLevelType w:val="hybridMultilevel"/>
    <w:tmpl w:val="2F72AF60"/>
    <w:lvl w:ilvl="0" w:tplc="0C090017">
      <w:start w:val="1"/>
      <w:numFmt w:val="lowerLetter"/>
      <w:lvlText w:val="%1)"/>
      <w:lvlJc w:val="left"/>
      <w:pPr>
        <w:ind w:left="720" w:hanging="360"/>
      </w:pPr>
    </w:lvl>
    <w:lvl w:ilvl="1" w:tplc="65E8157E">
      <w:start w:val="1"/>
      <w:numFmt w:val="lowerLetter"/>
      <w:lvlText w:val="%2)"/>
      <w:lvlJc w:val="left"/>
      <w:pPr>
        <w:ind w:left="1440" w:hanging="360"/>
      </w:pPr>
      <w:rPr>
        <w:b w:val="0"/>
        <w:sz w:val="22"/>
        <w:szCs w:val="22"/>
      </w:rPr>
    </w:lvl>
    <w:lvl w:ilvl="2" w:tplc="CCC07658">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8474C1"/>
    <w:multiLevelType w:val="hybridMultilevel"/>
    <w:tmpl w:val="8E5E4A5E"/>
    <w:lvl w:ilvl="0" w:tplc="5F663EF6">
      <w:start w:val="1"/>
      <w:numFmt w:val="bullet"/>
      <w:pStyle w:val="Bullet-orange"/>
      <w:lvlText w:val=""/>
      <w:lvlJc w:val="left"/>
      <w:pPr>
        <w:ind w:left="720" w:hanging="360"/>
      </w:pPr>
      <w:rPr>
        <w:rFonts w:ascii="Symbol" w:hAnsi="Symbol" w:hint="default"/>
        <w:color w:val="B661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67776"/>
    <w:multiLevelType w:val="hybridMultilevel"/>
    <w:tmpl w:val="6DBE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B540A7"/>
    <w:multiLevelType w:val="hybridMultilevel"/>
    <w:tmpl w:val="060EB382"/>
    <w:lvl w:ilvl="0" w:tplc="0432401A">
      <w:start w:val="1"/>
      <w:numFmt w:val="bullet"/>
      <w:pStyle w:val="Dash3"/>
      <w:lvlText w:val="-"/>
      <w:lvlJc w:val="left"/>
      <w:pPr>
        <w:ind w:left="1364"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62010"/>
    <w:multiLevelType w:val="hybridMultilevel"/>
    <w:tmpl w:val="3D648BFE"/>
    <w:lvl w:ilvl="0" w:tplc="E0689C7E">
      <w:start w:val="1"/>
      <w:numFmt w:val="lowerRoman"/>
      <w:pStyle w:val="DNU1"/>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14B92C8B"/>
    <w:multiLevelType w:val="hybridMultilevel"/>
    <w:tmpl w:val="F5A2070A"/>
    <w:lvl w:ilvl="0" w:tplc="0D24785E">
      <w:start w:val="1"/>
      <w:numFmt w:val="lowerLetter"/>
      <w:pStyle w:val="Itembulletlevel1"/>
      <w:lvlText w:val="(%1)"/>
      <w:lvlJc w:val="left"/>
      <w:pPr>
        <w:ind w:left="360" w:hanging="360"/>
      </w:pPr>
      <w:rPr>
        <w:rFonts w:hint="default"/>
        <w:color w:val="auto"/>
        <w:sz w:val="22"/>
      </w:rPr>
    </w:lvl>
    <w:lvl w:ilvl="1" w:tplc="64A6A7EE">
      <w:start w:val="1"/>
      <w:numFmt w:val="lowerRoman"/>
      <w:pStyle w:val="Itembulletlevel2"/>
      <w:lvlText w:val="%2."/>
      <w:lvlJc w:val="right"/>
      <w:pPr>
        <w:ind w:left="1080" w:hanging="360"/>
      </w:pPr>
    </w:lvl>
    <w:lvl w:ilvl="2" w:tplc="CFBE62F4">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E30611"/>
    <w:multiLevelType w:val="multilevel"/>
    <w:tmpl w:val="07B2B226"/>
    <w:lvl w:ilvl="0">
      <w:start w:val="1"/>
      <w:numFmt w:val="decimal"/>
      <w:pStyle w:val="DICC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BB4224"/>
    <w:multiLevelType w:val="hybridMultilevel"/>
    <w:tmpl w:val="42369F30"/>
    <w:lvl w:ilvl="0" w:tplc="82C063DC">
      <w:start w:val="1"/>
      <w:numFmt w:val="bullet"/>
      <w:pStyle w:val="Boxbulletgreen"/>
      <w:lvlText w:val=""/>
      <w:lvlJc w:val="left"/>
      <w:pPr>
        <w:tabs>
          <w:tab w:val="num" w:pos="357"/>
        </w:tabs>
        <w:ind w:left="357" w:hanging="357"/>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4449CB"/>
    <w:multiLevelType w:val="hybridMultilevel"/>
    <w:tmpl w:val="5A86274C"/>
    <w:lvl w:ilvl="0" w:tplc="D01EA1EE">
      <w:start w:val="35"/>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7723834"/>
    <w:multiLevelType w:val="hybridMultilevel"/>
    <w:tmpl w:val="DF9CE0BA"/>
    <w:lvl w:ilvl="0" w:tplc="CF741FEE">
      <w:start w:val="1"/>
      <w:numFmt w:val="upperLetter"/>
      <w:pStyle w:val="AppendixStyle1"/>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20" w15:restartNumberingAfterBreak="0">
    <w:nsid w:val="20DF533E"/>
    <w:multiLevelType w:val="hybridMultilevel"/>
    <w:tmpl w:val="7D6403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0EF3635"/>
    <w:multiLevelType w:val="hybridMultilevel"/>
    <w:tmpl w:val="B5749860"/>
    <w:styleLink w:val="ImportedStyle6"/>
    <w:lvl w:ilvl="0" w:tplc="3AD0D0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C69D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5A85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4C2A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964B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86D2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4C7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2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04A1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cs="Times New Roman"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23" w15:restartNumberingAfterBreak="0">
    <w:nsid w:val="24120FB7"/>
    <w:multiLevelType w:val="hybridMultilevel"/>
    <w:tmpl w:val="2BFC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9D3B48"/>
    <w:multiLevelType w:val="hybridMultilevel"/>
    <w:tmpl w:val="CF487FB6"/>
    <w:lvl w:ilvl="0" w:tplc="D01EA1EE">
      <w:start w:val="35"/>
      <w:numFmt w:val="bullet"/>
      <w:lvlText w:val="-"/>
      <w:lvlJc w:val="left"/>
      <w:pPr>
        <w:ind w:left="1437" w:hanging="360"/>
      </w:pPr>
      <w:rPr>
        <w:rFonts w:ascii="Calibri" w:eastAsia="Calibr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5" w15:restartNumberingAfterBreak="0">
    <w:nsid w:val="263F6D23"/>
    <w:multiLevelType w:val="hybridMultilevel"/>
    <w:tmpl w:val="627A417A"/>
    <w:lvl w:ilvl="0" w:tplc="0409000F">
      <w:start w:val="1"/>
      <w:numFmt w:val="decimal"/>
      <w:lvlText w:val="%1."/>
      <w:lvlJc w:val="left"/>
      <w:pPr>
        <w:ind w:left="720" w:hanging="360"/>
      </w:pPr>
    </w:lvl>
    <w:lvl w:ilvl="1" w:tplc="0C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973642"/>
    <w:multiLevelType w:val="hybridMultilevel"/>
    <w:tmpl w:val="A606DC0E"/>
    <w:lvl w:ilvl="0" w:tplc="D01EA1EE">
      <w:start w:val="35"/>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276A4537"/>
    <w:multiLevelType w:val="hybridMultilevel"/>
    <w:tmpl w:val="20443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7813BF6"/>
    <w:multiLevelType w:val="hybridMultilevel"/>
    <w:tmpl w:val="6D62D56E"/>
    <w:lvl w:ilvl="0" w:tplc="66F2CA2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93D4DC6"/>
    <w:multiLevelType w:val="hybridMultilevel"/>
    <w:tmpl w:val="B910098A"/>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2CAB4559"/>
    <w:multiLevelType w:val="hybridMultilevel"/>
    <w:tmpl w:val="5E28C16C"/>
    <w:lvl w:ilvl="0" w:tplc="D01EA1EE">
      <w:start w:val="35"/>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064219E"/>
    <w:multiLevelType w:val="hybridMultilevel"/>
    <w:tmpl w:val="CDE2D7A4"/>
    <w:lvl w:ilvl="0" w:tplc="D01EA1EE">
      <w:start w:val="35"/>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4927DEA"/>
    <w:multiLevelType w:val="hybridMultilevel"/>
    <w:tmpl w:val="71AE7984"/>
    <w:lvl w:ilvl="0" w:tplc="367470AE">
      <w:start w:val="1"/>
      <w:numFmt w:val="bullet"/>
      <w:pStyle w:val="Square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3" w15:restartNumberingAfterBreak="0">
    <w:nsid w:val="34F7240A"/>
    <w:multiLevelType w:val="hybridMultilevel"/>
    <w:tmpl w:val="9C168FFC"/>
    <w:lvl w:ilvl="0" w:tplc="2A5C8E7C">
      <w:start w:val="1"/>
      <w:numFmt w:val="bullet"/>
      <w:pStyle w:val="Tablebullet-orange"/>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5A66593"/>
    <w:multiLevelType w:val="hybridMultilevel"/>
    <w:tmpl w:val="1108AAF0"/>
    <w:lvl w:ilvl="0" w:tplc="D01EA1EE">
      <w:start w:val="35"/>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6354C61"/>
    <w:multiLevelType w:val="hybridMultilevel"/>
    <w:tmpl w:val="1F9294E8"/>
    <w:lvl w:ilvl="0" w:tplc="05D2A00A">
      <w:numFmt w:val="bullet"/>
      <w:lvlText w:val="-"/>
      <w:lvlJc w:val="left"/>
      <w:pPr>
        <w:ind w:left="927" w:hanging="360"/>
      </w:pPr>
      <w:rPr>
        <w:rFonts w:ascii="Calibri" w:eastAsia="MS Mincho"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36CE4DCC"/>
    <w:multiLevelType w:val="hybridMultilevel"/>
    <w:tmpl w:val="9DC416B2"/>
    <w:lvl w:ilvl="0" w:tplc="0C09001B">
      <w:start w:val="1"/>
      <w:numFmt w:val="lowerRoman"/>
      <w:lvlText w:val="%1."/>
      <w:lvlJc w:val="righ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7" w15:restartNumberingAfterBreak="0">
    <w:nsid w:val="37A97EF7"/>
    <w:multiLevelType w:val="hybridMultilevel"/>
    <w:tmpl w:val="322638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38030B7C"/>
    <w:multiLevelType w:val="hybridMultilevel"/>
    <w:tmpl w:val="D7EC2682"/>
    <w:lvl w:ilvl="0" w:tplc="0C09000F">
      <w:start w:val="1"/>
      <w:numFmt w:val="decimal"/>
      <w:lvlText w:val="%1."/>
      <w:lvlJc w:val="left"/>
      <w:pPr>
        <w:ind w:left="720" w:hanging="360"/>
      </w:pPr>
    </w:lvl>
    <w:lvl w:ilvl="1" w:tplc="ACDAB6DC">
      <w:start w:val="2"/>
      <w:numFmt w:val="bullet"/>
      <w:lvlText w:val="•"/>
      <w:lvlJc w:val="left"/>
      <w:pPr>
        <w:ind w:left="1440" w:hanging="360"/>
      </w:pPr>
      <w:rPr>
        <w:rFonts w:ascii="Calibri" w:eastAsiaTheme="minorEastAsia"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210A82"/>
    <w:multiLevelType w:val="hybridMultilevel"/>
    <w:tmpl w:val="84D43E7E"/>
    <w:lvl w:ilvl="0" w:tplc="0C090001">
      <w:start w:val="1"/>
      <w:numFmt w:val="bullet"/>
      <w:lvlText w:val=""/>
      <w:lvlJc w:val="left"/>
      <w:pPr>
        <w:ind w:left="862" w:hanging="360"/>
      </w:pPr>
      <w:rPr>
        <w:rFonts w:ascii="Symbol" w:hAnsi="Symbol" w:hint="default"/>
        <w:sz w:val="2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0" w15:restartNumberingAfterBreak="0">
    <w:nsid w:val="385B4837"/>
    <w:multiLevelType w:val="hybridMultilevel"/>
    <w:tmpl w:val="66E4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89B44BD"/>
    <w:multiLevelType w:val="hybridMultilevel"/>
    <w:tmpl w:val="13227BB0"/>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90F2344"/>
    <w:multiLevelType w:val="hybridMultilevel"/>
    <w:tmpl w:val="2BFE1250"/>
    <w:lvl w:ilvl="0" w:tplc="D01EA1EE">
      <w:start w:val="35"/>
      <w:numFmt w:val="bullet"/>
      <w:lvlText w:val="-"/>
      <w:lvlJc w:val="left"/>
      <w:pPr>
        <w:ind w:left="1488" w:hanging="360"/>
      </w:pPr>
      <w:rPr>
        <w:rFonts w:ascii="Calibri" w:eastAsia="Calibri" w:hAnsi="Calibri" w:cs="Calibri"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43" w15:restartNumberingAfterBreak="0">
    <w:nsid w:val="3B002448"/>
    <w:multiLevelType w:val="hybridMultilevel"/>
    <w:tmpl w:val="4776EB7E"/>
    <w:lvl w:ilvl="0" w:tplc="0C090017">
      <w:start w:val="1"/>
      <w:numFmt w:val="lowerLetter"/>
      <w:lvlText w:val="%1)"/>
      <w:lvlJc w:val="left"/>
      <w:pPr>
        <w:ind w:left="1364" w:hanging="360"/>
      </w:p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44" w15:restartNumberingAfterBreak="0">
    <w:nsid w:val="3BC814EC"/>
    <w:multiLevelType w:val="hybridMultilevel"/>
    <w:tmpl w:val="A1408FB4"/>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3BD3517F"/>
    <w:multiLevelType w:val="hybridMultilevel"/>
    <w:tmpl w:val="281E83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F674B3"/>
    <w:multiLevelType w:val="hybridMultilevel"/>
    <w:tmpl w:val="95D0C616"/>
    <w:styleLink w:val="ImportedStyle61"/>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47" w15:restartNumberingAfterBreak="0">
    <w:nsid w:val="3D7577D1"/>
    <w:multiLevelType w:val="hybridMultilevel"/>
    <w:tmpl w:val="D4A8EBCE"/>
    <w:lvl w:ilvl="0" w:tplc="0C090017">
      <w:start w:val="1"/>
      <w:numFmt w:val="lowerLetter"/>
      <w:lvlText w:val="%1)"/>
      <w:lvlJc w:val="left"/>
      <w:pPr>
        <w:ind w:left="1211" w:hanging="360"/>
      </w:pPr>
    </w:lvl>
    <w:lvl w:ilvl="1" w:tplc="0C090017">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3DB04D84"/>
    <w:multiLevelType w:val="hybridMultilevel"/>
    <w:tmpl w:val="0D364AF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2B63BD"/>
    <w:multiLevelType w:val="hybridMultilevel"/>
    <w:tmpl w:val="3BA0CFA6"/>
    <w:lvl w:ilvl="0" w:tplc="0C090001">
      <w:start w:val="1"/>
      <w:numFmt w:val="bullet"/>
      <w:lvlText w:val=""/>
      <w:lvlJc w:val="left"/>
      <w:pPr>
        <w:ind w:left="720" w:hanging="360"/>
      </w:pPr>
      <w:rPr>
        <w:rFonts w:ascii="Symbol" w:hAnsi="Symbol" w:hint="default"/>
      </w:rPr>
    </w:lvl>
    <w:lvl w:ilvl="1" w:tplc="ACDAB6DC">
      <w:start w:val="2"/>
      <w:numFmt w:val="bullet"/>
      <w:lvlText w:val="•"/>
      <w:lvlJc w:val="left"/>
      <w:pPr>
        <w:ind w:left="1440" w:hanging="360"/>
      </w:pPr>
      <w:rPr>
        <w:rFonts w:ascii="Calibri" w:eastAsiaTheme="minorEastAsia"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0A837B5"/>
    <w:multiLevelType w:val="hybridMultilevel"/>
    <w:tmpl w:val="A6FC8658"/>
    <w:lvl w:ilvl="0" w:tplc="D01EA1EE">
      <w:start w:val="35"/>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427B1A5C"/>
    <w:multiLevelType w:val="hybridMultilevel"/>
    <w:tmpl w:val="EDB6F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30E32B3"/>
    <w:multiLevelType w:val="hybridMultilevel"/>
    <w:tmpl w:val="65502A16"/>
    <w:lvl w:ilvl="0" w:tplc="0C090017">
      <w:start w:val="1"/>
      <w:numFmt w:val="lowerLetter"/>
      <w:lvlText w:val="%1)"/>
      <w:lvlJc w:val="left"/>
      <w:pPr>
        <w:ind w:left="1211" w:hanging="360"/>
      </w:pPr>
    </w:lvl>
    <w:lvl w:ilvl="1" w:tplc="0C090017">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3" w15:restartNumberingAfterBreak="0">
    <w:nsid w:val="43AD7D42"/>
    <w:multiLevelType w:val="hybridMultilevel"/>
    <w:tmpl w:val="5FFE07D8"/>
    <w:lvl w:ilvl="0" w:tplc="ACDAB6DC">
      <w:start w:val="2"/>
      <w:numFmt w:val="bullet"/>
      <w:lvlText w:val="•"/>
      <w:lvlJc w:val="left"/>
      <w:pPr>
        <w:ind w:left="1800" w:hanging="360"/>
      </w:pPr>
      <w:rPr>
        <w:rFonts w:ascii="Calibri" w:eastAsiaTheme="minorEastAsia"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43F968D9"/>
    <w:multiLevelType w:val="multilevel"/>
    <w:tmpl w:val="1332ECC8"/>
    <w:lvl w:ilvl="0">
      <w:start w:val="1"/>
      <w:numFmt w:val="decimal"/>
      <w:pStyle w:val="Numbering"/>
      <w:lvlText w:val="%1."/>
      <w:lvlJc w:val="left"/>
      <w:pPr>
        <w:ind w:left="360" w:hanging="360"/>
      </w:pPr>
      <w:rPr>
        <w:rFonts w:asciiTheme="minorHAnsi" w:eastAsiaTheme="minorHAnsi" w:hAnsiTheme="minorHAnsi" w:cstheme="minorHAnsi"/>
        <w:b w:val="0"/>
        <w:color w:val="auto"/>
      </w:rPr>
    </w:lvl>
    <w:lvl w:ilvl="1">
      <w:start w:val="7"/>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44984A6F"/>
    <w:multiLevelType w:val="hybridMultilevel"/>
    <w:tmpl w:val="88C6A0CE"/>
    <w:lvl w:ilvl="0" w:tplc="D01EA1EE">
      <w:start w:val="35"/>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45602FC0"/>
    <w:multiLevelType w:val="hybridMultilevel"/>
    <w:tmpl w:val="4FA4B0C2"/>
    <w:lvl w:ilvl="0" w:tplc="05D2A00A">
      <w:numFmt w:val="bullet"/>
      <w:lvlText w:val="-"/>
      <w:lvlJc w:val="left"/>
      <w:pPr>
        <w:ind w:left="720" w:hanging="360"/>
      </w:pPr>
      <w:rPr>
        <w:rFonts w:ascii="Calibri" w:eastAsia="MS Mincho" w:hAnsi="Calibri" w:cs="Calibri" w:hint="default"/>
        <w:b w:val="0"/>
      </w:rPr>
    </w:lvl>
    <w:lvl w:ilvl="1" w:tplc="05D2A00A">
      <w:numFmt w:val="bullet"/>
      <w:lvlText w:val="-"/>
      <w:lvlJc w:val="left"/>
      <w:pPr>
        <w:ind w:left="1440" w:hanging="360"/>
      </w:pPr>
      <w:rPr>
        <w:rFonts w:ascii="Calibri" w:eastAsia="MS Mincho" w:hAnsi="Calibri" w:cs="Calibri" w:hint="default"/>
        <w:b w:val="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58" w15:restartNumberingAfterBreak="0">
    <w:nsid w:val="462A6D40"/>
    <w:multiLevelType w:val="hybridMultilevel"/>
    <w:tmpl w:val="33024674"/>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469B6BC6"/>
    <w:multiLevelType w:val="hybridMultilevel"/>
    <w:tmpl w:val="CE3C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99B11C3"/>
    <w:multiLevelType w:val="hybridMultilevel"/>
    <w:tmpl w:val="0D34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2367F6"/>
    <w:multiLevelType w:val="hybridMultilevel"/>
    <w:tmpl w:val="2DA0B0B2"/>
    <w:lvl w:ilvl="0" w:tplc="484AAEEC">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C1D3E10"/>
    <w:multiLevelType w:val="hybridMultilevel"/>
    <w:tmpl w:val="6FB8438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3" w15:restartNumberingAfterBreak="0">
    <w:nsid w:val="4C23257B"/>
    <w:multiLevelType w:val="hybridMultilevel"/>
    <w:tmpl w:val="1BEC7CEA"/>
    <w:lvl w:ilvl="0" w:tplc="484AAEEC">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CAB07AC"/>
    <w:multiLevelType w:val="hybridMultilevel"/>
    <w:tmpl w:val="FA1E1688"/>
    <w:lvl w:ilvl="0" w:tplc="28D6FA92">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E40112"/>
    <w:multiLevelType w:val="hybridMultilevel"/>
    <w:tmpl w:val="78282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D2C6918"/>
    <w:multiLevelType w:val="hybridMultilevel"/>
    <w:tmpl w:val="11764F20"/>
    <w:lvl w:ilvl="0" w:tplc="05D2A00A">
      <w:numFmt w:val="bullet"/>
      <w:lvlText w:val="-"/>
      <w:lvlJc w:val="left"/>
      <w:pPr>
        <w:ind w:left="927" w:hanging="360"/>
      </w:pPr>
      <w:rPr>
        <w:rFonts w:ascii="Calibri" w:eastAsia="MS Mincho"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7" w15:restartNumberingAfterBreak="0">
    <w:nsid w:val="4D711A5E"/>
    <w:multiLevelType w:val="hybridMultilevel"/>
    <w:tmpl w:val="283E2A78"/>
    <w:lvl w:ilvl="0" w:tplc="6C427D78">
      <w:start w:val="1"/>
      <w:numFmt w:val="decimal"/>
      <w:lvlText w:val="%1."/>
      <w:lvlJc w:val="left"/>
      <w:pPr>
        <w:ind w:left="720" w:hanging="360"/>
      </w:pPr>
      <w:rPr>
        <w:rFonts w:asciiTheme="minorHAnsi" w:eastAsiaTheme="minorHAnsi" w:hAnsiTheme="minorHAnsi" w:cstheme="minorBidi"/>
      </w:rPr>
    </w:lvl>
    <w:lvl w:ilvl="1" w:tplc="484AAEEC">
      <w:start w:val="1"/>
      <w:numFmt w:val="bullet"/>
      <w:lvlText w:val=""/>
      <w:lvlJc w:val="left"/>
      <w:pPr>
        <w:ind w:left="1440" w:hanging="360"/>
      </w:pPr>
      <w:rPr>
        <w:rFonts w:ascii="Wingdings" w:hAnsi="Wingdings" w:hint="default"/>
        <w:sz w:val="22"/>
      </w:rPr>
    </w:lvl>
    <w:lvl w:ilvl="2" w:tplc="9062A56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C71B52"/>
    <w:multiLevelType w:val="hybridMultilevel"/>
    <w:tmpl w:val="0DB085A6"/>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4EEC0628"/>
    <w:multiLevelType w:val="hybridMultilevel"/>
    <w:tmpl w:val="C060B0FA"/>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51C52B08"/>
    <w:multiLevelType w:val="hybridMultilevel"/>
    <w:tmpl w:val="2FFC649E"/>
    <w:lvl w:ilvl="0" w:tplc="0C090001">
      <w:start w:val="1"/>
      <w:numFmt w:val="bullet"/>
      <w:lvlText w:val=""/>
      <w:lvlJc w:val="left"/>
      <w:pPr>
        <w:ind w:left="720" w:hanging="360"/>
      </w:pPr>
      <w:rPr>
        <w:rFonts w:ascii="Symbol" w:hAnsi="Symbol" w:hint="default"/>
      </w:rPr>
    </w:lvl>
    <w:lvl w:ilvl="1" w:tplc="484AAEEC">
      <w:start w:val="1"/>
      <w:numFmt w:val="bullet"/>
      <w:lvlText w:val=""/>
      <w:lvlJc w:val="left"/>
      <w:pPr>
        <w:ind w:left="1440" w:hanging="360"/>
      </w:pPr>
      <w:rPr>
        <w:rFonts w:ascii="Wingdings" w:hAnsi="Wingding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233345D"/>
    <w:multiLevelType w:val="hybridMultilevel"/>
    <w:tmpl w:val="0232A468"/>
    <w:lvl w:ilvl="0" w:tplc="05D2A00A">
      <w:numFmt w:val="bullet"/>
      <w:lvlText w:val="-"/>
      <w:lvlJc w:val="left"/>
      <w:pPr>
        <w:ind w:left="1080" w:hanging="360"/>
      </w:pPr>
      <w:rPr>
        <w:rFonts w:ascii="Calibri" w:eastAsia="MS Mincho"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57214AFB"/>
    <w:multiLevelType w:val="hybridMultilevel"/>
    <w:tmpl w:val="C9C05B2C"/>
    <w:lvl w:ilvl="0" w:tplc="8FC621DE">
      <w:start w:val="1"/>
      <w:numFmt w:val="bullet"/>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3" w15:restartNumberingAfterBreak="0">
    <w:nsid w:val="57691959"/>
    <w:multiLevelType w:val="hybridMultilevel"/>
    <w:tmpl w:val="4F8E70B0"/>
    <w:styleLink w:val="Style21"/>
    <w:lvl w:ilvl="0" w:tplc="629463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7F87DB1"/>
    <w:multiLevelType w:val="hybridMultilevel"/>
    <w:tmpl w:val="EE5CEE9C"/>
    <w:lvl w:ilvl="0" w:tplc="D01EA1EE">
      <w:start w:val="35"/>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58AA4677"/>
    <w:multiLevelType w:val="hybridMultilevel"/>
    <w:tmpl w:val="921A5C72"/>
    <w:lvl w:ilvl="0" w:tplc="FDE85CFE">
      <w:start w:val="1"/>
      <w:numFmt w:val="bullet"/>
      <w:pStyle w:val="Tablebullet-green"/>
      <w:lvlText w:val=""/>
      <w:lvlJc w:val="left"/>
      <w:pPr>
        <w:ind w:left="720" w:hanging="360"/>
      </w:pPr>
      <w:rPr>
        <w:rFonts w:ascii="Symbol" w:hAnsi="Symbol" w:hint="default"/>
        <w:color w:val="016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0411D1"/>
    <w:multiLevelType w:val="hybridMultilevel"/>
    <w:tmpl w:val="24D8C35C"/>
    <w:lvl w:ilvl="0" w:tplc="15442F32">
      <w:start w:val="1"/>
      <w:numFmt w:val="lowerLetter"/>
      <w:lvlText w:val="%1)"/>
      <w:lvlJc w:val="left"/>
      <w:pPr>
        <w:ind w:left="1211" w:hanging="360"/>
      </w:pPr>
      <w:rPr>
        <w:b w:val="0"/>
        <w:sz w:val="22"/>
        <w:szCs w:val="22"/>
      </w:rPr>
    </w:lvl>
    <w:lvl w:ilvl="1" w:tplc="0C090017">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7" w15:restartNumberingAfterBreak="0">
    <w:nsid w:val="5A0B12DE"/>
    <w:multiLevelType w:val="hybridMultilevel"/>
    <w:tmpl w:val="8BF0E258"/>
    <w:lvl w:ilvl="0" w:tplc="BD48FAC8">
      <w:start w:val="3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5B4D541F"/>
    <w:multiLevelType w:val="hybridMultilevel"/>
    <w:tmpl w:val="FD622D46"/>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9" w15:restartNumberingAfterBreak="0">
    <w:nsid w:val="5D5714AE"/>
    <w:multiLevelType w:val="hybridMultilevel"/>
    <w:tmpl w:val="21BECC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D931C15"/>
    <w:multiLevelType w:val="hybridMultilevel"/>
    <w:tmpl w:val="7D4E91E8"/>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1" w15:restartNumberingAfterBreak="0">
    <w:nsid w:val="5F1036DA"/>
    <w:multiLevelType w:val="hybridMultilevel"/>
    <w:tmpl w:val="20E20310"/>
    <w:lvl w:ilvl="0" w:tplc="DCFEA2DC">
      <w:start w:val="5"/>
      <w:numFmt w:val="bullet"/>
      <w:lvlText w:val="-"/>
      <w:lvlJc w:val="left"/>
      <w:pPr>
        <w:ind w:left="1080" w:hanging="360"/>
      </w:pPr>
      <w:rPr>
        <w:rFonts w:ascii="Arial Narrow" w:eastAsiaTheme="minorHAnsi" w:hAnsi="Arial Narrow" w:cstheme="minorHAns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2" w15:restartNumberingAfterBreak="0">
    <w:nsid w:val="5FC833DC"/>
    <w:multiLevelType w:val="hybridMultilevel"/>
    <w:tmpl w:val="B65ED134"/>
    <w:lvl w:ilvl="0" w:tplc="D01EA1EE">
      <w:start w:val="35"/>
      <w:numFmt w:val="bullet"/>
      <w:lvlText w:val="-"/>
      <w:lvlJc w:val="left"/>
      <w:pPr>
        <w:ind w:left="5256" w:hanging="360"/>
      </w:pPr>
      <w:rPr>
        <w:rFonts w:ascii="Calibri" w:eastAsia="Calibri" w:hAnsi="Calibri" w:cs="Calibri" w:hint="default"/>
      </w:rPr>
    </w:lvl>
    <w:lvl w:ilvl="1" w:tplc="0C090003">
      <w:start w:val="1"/>
      <w:numFmt w:val="bullet"/>
      <w:lvlText w:val="o"/>
      <w:lvlJc w:val="left"/>
      <w:pPr>
        <w:ind w:left="5976" w:hanging="360"/>
      </w:pPr>
      <w:rPr>
        <w:rFonts w:ascii="Courier New" w:hAnsi="Courier New" w:cs="Courier New" w:hint="default"/>
      </w:rPr>
    </w:lvl>
    <w:lvl w:ilvl="2" w:tplc="0C090005" w:tentative="1">
      <w:start w:val="1"/>
      <w:numFmt w:val="bullet"/>
      <w:lvlText w:val=""/>
      <w:lvlJc w:val="left"/>
      <w:pPr>
        <w:ind w:left="6696" w:hanging="360"/>
      </w:pPr>
      <w:rPr>
        <w:rFonts w:ascii="Wingdings" w:hAnsi="Wingdings" w:hint="default"/>
      </w:rPr>
    </w:lvl>
    <w:lvl w:ilvl="3" w:tplc="0C090001" w:tentative="1">
      <w:start w:val="1"/>
      <w:numFmt w:val="bullet"/>
      <w:lvlText w:val=""/>
      <w:lvlJc w:val="left"/>
      <w:pPr>
        <w:ind w:left="7416" w:hanging="360"/>
      </w:pPr>
      <w:rPr>
        <w:rFonts w:ascii="Symbol" w:hAnsi="Symbol" w:hint="default"/>
      </w:rPr>
    </w:lvl>
    <w:lvl w:ilvl="4" w:tplc="0C090003" w:tentative="1">
      <w:start w:val="1"/>
      <w:numFmt w:val="bullet"/>
      <w:lvlText w:val="o"/>
      <w:lvlJc w:val="left"/>
      <w:pPr>
        <w:ind w:left="8136" w:hanging="360"/>
      </w:pPr>
      <w:rPr>
        <w:rFonts w:ascii="Courier New" w:hAnsi="Courier New" w:cs="Courier New" w:hint="default"/>
      </w:rPr>
    </w:lvl>
    <w:lvl w:ilvl="5" w:tplc="0C090005" w:tentative="1">
      <w:start w:val="1"/>
      <w:numFmt w:val="bullet"/>
      <w:lvlText w:val=""/>
      <w:lvlJc w:val="left"/>
      <w:pPr>
        <w:ind w:left="8856" w:hanging="360"/>
      </w:pPr>
      <w:rPr>
        <w:rFonts w:ascii="Wingdings" w:hAnsi="Wingdings" w:hint="default"/>
      </w:rPr>
    </w:lvl>
    <w:lvl w:ilvl="6" w:tplc="0C090001" w:tentative="1">
      <w:start w:val="1"/>
      <w:numFmt w:val="bullet"/>
      <w:lvlText w:val=""/>
      <w:lvlJc w:val="left"/>
      <w:pPr>
        <w:ind w:left="9576" w:hanging="360"/>
      </w:pPr>
      <w:rPr>
        <w:rFonts w:ascii="Symbol" w:hAnsi="Symbol" w:hint="default"/>
      </w:rPr>
    </w:lvl>
    <w:lvl w:ilvl="7" w:tplc="0C090003" w:tentative="1">
      <w:start w:val="1"/>
      <w:numFmt w:val="bullet"/>
      <w:lvlText w:val="o"/>
      <w:lvlJc w:val="left"/>
      <w:pPr>
        <w:ind w:left="10296" w:hanging="360"/>
      </w:pPr>
      <w:rPr>
        <w:rFonts w:ascii="Courier New" w:hAnsi="Courier New" w:cs="Courier New" w:hint="default"/>
      </w:rPr>
    </w:lvl>
    <w:lvl w:ilvl="8" w:tplc="0C090005" w:tentative="1">
      <w:start w:val="1"/>
      <w:numFmt w:val="bullet"/>
      <w:lvlText w:val=""/>
      <w:lvlJc w:val="left"/>
      <w:pPr>
        <w:ind w:left="11016" w:hanging="360"/>
      </w:pPr>
      <w:rPr>
        <w:rFonts w:ascii="Wingdings" w:hAnsi="Wingdings" w:hint="default"/>
      </w:rPr>
    </w:lvl>
  </w:abstractNum>
  <w:abstractNum w:abstractNumId="83" w15:restartNumberingAfterBreak="0">
    <w:nsid w:val="5FCB3B9D"/>
    <w:multiLevelType w:val="hybridMultilevel"/>
    <w:tmpl w:val="B7BAD568"/>
    <w:lvl w:ilvl="0" w:tplc="0409000F">
      <w:start w:val="1"/>
      <w:numFmt w:val="decimal"/>
      <w:lvlText w:val="%1."/>
      <w:lvlJc w:val="left"/>
      <w:pPr>
        <w:ind w:left="720" w:hanging="360"/>
      </w:pPr>
    </w:lvl>
    <w:lvl w:ilvl="1" w:tplc="738062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26B76D5"/>
    <w:multiLevelType w:val="hybridMultilevel"/>
    <w:tmpl w:val="4B04677A"/>
    <w:lvl w:ilvl="0" w:tplc="B2E8E29A">
      <w:start w:val="1"/>
      <w:numFmt w:val="decimal"/>
      <w:pStyle w:val="DICC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AF0DD3"/>
    <w:multiLevelType w:val="hybridMultilevel"/>
    <w:tmpl w:val="125A65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5EA1F5F"/>
    <w:multiLevelType w:val="hybridMultilevel"/>
    <w:tmpl w:val="6CE29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6BA2A2F"/>
    <w:multiLevelType w:val="hybridMultilevel"/>
    <w:tmpl w:val="8DFC5F6E"/>
    <w:lvl w:ilvl="0" w:tplc="0C090017">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8" w15:restartNumberingAfterBreak="0">
    <w:nsid w:val="6ACA1709"/>
    <w:multiLevelType w:val="hybridMultilevel"/>
    <w:tmpl w:val="D4B81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BBF5591"/>
    <w:multiLevelType w:val="hybridMultilevel"/>
    <w:tmpl w:val="AA4A81F4"/>
    <w:lvl w:ilvl="0" w:tplc="484AAEEC">
      <w:start w:val="1"/>
      <w:numFmt w:val="bullet"/>
      <w:lvlText w:val=""/>
      <w:lvlJc w:val="left"/>
      <w:pPr>
        <w:ind w:left="720" w:hanging="360"/>
      </w:pPr>
      <w:rPr>
        <w:rFonts w:ascii="Wingdings" w:hAnsi="Wingdings"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CE56AB1"/>
    <w:multiLevelType w:val="hybridMultilevel"/>
    <w:tmpl w:val="A55436AE"/>
    <w:lvl w:ilvl="0" w:tplc="0C090017">
      <w:start w:val="1"/>
      <w:numFmt w:val="lowerLetter"/>
      <w:lvlText w:val="%1)"/>
      <w:lvlJc w:val="left"/>
      <w:pPr>
        <w:ind w:left="1211" w:hanging="360"/>
      </w:pPr>
    </w:lvl>
    <w:lvl w:ilvl="1" w:tplc="0C090017">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1" w15:restartNumberingAfterBreak="0">
    <w:nsid w:val="6FE02197"/>
    <w:multiLevelType w:val="multilevel"/>
    <w:tmpl w:val="76201C88"/>
    <w:lvl w:ilvl="0">
      <w:start w:val="1"/>
      <w:numFmt w:val="decimal"/>
      <w:pStyle w:val="DNU4"/>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34B4581"/>
    <w:multiLevelType w:val="hybridMultilevel"/>
    <w:tmpl w:val="5EBE09EA"/>
    <w:lvl w:ilvl="0" w:tplc="0C090017">
      <w:start w:val="1"/>
      <w:numFmt w:val="lowerLetter"/>
      <w:lvlText w:val="%1)"/>
      <w:lvlJc w:val="left"/>
      <w:pPr>
        <w:ind w:left="1080" w:hanging="360"/>
      </w:pPr>
    </w:lvl>
    <w:lvl w:ilvl="1" w:tplc="0C090017">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3" w15:restartNumberingAfterBreak="0">
    <w:nsid w:val="737A5D84"/>
    <w:multiLevelType w:val="hybridMultilevel"/>
    <w:tmpl w:val="CC72C0B0"/>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73F25871"/>
    <w:multiLevelType w:val="hybridMultilevel"/>
    <w:tmpl w:val="DEF64226"/>
    <w:lvl w:ilvl="0" w:tplc="6638CFC0">
      <w:start w:val="1"/>
      <w:numFmt w:val="bullet"/>
      <w:pStyle w:val="Bullet2"/>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500111"/>
    <w:multiLevelType w:val="hybridMultilevel"/>
    <w:tmpl w:val="1E167730"/>
    <w:lvl w:ilvl="0" w:tplc="0C090017">
      <w:start w:val="1"/>
      <w:numFmt w:val="lowerLetter"/>
      <w:lvlText w:val="%1)"/>
      <w:lvlJc w:val="left"/>
      <w:pPr>
        <w:ind w:left="1353" w:hanging="360"/>
      </w:pPr>
    </w:lvl>
    <w:lvl w:ilvl="1" w:tplc="0C090017">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6"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97" w15:restartNumberingAfterBreak="0">
    <w:nsid w:val="78617BD8"/>
    <w:multiLevelType w:val="hybridMultilevel"/>
    <w:tmpl w:val="E45E6B96"/>
    <w:lvl w:ilvl="0" w:tplc="0C090017">
      <w:start w:val="1"/>
      <w:numFmt w:val="lowerLetter"/>
      <w:lvlText w:val="%1)"/>
      <w:lvlJc w:val="left"/>
      <w:pPr>
        <w:ind w:left="1440" w:hanging="360"/>
      </w:pPr>
    </w:lvl>
    <w:lvl w:ilvl="1" w:tplc="C9F67A74">
      <w:start w:val="1"/>
      <w:numFmt w:val="lowerRoman"/>
      <w:lvlText w:val="%2)"/>
      <w:lvlJc w:val="left"/>
      <w:pPr>
        <w:ind w:left="2160" w:hanging="360"/>
      </w:pPr>
      <w:rPr>
        <w:rFonts w:asciiTheme="minorHAnsi" w:eastAsia="Times New Roman" w:hAnsiTheme="minorHAnsi" w:cstheme="minorHAnsi"/>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8" w15:restartNumberingAfterBreak="0">
    <w:nsid w:val="7A4A42AE"/>
    <w:multiLevelType w:val="hybridMultilevel"/>
    <w:tmpl w:val="793C8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B8E557E"/>
    <w:multiLevelType w:val="multilevel"/>
    <w:tmpl w:val="2DBA922A"/>
    <w:lvl w:ilvl="0">
      <w:start w:val="1"/>
      <w:numFmt w:val="decimal"/>
      <w:pStyle w:val="05number1"/>
      <w:lvlText w:val="%1."/>
      <w:lvlJc w:val="left"/>
      <w:pPr>
        <w:ind w:left="360" w:hanging="360"/>
      </w:pPr>
      <w:rPr>
        <w:rFonts w:asciiTheme="minorHAnsi" w:hAnsiTheme="minorHAnsi" w:cs="Arial" w:hint="default"/>
        <w:color w:val="auto"/>
        <w:sz w:val="22"/>
        <w:szCs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pStyle w:val="Itembulletlevel3"/>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Theme="minorHAnsi" w:hAnsiTheme="minorHAnsi"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0" w15:restartNumberingAfterBreak="0">
    <w:nsid w:val="7C3C6FDA"/>
    <w:multiLevelType w:val="hybridMultilevel"/>
    <w:tmpl w:val="D1646728"/>
    <w:lvl w:ilvl="0" w:tplc="E3BAFE8A">
      <w:start w:val="1"/>
      <w:numFmt w:val="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1" w15:restartNumberingAfterBreak="0">
    <w:nsid w:val="7D0575B2"/>
    <w:multiLevelType w:val="multilevel"/>
    <w:tmpl w:val="6EE6DE44"/>
    <w:lvl w:ilvl="0">
      <w:start w:val="1"/>
      <w:numFmt w:val="decimal"/>
      <w:pStyle w:val="Heading1"/>
      <w:lvlText w:val="%1."/>
      <w:lvlJc w:val="left"/>
      <w:pPr>
        <w:ind w:left="3125" w:hanging="432"/>
      </w:pPr>
      <w:rPr>
        <w:rFonts w:hint="default"/>
      </w:rPr>
    </w:lvl>
    <w:lvl w:ilvl="1">
      <w:start w:val="1"/>
      <w:numFmt w:val="decimal"/>
      <w:pStyle w:val="Heading2"/>
      <w:lvlText w:val="%1.%2"/>
      <w:lvlJc w:val="left"/>
      <w:pPr>
        <w:ind w:left="-417" w:hanging="576"/>
      </w:pPr>
      <w:rPr>
        <w:rFonts w:hint="default"/>
        <w:b/>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ind w:left="1004" w:hanging="720"/>
      </w:pPr>
      <w:rPr>
        <w:rFonts w:hint="default"/>
        <w:b/>
      </w:rPr>
    </w:lvl>
    <w:lvl w:ilvl="3">
      <w:start w:val="1"/>
      <w:numFmt w:val="decimal"/>
      <w:pStyle w:val="Heading4"/>
      <w:lvlText w:val="%1.%2.%3.%4"/>
      <w:lvlJc w:val="left"/>
      <w:pPr>
        <w:ind w:left="-129" w:hanging="864"/>
      </w:pPr>
      <w:rPr>
        <w:rFonts w:hint="default"/>
      </w:rPr>
    </w:lvl>
    <w:lvl w:ilvl="4">
      <w:start w:val="1"/>
      <w:numFmt w:val="decimal"/>
      <w:lvlText w:val="%1.%2.%3.%4.%5"/>
      <w:lvlJc w:val="left"/>
      <w:pPr>
        <w:ind w:left="15" w:hanging="1008"/>
      </w:pPr>
      <w:rPr>
        <w:rFonts w:hint="default"/>
      </w:rPr>
    </w:lvl>
    <w:lvl w:ilvl="5">
      <w:start w:val="1"/>
      <w:numFmt w:val="decimal"/>
      <w:lvlText w:val="%1.%2.%3.%4.%5.%6"/>
      <w:lvlJc w:val="left"/>
      <w:pPr>
        <w:ind w:left="159" w:hanging="1152"/>
      </w:pPr>
      <w:rPr>
        <w:rFonts w:hint="default"/>
      </w:rPr>
    </w:lvl>
    <w:lvl w:ilvl="6">
      <w:start w:val="1"/>
      <w:numFmt w:val="decimal"/>
      <w:lvlText w:val="%1.%2.%3.%4.%5.%6.%7"/>
      <w:lvlJc w:val="left"/>
      <w:pPr>
        <w:ind w:left="303" w:hanging="1296"/>
      </w:pPr>
      <w:rPr>
        <w:rFonts w:hint="default"/>
      </w:rPr>
    </w:lvl>
    <w:lvl w:ilvl="7">
      <w:start w:val="1"/>
      <w:numFmt w:val="decimal"/>
      <w:lvlText w:val="%1.%2.%3.%4.%5.%6.%7.%8"/>
      <w:lvlJc w:val="left"/>
      <w:pPr>
        <w:ind w:left="447" w:hanging="1440"/>
      </w:pPr>
      <w:rPr>
        <w:rFonts w:hint="default"/>
      </w:rPr>
    </w:lvl>
    <w:lvl w:ilvl="8">
      <w:start w:val="1"/>
      <w:numFmt w:val="decimal"/>
      <w:lvlText w:val="%1.%2.%3.%4.%5.%6.%7.%8.%9"/>
      <w:lvlJc w:val="left"/>
      <w:pPr>
        <w:ind w:left="591" w:hanging="1584"/>
      </w:pPr>
      <w:rPr>
        <w:rFonts w:hint="default"/>
      </w:rPr>
    </w:lvl>
  </w:abstractNum>
  <w:abstractNum w:abstractNumId="102" w15:restartNumberingAfterBreak="0">
    <w:nsid w:val="7D9A5DE6"/>
    <w:multiLevelType w:val="hybridMultilevel"/>
    <w:tmpl w:val="34BA3B24"/>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54"/>
  </w:num>
  <w:num w:numId="3">
    <w:abstractNumId w:val="91"/>
  </w:num>
  <w:num w:numId="4">
    <w:abstractNumId w:val="14"/>
  </w:num>
  <w:num w:numId="5">
    <w:abstractNumId w:val="22"/>
  </w:num>
  <w:num w:numId="6">
    <w:abstractNumId w:val="64"/>
  </w:num>
  <w:num w:numId="7">
    <w:abstractNumId w:val="11"/>
  </w:num>
  <w:num w:numId="8">
    <w:abstractNumId w:val="32"/>
  </w:num>
  <w:num w:numId="9">
    <w:abstractNumId w:val="33"/>
  </w:num>
  <w:num w:numId="10">
    <w:abstractNumId w:val="75"/>
  </w:num>
  <w:num w:numId="11">
    <w:abstractNumId w:val="13"/>
  </w:num>
  <w:num w:numId="12">
    <w:abstractNumId w:val="17"/>
  </w:num>
  <w:num w:numId="13">
    <w:abstractNumId w:val="101"/>
  </w:num>
  <w:num w:numId="14">
    <w:abstractNumId w:val="73"/>
  </w:num>
  <w:num w:numId="15">
    <w:abstractNumId w:val="46"/>
  </w:num>
  <w:num w:numId="16">
    <w:abstractNumId w:val="21"/>
  </w:num>
  <w:num w:numId="17">
    <w:abstractNumId w:val="16"/>
  </w:num>
  <w:num w:numId="18">
    <w:abstractNumId w:val="99"/>
  </w:num>
  <w:num w:numId="19">
    <w:abstractNumId w:val="100"/>
  </w:num>
  <w:num w:numId="20">
    <w:abstractNumId w:val="72"/>
  </w:num>
  <w:num w:numId="21">
    <w:abstractNumId w:val="57"/>
  </w:num>
  <w:num w:numId="22">
    <w:abstractNumId w:val="96"/>
  </w:num>
  <w:num w:numId="23">
    <w:abstractNumId w:val="15"/>
  </w:num>
  <w:num w:numId="24">
    <w:abstractNumId w:val="84"/>
  </w:num>
  <w:num w:numId="25">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4"/>
  </w:num>
  <w:num w:numId="28">
    <w:abstractNumId w:val="86"/>
  </w:num>
  <w:num w:numId="29">
    <w:abstractNumId w:val="12"/>
  </w:num>
  <w:num w:numId="30">
    <w:abstractNumId w:val="98"/>
  </w:num>
  <w:num w:numId="31">
    <w:abstractNumId w:val="6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2"/>
  </w:num>
  <w:num w:numId="37">
    <w:abstractNumId w:val="81"/>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num>
  <w:num w:numId="40">
    <w:abstractNumId w:val="37"/>
  </w:num>
  <w:num w:numId="41">
    <w:abstractNumId w:val="85"/>
  </w:num>
  <w:num w:numId="42">
    <w:abstractNumId w:val="0"/>
  </w:num>
  <w:num w:numId="43">
    <w:abstractNumId w:val="2"/>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8"/>
  </w:num>
  <w:num w:numId="48">
    <w:abstractNumId w:val="27"/>
  </w:num>
  <w:num w:numId="4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2"/>
  </w:num>
  <w:num w:numId="53">
    <w:abstractNumId w:val="62"/>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9"/>
  </w:num>
  <w:num w:numId="57">
    <w:abstractNumId w:val="51"/>
  </w:num>
  <w:num w:numId="58">
    <w:abstractNumId w:val="35"/>
  </w:num>
  <w:num w:numId="59">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num>
  <w:num w:numId="61">
    <w:abstractNumId w:val="4"/>
  </w:num>
  <w:num w:numId="62">
    <w:abstractNumId w:val="71"/>
  </w:num>
  <w:num w:numId="63">
    <w:abstractNumId w:val="66"/>
  </w:num>
  <w:num w:numId="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num>
  <w:num w:numId="66">
    <w:abstractNumId w:val="45"/>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num>
  <w:num w:numId="69">
    <w:abstractNumId w:val="68"/>
  </w:num>
  <w:num w:numId="70">
    <w:abstractNumId w:val="77"/>
  </w:num>
  <w:num w:numId="71">
    <w:abstractNumId w:val="59"/>
  </w:num>
  <w:num w:numId="72">
    <w:abstractNumId w:val="40"/>
  </w:num>
  <w:num w:numId="73">
    <w:abstractNumId w:val="89"/>
  </w:num>
  <w:num w:numId="74">
    <w:abstractNumId w:val="63"/>
  </w:num>
  <w:num w:numId="75">
    <w:abstractNumId w:val="61"/>
  </w:num>
  <w:num w:numId="76">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0"/>
  </w:num>
  <w:num w:numId="79">
    <w:abstractNumId w:val="1"/>
  </w:num>
  <w:num w:numId="80">
    <w:abstractNumId w:val="76"/>
  </w:num>
  <w:num w:numId="81">
    <w:abstractNumId w:val="52"/>
  </w:num>
  <w:num w:numId="82">
    <w:abstractNumId w:val="7"/>
  </w:num>
  <w:num w:numId="83">
    <w:abstractNumId w:val="48"/>
  </w:num>
  <w:num w:numId="84">
    <w:abstractNumId w:val="95"/>
  </w:num>
  <w:num w:numId="85">
    <w:abstractNumId w:val="10"/>
  </w:num>
  <w:num w:numId="86">
    <w:abstractNumId w:val="36"/>
  </w:num>
  <w:num w:numId="87">
    <w:abstractNumId w:val="43"/>
  </w:num>
  <w:num w:numId="88">
    <w:abstractNumId w:val="53"/>
  </w:num>
  <w:num w:numId="89">
    <w:abstractNumId w:val="87"/>
  </w:num>
  <w:num w:numId="90">
    <w:abstractNumId w:val="80"/>
  </w:num>
  <w:num w:numId="91">
    <w:abstractNumId w:val="49"/>
  </w:num>
  <w:num w:numId="92">
    <w:abstractNumId w:val="93"/>
  </w:num>
  <w:num w:numId="93">
    <w:abstractNumId w:val="42"/>
  </w:num>
  <w:num w:numId="94">
    <w:abstractNumId w:val="18"/>
  </w:num>
  <w:num w:numId="95">
    <w:abstractNumId w:val="24"/>
  </w:num>
  <w:num w:numId="96">
    <w:abstractNumId w:val="26"/>
  </w:num>
  <w:num w:numId="97">
    <w:abstractNumId w:val="34"/>
  </w:num>
  <w:num w:numId="98">
    <w:abstractNumId w:val="55"/>
  </w:num>
  <w:num w:numId="99">
    <w:abstractNumId w:val="30"/>
  </w:num>
  <w:num w:numId="100">
    <w:abstractNumId w:val="50"/>
  </w:num>
  <w:num w:numId="101">
    <w:abstractNumId w:val="31"/>
  </w:num>
  <w:num w:numId="102">
    <w:abstractNumId w:val="74"/>
  </w:num>
  <w:num w:numId="103">
    <w:abstractNumId w:val="25"/>
  </w:num>
  <w:num w:numId="104">
    <w:abstractNumId w:val="97"/>
  </w:num>
  <w:num w:numId="105">
    <w:abstractNumId w:val="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D7"/>
    <w:rsid w:val="00016FC9"/>
    <w:rsid w:val="0007569A"/>
    <w:rsid w:val="00087A61"/>
    <w:rsid w:val="00096DE6"/>
    <w:rsid w:val="000E279D"/>
    <w:rsid w:val="00166E4B"/>
    <w:rsid w:val="001A1BF9"/>
    <w:rsid w:val="0022184D"/>
    <w:rsid w:val="00255F2C"/>
    <w:rsid w:val="00321230"/>
    <w:rsid w:val="003752E5"/>
    <w:rsid w:val="00414328"/>
    <w:rsid w:val="004E5A49"/>
    <w:rsid w:val="00545671"/>
    <w:rsid w:val="0054589D"/>
    <w:rsid w:val="00591E4B"/>
    <w:rsid w:val="005B354F"/>
    <w:rsid w:val="005F369E"/>
    <w:rsid w:val="00650E19"/>
    <w:rsid w:val="007141B2"/>
    <w:rsid w:val="00781361"/>
    <w:rsid w:val="00797BD8"/>
    <w:rsid w:val="00800AA9"/>
    <w:rsid w:val="00874E88"/>
    <w:rsid w:val="008F5562"/>
    <w:rsid w:val="00937D7F"/>
    <w:rsid w:val="00951EC9"/>
    <w:rsid w:val="009A32CD"/>
    <w:rsid w:val="009B577D"/>
    <w:rsid w:val="00A06EE2"/>
    <w:rsid w:val="00A642D0"/>
    <w:rsid w:val="00A669A1"/>
    <w:rsid w:val="00A95271"/>
    <w:rsid w:val="00AA3B18"/>
    <w:rsid w:val="00B650C0"/>
    <w:rsid w:val="00BC0A03"/>
    <w:rsid w:val="00BD4BFA"/>
    <w:rsid w:val="00C20FD1"/>
    <w:rsid w:val="00C741D9"/>
    <w:rsid w:val="00CA7A0C"/>
    <w:rsid w:val="00CB2C82"/>
    <w:rsid w:val="00DA7C12"/>
    <w:rsid w:val="00E36D02"/>
    <w:rsid w:val="00E421D6"/>
    <w:rsid w:val="00E55A62"/>
    <w:rsid w:val="00EA4151"/>
    <w:rsid w:val="00F370C0"/>
    <w:rsid w:val="00FA6535"/>
    <w:rsid w:val="00FA7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E478"/>
  <w15:chartTrackingRefBased/>
  <w15:docId w15:val="{54467C90-9BB4-465E-BB5A-F43ADEA8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6"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D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FA70D7"/>
    <w:pPr>
      <w:keepNext/>
      <w:widowControl w:val="0"/>
      <w:numPr>
        <w:numId w:val="13"/>
      </w:numPr>
      <w:pBdr>
        <w:bottom w:val="single" w:sz="16" w:space="11" w:color="BFBFBF"/>
      </w:pBdr>
      <w:autoSpaceDE w:val="0"/>
      <w:autoSpaceDN w:val="0"/>
      <w:adjustRightInd w:val="0"/>
      <w:spacing w:before="720" w:after="720"/>
      <w:textAlignment w:val="center"/>
      <w:outlineLvl w:val="0"/>
    </w:pPr>
    <w:rPr>
      <w:rFonts w:cstheme="minorHAnsi"/>
      <w:b/>
      <w:bCs/>
      <w:color w:val="01653F"/>
      <w:sz w:val="40"/>
      <w:szCs w:val="40"/>
      <w:lang w:val="en-US"/>
    </w:rPr>
  </w:style>
  <w:style w:type="paragraph" w:styleId="Heading2">
    <w:name w:val="heading 2"/>
    <w:basedOn w:val="Normal"/>
    <w:next w:val="Normal"/>
    <w:link w:val="Heading2Char"/>
    <w:uiPriority w:val="5"/>
    <w:qFormat/>
    <w:rsid w:val="00FA70D7"/>
    <w:pPr>
      <w:keepNext/>
      <w:numPr>
        <w:ilvl w:val="1"/>
        <w:numId w:val="13"/>
      </w:numPr>
      <w:spacing w:before="120" w:after="120"/>
      <w:outlineLvl w:val="1"/>
    </w:pPr>
    <w:rPr>
      <w:rFonts w:eastAsiaTheme="minorHAnsi" w:cs="Arial"/>
      <w:b/>
      <w:bCs/>
      <w:iCs/>
      <w:color w:val="01653F"/>
      <w:sz w:val="30"/>
      <w:szCs w:val="26"/>
      <w:lang w:val="en-US"/>
    </w:rPr>
  </w:style>
  <w:style w:type="paragraph" w:styleId="Heading3">
    <w:name w:val="heading 3"/>
    <w:aliases w:val="Header 3"/>
    <w:basedOn w:val="Normal"/>
    <w:next w:val="Normal"/>
    <w:link w:val="Heading3Char"/>
    <w:uiPriority w:val="9"/>
    <w:qFormat/>
    <w:rsid w:val="00FA70D7"/>
    <w:pPr>
      <w:keepNext/>
      <w:spacing w:before="360" w:after="360"/>
      <w:outlineLvl w:val="2"/>
    </w:pPr>
    <w:rPr>
      <w:rFonts w:eastAsiaTheme="minorHAnsi" w:cs="Arial"/>
      <w:b/>
      <w:bCs/>
      <w:color w:val="01653F"/>
      <w:szCs w:val="26"/>
      <w:lang w:val="en-US"/>
    </w:rPr>
  </w:style>
  <w:style w:type="paragraph" w:styleId="Heading4">
    <w:name w:val="heading 4"/>
    <w:basedOn w:val="Heading3"/>
    <w:next w:val="Normal"/>
    <w:link w:val="Heading4Char"/>
    <w:uiPriority w:val="6"/>
    <w:qFormat/>
    <w:rsid w:val="00FA70D7"/>
    <w:pPr>
      <w:numPr>
        <w:ilvl w:val="3"/>
        <w:numId w:val="13"/>
      </w:numPr>
      <w:outlineLvl w:val="3"/>
    </w:pPr>
    <w:rPr>
      <w:b w:val="0"/>
      <w:sz w:val="22"/>
    </w:rPr>
  </w:style>
  <w:style w:type="paragraph" w:styleId="Heading5">
    <w:name w:val="heading 5"/>
    <w:basedOn w:val="Normal"/>
    <w:next w:val="Normal"/>
    <w:link w:val="Heading5Char"/>
    <w:uiPriority w:val="99"/>
    <w:qFormat/>
    <w:rsid w:val="00FA70D7"/>
    <w:pPr>
      <w:spacing w:before="240"/>
      <w:outlineLvl w:val="4"/>
    </w:pPr>
    <w:rPr>
      <w:rFonts w:eastAsiaTheme="minorHAnsi" w:cs="Arial"/>
      <w:b/>
      <w:bCs/>
      <w:iCs/>
      <w:sz w:val="26"/>
      <w:szCs w:val="26"/>
      <w:lang w:val="en-US"/>
    </w:rPr>
  </w:style>
  <w:style w:type="paragraph" w:styleId="Heading6">
    <w:name w:val="heading 6"/>
    <w:basedOn w:val="Normal"/>
    <w:next w:val="Normal"/>
    <w:link w:val="Heading6Char"/>
    <w:uiPriority w:val="99"/>
    <w:qFormat/>
    <w:rsid w:val="00FA70D7"/>
    <w:pPr>
      <w:spacing w:before="240"/>
      <w:outlineLvl w:val="5"/>
    </w:pPr>
    <w:rPr>
      <w:rFonts w:eastAsiaTheme="minorHAnsi" w:cs="Arial"/>
      <w:b/>
      <w:bCs/>
      <w:i/>
      <w:szCs w:val="22"/>
      <w:lang w:val="en-US"/>
    </w:rPr>
  </w:style>
  <w:style w:type="paragraph" w:styleId="Heading7">
    <w:name w:val="heading 7"/>
    <w:basedOn w:val="Normal"/>
    <w:next w:val="Normal"/>
    <w:link w:val="Heading7Char"/>
    <w:uiPriority w:val="99"/>
    <w:unhideWhenUsed/>
    <w:qFormat/>
    <w:rsid w:val="00FA70D7"/>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9"/>
    <w:unhideWhenUsed/>
    <w:qFormat/>
    <w:rsid w:val="00FA70D7"/>
    <w:pPr>
      <w:keepNext/>
      <w:keepLines/>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9"/>
    <w:unhideWhenUsed/>
    <w:qFormat/>
    <w:rsid w:val="00FA70D7"/>
    <w:pPr>
      <w:keepNext/>
      <w:keepLines/>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0D7"/>
    <w:rPr>
      <w:rFonts w:eastAsia="Times New Roman" w:cstheme="minorHAnsi"/>
      <w:b/>
      <w:bCs/>
      <w:color w:val="01653F"/>
      <w:sz w:val="40"/>
      <w:szCs w:val="40"/>
      <w:lang w:val="en-US"/>
    </w:rPr>
  </w:style>
  <w:style w:type="character" w:customStyle="1" w:styleId="Heading2Char">
    <w:name w:val="Heading 2 Char"/>
    <w:basedOn w:val="DefaultParagraphFont"/>
    <w:link w:val="Heading2"/>
    <w:uiPriority w:val="5"/>
    <w:rsid w:val="00FA70D7"/>
    <w:rPr>
      <w:rFonts w:cs="Arial"/>
      <w:b/>
      <w:bCs/>
      <w:iCs/>
      <w:color w:val="01653F"/>
      <w:sz w:val="30"/>
      <w:szCs w:val="26"/>
      <w:lang w:val="en-US"/>
    </w:rPr>
  </w:style>
  <w:style w:type="character" w:customStyle="1" w:styleId="Heading3Char">
    <w:name w:val="Heading 3 Char"/>
    <w:aliases w:val="Header 3 Char"/>
    <w:basedOn w:val="DefaultParagraphFont"/>
    <w:link w:val="Heading3"/>
    <w:uiPriority w:val="9"/>
    <w:rsid w:val="00FA70D7"/>
    <w:rPr>
      <w:rFonts w:cs="Arial"/>
      <w:b/>
      <w:bCs/>
      <w:color w:val="01653F"/>
      <w:sz w:val="24"/>
      <w:szCs w:val="26"/>
      <w:lang w:val="en-US"/>
    </w:rPr>
  </w:style>
  <w:style w:type="character" w:customStyle="1" w:styleId="Heading4Char">
    <w:name w:val="Heading 4 Char"/>
    <w:basedOn w:val="DefaultParagraphFont"/>
    <w:link w:val="Heading4"/>
    <w:uiPriority w:val="6"/>
    <w:rsid w:val="00FA70D7"/>
    <w:rPr>
      <w:rFonts w:cs="Arial"/>
      <w:bCs/>
      <w:color w:val="01653F"/>
      <w:szCs w:val="26"/>
      <w:lang w:val="en-US"/>
    </w:rPr>
  </w:style>
  <w:style w:type="character" w:customStyle="1" w:styleId="Heading5Char">
    <w:name w:val="Heading 5 Char"/>
    <w:basedOn w:val="DefaultParagraphFont"/>
    <w:link w:val="Heading5"/>
    <w:uiPriority w:val="99"/>
    <w:rsid w:val="00FA70D7"/>
    <w:rPr>
      <w:rFonts w:cs="Arial"/>
      <w:b/>
      <w:bCs/>
      <w:iCs/>
      <w:sz w:val="26"/>
      <w:szCs w:val="26"/>
      <w:lang w:val="en-US"/>
    </w:rPr>
  </w:style>
  <w:style w:type="character" w:customStyle="1" w:styleId="Heading6Char">
    <w:name w:val="Heading 6 Char"/>
    <w:basedOn w:val="DefaultParagraphFont"/>
    <w:link w:val="Heading6"/>
    <w:uiPriority w:val="99"/>
    <w:rsid w:val="00FA70D7"/>
    <w:rPr>
      <w:rFonts w:cs="Arial"/>
      <w:b/>
      <w:bCs/>
      <w:i/>
      <w:sz w:val="24"/>
      <w:lang w:val="en-US"/>
    </w:rPr>
  </w:style>
  <w:style w:type="character" w:customStyle="1" w:styleId="Heading7Char">
    <w:name w:val="Heading 7 Char"/>
    <w:basedOn w:val="DefaultParagraphFont"/>
    <w:link w:val="Heading7"/>
    <w:uiPriority w:val="99"/>
    <w:rsid w:val="00FA70D7"/>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9"/>
    <w:rsid w:val="00FA70D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9"/>
    <w:rsid w:val="00FA70D7"/>
    <w:rPr>
      <w:rFonts w:asciiTheme="majorHAnsi" w:eastAsiaTheme="majorEastAsia" w:hAnsiTheme="majorHAnsi" w:cstheme="majorBidi"/>
      <w:i/>
      <w:iCs/>
      <w:color w:val="404040" w:themeColor="text1" w:themeTint="BF"/>
      <w:sz w:val="20"/>
      <w:szCs w:val="20"/>
      <w:lang w:val="en-US"/>
    </w:rPr>
  </w:style>
  <w:style w:type="paragraph" w:customStyle="1" w:styleId="Tablebullet-orange">
    <w:name w:val="Table bullet - orange"/>
    <w:basedOn w:val="01Trianglebullets"/>
    <w:uiPriority w:val="99"/>
    <w:qFormat/>
    <w:locked/>
    <w:rsid w:val="00FA70D7"/>
    <w:pPr>
      <w:numPr>
        <w:numId w:val="9"/>
      </w:numPr>
      <w:spacing w:before="40" w:after="40"/>
    </w:pPr>
    <w:rPr>
      <w:sz w:val="18"/>
      <w:szCs w:val="18"/>
    </w:rPr>
  </w:style>
  <w:style w:type="paragraph" w:customStyle="1" w:styleId="Bullet-orange">
    <w:name w:val="Bullet - orange"/>
    <w:basedOn w:val="Bullet-green"/>
    <w:link w:val="Bullet-orangeChar"/>
    <w:qFormat/>
    <w:rsid w:val="00FA70D7"/>
    <w:pPr>
      <w:numPr>
        <w:numId w:val="7"/>
      </w:numPr>
      <w:ind w:left="431" w:hanging="431"/>
    </w:pPr>
  </w:style>
  <w:style w:type="paragraph" w:customStyle="1" w:styleId="Boldbullet-green">
    <w:name w:val="Bold bullet - green"/>
    <w:basedOn w:val="Bullet-green"/>
    <w:link w:val="Boldbullet-greenChar"/>
    <w:qFormat/>
    <w:rsid w:val="00FA70D7"/>
    <w:rPr>
      <w:b/>
    </w:rPr>
  </w:style>
  <w:style w:type="character" w:customStyle="1" w:styleId="Bullet-orangeChar">
    <w:name w:val="Bullet - orange Char"/>
    <w:basedOn w:val="Bullet-greenChar"/>
    <w:link w:val="Bullet-orange"/>
    <w:rsid w:val="00FA70D7"/>
    <w:rPr>
      <w:rFonts w:eastAsia="Times New Roman" w:cs="Times New Roman"/>
      <w:sz w:val="24"/>
      <w:szCs w:val="24"/>
    </w:rPr>
  </w:style>
  <w:style w:type="paragraph" w:customStyle="1" w:styleId="Header1">
    <w:name w:val="Header 1"/>
    <w:basedOn w:val="Normal"/>
    <w:link w:val="Header1Char"/>
    <w:uiPriority w:val="7"/>
    <w:qFormat/>
    <w:rsid w:val="00FA70D7"/>
    <w:pPr>
      <w:spacing w:before="720" w:after="720"/>
      <w:ind w:left="567" w:hanging="567"/>
      <w:contextualSpacing/>
    </w:pPr>
    <w:rPr>
      <w:rFonts w:ascii="Calibri" w:hAnsi="Calibri" w:cs="Calibri"/>
      <w:b/>
      <w:color w:val="01653F"/>
      <w:sz w:val="40"/>
      <w:szCs w:val="40"/>
    </w:rPr>
  </w:style>
  <w:style w:type="character" w:customStyle="1" w:styleId="Boldbullet-greenChar">
    <w:name w:val="Bold bullet - green Char"/>
    <w:basedOn w:val="Bullet-greenChar"/>
    <w:link w:val="Boldbullet-green"/>
    <w:rsid w:val="00FA70D7"/>
    <w:rPr>
      <w:rFonts w:eastAsia="Times New Roman" w:cs="Times New Roman"/>
      <w:b/>
      <w:sz w:val="24"/>
      <w:szCs w:val="24"/>
    </w:rPr>
  </w:style>
  <w:style w:type="paragraph" w:customStyle="1" w:styleId="Header2">
    <w:name w:val="Header 2"/>
    <w:basedOn w:val="Heading2"/>
    <w:next w:val="Normal"/>
    <w:uiPriority w:val="8"/>
    <w:qFormat/>
    <w:rsid w:val="00FA70D7"/>
    <w:pPr>
      <w:numPr>
        <w:ilvl w:val="0"/>
        <w:numId w:val="0"/>
      </w:numPr>
    </w:pPr>
    <w:rPr>
      <w:rFonts w:ascii="Calibri" w:hAnsi="Calibri" w:cs="Calibri"/>
      <w:sz w:val="28"/>
      <w:szCs w:val="22"/>
    </w:rPr>
  </w:style>
  <w:style w:type="character" w:customStyle="1" w:styleId="Header1Char">
    <w:name w:val="Header 1 Char"/>
    <w:basedOn w:val="DefaultParagraphFont"/>
    <w:link w:val="Header1"/>
    <w:uiPriority w:val="7"/>
    <w:rsid w:val="00FA70D7"/>
    <w:rPr>
      <w:rFonts w:ascii="Calibri" w:eastAsia="Times New Roman" w:hAnsi="Calibri" w:cs="Calibri"/>
      <w:b/>
      <w:color w:val="01653F"/>
      <w:sz w:val="40"/>
      <w:szCs w:val="40"/>
    </w:rPr>
  </w:style>
  <w:style w:type="character" w:styleId="IntenseEmphasis">
    <w:name w:val="Intense Emphasis"/>
    <w:basedOn w:val="DefaultParagraphFont"/>
    <w:uiPriority w:val="14"/>
    <w:qFormat/>
    <w:rsid w:val="00FA70D7"/>
    <w:rPr>
      <w:b/>
      <w:bCs/>
      <w:i/>
      <w:iCs/>
      <w:color w:val="1952F3"/>
    </w:rPr>
  </w:style>
  <w:style w:type="paragraph" w:customStyle="1" w:styleId="Header4">
    <w:name w:val="Header 4"/>
    <w:basedOn w:val="Normal"/>
    <w:next w:val="Normal"/>
    <w:uiPriority w:val="10"/>
    <w:qFormat/>
    <w:rsid w:val="00FA70D7"/>
    <w:pPr>
      <w:spacing w:before="120" w:after="120"/>
    </w:pPr>
    <w:rPr>
      <w:rFonts w:ascii="Calibri" w:hAnsi="Calibri" w:cs="Calibri"/>
      <w:szCs w:val="22"/>
      <w:lang w:val="en-US"/>
    </w:rPr>
  </w:style>
  <w:style w:type="paragraph" w:styleId="Header">
    <w:name w:val="header"/>
    <w:basedOn w:val="Normal"/>
    <w:link w:val="HeaderChar"/>
    <w:uiPriority w:val="99"/>
    <w:unhideWhenUsed/>
    <w:rsid w:val="00FA70D7"/>
    <w:pPr>
      <w:tabs>
        <w:tab w:val="center" w:pos="4680"/>
        <w:tab w:val="right" w:pos="9360"/>
      </w:tabs>
    </w:pPr>
  </w:style>
  <w:style w:type="character" w:customStyle="1" w:styleId="HeaderChar">
    <w:name w:val="Header Char"/>
    <w:basedOn w:val="DefaultParagraphFont"/>
    <w:link w:val="Header"/>
    <w:uiPriority w:val="99"/>
    <w:rsid w:val="00FA70D7"/>
    <w:rPr>
      <w:rFonts w:eastAsia="Times New Roman" w:cs="Times New Roman"/>
      <w:sz w:val="24"/>
      <w:szCs w:val="24"/>
    </w:rPr>
  </w:style>
  <w:style w:type="paragraph" w:customStyle="1" w:styleId="Boldbullet-orange">
    <w:name w:val="Bold bullet - orange"/>
    <w:basedOn w:val="Bullet-orange"/>
    <w:link w:val="Boldbullet-orangeChar"/>
    <w:qFormat/>
    <w:rsid w:val="00FA70D7"/>
    <w:rPr>
      <w:b/>
    </w:rPr>
  </w:style>
  <w:style w:type="paragraph" w:customStyle="1" w:styleId="Bullettext">
    <w:name w:val="Bullet text"/>
    <w:basedOn w:val="Bullet-green"/>
    <w:link w:val="BullettextChar"/>
    <w:qFormat/>
    <w:rsid w:val="00FA70D7"/>
    <w:pPr>
      <w:numPr>
        <w:numId w:val="0"/>
      </w:numPr>
      <w:ind w:left="431"/>
    </w:pPr>
    <w:rPr>
      <w:lang w:val="en-US"/>
    </w:rPr>
  </w:style>
  <w:style w:type="character" w:customStyle="1" w:styleId="Boldbullet-orangeChar">
    <w:name w:val="Bold bullet - orange Char"/>
    <w:basedOn w:val="Bullet-orangeChar"/>
    <w:link w:val="Boldbullet-orange"/>
    <w:rsid w:val="00FA70D7"/>
    <w:rPr>
      <w:rFonts w:eastAsia="Times New Roman" w:cs="Times New Roman"/>
      <w:b/>
      <w:sz w:val="24"/>
      <w:szCs w:val="24"/>
    </w:rPr>
  </w:style>
  <w:style w:type="character" w:customStyle="1" w:styleId="BullettextChar">
    <w:name w:val="Bullet text Char"/>
    <w:basedOn w:val="Bullet-greenChar"/>
    <w:link w:val="Bullettext"/>
    <w:rsid w:val="00FA70D7"/>
    <w:rPr>
      <w:rFonts w:eastAsia="Times New Roman" w:cs="Times New Roman"/>
      <w:sz w:val="24"/>
      <w:szCs w:val="24"/>
      <w:lang w:val="en-US"/>
    </w:rPr>
  </w:style>
  <w:style w:type="table" w:styleId="TableGrid">
    <w:name w:val="Table Grid"/>
    <w:basedOn w:val="TableNormal"/>
    <w:rsid w:val="00FA70D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A70D7"/>
    <w:pPr>
      <w:spacing w:before="140" w:after="40"/>
    </w:pPr>
    <w:rPr>
      <w:rFonts w:eastAsiaTheme="minorHAnsi" w:cs="Arial"/>
      <w:sz w:val="20"/>
      <w:szCs w:val="20"/>
    </w:rPr>
  </w:style>
  <w:style w:type="character" w:customStyle="1" w:styleId="FootnoteTextChar">
    <w:name w:val="Footnote Text Char"/>
    <w:basedOn w:val="DefaultParagraphFont"/>
    <w:link w:val="FootnoteText"/>
    <w:uiPriority w:val="99"/>
    <w:rsid w:val="00FA70D7"/>
    <w:rPr>
      <w:rFonts w:cs="Arial"/>
      <w:sz w:val="20"/>
      <w:szCs w:val="20"/>
    </w:rPr>
  </w:style>
  <w:style w:type="character" w:styleId="FootnoteReference">
    <w:name w:val="footnote reference"/>
    <w:uiPriority w:val="99"/>
    <w:qFormat/>
    <w:rsid w:val="00FA70D7"/>
    <w:rPr>
      <w:vertAlign w:val="superscript"/>
    </w:rPr>
  </w:style>
  <w:style w:type="paragraph" w:styleId="TOCHeading">
    <w:name w:val="TOC Heading"/>
    <w:basedOn w:val="Heading1"/>
    <w:next w:val="Normal"/>
    <w:uiPriority w:val="39"/>
    <w:unhideWhenUsed/>
    <w:qFormat/>
    <w:rsid w:val="00FA70D7"/>
    <w:pPr>
      <w:keepNext w:val="0"/>
      <w:widowControl/>
      <w:numPr>
        <w:numId w:val="0"/>
      </w:numPr>
      <w:pBdr>
        <w:bottom w:val="none" w:sz="0" w:space="0" w:color="auto"/>
      </w:pBdr>
      <w:autoSpaceDE/>
      <w:autoSpaceDN/>
      <w:adjustRightInd/>
      <w:textAlignment w:val="auto"/>
      <w:outlineLvl w:val="9"/>
    </w:pPr>
    <w:rPr>
      <w:rFonts w:cs="Arial"/>
      <w:bCs w:val="0"/>
      <w:lang w:val="en-AU" w:eastAsia="en-AU"/>
    </w:rPr>
  </w:style>
  <w:style w:type="paragraph" w:styleId="TOC1">
    <w:name w:val="toc 1"/>
    <w:basedOn w:val="Normal"/>
    <w:next w:val="Normal"/>
    <w:autoRedefine/>
    <w:uiPriority w:val="39"/>
    <w:qFormat/>
    <w:rsid w:val="00FA70D7"/>
    <w:pPr>
      <w:tabs>
        <w:tab w:val="left" w:pos="440"/>
        <w:tab w:val="left" w:pos="567"/>
        <w:tab w:val="right" w:leader="dot" w:pos="8302"/>
      </w:tabs>
      <w:spacing w:before="120"/>
      <w:ind w:left="340" w:hanging="340"/>
    </w:pPr>
    <w:rPr>
      <w:b/>
      <w:noProof/>
      <w:szCs w:val="22"/>
    </w:rPr>
  </w:style>
  <w:style w:type="paragraph" w:styleId="TOC2">
    <w:name w:val="toc 2"/>
    <w:basedOn w:val="Normal"/>
    <w:next w:val="Normal"/>
    <w:autoRedefine/>
    <w:uiPriority w:val="39"/>
    <w:qFormat/>
    <w:rsid w:val="00FA70D7"/>
    <w:pPr>
      <w:ind w:left="794" w:hanging="454"/>
    </w:pPr>
    <w:rPr>
      <w:noProof/>
      <w:szCs w:val="22"/>
      <w14:scene3d>
        <w14:camera w14:prst="orthographicFront"/>
        <w14:lightRig w14:rig="threePt" w14:dir="t">
          <w14:rot w14:lat="0" w14:lon="0" w14:rev="0"/>
        </w14:lightRig>
      </w14:scene3d>
    </w:rPr>
  </w:style>
  <w:style w:type="character" w:styleId="Hyperlink">
    <w:name w:val="Hyperlink"/>
    <w:basedOn w:val="DefaultParagraphFont"/>
    <w:uiPriority w:val="99"/>
    <w:unhideWhenUsed/>
    <w:rsid w:val="00FA70D7"/>
    <w:rPr>
      <w:color w:val="0000FF" w:themeColor="hyperlink"/>
      <w:u w:val="single"/>
    </w:rPr>
  </w:style>
  <w:style w:type="paragraph" w:styleId="Footer">
    <w:name w:val="footer"/>
    <w:basedOn w:val="Normal"/>
    <w:link w:val="FooterChar"/>
    <w:uiPriority w:val="99"/>
    <w:rsid w:val="00FA70D7"/>
    <w:pPr>
      <w:pBdr>
        <w:top w:val="single" w:sz="12" w:space="9" w:color="BFBFBF"/>
      </w:pBdr>
      <w:tabs>
        <w:tab w:val="center" w:pos="4513"/>
        <w:tab w:val="right" w:pos="9026"/>
      </w:tabs>
    </w:pPr>
    <w:rPr>
      <w:rFonts w:eastAsiaTheme="minorHAnsi" w:cs="Arial"/>
      <w:b/>
      <w:color w:val="01653F"/>
      <w:sz w:val="17"/>
      <w:szCs w:val="17"/>
    </w:rPr>
  </w:style>
  <w:style w:type="character" w:customStyle="1" w:styleId="FooterChar">
    <w:name w:val="Footer Char"/>
    <w:basedOn w:val="DefaultParagraphFont"/>
    <w:link w:val="Footer"/>
    <w:uiPriority w:val="99"/>
    <w:rsid w:val="00FA70D7"/>
    <w:rPr>
      <w:rFonts w:cs="Arial"/>
      <w:b/>
      <w:color w:val="01653F"/>
      <w:sz w:val="17"/>
      <w:szCs w:val="17"/>
    </w:rPr>
  </w:style>
  <w:style w:type="paragraph" w:styleId="Caption">
    <w:name w:val="caption"/>
    <w:basedOn w:val="Normal"/>
    <w:next w:val="Normal"/>
    <w:uiPriority w:val="14"/>
    <w:unhideWhenUsed/>
    <w:qFormat/>
    <w:rsid w:val="00FA70D7"/>
    <w:pPr>
      <w:keepNext/>
      <w:spacing w:before="120" w:after="120"/>
    </w:pPr>
    <w:rPr>
      <w:rFonts w:eastAsiaTheme="minorHAnsi" w:cs="Arial"/>
      <w:b/>
      <w:color w:val="000000" w:themeColor="text1"/>
      <w:sz w:val="20"/>
      <w:szCs w:val="22"/>
    </w:rPr>
  </w:style>
  <w:style w:type="paragraph" w:styleId="TableofFigures">
    <w:name w:val="table of figures"/>
    <w:basedOn w:val="Normal"/>
    <w:next w:val="Normal"/>
    <w:uiPriority w:val="99"/>
    <w:rsid w:val="00FA70D7"/>
    <w:pPr>
      <w:ind w:left="440" w:hanging="440"/>
    </w:pPr>
    <w:rPr>
      <w:sz w:val="20"/>
      <w:szCs w:val="20"/>
    </w:rPr>
  </w:style>
  <w:style w:type="paragraph" w:styleId="TOC3">
    <w:name w:val="toc 3"/>
    <w:basedOn w:val="TOC2"/>
    <w:next w:val="Normal"/>
    <w:autoRedefine/>
    <w:uiPriority w:val="39"/>
    <w:qFormat/>
    <w:rsid w:val="00FA70D7"/>
    <w:pPr>
      <w:tabs>
        <w:tab w:val="left" w:pos="1760"/>
        <w:tab w:val="right" w:leader="dot" w:pos="8681"/>
      </w:tabs>
      <w:ind w:left="1474" w:hanging="680"/>
    </w:pPr>
  </w:style>
  <w:style w:type="paragraph" w:customStyle="1" w:styleId="DNU5">
    <w:name w:val="DNU5"/>
    <w:basedOn w:val="ListContinue"/>
    <w:link w:val="DNU5Char"/>
    <w:uiPriority w:val="99"/>
    <w:locked/>
    <w:rsid w:val="00FA70D7"/>
    <w:pPr>
      <w:ind w:left="0"/>
    </w:pPr>
  </w:style>
  <w:style w:type="character" w:customStyle="1" w:styleId="DNU5Char">
    <w:name w:val="DNU5 Char"/>
    <w:basedOn w:val="DefaultParagraphFont"/>
    <w:link w:val="DNU5"/>
    <w:uiPriority w:val="99"/>
    <w:rsid w:val="00FA70D7"/>
    <w:rPr>
      <w:rFonts w:eastAsia="Times New Roman" w:cs="Times New Roman"/>
      <w:sz w:val="24"/>
      <w:szCs w:val="24"/>
    </w:rPr>
  </w:style>
  <w:style w:type="paragraph" w:styleId="z-BottomofForm">
    <w:name w:val="HTML Bottom of Form"/>
    <w:basedOn w:val="Normal"/>
    <w:next w:val="Normal"/>
    <w:link w:val="z-BottomofFormChar"/>
    <w:hidden/>
    <w:uiPriority w:val="99"/>
    <w:unhideWhenUsed/>
    <w:rsid w:val="00FA70D7"/>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FA70D7"/>
    <w:rPr>
      <w:rFonts w:cs="Arial"/>
      <w:vanish/>
      <w:sz w:val="16"/>
      <w:szCs w:val="16"/>
    </w:rPr>
  </w:style>
  <w:style w:type="table" w:customStyle="1" w:styleId="TableGrid1">
    <w:name w:val="Table Grid1"/>
    <w:basedOn w:val="TableNormal"/>
    <w:next w:val="TableGrid"/>
    <w:uiPriority w:val="59"/>
    <w:locked/>
    <w:rsid w:val="00FA70D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U19">
    <w:name w:val="DNU19"/>
    <w:basedOn w:val="DNU5"/>
    <w:autoRedefine/>
    <w:uiPriority w:val="99"/>
    <w:locked/>
    <w:rsid w:val="00FA70D7"/>
    <w:pPr>
      <w:spacing w:after="0"/>
    </w:pPr>
  </w:style>
  <w:style w:type="character" w:styleId="CommentReference">
    <w:name w:val="annotation reference"/>
    <w:basedOn w:val="DefaultParagraphFont"/>
    <w:uiPriority w:val="99"/>
    <w:unhideWhenUsed/>
    <w:rsid w:val="00FA70D7"/>
    <w:rPr>
      <w:sz w:val="16"/>
      <w:szCs w:val="16"/>
    </w:rPr>
  </w:style>
  <w:style w:type="paragraph" w:styleId="CommentText">
    <w:name w:val="annotation text"/>
    <w:basedOn w:val="Normal"/>
    <w:link w:val="CommentTextChar"/>
    <w:uiPriority w:val="99"/>
    <w:unhideWhenUsed/>
    <w:rsid w:val="00FA70D7"/>
    <w:rPr>
      <w:sz w:val="20"/>
      <w:szCs w:val="20"/>
    </w:rPr>
  </w:style>
  <w:style w:type="character" w:customStyle="1" w:styleId="CommentTextChar">
    <w:name w:val="Comment Text Char"/>
    <w:basedOn w:val="DefaultParagraphFont"/>
    <w:link w:val="CommentText"/>
    <w:uiPriority w:val="99"/>
    <w:rsid w:val="00FA70D7"/>
    <w:rPr>
      <w:rFonts w:eastAsia="Times New Roman" w:cs="Times New Roman"/>
      <w:sz w:val="20"/>
      <w:szCs w:val="20"/>
    </w:rPr>
  </w:style>
  <w:style w:type="paragraph" w:styleId="CommentSubject">
    <w:name w:val="annotation subject"/>
    <w:basedOn w:val="Normal"/>
    <w:next w:val="Normal"/>
    <w:link w:val="CommentSubjectChar"/>
    <w:uiPriority w:val="99"/>
    <w:unhideWhenUsed/>
    <w:rsid w:val="00FA70D7"/>
    <w:rPr>
      <w:b/>
      <w:bCs/>
      <w:sz w:val="20"/>
      <w:szCs w:val="20"/>
    </w:rPr>
  </w:style>
  <w:style w:type="character" w:customStyle="1" w:styleId="CommentSubjectChar">
    <w:name w:val="Comment Subject Char"/>
    <w:basedOn w:val="CommentTextChar"/>
    <w:link w:val="CommentSubject"/>
    <w:uiPriority w:val="99"/>
    <w:rsid w:val="00FA70D7"/>
    <w:rPr>
      <w:rFonts w:eastAsia="Times New Roman" w:cs="Times New Roman"/>
      <w:b/>
      <w:bCs/>
      <w:sz w:val="20"/>
      <w:szCs w:val="20"/>
    </w:rPr>
  </w:style>
  <w:style w:type="table" w:customStyle="1" w:styleId="TableGrid2">
    <w:name w:val="Table Grid2"/>
    <w:basedOn w:val="TableNormal"/>
    <w:next w:val="TableGrid"/>
    <w:locked/>
    <w:rsid w:val="00FA70D7"/>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dash">
    <w:name w:val="02 dash"/>
    <w:basedOn w:val="Normal"/>
    <w:link w:val="02dashChar"/>
    <w:uiPriority w:val="4"/>
    <w:qFormat/>
    <w:locked/>
    <w:rsid w:val="00FA70D7"/>
    <w:pPr>
      <w:numPr>
        <w:ilvl w:val="1"/>
      </w:numPr>
      <w:spacing w:before="120"/>
      <w:ind w:right="142"/>
    </w:pPr>
    <w:rPr>
      <w:szCs w:val="20"/>
      <w:lang w:val="en-US"/>
    </w:rPr>
  </w:style>
  <w:style w:type="paragraph" w:customStyle="1" w:styleId="DNU8">
    <w:name w:val="DNU8"/>
    <w:basedOn w:val="02dash"/>
    <w:uiPriority w:val="99"/>
    <w:locked/>
    <w:rsid w:val="00FA70D7"/>
    <w:pPr>
      <w:numPr>
        <w:ilvl w:val="2"/>
      </w:numPr>
    </w:pPr>
  </w:style>
  <w:style w:type="paragraph" w:customStyle="1" w:styleId="DNU10">
    <w:name w:val="DNU10"/>
    <w:basedOn w:val="DNU8"/>
    <w:uiPriority w:val="99"/>
    <w:locked/>
    <w:rsid w:val="00FA70D7"/>
    <w:pPr>
      <w:numPr>
        <w:ilvl w:val="3"/>
      </w:numPr>
    </w:pPr>
  </w:style>
  <w:style w:type="paragraph" w:styleId="Bibliography">
    <w:name w:val="Bibliography"/>
    <w:basedOn w:val="Normal"/>
    <w:next w:val="Normal"/>
    <w:uiPriority w:val="37"/>
    <w:unhideWhenUsed/>
    <w:rsid w:val="00FA70D7"/>
  </w:style>
  <w:style w:type="table" w:customStyle="1" w:styleId="PlainTable21">
    <w:name w:val="Plain Table 21"/>
    <w:basedOn w:val="TableNormal"/>
    <w:uiPriority w:val="42"/>
    <w:locked/>
    <w:rsid w:val="00FA70D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locked/>
    <w:rsid w:val="00FA70D7"/>
    <w:pPr>
      <w:spacing w:after="0" w:line="240" w:lineRule="auto"/>
    </w:pPr>
    <w:rPr>
      <w:rFonts w:ascii="Arial" w:eastAsia="Times New Roman" w:hAnsi="Arial" w:cs="Times New Roman"/>
      <w:sz w:val="18"/>
      <w:szCs w:val="20"/>
      <w:lang w:eastAsia="en-AU"/>
    </w:rPr>
    <w:tblPr>
      <w:tblBorders>
        <w:top w:val="single" w:sz="4" w:space="0" w:color="auto"/>
        <w:bottom w:val="single" w:sz="4" w:space="0" w:color="auto"/>
      </w:tblBorders>
    </w:tblPr>
  </w:style>
  <w:style w:type="table" w:customStyle="1" w:styleId="PlainTable41">
    <w:name w:val="Plain Table 41"/>
    <w:basedOn w:val="TableNormal"/>
    <w:uiPriority w:val="44"/>
    <w:locked/>
    <w:rsid w:val="00FA70D7"/>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locked/>
    <w:rsid w:val="00FA70D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NU6">
    <w:name w:val="DNU6"/>
    <w:basedOn w:val="Heading2"/>
    <w:link w:val="DNU6Char"/>
    <w:uiPriority w:val="99"/>
    <w:locked/>
    <w:rsid w:val="00FA70D7"/>
    <w:pPr>
      <w:spacing w:after="60"/>
    </w:pPr>
  </w:style>
  <w:style w:type="character" w:customStyle="1" w:styleId="DNU6Char">
    <w:name w:val="DNU6 Char"/>
    <w:basedOn w:val="DefaultParagraphFont"/>
    <w:link w:val="DNU6"/>
    <w:uiPriority w:val="99"/>
    <w:rsid w:val="00FA70D7"/>
    <w:rPr>
      <w:rFonts w:cs="Arial"/>
      <w:b/>
      <w:bCs/>
      <w:iCs/>
      <w:color w:val="01653F"/>
      <w:sz w:val="30"/>
      <w:szCs w:val="26"/>
      <w:lang w:val="en-US"/>
    </w:rPr>
  </w:style>
  <w:style w:type="paragraph" w:customStyle="1" w:styleId="AppendixStyle1">
    <w:name w:val="Appendix Style 1"/>
    <w:basedOn w:val="Normal"/>
    <w:next w:val="Normal"/>
    <w:uiPriority w:val="99"/>
    <w:qFormat/>
    <w:rsid w:val="00FA70D7"/>
    <w:pPr>
      <w:numPr>
        <w:numId w:val="1"/>
      </w:numPr>
      <w:outlineLvl w:val="0"/>
    </w:pPr>
    <w:rPr>
      <w:rFonts w:cs="Arial"/>
      <w:b/>
      <w:color w:val="01653F"/>
      <w:sz w:val="32"/>
      <w:lang w:val="en-US"/>
    </w:rPr>
  </w:style>
  <w:style w:type="table" w:customStyle="1" w:styleId="TableGrid3">
    <w:name w:val="Table Grid3"/>
    <w:basedOn w:val="TableNormal"/>
    <w:next w:val="TableGrid"/>
    <w:locked/>
    <w:rsid w:val="00FA70D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link w:val="NumberingChar"/>
    <w:uiPriority w:val="14"/>
    <w:qFormat/>
    <w:rsid w:val="00FA70D7"/>
    <w:pPr>
      <w:numPr>
        <w:numId w:val="2"/>
      </w:numPr>
      <w:spacing w:before="120" w:after="120"/>
      <w:contextualSpacing/>
    </w:pPr>
    <w:rPr>
      <w:rFonts w:eastAsiaTheme="minorHAnsi" w:cs="Arial"/>
      <w:szCs w:val="22"/>
      <w:lang w:val="en-US"/>
    </w:rPr>
  </w:style>
  <w:style w:type="character" w:customStyle="1" w:styleId="NumberingChar">
    <w:name w:val="Numbering Char"/>
    <w:basedOn w:val="DefaultParagraphFont"/>
    <w:link w:val="Numbering"/>
    <w:uiPriority w:val="14"/>
    <w:rsid w:val="00FA70D7"/>
    <w:rPr>
      <w:rFonts w:cs="Arial"/>
      <w:sz w:val="24"/>
      <w:lang w:val="en-US"/>
    </w:rPr>
  </w:style>
  <w:style w:type="paragraph" w:styleId="DocumentMap">
    <w:name w:val="Document Map"/>
    <w:basedOn w:val="Normal"/>
    <w:link w:val="DocumentMapChar"/>
    <w:uiPriority w:val="99"/>
    <w:unhideWhenUsed/>
    <w:rsid w:val="00FA70D7"/>
  </w:style>
  <w:style w:type="character" w:customStyle="1" w:styleId="DocumentMapChar">
    <w:name w:val="Document Map Char"/>
    <w:basedOn w:val="DefaultParagraphFont"/>
    <w:link w:val="DocumentMap"/>
    <w:uiPriority w:val="99"/>
    <w:rsid w:val="00FA70D7"/>
    <w:rPr>
      <w:rFonts w:eastAsia="Times New Roman" w:cs="Times New Roman"/>
      <w:sz w:val="24"/>
      <w:szCs w:val="24"/>
    </w:rPr>
  </w:style>
  <w:style w:type="paragraph" w:customStyle="1" w:styleId="DNU3">
    <w:name w:val="DNU3"/>
    <w:basedOn w:val="Heading3Numbered"/>
    <w:uiPriority w:val="99"/>
    <w:locked/>
    <w:rsid w:val="00FA70D7"/>
    <w:pPr>
      <w:numPr>
        <w:ilvl w:val="0"/>
        <w:numId w:val="0"/>
      </w:numPr>
      <w:spacing w:before="240"/>
      <w:outlineLvl w:val="3"/>
    </w:pPr>
    <w:rPr>
      <w:color w:val="016500"/>
    </w:rPr>
  </w:style>
  <w:style w:type="paragraph" w:customStyle="1" w:styleId="Bullet2">
    <w:name w:val="Bullet 2"/>
    <w:basedOn w:val="Normal"/>
    <w:link w:val="Bullet2Char"/>
    <w:uiPriority w:val="99"/>
    <w:qFormat/>
    <w:rsid w:val="00FA70D7"/>
    <w:pPr>
      <w:numPr>
        <w:numId w:val="27"/>
      </w:numPr>
      <w:spacing w:before="120"/>
      <w:ind w:right="142"/>
    </w:pPr>
    <w:rPr>
      <w:szCs w:val="20"/>
      <w:lang w:val="en-US"/>
    </w:rPr>
  </w:style>
  <w:style w:type="paragraph" w:styleId="ListContinue">
    <w:name w:val="List Continue"/>
    <w:basedOn w:val="Normal"/>
    <w:uiPriority w:val="99"/>
    <w:unhideWhenUsed/>
    <w:rsid w:val="00FA70D7"/>
    <w:pPr>
      <w:spacing w:after="120"/>
      <w:ind w:left="283"/>
      <w:contextualSpacing/>
    </w:pPr>
  </w:style>
  <w:style w:type="table" w:styleId="TableClassic1">
    <w:name w:val="Table Classic 1"/>
    <w:basedOn w:val="TableNormal"/>
    <w:rsid w:val="00FA70D7"/>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NU7">
    <w:name w:val="DNU7"/>
    <w:basedOn w:val="Heading1"/>
    <w:link w:val="DNU7Char"/>
    <w:autoRedefine/>
    <w:uiPriority w:val="99"/>
    <w:locked/>
    <w:rsid w:val="00FA70D7"/>
    <w:pPr>
      <w:numPr>
        <w:numId w:val="0"/>
      </w:numPr>
      <w:spacing w:after="60"/>
    </w:pPr>
    <w:rPr>
      <w:rFonts w:ascii="Arial Bold" w:hAnsi="Arial Bold"/>
      <w:smallCaps/>
      <w:color w:val="auto"/>
      <w:sz w:val="20"/>
      <w:szCs w:val="20"/>
      <w:lang w:val="en-AU" w:eastAsia="en-AU"/>
    </w:rPr>
  </w:style>
  <w:style w:type="character" w:customStyle="1" w:styleId="DNU7Char">
    <w:name w:val="DNU7 Char"/>
    <w:link w:val="DNU7"/>
    <w:uiPriority w:val="99"/>
    <w:locked/>
    <w:rsid w:val="00FA70D7"/>
    <w:rPr>
      <w:rFonts w:ascii="Arial Bold" w:eastAsia="Times New Roman" w:hAnsi="Arial Bold" w:cstheme="minorHAnsi"/>
      <w:b/>
      <w:bCs/>
      <w:smallCaps/>
      <w:sz w:val="20"/>
      <w:szCs w:val="20"/>
      <w:lang w:eastAsia="en-AU"/>
    </w:rPr>
  </w:style>
  <w:style w:type="paragraph" w:customStyle="1" w:styleId="DNU2">
    <w:name w:val="DNU2"/>
    <w:basedOn w:val="Heading2"/>
    <w:autoRedefine/>
    <w:uiPriority w:val="99"/>
    <w:locked/>
    <w:rsid w:val="00FA70D7"/>
    <w:pPr>
      <w:numPr>
        <w:ilvl w:val="0"/>
        <w:numId w:val="0"/>
      </w:numPr>
      <w:spacing w:after="60"/>
      <w:jc w:val="center"/>
    </w:pPr>
    <w:rPr>
      <w:rFonts w:ascii="Arial" w:eastAsia="Times New Roman" w:hAnsi="Arial"/>
      <w:b w:val="0"/>
      <w:i/>
      <w:sz w:val="20"/>
      <w:szCs w:val="28"/>
      <w:lang w:val="en-AU" w:eastAsia="en-AU"/>
    </w:rPr>
  </w:style>
  <w:style w:type="paragraph" w:customStyle="1" w:styleId="Heading3Numbered">
    <w:name w:val="Heading 3 Numbered"/>
    <w:basedOn w:val="Heading2"/>
    <w:uiPriority w:val="5"/>
    <w:qFormat/>
    <w:rsid w:val="00FA70D7"/>
    <w:pPr>
      <w:numPr>
        <w:ilvl w:val="2"/>
      </w:numPr>
      <w:outlineLvl w:val="2"/>
    </w:pPr>
    <w:rPr>
      <w:sz w:val="24"/>
    </w:rPr>
  </w:style>
  <w:style w:type="paragraph" w:customStyle="1" w:styleId="FigureCaption">
    <w:name w:val="Figure Caption"/>
    <w:basedOn w:val="Caption"/>
    <w:uiPriority w:val="14"/>
    <w:rsid w:val="00FA70D7"/>
    <w:rPr>
      <w:noProof/>
      <w:lang w:val="en-US"/>
    </w:rPr>
  </w:style>
  <w:style w:type="paragraph" w:customStyle="1" w:styleId="DNU4">
    <w:name w:val="DNU4"/>
    <w:basedOn w:val="Normal"/>
    <w:uiPriority w:val="99"/>
    <w:locked/>
    <w:rsid w:val="00FA70D7"/>
    <w:pPr>
      <w:numPr>
        <w:numId w:val="3"/>
      </w:numPr>
      <w:contextualSpacing/>
    </w:pPr>
    <w:rPr>
      <w:rFonts w:eastAsiaTheme="minorHAnsi" w:cs="Arial"/>
      <w:szCs w:val="22"/>
      <w:lang w:val="en-US"/>
    </w:rPr>
  </w:style>
  <w:style w:type="paragraph" w:styleId="Revision">
    <w:name w:val="Revision"/>
    <w:hidden/>
    <w:uiPriority w:val="99"/>
    <w:semiHidden/>
    <w:rsid w:val="00FA70D7"/>
    <w:pPr>
      <w:spacing w:after="0" w:line="240" w:lineRule="auto"/>
    </w:pPr>
    <w:rPr>
      <w:rFonts w:eastAsia="Times New Roman" w:cs="Times New Roman"/>
      <w:szCs w:val="24"/>
      <w:lang w:eastAsia="en-AU"/>
    </w:rPr>
  </w:style>
  <w:style w:type="paragraph" w:customStyle="1" w:styleId="BoxText">
    <w:name w:val="Box Text"/>
    <w:basedOn w:val="Normal"/>
    <w:uiPriority w:val="14"/>
    <w:qFormat/>
    <w:rsid w:val="00FA70D7"/>
    <w:pPr>
      <w:pBdr>
        <w:top w:val="single" w:sz="12" w:space="4" w:color="C75F09"/>
        <w:left w:val="single" w:sz="12" w:space="4" w:color="C75F09"/>
        <w:bottom w:val="single" w:sz="12" w:space="4" w:color="C75F09"/>
        <w:right w:val="single" w:sz="12" w:space="4" w:color="C75F09"/>
      </w:pBdr>
      <w:spacing w:after="120"/>
    </w:pPr>
    <w:rPr>
      <w:rFonts w:ascii="Calibri" w:hAnsi="Calibri"/>
      <w:color w:val="000000"/>
      <w:szCs w:val="20"/>
    </w:rPr>
  </w:style>
  <w:style w:type="paragraph" w:customStyle="1" w:styleId="Boxbullet">
    <w:name w:val="Box bullet"/>
    <w:basedOn w:val="BoxText"/>
    <w:uiPriority w:val="14"/>
    <w:rsid w:val="00FA70D7"/>
    <w:pPr>
      <w:pBdr>
        <w:top w:val="single" w:sz="12" w:space="4" w:color="984806"/>
        <w:left w:val="single" w:sz="12" w:space="4" w:color="984806"/>
        <w:bottom w:val="single" w:sz="12" w:space="4" w:color="984806"/>
        <w:right w:val="single" w:sz="12" w:space="4" w:color="984806"/>
      </w:pBdr>
    </w:pPr>
    <w:rPr>
      <w:rFonts w:asciiTheme="minorHAnsi" w:hAnsiTheme="minorHAnsi" w:cstheme="minorHAnsi"/>
      <w:color w:val="000000" w:themeColor="text1"/>
    </w:rPr>
  </w:style>
  <w:style w:type="paragraph" w:customStyle="1" w:styleId="DNU9">
    <w:name w:val="DNU9"/>
    <w:basedOn w:val="DNU6"/>
    <w:uiPriority w:val="99"/>
    <w:locked/>
    <w:rsid w:val="00FA70D7"/>
    <w:pPr>
      <w:numPr>
        <w:ilvl w:val="0"/>
        <w:numId w:val="0"/>
      </w:numPr>
    </w:pPr>
    <w:rPr>
      <w:color w:val="auto"/>
    </w:rPr>
  </w:style>
  <w:style w:type="paragraph" w:customStyle="1" w:styleId="TableBullet">
    <w:name w:val="TableBullet"/>
    <w:basedOn w:val="DNU5"/>
    <w:uiPriority w:val="11"/>
    <w:locked/>
    <w:rsid w:val="00FA70D7"/>
    <w:pPr>
      <w:spacing w:before="40" w:after="40"/>
    </w:pPr>
    <w:rPr>
      <w:rFonts w:cs="Arial"/>
      <w:color w:val="000000" w:themeColor="text1"/>
      <w:sz w:val="18"/>
      <w:szCs w:val="18"/>
    </w:rPr>
  </w:style>
  <w:style w:type="paragraph" w:customStyle="1" w:styleId="DNU">
    <w:name w:val="DNU"/>
    <w:basedOn w:val="DNU5"/>
    <w:uiPriority w:val="99"/>
    <w:locked/>
    <w:rsid w:val="00FA70D7"/>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DNU1">
    <w:name w:val="DNU1"/>
    <w:basedOn w:val="DNU"/>
    <w:uiPriority w:val="99"/>
    <w:locked/>
    <w:rsid w:val="00FA70D7"/>
    <w:pPr>
      <w:numPr>
        <w:numId w:val="4"/>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pPr>
    <w:rPr>
      <w:rFonts w:cs="Arial"/>
      <w:sz w:val="17"/>
      <w:szCs w:val="17"/>
    </w:rPr>
  </w:style>
  <w:style w:type="paragraph" w:customStyle="1" w:styleId="EndNoteBibliography">
    <w:name w:val="EndNote Bibliography"/>
    <w:basedOn w:val="Normal"/>
    <w:link w:val="EndNoteBibliographyChar"/>
    <w:uiPriority w:val="14"/>
    <w:rsid w:val="00FA70D7"/>
    <w:rPr>
      <w:rFonts w:ascii="Calibri" w:hAnsi="Calibri"/>
      <w:noProof/>
    </w:rPr>
  </w:style>
  <w:style w:type="character" w:customStyle="1" w:styleId="EndNoteBibliographyChar">
    <w:name w:val="EndNote Bibliography Char"/>
    <w:basedOn w:val="DefaultParagraphFont"/>
    <w:link w:val="EndNoteBibliography"/>
    <w:uiPriority w:val="14"/>
    <w:rsid w:val="00FA70D7"/>
    <w:rPr>
      <w:rFonts w:ascii="Calibri" w:eastAsia="Times New Roman" w:hAnsi="Calibri" w:cs="Times New Roman"/>
      <w:noProof/>
      <w:sz w:val="24"/>
      <w:szCs w:val="24"/>
    </w:rPr>
  </w:style>
  <w:style w:type="character" w:customStyle="1" w:styleId="02dashChar">
    <w:name w:val="02 dash Char"/>
    <w:basedOn w:val="DefaultParagraphFont"/>
    <w:link w:val="02dash"/>
    <w:uiPriority w:val="4"/>
    <w:locked/>
    <w:rsid w:val="00FA70D7"/>
    <w:rPr>
      <w:rFonts w:eastAsia="Times New Roman" w:cs="Times New Roman"/>
      <w:sz w:val="24"/>
      <w:szCs w:val="20"/>
      <w:lang w:val="en-US"/>
    </w:rPr>
  </w:style>
  <w:style w:type="numbering" w:customStyle="1" w:styleId="Style2">
    <w:name w:val="Style2"/>
    <w:uiPriority w:val="99"/>
    <w:locked/>
    <w:rsid w:val="00FA70D7"/>
    <w:pPr>
      <w:numPr>
        <w:numId w:val="5"/>
      </w:numPr>
    </w:pPr>
  </w:style>
  <w:style w:type="paragraph" w:customStyle="1" w:styleId="Bullet-green">
    <w:name w:val="Bullet - green"/>
    <w:basedOn w:val="DNU19"/>
    <w:link w:val="Bullet-greenChar"/>
    <w:uiPriority w:val="14"/>
    <w:qFormat/>
    <w:rsid w:val="00FA70D7"/>
    <w:pPr>
      <w:numPr>
        <w:numId w:val="6"/>
      </w:numPr>
      <w:spacing w:after="120"/>
      <w:contextualSpacing w:val="0"/>
    </w:pPr>
  </w:style>
  <w:style w:type="character" w:customStyle="1" w:styleId="Bullet-greenChar">
    <w:name w:val="Bullet - green Char"/>
    <w:basedOn w:val="DefaultParagraphFont"/>
    <w:link w:val="Bullet-green"/>
    <w:uiPriority w:val="14"/>
    <w:rsid w:val="00FA70D7"/>
    <w:rPr>
      <w:rFonts w:eastAsia="Times New Roman" w:cs="Times New Roman"/>
      <w:sz w:val="24"/>
      <w:szCs w:val="24"/>
    </w:rPr>
  </w:style>
  <w:style w:type="paragraph" w:customStyle="1" w:styleId="Tableheading-black">
    <w:name w:val="Table heading - black"/>
    <w:link w:val="Tableheading-blackChar"/>
    <w:uiPriority w:val="14"/>
    <w:qFormat/>
    <w:rsid w:val="00FA70D7"/>
    <w:pPr>
      <w:keepNext/>
      <w:spacing w:before="60" w:after="60" w:line="312" w:lineRule="auto"/>
    </w:pPr>
    <w:rPr>
      <w:rFonts w:cstheme="minorHAnsi"/>
      <w:b/>
      <w:sz w:val="18"/>
      <w:lang w:val="en-GB"/>
    </w:rPr>
  </w:style>
  <w:style w:type="character" w:customStyle="1" w:styleId="Tableheading-blackChar">
    <w:name w:val="Table heading - black Char"/>
    <w:basedOn w:val="DefaultParagraphFont"/>
    <w:link w:val="Tableheading-black"/>
    <w:uiPriority w:val="14"/>
    <w:rsid w:val="00FA70D7"/>
    <w:rPr>
      <w:rFonts w:cstheme="minorHAnsi"/>
      <w:b/>
      <w:sz w:val="18"/>
      <w:lang w:val="en-GB"/>
    </w:rPr>
  </w:style>
  <w:style w:type="paragraph" w:customStyle="1" w:styleId="Tabletext">
    <w:name w:val="Table text"/>
    <w:basedOn w:val="Normal"/>
    <w:next w:val="Normal"/>
    <w:link w:val="TabletextChar"/>
    <w:uiPriority w:val="11"/>
    <w:qFormat/>
    <w:rsid w:val="00FA70D7"/>
    <w:pPr>
      <w:spacing w:before="140" w:after="40"/>
    </w:pPr>
    <w:rPr>
      <w:rFonts w:eastAsia="Calibri"/>
      <w:sz w:val="18"/>
      <w:szCs w:val="18"/>
    </w:rPr>
  </w:style>
  <w:style w:type="character" w:customStyle="1" w:styleId="TabletextChar">
    <w:name w:val="Table text Char"/>
    <w:basedOn w:val="DefaultParagraphFont"/>
    <w:link w:val="Tabletext"/>
    <w:uiPriority w:val="11"/>
    <w:rsid w:val="00FA70D7"/>
    <w:rPr>
      <w:rFonts w:eastAsia="Calibri" w:cs="Times New Roman"/>
      <w:sz w:val="18"/>
      <w:szCs w:val="18"/>
    </w:rPr>
  </w:style>
  <w:style w:type="character" w:customStyle="1" w:styleId="Bullet2Char">
    <w:name w:val="Bullet 2 Char"/>
    <w:basedOn w:val="DefaultParagraphFont"/>
    <w:link w:val="Bullet2"/>
    <w:uiPriority w:val="99"/>
    <w:locked/>
    <w:rsid w:val="00FA70D7"/>
    <w:rPr>
      <w:rFonts w:eastAsia="Times New Roman" w:cs="Times New Roman"/>
      <w:sz w:val="24"/>
      <w:szCs w:val="20"/>
      <w:lang w:val="en-US"/>
    </w:rPr>
  </w:style>
  <w:style w:type="paragraph" w:customStyle="1" w:styleId="CoverH1White">
    <w:name w:val="Cover H1 White"/>
    <w:basedOn w:val="Normal"/>
    <w:uiPriority w:val="14"/>
    <w:qFormat/>
    <w:rsid w:val="00FA70D7"/>
    <w:pPr>
      <w:keepNext/>
      <w:widowControl w:val="0"/>
      <w:suppressAutoHyphens/>
      <w:autoSpaceDE w:val="0"/>
      <w:autoSpaceDN w:val="0"/>
      <w:adjustRightInd w:val="0"/>
      <w:spacing w:before="960" w:after="240" w:line="840" w:lineRule="atLeast"/>
      <w:textAlignment w:val="center"/>
    </w:pPr>
    <w:rPr>
      <w:rFonts w:ascii="Calibri-Bold" w:hAnsi="Calibri-Bold" w:cs="Calibri-Bold"/>
      <w:b/>
      <w:bCs/>
      <w:color w:val="FFFFFF"/>
      <w:sz w:val="80"/>
      <w:szCs w:val="80"/>
      <w:lang w:val="en-US"/>
    </w:rPr>
  </w:style>
  <w:style w:type="paragraph" w:customStyle="1" w:styleId="CoverH1Green">
    <w:name w:val="Cover H1 Green"/>
    <w:basedOn w:val="Normal"/>
    <w:uiPriority w:val="14"/>
    <w:qFormat/>
    <w:rsid w:val="00FA70D7"/>
    <w:pPr>
      <w:keepNext/>
      <w:widowControl w:val="0"/>
      <w:suppressAutoHyphens/>
      <w:autoSpaceDE w:val="0"/>
      <w:autoSpaceDN w:val="0"/>
      <w:adjustRightInd w:val="0"/>
      <w:spacing w:before="960" w:after="240" w:line="840" w:lineRule="atLeast"/>
      <w:textAlignment w:val="center"/>
    </w:pPr>
    <w:rPr>
      <w:rFonts w:cstheme="minorHAnsi"/>
      <w:b/>
      <w:bCs/>
      <w:color w:val="01653F"/>
      <w:sz w:val="80"/>
      <w:szCs w:val="80"/>
      <w:lang w:val="en-US"/>
    </w:rPr>
  </w:style>
  <w:style w:type="paragraph" w:customStyle="1" w:styleId="Coverdate">
    <w:name w:val="Cover date"/>
    <w:basedOn w:val="Normal"/>
    <w:uiPriority w:val="14"/>
    <w:qFormat/>
    <w:rsid w:val="00FA70D7"/>
    <w:pPr>
      <w:keepNext/>
      <w:widowControl w:val="0"/>
      <w:pBdr>
        <w:bottom w:val="single" w:sz="16" w:space="11" w:color="BFBFBF"/>
      </w:pBdr>
      <w:autoSpaceDE w:val="0"/>
      <w:autoSpaceDN w:val="0"/>
      <w:adjustRightInd w:val="0"/>
      <w:spacing w:before="720" w:after="720"/>
      <w:textAlignment w:val="center"/>
    </w:pPr>
    <w:rPr>
      <w:rFonts w:ascii="Calibri" w:hAnsi="Calibri" w:cs="Calibri"/>
      <w:color w:val="01653F"/>
      <w:sz w:val="40"/>
      <w:szCs w:val="40"/>
      <w:lang w:val="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FA70D7"/>
    <w:pPr>
      <w:ind w:left="720"/>
      <w:contextualSpacing/>
    </w:pPr>
  </w:style>
  <w:style w:type="paragraph" w:customStyle="1" w:styleId="Squarebullet">
    <w:name w:val="Square bullet"/>
    <w:basedOn w:val="Bullet2"/>
    <w:uiPriority w:val="99"/>
    <w:qFormat/>
    <w:rsid w:val="00FA70D7"/>
    <w:pPr>
      <w:numPr>
        <w:numId w:val="8"/>
      </w:numPr>
    </w:pPr>
  </w:style>
  <w:style w:type="paragraph" w:customStyle="1" w:styleId="TOC3Header">
    <w:name w:val="TOC 3 Header"/>
    <w:basedOn w:val="TOC3"/>
    <w:uiPriority w:val="99"/>
    <w:qFormat/>
    <w:rsid w:val="00FA70D7"/>
  </w:style>
  <w:style w:type="paragraph" w:customStyle="1" w:styleId="TOC3Heading">
    <w:name w:val="TOC 3 Heading"/>
    <w:basedOn w:val="TOC3"/>
    <w:uiPriority w:val="99"/>
    <w:qFormat/>
    <w:rsid w:val="00FA70D7"/>
  </w:style>
  <w:style w:type="paragraph" w:styleId="BalloonText">
    <w:name w:val="Balloon Text"/>
    <w:basedOn w:val="Normal"/>
    <w:link w:val="BalloonTextChar"/>
    <w:uiPriority w:val="99"/>
    <w:unhideWhenUsed/>
    <w:rsid w:val="00FA70D7"/>
    <w:rPr>
      <w:rFonts w:ascii="Segoe UI" w:hAnsi="Segoe UI" w:cs="Segoe UI"/>
      <w:sz w:val="18"/>
      <w:szCs w:val="18"/>
    </w:rPr>
  </w:style>
  <w:style w:type="character" w:customStyle="1" w:styleId="BalloonTextChar">
    <w:name w:val="Balloon Text Char"/>
    <w:basedOn w:val="DefaultParagraphFont"/>
    <w:link w:val="BalloonText"/>
    <w:uiPriority w:val="99"/>
    <w:rsid w:val="00FA70D7"/>
    <w:rPr>
      <w:rFonts w:ascii="Segoe UI" w:eastAsia="Times New Roman" w:hAnsi="Segoe UI" w:cs="Segoe UI"/>
      <w:sz w:val="18"/>
      <w:szCs w:val="18"/>
    </w:rPr>
  </w:style>
  <w:style w:type="paragraph" w:customStyle="1" w:styleId="Tableheading-white">
    <w:name w:val="Table heading - white"/>
    <w:basedOn w:val="Tableheading-black"/>
    <w:uiPriority w:val="99"/>
    <w:qFormat/>
    <w:rsid w:val="00FA70D7"/>
    <w:rPr>
      <w:color w:val="FFFFFF" w:themeColor="background1"/>
    </w:rPr>
  </w:style>
  <w:style w:type="paragraph" w:customStyle="1" w:styleId="Tablebullet-green">
    <w:name w:val="Table bullet - green"/>
    <w:basedOn w:val="Tablebullet-orange"/>
    <w:uiPriority w:val="99"/>
    <w:qFormat/>
    <w:rsid w:val="00FA70D7"/>
    <w:pPr>
      <w:numPr>
        <w:numId w:val="10"/>
      </w:numPr>
      <w:ind w:left="357" w:hanging="357"/>
    </w:pPr>
    <w:rPr>
      <w:rFonts w:cstheme="minorHAnsi"/>
      <w14:scene3d>
        <w14:camera w14:prst="orthographicFront"/>
        <w14:lightRig w14:rig="threePt" w14:dir="t">
          <w14:rot w14:lat="0" w14:lon="0" w14:rev="0"/>
        </w14:lightRig>
      </w14:scene3d>
    </w:rPr>
  </w:style>
  <w:style w:type="paragraph" w:customStyle="1" w:styleId="01Trianglebullets">
    <w:name w:val="01 Triangle bullets"/>
    <w:basedOn w:val="ListContinue"/>
    <w:link w:val="01TrianglebulletsChar"/>
    <w:qFormat/>
    <w:rsid w:val="00FA70D7"/>
  </w:style>
  <w:style w:type="character" w:customStyle="1" w:styleId="01TrianglebulletsChar">
    <w:name w:val="01 Triangle bullets Char"/>
    <w:basedOn w:val="DefaultParagraphFont"/>
    <w:link w:val="01Trianglebullets"/>
    <w:rsid w:val="00FA70D7"/>
    <w:rPr>
      <w:rFonts w:eastAsia="Times New Roman" w:cs="Times New Roman"/>
      <w:sz w:val="24"/>
      <w:szCs w:val="24"/>
    </w:rPr>
  </w:style>
  <w:style w:type="paragraph" w:customStyle="1" w:styleId="Dash3">
    <w:name w:val="Dash 3"/>
    <w:basedOn w:val="Bullet2"/>
    <w:uiPriority w:val="99"/>
    <w:qFormat/>
    <w:rsid w:val="00FA70D7"/>
    <w:pPr>
      <w:numPr>
        <w:numId w:val="11"/>
      </w:numPr>
    </w:pPr>
    <w:rPr>
      <w:rFonts w:ascii="Calibri" w:hAnsi="Calibri"/>
    </w:rPr>
  </w:style>
  <w:style w:type="paragraph" w:customStyle="1" w:styleId="TableCaption">
    <w:name w:val="Table Caption"/>
    <w:basedOn w:val="Caption"/>
    <w:uiPriority w:val="99"/>
    <w:qFormat/>
    <w:rsid w:val="00FA70D7"/>
    <w:rPr>
      <w:noProof/>
    </w:rPr>
  </w:style>
  <w:style w:type="paragraph" w:customStyle="1" w:styleId="Boxbulletgreen">
    <w:name w:val="Box bullet green"/>
    <w:basedOn w:val="Normal"/>
    <w:uiPriority w:val="99"/>
    <w:qFormat/>
    <w:rsid w:val="00FA70D7"/>
    <w:pPr>
      <w:numPr>
        <w:numId w:val="12"/>
      </w:numPr>
      <w:pBdr>
        <w:top w:val="single" w:sz="12" w:space="4" w:color="984806"/>
        <w:left w:val="single" w:sz="12" w:space="4" w:color="984806"/>
        <w:bottom w:val="single" w:sz="12" w:space="4" w:color="984806"/>
        <w:right w:val="single" w:sz="12" w:space="4" w:color="984806"/>
      </w:pBdr>
      <w:spacing w:after="120"/>
    </w:pPr>
    <w:rPr>
      <w:rFonts w:ascii="Calibri" w:eastAsia="MS Mincho" w:hAnsi="Calibri"/>
      <w:color w:val="000000"/>
      <w:szCs w:val="20"/>
    </w:rPr>
  </w:style>
  <w:style w:type="paragraph" w:customStyle="1" w:styleId="BoxText0">
    <w:name w:val="BoxText"/>
    <w:basedOn w:val="Normal"/>
    <w:qFormat/>
    <w:rsid w:val="00FA70D7"/>
    <w:pPr>
      <w:pBdr>
        <w:top w:val="single" w:sz="12" w:space="4" w:color="C75F09"/>
        <w:left w:val="single" w:sz="12" w:space="4" w:color="C75F09"/>
        <w:bottom w:val="single" w:sz="12" w:space="4" w:color="C75F09"/>
        <w:right w:val="single" w:sz="12" w:space="4" w:color="C75F09"/>
      </w:pBdr>
      <w:spacing w:after="120"/>
    </w:pPr>
    <w:rPr>
      <w:rFonts w:ascii="Calibri" w:hAnsi="Calibri"/>
      <w:color w:val="000000"/>
      <w:szCs w:val="20"/>
    </w:rPr>
  </w:style>
  <w:style w:type="paragraph" w:styleId="EndnoteText">
    <w:name w:val="endnote text"/>
    <w:basedOn w:val="Normal"/>
    <w:link w:val="EndnoteTextChar"/>
    <w:uiPriority w:val="99"/>
    <w:unhideWhenUsed/>
    <w:rsid w:val="00FA70D7"/>
    <w:rPr>
      <w:sz w:val="20"/>
      <w:szCs w:val="20"/>
    </w:rPr>
  </w:style>
  <w:style w:type="character" w:customStyle="1" w:styleId="EndnoteTextChar">
    <w:name w:val="Endnote Text Char"/>
    <w:basedOn w:val="DefaultParagraphFont"/>
    <w:link w:val="EndnoteText"/>
    <w:uiPriority w:val="99"/>
    <w:rsid w:val="00FA70D7"/>
    <w:rPr>
      <w:rFonts w:eastAsia="Times New Roman" w:cs="Times New Roman"/>
      <w:sz w:val="20"/>
      <w:szCs w:val="20"/>
    </w:rPr>
  </w:style>
  <w:style w:type="character" w:styleId="EndnoteReference">
    <w:name w:val="endnote reference"/>
    <w:basedOn w:val="DefaultParagraphFont"/>
    <w:unhideWhenUsed/>
    <w:rsid w:val="00FA70D7"/>
    <w:rPr>
      <w:vertAlign w:val="superscript"/>
    </w:rPr>
  </w:style>
  <w:style w:type="paragraph" w:customStyle="1" w:styleId="Tableheading">
    <w:name w:val="Table heading"/>
    <w:link w:val="TableheadingChar"/>
    <w:uiPriority w:val="9"/>
    <w:qFormat/>
    <w:rsid w:val="00FA70D7"/>
    <w:pPr>
      <w:keepNext/>
      <w:spacing w:before="60" w:after="60" w:line="312" w:lineRule="auto"/>
    </w:pPr>
    <w:rPr>
      <w:rFonts w:eastAsia="Calibri" w:cstheme="minorHAnsi"/>
      <w:b/>
      <w:sz w:val="18"/>
      <w:szCs w:val="18"/>
      <w:lang w:val="en-GB"/>
    </w:rPr>
  </w:style>
  <w:style w:type="character" w:customStyle="1" w:styleId="TableheadingChar">
    <w:name w:val="Table heading Char"/>
    <w:basedOn w:val="TabletextChar"/>
    <w:link w:val="Tableheading"/>
    <w:uiPriority w:val="9"/>
    <w:rsid w:val="00FA70D7"/>
    <w:rPr>
      <w:rFonts w:eastAsia="Calibri" w:cstheme="minorHAnsi"/>
      <w:b/>
      <w:sz w:val="18"/>
      <w:szCs w:val="18"/>
      <w:lang w:val="en-GB"/>
    </w:rPr>
  </w:style>
  <w:style w:type="paragraph" w:customStyle="1" w:styleId="N1">
    <w:name w:val="N 1"/>
    <w:basedOn w:val="Normal"/>
    <w:link w:val="N1Char"/>
    <w:qFormat/>
    <w:rsid w:val="00FA70D7"/>
    <w:rPr>
      <w:lang w:val="en-GB"/>
    </w:rPr>
  </w:style>
  <w:style w:type="character" w:customStyle="1" w:styleId="N1Char">
    <w:name w:val="N 1 Char"/>
    <w:basedOn w:val="DefaultParagraphFont"/>
    <w:link w:val="N1"/>
    <w:rsid w:val="00FA70D7"/>
    <w:rPr>
      <w:rFonts w:eastAsia="Times New Roman" w:cs="Times New Roman"/>
      <w:sz w:val="24"/>
      <w:szCs w:val="24"/>
      <w:lang w:val="en-GB"/>
    </w:rPr>
  </w:style>
  <w:style w:type="paragraph" w:customStyle="1" w:styleId="m-1829663773846590045tableheading-white">
    <w:name w:val="m_-1829663773846590045tableheading-white"/>
    <w:basedOn w:val="Normal"/>
    <w:uiPriority w:val="99"/>
    <w:rsid w:val="00FA70D7"/>
    <w:pPr>
      <w:spacing w:before="100" w:beforeAutospacing="1" w:after="100" w:afterAutospacing="1"/>
    </w:pPr>
  </w:style>
  <w:style w:type="character" w:customStyle="1" w:styleId="m-1829663773846590045none">
    <w:name w:val="m_-1829663773846590045none"/>
    <w:basedOn w:val="DefaultParagraphFont"/>
    <w:rsid w:val="00FA70D7"/>
  </w:style>
  <w:style w:type="paragraph" w:customStyle="1" w:styleId="m-1829663773846590045tabletext">
    <w:name w:val="m_-1829663773846590045tabletext"/>
    <w:basedOn w:val="Normal"/>
    <w:uiPriority w:val="99"/>
    <w:rsid w:val="00FA70D7"/>
    <w:pPr>
      <w:spacing w:before="100" w:beforeAutospacing="1" w:after="100" w:afterAutospacing="1"/>
    </w:pPr>
  </w:style>
  <w:style w:type="character" w:customStyle="1" w:styleId="il">
    <w:name w:val="il"/>
    <w:basedOn w:val="DefaultParagraphFont"/>
    <w:rsid w:val="00FA70D7"/>
  </w:style>
  <w:style w:type="paragraph" w:customStyle="1" w:styleId="m-1829663773846590045body">
    <w:name w:val="m_-1829663773846590045body"/>
    <w:basedOn w:val="Normal"/>
    <w:uiPriority w:val="99"/>
    <w:rsid w:val="00FA70D7"/>
    <w:pPr>
      <w:spacing w:before="100" w:beforeAutospacing="1" w:after="100" w:afterAutospacing="1"/>
    </w:pPr>
  </w:style>
  <w:style w:type="paragraph" w:customStyle="1" w:styleId="m6199104207601950608msolistparagraph">
    <w:name w:val="m_6199104207601950608msolistparagraph"/>
    <w:basedOn w:val="Normal"/>
    <w:uiPriority w:val="99"/>
    <w:rsid w:val="00FA70D7"/>
    <w:pPr>
      <w:spacing w:before="100" w:beforeAutospacing="1" w:after="100" w:afterAutospacing="1"/>
    </w:pPr>
  </w:style>
  <w:style w:type="paragraph" w:styleId="NormalWeb">
    <w:name w:val="Normal (Web)"/>
    <w:basedOn w:val="Normal"/>
    <w:uiPriority w:val="99"/>
    <w:unhideWhenUsed/>
    <w:rsid w:val="00FA70D7"/>
    <w:pPr>
      <w:spacing w:before="100" w:beforeAutospacing="1" w:after="100" w:afterAutospacing="1"/>
    </w:pPr>
  </w:style>
  <w:style w:type="paragraph" w:customStyle="1" w:styleId="Body">
    <w:name w:val="Body"/>
    <w:basedOn w:val="Normal"/>
    <w:uiPriority w:val="99"/>
    <w:rsid w:val="00FA70D7"/>
    <w:pPr>
      <w:spacing w:before="180" w:after="60" w:line="312" w:lineRule="auto"/>
    </w:pPr>
    <w:rPr>
      <w:rFonts w:ascii="Calibri" w:eastAsiaTheme="minorHAnsi" w:hAnsi="Calibri" w:cs="Calibri"/>
      <w:color w:val="000000"/>
      <w:sz w:val="22"/>
      <w:szCs w:val="22"/>
      <w:lang w:eastAsia="en-AU"/>
    </w:rPr>
  </w:style>
  <w:style w:type="paragraph" w:styleId="TOC4">
    <w:name w:val="toc 4"/>
    <w:basedOn w:val="Normal"/>
    <w:next w:val="Normal"/>
    <w:autoRedefine/>
    <w:uiPriority w:val="39"/>
    <w:unhideWhenUsed/>
    <w:rsid w:val="00FA70D7"/>
    <w:pPr>
      <w:spacing w:after="100" w:line="276" w:lineRule="auto"/>
      <w:ind w:left="660"/>
    </w:pPr>
    <w:rPr>
      <w:rFonts w:eastAsiaTheme="minorEastAsia" w:cstheme="minorBidi"/>
      <w:sz w:val="22"/>
      <w:szCs w:val="22"/>
      <w:lang w:eastAsia="en-AU"/>
    </w:rPr>
  </w:style>
  <w:style w:type="paragraph" w:styleId="TOC5">
    <w:name w:val="toc 5"/>
    <w:basedOn w:val="Normal"/>
    <w:next w:val="Normal"/>
    <w:autoRedefine/>
    <w:uiPriority w:val="39"/>
    <w:unhideWhenUsed/>
    <w:rsid w:val="00FA70D7"/>
    <w:pPr>
      <w:spacing w:after="100" w:line="276" w:lineRule="auto"/>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FA70D7"/>
    <w:pPr>
      <w:spacing w:after="100" w:line="276" w:lineRule="auto"/>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FA70D7"/>
    <w:pPr>
      <w:spacing w:after="100" w:line="276" w:lineRule="auto"/>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FA70D7"/>
    <w:pPr>
      <w:spacing w:after="100" w:line="276" w:lineRule="auto"/>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FA70D7"/>
    <w:pPr>
      <w:spacing w:after="100" w:line="276" w:lineRule="auto"/>
      <w:ind w:left="1760"/>
    </w:pPr>
    <w:rPr>
      <w:rFonts w:eastAsiaTheme="minorEastAsia" w:cstheme="minorBidi"/>
      <w:sz w:val="22"/>
      <w:szCs w:val="22"/>
      <w:lang w:eastAsia="en-AU"/>
    </w:rPr>
  </w:style>
  <w:style w:type="numbering" w:customStyle="1" w:styleId="ImportedStyle6">
    <w:name w:val="Imported Style 6"/>
    <w:rsid w:val="00FA70D7"/>
    <w:pPr>
      <w:numPr>
        <w:numId w:val="16"/>
      </w:numPr>
    </w:pPr>
  </w:style>
  <w:style w:type="numbering" w:customStyle="1" w:styleId="NoList1">
    <w:name w:val="No List1"/>
    <w:next w:val="NoList"/>
    <w:uiPriority w:val="99"/>
    <w:semiHidden/>
    <w:unhideWhenUsed/>
    <w:rsid w:val="00FA70D7"/>
  </w:style>
  <w:style w:type="character" w:styleId="Emphasis">
    <w:name w:val="Emphasis"/>
    <w:basedOn w:val="DefaultParagraphFont"/>
    <w:uiPriority w:val="20"/>
    <w:qFormat/>
    <w:rsid w:val="00FA70D7"/>
    <w:rPr>
      <w:i/>
      <w:iCs/>
    </w:rPr>
  </w:style>
  <w:style w:type="character" w:styleId="Strong">
    <w:name w:val="Strong"/>
    <w:basedOn w:val="DefaultParagraphFont"/>
    <w:uiPriority w:val="22"/>
    <w:qFormat/>
    <w:rsid w:val="00FA70D7"/>
    <w:rPr>
      <w:b/>
      <w:bCs/>
    </w:rPr>
  </w:style>
  <w:style w:type="paragraph" w:styleId="Subtitle">
    <w:name w:val="Subtitle"/>
    <w:basedOn w:val="Normal"/>
    <w:next w:val="Normal"/>
    <w:link w:val="SubtitleChar"/>
    <w:uiPriority w:val="99"/>
    <w:qFormat/>
    <w:rsid w:val="00FA70D7"/>
    <w:pPr>
      <w:numPr>
        <w:ilvl w:val="1"/>
      </w:numPr>
      <w:spacing w:before="120" w:after="60"/>
    </w:pPr>
    <w:rPr>
      <w:rFonts w:asciiTheme="majorHAnsi" w:eastAsiaTheme="majorEastAsia" w:hAnsiTheme="majorHAnsi" w:cstheme="majorBidi"/>
      <w:iCs/>
      <w:spacing w:val="15"/>
      <w:sz w:val="22"/>
      <w:szCs w:val="20"/>
      <w:lang w:eastAsia="en-AU"/>
    </w:rPr>
  </w:style>
  <w:style w:type="character" w:customStyle="1" w:styleId="SubtitleChar">
    <w:name w:val="Subtitle Char"/>
    <w:basedOn w:val="DefaultParagraphFont"/>
    <w:link w:val="Subtitle"/>
    <w:uiPriority w:val="99"/>
    <w:rsid w:val="00FA70D7"/>
    <w:rPr>
      <w:rFonts w:asciiTheme="majorHAnsi" w:eastAsiaTheme="majorEastAsia" w:hAnsiTheme="majorHAnsi" w:cstheme="majorBidi"/>
      <w:iCs/>
      <w:spacing w:val="15"/>
      <w:szCs w:val="20"/>
      <w:lang w:eastAsia="en-AU"/>
    </w:rPr>
  </w:style>
  <w:style w:type="paragraph" w:styleId="Title">
    <w:name w:val="Title"/>
    <w:basedOn w:val="Normal"/>
    <w:next w:val="Normal"/>
    <w:link w:val="TitleChar"/>
    <w:uiPriority w:val="99"/>
    <w:qFormat/>
    <w:rsid w:val="00FA70D7"/>
    <w:pPr>
      <w:pBdr>
        <w:bottom w:val="single" w:sz="8" w:space="4" w:color="4F81BD" w:themeColor="accent1"/>
      </w:pBdr>
      <w:spacing w:before="120" w:after="300"/>
      <w:contextualSpacing/>
      <w:jc w:val="center"/>
    </w:pPr>
    <w:rPr>
      <w:rFonts w:eastAsiaTheme="majorEastAsia" w:cstheme="majorBidi"/>
      <w:b/>
      <w:kern w:val="28"/>
      <w:sz w:val="32"/>
      <w:szCs w:val="52"/>
      <w:lang w:eastAsia="en-AU"/>
    </w:rPr>
  </w:style>
  <w:style w:type="character" w:customStyle="1" w:styleId="TitleChar">
    <w:name w:val="Title Char"/>
    <w:basedOn w:val="DefaultParagraphFont"/>
    <w:link w:val="Title"/>
    <w:uiPriority w:val="99"/>
    <w:rsid w:val="00FA70D7"/>
    <w:rPr>
      <w:rFonts w:eastAsiaTheme="majorEastAsia" w:cstheme="majorBidi"/>
      <w:b/>
      <w:kern w:val="28"/>
      <w:sz w:val="32"/>
      <w:szCs w:val="52"/>
      <w:lang w:eastAsia="en-AU"/>
    </w:rPr>
  </w:style>
  <w:style w:type="paragraph" w:styleId="NoSpacing">
    <w:name w:val="No Spacing"/>
    <w:uiPriority w:val="1"/>
    <w:qFormat/>
    <w:rsid w:val="00FA70D7"/>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FA70D7"/>
    <w:rPr>
      <w:i/>
      <w:iCs/>
      <w:color w:val="808080" w:themeColor="text1" w:themeTint="7F"/>
    </w:rPr>
  </w:style>
  <w:style w:type="paragraph" w:styleId="Quote">
    <w:name w:val="Quote"/>
    <w:basedOn w:val="Normal"/>
    <w:next w:val="Normal"/>
    <w:link w:val="QuoteChar"/>
    <w:uiPriority w:val="29"/>
    <w:qFormat/>
    <w:rsid w:val="00FA70D7"/>
    <w:pPr>
      <w:spacing w:before="120" w:after="60"/>
    </w:pPr>
    <w:rPr>
      <w:rFonts w:eastAsiaTheme="minorHAnsi" w:cs="Arial"/>
      <w:i/>
      <w:iCs/>
      <w:color w:val="000000" w:themeColor="text1"/>
      <w:sz w:val="22"/>
      <w:szCs w:val="20"/>
      <w:lang w:eastAsia="en-AU"/>
    </w:rPr>
  </w:style>
  <w:style w:type="character" w:customStyle="1" w:styleId="QuoteChar">
    <w:name w:val="Quote Char"/>
    <w:basedOn w:val="DefaultParagraphFont"/>
    <w:link w:val="Quote"/>
    <w:uiPriority w:val="29"/>
    <w:rsid w:val="00FA70D7"/>
    <w:rPr>
      <w:rFonts w:cs="Arial"/>
      <w:i/>
      <w:iCs/>
      <w:color w:val="000000" w:themeColor="text1"/>
      <w:szCs w:val="20"/>
      <w:lang w:eastAsia="en-AU"/>
    </w:rPr>
  </w:style>
  <w:style w:type="paragraph" w:styleId="IntenseQuote">
    <w:name w:val="Intense Quote"/>
    <w:basedOn w:val="Normal"/>
    <w:next w:val="Normal"/>
    <w:link w:val="IntenseQuoteChar"/>
    <w:uiPriority w:val="30"/>
    <w:qFormat/>
    <w:rsid w:val="00FA70D7"/>
    <w:pPr>
      <w:pBdr>
        <w:bottom w:val="single" w:sz="4" w:space="4" w:color="4F81BD" w:themeColor="accent1"/>
      </w:pBdr>
      <w:spacing w:before="120" w:after="280"/>
      <w:ind w:left="936" w:right="936"/>
    </w:pPr>
    <w:rPr>
      <w:rFonts w:eastAsiaTheme="minorHAnsi" w:cs="Arial"/>
      <w:b/>
      <w:bCs/>
      <w:i/>
      <w:iCs/>
      <w:color w:val="4F81BD" w:themeColor="accent1"/>
      <w:sz w:val="22"/>
      <w:szCs w:val="20"/>
      <w:lang w:eastAsia="en-AU"/>
    </w:rPr>
  </w:style>
  <w:style w:type="character" w:customStyle="1" w:styleId="IntenseQuoteChar">
    <w:name w:val="Intense Quote Char"/>
    <w:basedOn w:val="DefaultParagraphFont"/>
    <w:link w:val="IntenseQuote"/>
    <w:uiPriority w:val="30"/>
    <w:rsid w:val="00FA70D7"/>
    <w:rPr>
      <w:rFonts w:cs="Arial"/>
      <w:b/>
      <w:bCs/>
      <w:i/>
      <w:iCs/>
      <w:color w:val="4F81BD" w:themeColor="accent1"/>
      <w:szCs w:val="20"/>
      <w:lang w:eastAsia="en-AU"/>
    </w:rPr>
  </w:style>
  <w:style w:type="character" w:styleId="SubtleReference">
    <w:name w:val="Subtle Reference"/>
    <w:basedOn w:val="DefaultParagraphFont"/>
    <w:uiPriority w:val="31"/>
    <w:qFormat/>
    <w:rsid w:val="00FA70D7"/>
    <w:rPr>
      <w:smallCaps/>
      <w:color w:val="C0504D" w:themeColor="accent2"/>
      <w:u w:val="single"/>
    </w:rPr>
  </w:style>
  <w:style w:type="character" w:styleId="IntenseReference">
    <w:name w:val="Intense Reference"/>
    <w:basedOn w:val="DefaultParagraphFont"/>
    <w:uiPriority w:val="32"/>
    <w:qFormat/>
    <w:rsid w:val="00FA70D7"/>
    <w:rPr>
      <w:b/>
      <w:bCs/>
      <w:i/>
      <w:smallCaps/>
      <w:color w:val="C0504D" w:themeColor="accent2"/>
      <w:spacing w:val="5"/>
      <w:u w:val="none"/>
    </w:rPr>
  </w:style>
  <w:style w:type="character" w:styleId="BookTitle">
    <w:name w:val="Book Title"/>
    <w:basedOn w:val="DefaultParagraphFont"/>
    <w:uiPriority w:val="33"/>
    <w:qFormat/>
    <w:rsid w:val="00FA70D7"/>
    <w:rPr>
      <w:b/>
      <w:bCs/>
      <w:smallCaps/>
      <w:spacing w:val="5"/>
    </w:rPr>
  </w:style>
  <w:style w:type="paragraph" w:customStyle="1" w:styleId="DICCHeading1">
    <w:name w:val="DICC Heading 1"/>
    <w:basedOn w:val="Normal"/>
    <w:uiPriority w:val="99"/>
    <w:rsid w:val="00FA70D7"/>
    <w:pPr>
      <w:numPr>
        <w:numId w:val="17"/>
      </w:numPr>
      <w:spacing w:before="240" w:after="240" w:line="312" w:lineRule="auto"/>
    </w:pPr>
    <w:rPr>
      <w:rFonts w:eastAsiaTheme="minorHAnsi"/>
      <w:b/>
      <w:color w:val="006600"/>
      <w:sz w:val="52"/>
      <w:szCs w:val="52"/>
      <w:lang w:eastAsia="en-AU"/>
    </w:rPr>
  </w:style>
  <w:style w:type="paragraph" w:customStyle="1" w:styleId="DICCHeading3">
    <w:name w:val="DICC Heading 3"/>
    <w:basedOn w:val="Normal"/>
    <w:uiPriority w:val="99"/>
    <w:rsid w:val="00FA70D7"/>
    <w:pPr>
      <w:spacing w:before="240" w:after="240" w:line="312" w:lineRule="auto"/>
    </w:pPr>
    <w:rPr>
      <w:rFonts w:eastAsiaTheme="minorHAnsi"/>
      <w:b/>
      <w:color w:val="984806" w:themeColor="accent6" w:themeShade="80"/>
      <w:sz w:val="22"/>
      <w:szCs w:val="56"/>
      <w:lang w:eastAsia="en-AU"/>
    </w:rPr>
  </w:style>
  <w:style w:type="paragraph" w:customStyle="1" w:styleId="DICCHeading2">
    <w:name w:val="DICC Heading 2"/>
    <w:basedOn w:val="CoverH1Green"/>
    <w:uiPriority w:val="99"/>
    <w:qFormat/>
    <w:rsid w:val="00FA70D7"/>
    <w:pPr>
      <w:numPr>
        <w:numId w:val="24"/>
      </w:numPr>
      <w:spacing w:before="240" w:after="120"/>
    </w:pPr>
    <w:rPr>
      <w:sz w:val="28"/>
    </w:rPr>
  </w:style>
  <w:style w:type="paragraph" w:customStyle="1" w:styleId="Bulleted">
    <w:name w:val="Bulleted"/>
    <w:basedOn w:val="Normal"/>
    <w:link w:val="BulletedChar"/>
    <w:qFormat/>
    <w:rsid w:val="00FA70D7"/>
    <w:pPr>
      <w:autoSpaceDE w:val="0"/>
      <w:autoSpaceDN w:val="0"/>
      <w:adjustRightInd w:val="0"/>
      <w:spacing w:before="120" w:after="200" w:line="300" w:lineRule="auto"/>
    </w:pPr>
    <w:rPr>
      <w:rFonts w:eastAsia="MS Mincho" w:cs="Arial"/>
      <w:sz w:val="22"/>
      <w:szCs w:val="22"/>
    </w:rPr>
  </w:style>
  <w:style w:type="character" w:customStyle="1" w:styleId="BulletedChar">
    <w:name w:val="Bulleted Char"/>
    <w:basedOn w:val="DefaultParagraphFont"/>
    <w:link w:val="Bulleted"/>
    <w:rsid w:val="00FA70D7"/>
    <w:rPr>
      <w:rFonts w:eastAsia="MS Mincho" w:cs="Arial"/>
    </w:rPr>
  </w:style>
  <w:style w:type="paragraph" w:customStyle="1" w:styleId="02Tabletext">
    <w:name w:val="02. Table text"/>
    <w:next w:val="Normal"/>
    <w:link w:val="02TabletextChar"/>
    <w:uiPriority w:val="11"/>
    <w:qFormat/>
    <w:rsid w:val="00FA70D7"/>
    <w:pPr>
      <w:spacing w:before="20" w:after="20" w:line="240" w:lineRule="auto"/>
    </w:pPr>
    <w:rPr>
      <w:rFonts w:ascii="Arial" w:hAnsi="Arial" w:cs="Arial"/>
      <w:sz w:val="18"/>
      <w:szCs w:val="18"/>
      <w:lang w:val="en-GB"/>
    </w:rPr>
  </w:style>
  <w:style w:type="character" w:customStyle="1" w:styleId="02TabletextChar">
    <w:name w:val="02. Table text Char"/>
    <w:basedOn w:val="DefaultParagraphFont"/>
    <w:link w:val="02Tabletext"/>
    <w:uiPriority w:val="11"/>
    <w:rsid w:val="00FA70D7"/>
    <w:rPr>
      <w:rFonts w:ascii="Arial" w:hAnsi="Arial" w:cs="Arial"/>
      <w:sz w:val="18"/>
      <w:szCs w:val="18"/>
      <w:lang w:val="en-GB"/>
    </w:rPr>
  </w:style>
  <w:style w:type="paragraph" w:customStyle="1" w:styleId="01Tableheaderrow">
    <w:name w:val="01. Table header row"/>
    <w:basedOn w:val="02Tabletext"/>
    <w:link w:val="01TableheaderrowChar"/>
    <w:qFormat/>
    <w:rsid w:val="00FA70D7"/>
    <w:rPr>
      <w:b/>
    </w:rPr>
  </w:style>
  <w:style w:type="character" w:customStyle="1" w:styleId="01TableheaderrowChar">
    <w:name w:val="01. Table header row Char"/>
    <w:basedOn w:val="02TabletextChar"/>
    <w:link w:val="01Tableheaderrow"/>
    <w:rsid w:val="00FA70D7"/>
    <w:rPr>
      <w:rFonts w:ascii="Arial" w:hAnsi="Arial" w:cs="Arial"/>
      <w:b/>
      <w:sz w:val="18"/>
      <w:szCs w:val="18"/>
      <w:lang w:val="en-GB"/>
    </w:rPr>
  </w:style>
  <w:style w:type="paragraph" w:customStyle="1" w:styleId="Bullet1">
    <w:name w:val="Bullet 1"/>
    <w:basedOn w:val="Bulleted"/>
    <w:uiPriority w:val="99"/>
    <w:qFormat/>
    <w:rsid w:val="00FA70D7"/>
    <w:pPr>
      <w:spacing w:after="60" w:line="240" w:lineRule="auto"/>
    </w:pPr>
  </w:style>
  <w:style w:type="paragraph" w:customStyle="1" w:styleId="Bullet3">
    <w:name w:val="Bullet 3"/>
    <w:basedOn w:val="02dash"/>
    <w:uiPriority w:val="4"/>
    <w:qFormat/>
    <w:rsid w:val="00FA70D7"/>
    <w:pPr>
      <w:numPr>
        <w:ilvl w:val="0"/>
      </w:numPr>
      <w:tabs>
        <w:tab w:val="num" w:pos="924"/>
      </w:tabs>
      <w:spacing w:after="60"/>
      <w:ind w:left="927" w:right="0" w:hanging="283"/>
    </w:pPr>
    <w:rPr>
      <w:rFonts w:eastAsiaTheme="minorHAnsi"/>
      <w:sz w:val="22"/>
    </w:rPr>
  </w:style>
  <w:style w:type="paragraph" w:customStyle="1" w:styleId="01squarebullet">
    <w:name w:val="01 square bullet"/>
    <w:basedOn w:val="Normal"/>
    <w:link w:val="01squarebulletChar"/>
    <w:uiPriority w:val="3"/>
    <w:qFormat/>
    <w:rsid w:val="00FA70D7"/>
    <w:pPr>
      <w:spacing w:before="120" w:after="60"/>
    </w:pPr>
    <w:rPr>
      <w:sz w:val="22"/>
      <w:szCs w:val="20"/>
      <w:lang w:val="en-US"/>
    </w:rPr>
  </w:style>
  <w:style w:type="character" w:customStyle="1" w:styleId="01squarebulletChar">
    <w:name w:val="01 square bullet Char"/>
    <w:basedOn w:val="DefaultParagraphFont"/>
    <w:link w:val="01squarebullet"/>
    <w:uiPriority w:val="3"/>
    <w:locked/>
    <w:rsid w:val="00FA70D7"/>
    <w:rPr>
      <w:rFonts w:eastAsia="Times New Roman" w:cs="Times New Roman"/>
      <w:szCs w:val="20"/>
      <w:lang w:val="en-US"/>
    </w:rPr>
  </w:style>
  <w:style w:type="paragraph" w:customStyle="1" w:styleId="03opensquarebullet">
    <w:name w:val="03 open square bullet"/>
    <w:basedOn w:val="02dash"/>
    <w:uiPriority w:val="5"/>
    <w:qFormat/>
    <w:rsid w:val="00FA70D7"/>
    <w:pPr>
      <w:numPr>
        <w:numId w:val="19"/>
      </w:numPr>
      <w:tabs>
        <w:tab w:val="left" w:pos="924"/>
      </w:tabs>
      <w:spacing w:after="60"/>
      <w:ind w:right="0"/>
    </w:pPr>
    <w:rPr>
      <w:rFonts w:eastAsiaTheme="minorHAnsi"/>
      <w:sz w:val="22"/>
    </w:rPr>
  </w:style>
  <w:style w:type="paragraph" w:customStyle="1" w:styleId="04shortdash">
    <w:name w:val="04 short dash"/>
    <w:basedOn w:val="03opensquarebullet"/>
    <w:uiPriority w:val="6"/>
    <w:qFormat/>
    <w:rsid w:val="00FA70D7"/>
    <w:pPr>
      <w:numPr>
        <w:numId w:val="20"/>
      </w:numPr>
      <w:tabs>
        <w:tab w:val="clear" w:pos="924"/>
        <w:tab w:val="left" w:pos="1213"/>
      </w:tabs>
    </w:pPr>
  </w:style>
  <w:style w:type="paragraph" w:customStyle="1" w:styleId="Heading2Report">
    <w:name w:val="Heading 2 Report"/>
    <w:basedOn w:val="Heading2"/>
    <w:link w:val="Heading2ReportChar"/>
    <w:qFormat/>
    <w:rsid w:val="00FA70D7"/>
    <w:pPr>
      <w:keepLines/>
      <w:numPr>
        <w:ilvl w:val="0"/>
        <w:numId w:val="0"/>
      </w:numPr>
      <w:spacing w:before="280"/>
    </w:pPr>
    <w:rPr>
      <w:rFonts w:ascii="Calibri" w:hAnsi="Calibri"/>
      <w:sz w:val="32"/>
      <w:szCs w:val="24"/>
      <w:lang w:val="en-GB" w:eastAsia="en-AU"/>
    </w:rPr>
  </w:style>
  <w:style w:type="character" w:customStyle="1" w:styleId="Heading2ReportChar">
    <w:name w:val="Heading 2 Report Char"/>
    <w:basedOn w:val="DefaultParagraphFont"/>
    <w:link w:val="Heading2Report"/>
    <w:rsid w:val="00FA70D7"/>
    <w:rPr>
      <w:rFonts w:ascii="Calibri" w:hAnsi="Calibri" w:cs="Arial"/>
      <w:b/>
      <w:bCs/>
      <w:iCs/>
      <w:color w:val="01653F"/>
      <w:sz w:val="32"/>
      <w:szCs w:val="24"/>
      <w:lang w:val="en-GB" w:eastAsia="en-AU"/>
    </w:rPr>
  </w:style>
  <w:style w:type="paragraph" w:customStyle="1" w:styleId="05number1">
    <w:name w:val="05 number/1"/>
    <w:basedOn w:val="Normal"/>
    <w:uiPriority w:val="7"/>
    <w:qFormat/>
    <w:rsid w:val="00FA70D7"/>
    <w:pPr>
      <w:numPr>
        <w:numId w:val="18"/>
      </w:numPr>
      <w:spacing w:before="120" w:after="60"/>
    </w:pPr>
    <w:rPr>
      <w:sz w:val="22"/>
      <w:szCs w:val="20"/>
      <w:lang w:val="en-US"/>
    </w:rPr>
  </w:style>
  <w:style w:type="paragraph" w:customStyle="1" w:styleId="Itembulletlevel1">
    <w:name w:val="Item bullet level 1"/>
    <w:basedOn w:val="Normal"/>
    <w:link w:val="Itembulletlevel1Char"/>
    <w:uiPriority w:val="5"/>
    <w:qFormat/>
    <w:rsid w:val="00FA70D7"/>
    <w:pPr>
      <w:numPr>
        <w:numId w:val="23"/>
      </w:numPr>
      <w:spacing w:before="120" w:after="60" w:line="264" w:lineRule="auto"/>
    </w:pPr>
    <w:rPr>
      <w:sz w:val="22"/>
      <w:szCs w:val="20"/>
      <w:lang w:val="en-US"/>
    </w:rPr>
  </w:style>
  <w:style w:type="character" w:customStyle="1" w:styleId="Itembulletlevel1Char">
    <w:name w:val="Item bullet level 1 Char"/>
    <w:basedOn w:val="DefaultParagraphFont"/>
    <w:link w:val="Itembulletlevel1"/>
    <w:uiPriority w:val="5"/>
    <w:rsid w:val="00FA70D7"/>
    <w:rPr>
      <w:rFonts w:eastAsia="Times New Roman" w:cs="Times New Roman"/>
      <w:szCs w:val="20"/>
      <w:lang w:val="en-US"/>
    </w:rPr>
  </w:style>
  <w:style w:type="paragraph" w:customStyle="1" w:styleId="07number3">
    <w:name w:val="07 number/3"/>
    <w:basedOn w:val="Normal"/>
    <w:uiPriority w:val="8"/>
    <w:qFormat/>
    <w:rsid w:val="00FA70D7"/>
    <w:pPr>
      <w:numPr>
        <w:numId w:val="21"/>
      </w:numPr>
      <w:spacing w:before="120" w:after="60" w:line="264" w:lineRule="auto"/>
    </w:pPr>
    <w:rPr>
      <w:sz w:val="22"/>
      <w:szCs w:val="20"/>
      <w:lang w:val="en-US"/>
    </w:rPr>
  </w:style>
  <w:style w:type="paragraph" w:customStyle="1" w:styleId="08letter4">
    <w:name w:val="08 letter/4"/>
    <w:basedOn w:val="Normal"/>
    <w:uiPriority w:val="10"/>
    <w:qFormat/>
    <w:rsid w:val="00FA70D7"/>
    <w:pPr>
      <w:numPr>
        <w:numId w:val="22"/>
      </w:numPr>
      <w:spacing w:before="120" w:after="60" w:line="264" w:lineRule="auto"/>
    </w:pPr>
    <w:rPr>
      <w:sz w:val="22"/>
      <w:szCs w:val="20"/>
      <w:lang w:val="en-US"/>
    </w:rPr>
  </w:style>
  <w:style w:type="paragraph" w:customStyle="1" w:styleId="20major">
    <w:name w:val="20 major"/>
    <w:basedOn w:val="Normal"/>
    <w:next w:val="Normal"/>
    <w:uiPriority w:val="1"/>
    <w:qFormat/>
    <w:rsid w:val="00FA70D7"/>
    <w:pPr>
      <w:keepNext/>
      <w:spacing w:before="540" w:after="60" w:line="264" w:lineRule="auto"/>
      <w:ind w:right="360"/>
      <w:outlineLvl w:val="1"/>
    </w:pPr>
    <w:rPr>
      <w:b/>
      <w:caps/>
      <w:color w:val="002960"/>
      <w:sz w:val="22"/>
      <w:szCs w:val="20"/>
      <w:lang w:val="en-US"/>
    </w:rPr>
  </w:style>
  <w:style w:type="paragraph" w:customStyle="1" w:styleId="21minor">
    <w:name w:val="21 minor"/>
    <w:basedOn w:val="Normal"/>
    <w:next w:val="Normal"/>
    <w:uiPriority w:val="2"/>
    <w:qFormat/>
    <w:rsid w:val="00FA70D7"/>
    <w:pPr>
      <w:keepNext/>
      <w:spacing w:before="420" w:after="60" w:line="264" w:lineRule="auto"/>
      <w:ind w:right="360"/>
      <w:outlineLvl w:val="2"/>
    </w:pPr>
    <w:rPr>
      <w:b/>
      <w:color w:val="002960"/>
      <w:sz w:val="26"/>
      <w:szCs w:val="20"/>
      <w:lang w:val="en-US"/>
    </w:rPr>
  </w:style>
  <w:style w:type="paragraph" w:customStyle="1" w:styleId="Boldhdg">
    <w:name w:val="Bold hdg"/>
    <w:basedOn w:val="Normal"/>
    <w:link w:val="BoldhdgChar"/>
    <w:uiPriority w:val="99"/>
    <w:qFormat/>
    <w:rsid w:val="00FA70D7"/>
    <w:pPr>
      <w:keepNext/>
      <w:spacing w:before="320" w:after="60"/>
    </w:pPr>
    <w:rPr>
      <w:rFonts w:eastAsiaTheme="minorHAnsi" w:cs="Arial"/>
      <w:b/>
      <w:sz w:val="22"/>
      <w:szCs w:val="22"/>
      <w:lang w:val="en-US"/>
    </w:rPr>
  </w:style>
  <w:style w:type="character" w:customStyle="1" w:styleId="BoldhdgChar">
    <w:name w:val="Bold hdg Char"/>
    <w:basedOn w:val="DefaultParagraphFont"/>
    <w:link w:val="Boldhdg"/>
    <w:uiPriority w:val="99"/>
    <w:rsid w:val="00FA70D7"/>
    <w:rPr>
      <w:rFonts w:cs="Arial"/>
      <w:b/>
      <w:lang w:val="en-US"/>
    </w:rPr>
  </w:style>
  <w:style w:type="paragraph" w:customStyle="1" w:styleId="NormalBulleted">
    <w:name w:val="Normal Bulleted"/>
    <w:basedOn w:val="ListContinue"/>
    <w:link w:val="NormalBulletedChar"/>
    <w:qFormat/>
    <w:rsid w:val="00FA70D7"/>
    <w:pPr>
      <w:spacing w:before="120" w:after="60"/>
      <w:ind w:left="0"/>
      <w:contextualSpacing w:val="0"/>
    </w:pPr>
    <w:rPr>
      <w:sz w:val="22"/>
      <w:lang w:eastAsia="en-AU"/>
    </w:rPr>
  </w:style>
  <w:style w:type="character" w:customStyle="1" w:styleId="NormalBulletedChar">
    <w:name w:val="Normal Bulleted Char"/>
    <w:basedOn w:val="DefaultParagraphFont"/>
    <w:link w:val="NormalBulleted"/>
    <w:rsid w:val="00FA70D7"/>
    <w:rPr>
      <w:rFonts w:eastAsia="Times New Roman" w:cs="Times New Roman"/>
      <w:szCs w:val="24"/>
      <w:lang w:eastAsia="en-AU"/>
    </w:rPr>
  </w:style>
  <w:style w:type="paragraph" w:customStyle="1" w:styleId="AppendixStyle2">
    <w:name w:val="Appendix Style2"/>
    <w:basedOn w:val="Normal"/>
    <w:uiPriority w:val="99"/>
    <w:qFormat/>
    <w:rsid w:val="00FA70D7"/>
    <w:pPr>
      <w:keepNext/>
      <w:spacing w:before="120" w:after="60" w:line="312" w:lineRule="auto"/>
      <w:outlineLvl w:val="1"/>
    </w:pPr>
    <w:rPr>
      <w:rFonts w:eastAsiaTheme="minorHAnsi" w:cs="Arial"/>
      <w:b/>
      <w:bCs/>
      <w:iCs/>
      <w:sz w:val="26"/>
      <w:szCs w:val="22"/>
      <w:lang w:val="en-US"/>
    </w:rPr>
  </w:style>
  <w:style w:type="paragraph" w:customStyle="1" w:styleId="Item">
    <w:name w:val="Item #"/>
    <w:basedOn w:val="Normal"/>
    <w:next w:val="Normal"/>
    <w:uiPriority w:val="99"/>
    <w:qFormat/>
    <w:rsid w:val="00FA70D7"/>
    <w:pPr>
      <w:keepNext/>
      <w:keepLines/>
      <w:spacing w:before="240" w:after="60"/>
    </w:pPr>
    <w:rPr>
      <w:b/>
      <w:sz w:val="22"/>
      <w:szCs w:val="22"/>
      <w:lang w:eastAsia="en-AU"/>
    </w:rPr>
  </w:style>
  <w:style w:type="paragraph" w:customStyle="1" w:styleId="ExplanatoryNotes">
    <w:name w:val="Explanatory Notes"/>
    <w:basedOn w:val="Normal"/>
    <w:link w:val="ExplanatoryNotesChar"/>
    <w:qFormat/>
    <w:rsid w:val="00FA70D7"/>
    <w:pPr>
      <w:spacing w:before="120" w:after="60"/>
    </w:pPr>
    <w:rPr>
      <w:i/>
      <w:sz w:val="22"/>
      <w:szCs w:val="22"/>
      <w:lang w:eastAsia="en-AU"/>
    </w:rPr>
  </w:style>
  <w:style w:type="character" w:customStyle="1" w:styleId="ExplanatoryNotesChar">
    <w:name w:val="Explanatory Notes Char"/>
    <w:basedOn w:val="DefaultParagraphFont"/>
    <w:link w:val="ExplanatoryNotes"/>
    <w:rsid w:val="00FA70D7"/>
    <w:rPr>
      <w:rFonts w:eastAsia="Times New Roman" w:cs="Times New Roman"/>
      <w:i/>
      <w:lang w:eastAsia="en-AU"/>
    </w:rPr>
  </w:style>
  <w:style w:type="paragraph" w:customStyle="1" w:styleId="Itembulletlevel2">
    <w:name w:val="Item bullet level 2"/>
    <w:basedOn w:val="Itembulletlevel1"/>
    <w:link w:val="Itembulletlevel2Char"/>
    <w:uiPriority w:val="99"/>
    <w:qFormat/>
    <w:rsid w:val="00FA70D7"/>
    <w:pPr>
      <w:numPr>
        <w:ilvl w:val="1"/>
      </w:numPr>
    </w:pPr>
  </w:style>
  <w:style w:type="character" w:customStyle="1" w:styleId="Itembulletlevel2Char">
    <w:name w:val="Item bullet level 2 Char"/>
    <w:basedOn w:val="Itembulletlevel1Char"/>
    <w:link w:val="Itembulletlevel2"/>
    <w:uiPriority w:val="99"/>
    <w:rsid w:val="00FA70D7"/>
    <w:rPr>
      <w:rFonts w:eastAsia="Times New Roman" w:cs="Times New Roman"/>
      <w:szCs w:val="20"/>
      <w:lang w:val="en-US"/>
    </w:rPr>
  </w:style>
  <w:style w:type="paragraph" w:customStyle="1" w:styleId="Itembulletlevel3">
    <w:name w:val="Item bullet level 3"/>
    <w:basedOn w:val="Itembulletlevel2"/>
    <w:link w:val="Itembulletlevel3Char"/>
    <w:uiPriority w:val="99"/>
    <w:qFormat/>
    <w:rsid w:val="00FA70D7"/>
    <w:pPr>
      <w:numPr>
        <w:ilvl w:val="2"/>
        <w:numId w:val="18"/>
      </w:numPr>
      <w:tabs>
        <w:tab w:val="clear" w:pos="924"/>
      </w:tabs>
      <w:ind w:left="1985" w:hanging="365"/>
    </w:pPr>
  </w:style>
  <w:style w:type="character" w:customStyle="1" w:styleId="Itembulletlevel3Char">
    <w:name w:val="Item bullet level 3 Char"/>
    <w:basedOn w:val="Itembulletlevel2Char"/>
    <w:link w:val="Itembulletlevel3"/>
    <w:uiPriority w:val="99"/>
    <w:rsid w:val="00FA70D7"/>
    <w:rPr>
      <w:rFonts w:eastAsia="Times New Roman" w:cs="Times New Roman"/>
      <w:szCs w:val="20"/>
      <w:lang w:val="en-US"/>
    </w:rPr>
  </w:style>
  <w:style w:type="paragraph" w:customStyle="1" w:styleId="06letter2">
    <w:name w:val="06 letter/2"/>
    <w:basedOn w:val="Normal"/>
    <w:uiPriority w:val="8"/>
    <w:qFormat/>
    <w:rsid w:val="00FA70D7"/>
    <w:pPr>
      <w:spacing w:before="120" w:after="60" w:line="264" w:lineRule="auto"/>
      <w:ind w:left="641" w:hanging="284"/>
    </w:pPr>
    <w:rPr>
      <w:sz w:val="22"/>
      <w:szCs w:val="20"/>
      <w:lang w:val="en-US"/>
    </w:rPr>
  </w:style>
  <w:style w:type="paragraph" w:customStyle="1" w:styleId="Normalpara">
    <w:name w:val="Normal para"/>
    <w:basedOn w:val="Normal"/>
    <w:link w:val="NormalparaChar"/>
    <w:qFormat/>
    <w:rsid w:val="00FA70D7"/>
    <w:pPr>
      <w:spacing w:before="200" w:after="60"/>
    </w:pPr>
    <w:rPr>
      <w:sz w:val="22"/>
      <w:lang w:eastAsia="en-AU"/>
    </w:rPr>
  </w:style>
  <w:style w:type="character" w:customStyle="1" w:styleId="NormalparaChar">
    <w:name w:val="Normal para Char"/>
    <w:basedOn w:val="DefaultParagraphFont"/>
    <w:link w:val="Normalpara"/>
    <w:rsid w:val="00FA70D7"/>
    <w:rPr>
      <w:rFonts w:eastAsia="Times New Roman" w:cs="Times New Roman"/>
      <w:szCs w:val="24"/>
      <w:lang w:eastAsia="en-AU"/>
    </w:rPr>
  </w:style>
  <w:style w:type="paragraph" w:customStyle="1" w:styleId="NLRecommendation">
    <w:name w:val="NL_Recommendation"/>
    <w:basedOn w:val="Normal"/>
    <w:uiPriority w:val="3"/>
    <w:qFormat/>
    <w:rsid w:val="00FA70D7"/>
    <w:pPr>
      <w:spacing w:before="360" w:after="60"/>
    </w:pPr>
    <w:rPr>
      <w:b/>
      <w:sz w:val="22"/>
      <w:lang w:eastAsia="en-AU"/>
    </w:rPr>
  </w:style>
  <w:style w:type="paragraph" w:customStyle="1" w:styleId="RevisedDescriptor">
    <w:name w:val="Revised.Descriptor"/>
    <w:basedOn w:val="Normal"/>
    <w:uiPriority w:val="99"/>
    <w:qFormat/>
    <w:rsid w:val="00FA70D7"/>
    <w:pPr>
      <w:keepNext/>
      <w:spacing w:before="480" w:after="180"/>
    </w:pPr>
    <w:rPr>
      <w:rFonts w:ascii="Georgia" w:eastAsiaTheme="minorHAnsi" w:hAnsi="Georgia" w:cstheme="minorBidi"/>
      <w:sz w:val="22"/>
      <w:u w:val="single"/>
    </w:rPr>
  </w:style>
  <w:style w:type="paragraph" w:customStyle="1" w:styleId="Descriptor">
    <w:name w:val="Descriptor"/>
    <w:basedOn w:val="Normal"/>
    <w:uiPriority w:val="99"/>
    <w:qFormat/>
    <w:rsid w:val="00FA70D7"/>
    <w:pPr>
      <w:keepNext/>
      <w:spacing w:before="60" w:after="360"/>
      <w:contextualSpacing/>
    </w:pPr>
    <w:rPr>
      <w:rFonts w:ascii="Georgia" w:hAnsi="Georgia"/>
      <w:i/>
      <w:sz w:val="22"/>
      <w:szCs w:val="20"/>
    </w:rPr>
  </w:style>
  <w:style w:type="paragraph" w:customStyle="1" w:styleId="Sourcestyle">
    <w:name w:val="Source style"/>
    <w:basedOn w:val="Normal"/>
    <w:link w:val="SourcestyleChar"/>
    <w:qFormat/>
    <w:rsid w:val="00FA70D7"/>
    <w:pPr>
      <w:pBdr>
        <w:top w:val="single" w:sz="4" w:space="1" w:color="auto"/>
      </w:pBdr>
      <w:spacing w:before="120" w:after="180"/>
    </w:pPr>
    <w:rPr>
      <w:sz w:val="22"/>
      <w:lang w:val="en-GB" w:eastAsia="en-AU"/>
    </w:rPr>
  </w:style>
  <w:style w:type="character" w:customStyle="1" w:styleId="SourcestyleChar">
    <w:name w:val="Source style Char"/>
    <w:basedOn w:val="DefaultParagraphFont"/>
    <w:link w:val="Sourcestyle"/>
    <w:rsid w:val="00FA70D7"/>
    <w:rPr>
      <w:rFonts w:eastAsia="Times New Roman" w:cs="Times New Roman"/>
      <w:szCs w:val="24"/>
      <w:lang w:val="en-GB" w:eastAsia="en-AU"/>
    </w:rPr>
  </w:style>
  <w:style w:type="paragraph" w:customStyle="1" w:styleId="Boldtext">
    <w:name w:val="Bold text"/>
    <w:basedOn w:val="Boldhdg"/>
    <w:link w:val="BoldtextChar"/>
    <w:qFormat/>
    <w:rsid w:val="00FA70D7"/>
    <w:pPr>
      <w:spacing w:before="280"/>
    </w:pPr>
    <w:rPr>
      <w:lang w:val="en-GB"/>
    </w:rPr>
  </w:style>
  <w:style w:type="character" w:customStyle="1" w:styleId="BoldtextChar">
    <w:name w:val="Bold text Char"/>
    <w:basedOn w:val="BoldhdgChar"/>
    <w:link w:val="Boldtext"/>
    <w:rsid w:val="00FA70D7"/>
    <w:rPr>
      <w:rFonts w:cs="Arial"/>
      <w:b/>
      <w:lang w:val="en-GB"/>
    </w:rPr>
  </w:style>
  <w:style w:type="paragraph" w:customStyle="1" w:styleId="ColorfulList-Accent11">
    <w:name w:val="Colorful List - Accent 11"/>
    <w:basedOn w:val="Normal"/>
    <w:uiPriority w:val="34"/>
    <w:unhideWhenUsed/>
    <w:qFormat/>
    <w:rsid w:val="00FA70D7"/>
    <w:pPr>
      <w:ind w:left="720"/>
      <w:contextualSpacing/>
    </w:pPr>
    <w:rPr>
      <w:rFonts w:ascii="Arial" w:hAnsi="Arial"/>
      <w:sz w:val="20"/>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FA70D7"/>
    <w:rPr>
      <w:rFonts w:eastAsia="Times New Roman" w:cs="Times New Roman"/>
      <w:sz w:val="24"/>
      <w:szCs w:val="24"/>
    </w:rPr>
  </w:style>
  <w:style w:type="numbering" w:customStyle="1" w:styleId="NoList11">
    <w:name w:val="No List11"/>
    <w:next w:val="NoList"/>
    <w:uiPriority w:val="99"/>
    <w:semiHidden/>
    <w:unhideWhenUsed/>
    <w:rsid w:val="00FA70D7"/>
  </w:style>
  <w:style w:type="numbering" w:customStyle="1" w:styleId="Style21">
    <w:name w:val="Style21"/>
    <w:uiPriority w:val="99"/>
    <w:locked/>
    <w:rsid w:val="00FA70D7"/>
    <w:pPr>
      <w:numPr>
        <w:numId w:val="14"/>
      </w:numPr>
    </w:pPr>
  </w:style>
  <w:style w:type="numbering" w:customStyle="1" w:styleId="ImportedStyle61">
    <w:name w:val="Imported Style 61"/>
    <w:rsid w:val="00FA70D7"/>
    <w:pPr>
      <w:numPr>
        <w:numId w:val="15"/>
      </w:numPr>
    </w:pPr>
  </w:style>
  <w:style w:type="character" w:styleId="FollowedHyperlink">
    <w:name w:val="FollowedHyperlink"/>
    <w:basedOn w:val="DefaultParagraphFont"/>
    <w:semiHidden/>
    <w:unhideWhenUsed/>
    <w:rsid w:val="00FA70D7"/>
    <w:rPr>
      <w:color w:val="800080" w:themeColor="followedHyperlink"/>
      <w:u w:val="single"/>
    </w:rPr>
  </w:style>
  <w:style w:type="character" w:customStyle="1" w:styleId="e24kjd">
    <w:name w:val="e24kjd"/>
    <w:basedOn w:val="DefaultParagraphFont"/>
    <w:rsid w:val="00FA70D7"/>
  </w:style>
  <w:style w:type="character" w:customStyle="1" w:styleId="apple-tab-span">
    <w:name w:val="apple-tab-span"/>
    <w:basedOn w:val="DefaultParagraphFont"/>
    <w:rsid w:val="00FA70D7"/>
  </w:style>
  <w:style w:type="paragraph" w:customStyle="1" w:styleId="Default">
    <w:name w:val="Default"/>
    <w:uiPriority w:val="99"/>
    <w:rsid w:val="00FA70D7"/>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Heading3Char1">
    <w:name w:val="Heading 3 Char1"/>
    <w:aliases w:val="Header 3 Char1"/>
    <w:basedOn w:val="DefaultParagraphFont"/>
    <w:uiPriority w:val="9"/>
    <w:semiHidden/>
    <w:rsid w:val="00087A61"/>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uiPriority w:val="99"/>
    <w:rsid w:val="00087A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06">
      <w:bodyDiv w:val="1"/>
      <w:marLeft w:val="0"/>
      <w:marRight w:val="0"/>
      <w:marTop w:val="0"/>
      <w:marBottom w:val="0"/>
      <w:divBdr>
        <w:top w:val="none" w:sz="0" w:space="0" w:color="auto"/>
        <w:left w:val="none" w:sz="0" w:space="0" w:color="auto"/>
        <w:bottom w:val="none" w:sz="0" w:space="0" w:color="auto"/>
        <w:right w:val="none" w:sz="0" w:space="0" w:color="auto"/>
      </w:divBdr>
    </w:div>
    <w:div w:id="90012410">
      <w:bodyDiv w:val="1"/>
      <w:marLeft w:val="0"/>
      <w:marRight w:val="0"/>
      <w:marTop w:val="0"/>
      <w:marBottom w:val="0"/>
      <w:divBdr>
        <w:top w:val="none" w:sz="0" w:space="0" w:color="auto"/>
        <w:left w:val="none" w:sz="0" w:space="0" w:color="auto"/>
        <w:bottom w:val="none" w:sz="0" w:space="0" w:color="auto"/>
        <w:right w:val="none" w:sz="0" w:space="0" w:color="auto"/>
      </w:divBdr>
    </w:div>
    <w:div w:id="141309648">
      <w:bodyDiv w:val="1"/>
      <w:marLeft w:val="0"/>
      <w:marRight w:val="0"/>
      <w:marTop w:val="0"/>
      <w:marBottom w:val="0"/>
      <w:divBdr>
        <w:top w:val="none" w:sz="0" w:space="0" w:color="auto"/>
        <w:left w:val="none" w:sz="0" w:space="0" w:color="auto"/>
        <w:bottom w:val="none" w:sz="0" w:space="0" w:color="auto"/>
        <w:right w:val="none" w:sz="0" w:space="0" w:color="auto"/>
      </w:divBdr>
    </w:div>
    <w:div w:id="154995742">
      <w:bodyDiv w:val="1"/>
      <w:marLeft w:val="0"/>
      <w:marRight w:val="0"/>
      <w:marTop w:val="0"/>
      <w:marBottom w:val="0"/>
      <w:divBdr>
        <w:top w:val="none" w:sz="0" w:space="0" w:color="auto"/>
        <w:left w:val="none" w:sz="0" w:space="0" w:color="auto"/>
        <w:bottom w:val="none" w:sz="0" w:space="0" w:color="auto"/>
        <w:right w:val="none" w:sz="0" w:space="0" w:color="auto"/>
      </w:divBdr>
    </w:div>
    <w:div w:id="159468694">
      <w:bodyDiv w:val="1"/>
      <w:marLeft w:val="0"/>
      <w:marRight w:val="0"/>
      <w:marTop w:val="0"/>
      <w:marBottom w:val="0"/>
      <w:divBdr>
        <w:top w:val="none" w:sz="0" w:space="0" w:color="auto"/>
        <w:left w:val="none" w:sz="0" w:space="0" w:color="auto"/>
        <w:bottom w:val="none" w:sz="0" w:space="0" w:color="auto"/>
        <w:right w:val="none" w:sz="0" w:space="0" w:color="auto"/>
      </w:divBdr>
    </w:div>
    <w:div w:id="207960418">
      <w:bodyDiv w:val="1"/>
      <w:marLeft w:val="0"/>
      <w:marRight w:val="0"/>
      <w:marTop w:val="0"/>
      <w:marBottom w:val="0"/>
      <w:divBdr>
        <w:top w:val="none" w:sz="0" w:space="0" w:color="auto"/>
        <w:left w:val="none" w:sz="0" w:space="0" w:color="auto"/>
        <w:bottom w:val="none" w:sz="0" w:space="0" w:color="auto"/>
        <w:right w:val="none" w:sz="0" w:space="0" w:color="auto"/>
      </w:divBdr>
    </w:div>
    <w:div w:id="209731562">
      <w:bodyDiv w:val="1"/>
      <w:marLeft w:val="0"/>
      <w:marRight w:val="0"/>
      <w:marTop w:val="0"/>
      <w:marBottom w:val="0"/>
      <w:divBdr>
        <w:top w:val="none" w:sz="0" w:space="0" w:color="auto"/>
        <w:left w:val="none" w:sz="0" w:space="0" w:color="auto"/>
        <w:bottom w:val="none" w:sz="0" w:space="0" w:color="auto"/>
        <w:right w:val="none" w:sz="0" w:space="0" w:color="auto"/>
      </w:divBdr>
    </w:div>
    <w:div w:id="227615843">
      <w:bodyDiv w:val="1"/>
      <w:marLeft w:val="0"/>
      <w:marRight w:val="0"/>
      <w:marTop w:val="0"/>
      <w:marBottom w:val="0"/>
      <w:divBdr>
        <w:top w:val="none" w:sz="0" w:space="0" w:color="auto"/>
        <w:left w:val="none" w:sz="0" w:space="0" w:color="auto"/>
        <w:bottom w:val="none" w:sz="0" w:space="0" w:color="auto"/>
        <w:right w:val="none" w:sz="0" w:space="0" w:color="auto"/>
      </w:divBdr>
    </w:div>
    <w:div w:id="368066455">
      <w:bodyDiv w:val="1"/>
      <w:marLeft w:val="0"/>
      <w:marRight w:val="0"/>
      <w:marTop w:val="0"/>
      <w:marBottom w:val="0"/>
      <w:divBdr>
        <w:top w:val="none" w:sz="0" w:space="0" w:color="auto"/>
        <w:left w:val="none" w:sz="0" w:space="0" w:color="auto"/>
        <w:bottom w:val="none" w:sz="0" w:space="0" w:color="auto"/>
        <w:right w:val="none" w:sz="0" w:space="0" w:color="auto"/>
      </w:divBdr>
    </w:div>
    <w:div w:id="394279903">
      <w:bodyDiv w:val="1"/>
      <w:marLeft w:val="0"/>
      <w:marRight w:val="0"/>
      <w:marTop w:val="0"/>
      <w:marBottom w:val="0"/>
      <w:divBdr>
        <w:top w:val="none" w:sz="0" w:space="0" w:color="auto"/>
        <w:left w:val="none" w:sz="0" w:space="0" w:color="auto"/>
        <w:bottom w:val="none" w:sz="0" w:space="0" w:color="auto"/>
        <w:right w:val="none" w:sz="0" w:space="0" w:color="auto"/>
      </w:divBdr>
    </w:div>
    <w:div w:id="452097175">
      <w:bodyDiv w:val="1"/>
      <w:marLeft w:val="0"/>
      <w:marRight w:val="0"/>
      <w:marTop w:val="0"/>
      <w:marBottom w:val="0"/>
      <w:divBdr>
        <w:top w:val="none" w:sz="0" w:space="0" w:color="auto"/>
        <w:left w:val="none" w:sz="0" w:space="0" w:color="auto"/>
        <w:bottom w:val="none" w:sz="0" w:space="0" w:color="auto"/>
        <w:right w:val="none" w:sz="0" w:space="0" w:color="auto"/>
      </w:divBdr>
    </w:div>
    <w:div w:id="471993378">
      <w:bodyDiv w:val="1"/>
      <w:marLeft w:val="0"/>
      <w:marRight w:val="0"/>
      <w:marTop w:val="0"/>
      <w:marBottom w:val="0"/>
      <w:divBdr>
        <w:top w:val="none" w:sz="0" w:space="0" w:color="auto"/>
        <w:left w:val="none" w:sz="0" w:space="0" w:color="auto"/>
        <w:bottom w:val="none" w:sz="0" w:space="0" w:color="auto"/>
        <w:right w:val="none" w:sz="0" w:space="0" w:color="auto"/>
      </w:divBdr>
    </w:div>
    <w:div w:id="541670124">
      <w:bodyDiv w:val="1"/>
      <w:marLeft w:val="0"/>
      <w:marRight w:val="0"/>
      <w:marTop w:val="0"/>
      <w:marBottom w:val="0"/>
      <w:divBdr>
        <w:top w:val="none" w:sz="0" w:space="0" w:color="auto"/>
        <w:left w:val="none" w:sz="0" w:space="0" w:color="auto"/>
        <w:bottom w:val="none" w:sz="0" w:space="0" w:color="auto"/>
        <w:right w:val="none" w:sz="0" w:space="0" w:color="auto"/>
      </w:divBdr>
    </w:div>
    <w:div w:id="547690966">
      <w:bodyDiv w:val="1"/>
      <w:marLeft w:val="0"/>
      <w:marRight w:val="0"/>
      <w:marTop w:val="0"/>
      <w:marBottom w:val="0"/>
      <w:divBdr>
        <w:top w:val="none" w:sz="0" w:space="0" w:color="auto"/>
        <w:left w:val="none" w:sz="0" w:space="0" w:color="auto"/>
        <w:bottom w:val="none" w:sz="0" w:space="0" w:color="auto"/>
        <w:right w:val="none" w:sz="0" w:space="0" w:color="auto"/>
      </w:divBdr>
    </w:div>
    <w:div w:id="705641413">
      <w:bodyDiv w:val="1"/>
      <w:marLeft w:val="0"/>
      <w:marRight w:val="0"/>
      <w:marTop w:val="0"/>
      <w:marBottom w:val="0"/>
      <w:divBdr>
        <w:top w:val="none" w:sz="0" w:space="0" w:color="auto"/>
        <w:left w:val="none" w:sz="0" w:space="0" w:color="auto"/>
        <w:bottom w:val="none" w:sz="0" w:space="0" w:color="auto"/>
        <w:right w:val="none" w:sz="0" w:space="0" w:color="auto"/>
      </w:divBdr>
    </w:div>
    <w:div w:id="807741237">
      <w:bodyDiv w:val="1"/>
      <w:marLeft w:val="0"/>
      <w:marRight w:val="0"/>
      <w:marTop w:val="0"/>
      <w:marBottom w:val="0"/>
      <w:divBdr>
        <w:top w:val="none" w:sz="0" w:space="0" w:color="auto"/>
        <w:left w:val="none" w:sz="0" w:space="0" w:color="auto"/>
        <w:bottom w:val="none" w:sz="0" w:space="0" w:color="auto"/>
        <w:right w:val="none" w:sz="0" w:space="0" w:color="auto"/>
      </w:divBdr>
    </w:div>
    <w:div w:id="826096017">
      <w:bodyDiv w:val="1"/>
      <w:marLeft w:val="0"/>
      <w:marRight w:val="0"/>
      <w:marTop w:val="0"/>
      <w:marBottom w:val="0"/>
      <w:divBdr>
        <w:top w:val="none" w:sz="0" w:space="0" w:color="auto"/>
        <w:left w:val="none" w:sz="0" w:space="0" w:color="auto"/>
        <w:bottom w:val="none" w:sz="0" w:space="0" w:color="auto"/>
        <w:right w:val="none" w:sz="0" w:space="0" w:color="auto"/>
      </w:divBdr>
    </w:div>
    <w:div w:id="906183587">
      <w:bodyDiv w:val="1"/>
      <w:marLeft w:val="0"/>
      <w:marRight w:val="0"/>
      <w:marTop w:val="0"/>
      <w:marBottom w:val="0"/>
      <w:divBdr>
        <w:top w:val="none" w:sz="0" w:space="0" w:color="auto"/>
        <w:left w:val="none" w:sz="0" w:space="0" w:color="auto"/>
        <w:bottom w:val="none" w:sz="0" w:space="0" w:color="auto"/>
        <w:right w:val="none" w:sz="0" w:space="0" w:color="auto"/>
      </w:divBdr>
    </w:div>
    <w:div w:id="930699374">
      <w:bodyDiv w:val="1"/>
      <w:marLeft w:val="0"/>
      <w:marRight w:val="0"/>
      <w:marTop w:val="0"/>
      <w:marBottom w:val="0"/>
      <w:divBdr>
        <w:top w:val="none" w:sz="0" w:space="0" w:color="auto"/>
        <w:left w:val="none" w:sz="0" w:space="0" w:color="auto"/>
        <w:bottom w:val="none" w:sz="0" w:space="0" w:color="auto"/>
        <w:right w:val="none" w:sz="0" w:space="0" w:color="auto"/>
      </w:divBdr>
    </w:div>
    <w:div w:id="1011836754">
      <w:bodyDiv w:val="1"/>
      <w:marLeft w:val="0"/>
      <w:marRight w:val="0"/>
      <w:marTop w:val="0"/>
      <w:marBottom w:val="0"/>
      <w:divBdr>
        <w:top w:val="none" w:sz="0" w:space="0" w:color="auto"/>
        <w:left w:val="none" w:sz="0" w:space="0" w:color="auto"/>
        <w:bottom w:val="none" w:sz="0" w:space="0" w:color="auto"/>
        <w:right w:val="none" w:sz="0" w:space="0" w:color="auto"/>
      </w:divBdr>
    </w:div>
    <w:div w:id="1018039617">
      <w:bodyDiv w:val="1"/>
      <w:marLeft w:val="0"/>
      <w:marRight w:val="0"/>
      <w:marTop w:val="0"/>
      <w:marBottom w:val="0"/>
      <w:divBdr>
        <w:top w:val="none" w:sz="0" w:space="0" w:color="auto"/>
        <w:left w:val="none" w:sz="0" w:space="0" w:color="auto"/>
        <w:bottom w:val="none" w:sz="0" w:space="0" w:color="auto"/>
        <w:right w:val="none" w:sz="0" w:space="0" w:color="auto"/>
      </w:divBdr>
    </w:div>
    <w:div w:id="1037199928">
      <w:bodyDiv w:val="1"/>
      <w:marLeft w:val="0"/>
      <w:marRight w:val="0"/>
      <w:marTop w:val="0"/>
      <w:marBottom w:val="0"/>
      <w:divBdr>
        <w:top w:val="none" w:sz="0" w:space="0" w:color="auto"/>
        <w:left w:val="none" w:sz="0" w:space="0" w:color="auto"/>
        <w:bottom w:val="none" w:sz="0" w:space="0" w:color="auto"/>
        <w:right w:val="none" w:sz="0" w:space="0" w:color="auto"/>
      </w:divBdr>
    </w:div>
    <w:div w:id="1071735516">
      <w:bodyDiv w:val="1"/>
      <w:marLeft w:val="0"/>
      <w:marRight w:val="0"/>
      <w:marTop w:val="0"/>
      <w:marBottom w:val="0"/>
      <w:divBdr>
        <w:top w:val="none" w:sz="0" w:space="0" w:color="auto"/>
        <w:left w:val="none" w:sz="0" w:space="0" w:color="auto"/>
        <w:bottom w:val="none" w:sz="0" w:space="0" w:color="auto"/>
        <w:right w:val="none" w:sz="0" w:space="0" w:color="auto"/>
      </w:divBdr>
    </w:div>
    <w:div w:id="1129933811">
      <w:bodyDiv w:val="1"/>
      <w:marLeft w:val="0"/>
      <w:marRight w:val="0"/>
      <w:marTop w:val="0"/>
      <w:marBottom w:val="0"/>
      <w:divBdr>
        <w:top w:val="none" w:sz="0" w:space="0" w:color="auto"/>
        <w:left w:val="none" w:sz="0" w:space="0" w:color="auto"/>
        <w:bottom w:val="none" w:sz="0" w:space="0" w:color="auto"/>
        <w:right w:val="none" w:sz="0" w:space="0" w:color="auto"/>
      </w:divBdr>
    </w:div>
    <w:div w:id="1136265210">
      <w:bodyDiv w:val="1"/>
      <w:marLeft w:val="0"/>
      <w:marRight w:val="0"/>
      <w:marTop w:val="0"/>
      <w:marBottom w:val="0"/>
      <w:divBdr>
        <w:top w:val="none" w:sz="0" w:space="0" w:color="auto"/>
        <w:left w:val="none" w:sz="0" w:space="0" w:color="auto"/>
        <w:bottom w:val="none" w:sz="0" w:space="0" w:color="auto"/>
        <w:right w:val="none" w:sz="0" w:space="0" w:color="auto"/>
      </w:divBdr>
    </w:div>
    <w:div w:id="1146125240">
      <w:bodyDiv w:val="1"/>
      <w:marLeft w:val="0"/>
      <w:marRight w:val="0"/>
      <w:marTop w:val="0"/>
      <w:marBottom w:val="0"/>
      <w:divBdr>
        <w:top w:val="none" w:sz="0" w:space="0" w:color="auto"/>
        <w:left w:val="none" w:sz="0" w:space="0" w:color="auto"/>
        <w:bottom w:val="none" w:sz="0" w:space="0" w:color="auto"/>
        <w:right w:val="none" w:sz="0" w:space="0" w:color="auto"/>
      </w:divBdr>
    </w:div>
    <w:div w:id="1147820607">
      <w:bodyDiv w:val="1"/>
      <w:marLeft w:val="0"/>
      <w:marRight w:val="0"/>
      <w:marTop w:val="0"/>
      <w:marBottom w:val="0"/>
      <w:divBdr>
        <w:top w:val="none" w:sz="0" w:space="0" w:color="auto"/>
        <w:left w:val="none" w:sz="0" w:space="0" w:color="auto"/>
        <w:bottom w:val="none" w:sz="0" w:space="0" w:color="auto"/>
        <w:right w:val="none" w:sz="0" w:space="0" w:color="auto"/>
      </w:divBdr>
    </w:div>
    <w:div w:id="1148328358">
      <w:bodyDiv w:val="1"/>
      <w:marLeft w:val="0"/>
      <w:marRight w:val="0"/>
      <w:marTop w:val="0"/>
      <w:marBottom w:val="0"/>
      <w:divBdr>
        <w:top w:val="none" w:sz="0" w:space="0" w:color="auto"/>
        <w:left w:val="none" w:sz="0" w:space="0" w:color="auto"/>
        <w:bottom w:val="none" w:sz="0" w:space="0" w:color="auto"/>
        <w:right w:val="none" w:sz="0" w:space="0" w:color="auto"/>
      </w:divBdr>
    </w:div>
    <w:div w:id="1149050830">
      <w:bodyDiv w:val="1"/>
      <w:marLeft w:val="0"/>
      <w:marRight w:val="0"/>
      <w:marTop w:val="0"/>
      <w:marBottom w:val="0"/>
      <w:divBdr>
        <w:top w:val="none" w:sz="0" w:space="0" w:color="auto"/>
        <w:left w:val="none" w:sz="0" w:space="0" w:color="auto"/>
        <w:bottom w:val="none" w:sz="0" w:space="0" w:color="auto"/>
        <w:right w:val="none" w:sz="0" w:space="0" w:color="auto"/>
      </w:divBdr>
    </w:div>
    <w:div w:id="1220434622">
      <w:bodyDiv w:val="1"/>
      <w:marLeft w:val="0"/>
      <w:marRight w:val="0"/>
      <w:marTop w:val="0"/>
      <w:marBottom w:val="0"/>
      <w:divBdr>
        <w:top w:val="none" w:sz="0" w:space="0" w:color="auto"/>
        <w:left w:val="none" w:sz="0" w:space="0" w:color="auto"/>
        <w:bottom w:val="none" w:sz="0" w:space="0" w:color="auto"/>
        <w:right w:val="none" w:sz="0" w:space="0" w:color="auto"/>
      </w:divBdr>
    </w:div>
    <w:div w:id="1264387028">
      <w:bodyDiv w:val="1"/>
      <w:marLeft w:val="0"/>
      <w:marRight w:val="0"/>
      <w:marTop w:val="0"/>
      <w:marBottom w:val="0"/>
      <w:divBdr>
        <w:top w:val="none" w:sz="0" w:space="0" w:color="auto"/>
        <w:left w:val="none" w:sz="0" w:space="0" w:color="auto"/>
        <w:bottom w:val="none" w:sz="0" w:space="0" w:color="auto"/>
        <w:right w:val="none" w:sz="0" w:space="0" w:color="auto"/>
      </w:divBdr>
    </w:div>
    <w:div w:id="1325817400">
      <w:bodyDiv w:val="1"/>
      <w:marLeft w:val="0"/>
      <w:marRight w:val="0"/>
      <w:marTop w:val="0"/>
      <w:marBottom w:val="0"/>
      <w:divBdr>
        <w:top w:val="none" w:sz="0" w:space="0" w:color="auto"/>
        <w:left w:val="none" w:sz="0" w:space="0" w:color="auto"/>
        <w:bottom w:val="none" w:sz="0" w:space="0" w:color="auto"/>
        <w:right w:val="none" w:sz="0" w:space="0" w:color="auto"/>
      </w:divBdr>
    </w:div>
    <w:div w:id="1342702726">
      <w:bodyDiv w:val="1"/>
      <w:marLeft w:val="0"/>
      <w:marRight w:val="0"/>
      <w:marTop w:val="0"/>
      <w:marBottom w:val="0"/>
      <w:divBdr>
        <w:top w:val="none" w:sz="0" w:space="0" w:color="auto"/>
        <w:left w:val="none" w:sz="0" w:space="0" w:color="auto"/>
        <w:bottom w:val="none" w:sz="0" w:space="0" w:color="auto"/>
        <w:right w:val="none" w:sz="0" w:space="0" w:color="auto"/>
      </w:divBdr>
    </w:div>
    <w:div w:id="1352612347">
      <w:bodyDiv w:val="1"/>
      <w:marLeft w:val="0"/>
      <w:marRight w:val="0"/>
      <w:marTop w:val="0"/>
      <w:marBottom w:val="0"/>
      <w:divBdr>
        <w:top w:val="none" w:sz="0" w:space="0" w:color="auto"/>
        <w:left w:val="none" w:sz="0" w:space="0" w:color="auto"/>
        <w:bottom w:val="none" w:sz="0" w:space="0" w:color="auto"/>
        <w:right w:val="none" w:sz="0" w:space="0" w:color="auto"/>
      </w:divBdr>
    </w:div>
    <w:div w:id="1353803484">
      <w:bodyDiv w:val="1"/>
      <w:marLeft w:val="0"/>
      <w:marRight w:val="0"/>
      <w:marTop w:val="0"/>
      <w:marBottom w:val="0"/>
      <w:divBdr>
        <w:top w:val="none" w:sz="0" w:space="0" w:color="auto"/>
        <w:left w:val="none" w:sz="0" w:space="0" w:color="auto"/>
        <w:bottom w:val="none" w:sz="0" w:space="0" w:color="auto"/>
        <w:right w:val="none" w:sz="0" w:space="0" w:color="auto"/>
      </w:divBdr>
    </w:div>
    <w:div w:id="1358969969">
      <w:bodyDiv w:val="1"/>
      <w:marLeft w:val="0"/>
      <w:marRight w:val="0"/>
      <w:marTop w:val="0"/>
      <w:marBottom w:val="0"/>
      <w:divBdr>
        <w:top w:val="none" w:sz="0" w:space="0" w:color="auto"/>
        <w:left w:val="none" w:sz="0" w:space="0" w:color="auto"/>
        <w:bottom w:val="none" w:sz="0" w:space="0" w:color="auto"/>
        <w:right w:val="none" w:sz="0" w:space="0" w:color="auto"/>
      </w:divBdr>
    </w:div>
    <w:div w:id="1401709051">
      <w:bodyDiv w:val="1"/>
      <w:marLeft w:val="0"/>
      <w:marRight w:val="0"/>
      <w:marTop w:val="0"/>
      <w:marBottom w:val="0"/>
      <w:divBdr>
        <w:top w:val="none" w:sz="0" w:space="0" w:color="auto"/>
        <w:left w:val="none" w:sz="0" w:space="0" w:color="auto"/>
        <w:bottom w:val="none" w:sz="0" w:space="0" w:color="auto"/>
        <w:right w:val="none" w:sz="0" w:space="0" w:color="auto"/>
      </w:divBdr>
    </w:div>
    <w:div w:id="1450321552">
      <w:bodyDiv w:val="1"/>
      <w:marLeft w:val="0"/>
      <w:marRight w:val="0"/>
      <w:marTop w:val="0"/>
      <w:marBottom w:val="0"/>
      <w:divBdr>
        <w:top w:val="none" w:sz="0" w:space="0" w:color="auto"/>
        <w:left w:val="none" w:sz="0" w:space="0" w:color="auto"/>
        <w:bottom w:val="none" w:sz="0" w:space="0" w:color="auto"/>
        <w:right w:val="none" w:sz="0" w:space="0" w:color="auto"/>
      </w:divBdr>
    </w:div>
    <w:div w:id="1510484535">
      <w:bodyDiv w:val="1"/>
      <w:marLeft w:val="0"/>
      <w:marRight w:val="0"/>
      <w:marTop w:val="0"/>
      <w:marBottom w:val="0"/>
      <w:divBdr>
        <w:top w:val="none" w:sz="0" w:space="0" w:color="auto"/>
        <w:left w:val="none" w:sz="0" w:space="0" w:color="auto"/>
        <w:bottom w:val="none" w:sz="0" w:space="0" w:color="auto"/>
        <w:right w:val="none" w:sz="0" w:space="0" w:color="auto"/>
      </w:divBdr>
    </w:div>
    <w:div w:id="1529560011">
      <w:bodyDiv w:val="1"/>
      <w:marLeft w:val="0"/>
      <w:marRight w:val="0"/>
      <w:marTop w:val="0"/>
      <w:marBottom w:val="0"/>
      <w:divBdr>
        <w:top w:val="none" w:sz="0" w:space="0" w:color="auto"/>
        <w:left w:val="none" w:sz="0" w:space="0" w:color="auto"/>
        <w:bottom w:val="none" w:sz="0" w:space="0" w:color="auto"/>
        <w:right w:val="none" w:sz="0" w:space="0" w:color="auto"/>
      </w:divBdr>
    </w:div>
    <w:div w:id="1584606942">
      <w:bodyDiv w:val="1"/>
      <w:marLeft w:val="0"/>
      <w:marRight w:val="0"/>
      <w:marTop w:val="0"/>
      <w:marBottom w:val="0"/>
      <w:divBdr>
        <w:top w:val="none" w:sz="0" w:space="0" w:color="auto"/>
        <w:left w:val="none" w:sz="0" w:space="0" w:color="auto"/>
        <w:bottom w:val="none" w:sz="0" w:space="0" w:color="auto"/>
        <w:right w:val="none" w:sz="0" w:space="0" w:color="auto"/>
      </w:divBdr>
    </w:div>
    <w:div w:id="1623147890">
      <w:bodyDiv w:val="1"/>
      <w:marLeft w:val="0"/>
      <w:marRight w:val="0"/>
      <w:marTop w:val="0"/>
      <w:marBottom w:val="0"/>
      <w:divBdr>
        <w:top w:val="none" w:sz="0" w:space="0" w:color="auto"/>
        <w:left w:val="none" w:sz="0" w:space="0" w:color="auto"/>
        <w:bottom w:val="none" w:sz="0" w:space="0" w:color="auto"/>
        <w:right w:val="none" w:sz="0" w:space="0" w:color="auto"/>
      </w:divBdr>
    </w:div>
    <w:div w:id="1727029274">
      <w:bodyDiv w:val="1"/>
      <w:marLeft w:val="0"/>
      <w:marRight w:val="0"/>
      <w:marTop w:val="0"/>
      <w:marBottom w:val="0"/>
      <w:divBdr>
        <w:top w:val="none" w:sz="0" w:space="0" w:color="auto"/>
        <w:left w:val="none" w:sz="0" w:space="0" w:color="auto"/>
        <w:bottom w:val="none" w:sz="0" w:space="0" w:color="auto"/>
        <w:right w:val="none" w:sz="0" w:space="0" w:color="auto"/>
      </w:divBdr>
    </w:div>
    <w:div w:id="1733918460">
      <w:bodyDiv w:val="1"/>
      <w:marLeft w:val="0"/>
      <w:marRight w:val="0"/>
      <w:marTop w:val="0"/>
      <w:marBottom w:val="0"/>
      <w:divBdr>
        <w:top w:val="none" w:sz="0" w:space="0" w:color="auto"/>
        <w:left w:val="none" w:sz="0" w:space="0" w:color="auto"/>
        <w:bottom w:val="none" w:sz="0" w:space="0" w:color="auto"/>
        <w:right w:val="none" w:sz="0" w:space="0" w:color="auto"/>
      </w:divBdr>
    </w:div>
    <w:div w:id="1740857162">
      <w:bodyDiv w:val="1"/>
      <w:marLeft w:val="0"/>
      <w:marRight w:val="0"/>
      <w:marTop w:val="0"/>
      <w:marBottom w:val="0"/>
      <w:divBdr>
        <w:top w:val="none" w:sz="0" w:space="0" w:color="auto"/>
        <w:left w:val="none" w:sz="0" w:space="0" w:color="auto"/>
        <w:bottom w:val="none" w:sz="0" w:space="0" w:color="auto"/>
        <w:right w:val="none" w:sz="0" w:space="0" w:color="auto"/>
      </w:divBdr>
    </w:div>
    <w:div w:id="1775124920">
      <w:bodyDiv w:val="1"/>
      <w:marLeft w:val="0"/>
      <w:marRight w:val="0"/>
      <w:marTop w:val="0"/>
      <w:marBottom w:val="0"/>
      <w:divBdr>
        <w:top w:val="none" w:sz="0" w:space="0" w:color="auto"/>
        <w:left w:val="none" w:sz="0" w:space="0" w:color="auto"/>
        <w:bottom w:val="none" w:sz="0" w:space="0" w:color="auto"/>
        <w:right w:val="none" w:sz="0" w:space="0" w:color="auto"/>
      </w:divBdr>
    </w:div>
    <w:div w:id="1813137824">
      <w:bodyDiv w:val="1"/>
      <w:marLeft w:val="0"/>
      <w:marRight w:val="0"/>
      <w:marTop w:val="0"/>
      <w:marBottom w:val="0"/>
      <w:divBdr>
        <w:top w:val="none" w:sz="0" w:space="0" w:color="auto"/>
        <w:left w:val="none" w:sz="0" w:space="0" w:color="auto"/>
        <w:bottom w:val="none" w:sz="0" w:space="0" w:color="auto"/>
        <w:right w:val="none" w:sz="0" w:space="0" w:color="auto"/>
      </w:divBdr>
    </w:div>
    <w:div w:id="1876773565">
      <w:bodyDiv w:val="1"/>
      <w:marLeft w:val="0"/>
      <w:marRight w:val="0"/>
      <w:marTop w:val="0"/>
      <w:marBottom w:val="0"/>
      <w:divBdr>
        <w:top w:val="none" w:sz="0" w:space="0" w:color="auto"/>
        <w:left w:val="none" w:sz="0" w:space="0" w:color="auto"/>
        <w:bottom w:val="none" w:sz="0" w:space="0" w:color="auto"/>
        <w:right w:val="none" w:sz="0" w:space="0" w:color="auto"/>
      </w:divBdr>
    </w:div>
    <w:div w:id="2003197644">
      <w:bodyDiv w:val="1"/>
      <w:marLeft w:val="0"/>
      <w:marRight w:val="0"/>
      <w:marTop w:val="0"/>
      <w:marBottom w:val="0"/>
      <w:divBdr>
        <w:top w:val="none" w:sz="0" w:space="0" w:color="auto"/>
        <w:left w:val="none" w:sz="0" w:space="0" w:color="auto"/>
        <w:bottom w:val="none" w:sz="0" w:space="0" w:color="auto"/>
        <w:right w:val="none" w:sz="0" w:space="0" w:color="auto"/>
      </w:divBdr>
    </w:div>
    <w:div w:id="2050715275">
      <w:bodyDiv w:val="1"/>
      <w:marLeft w:val="0"/>
      <w:marRight w:val="0"/>
      <w:marTop w:val="0"/>
      <w:marBottom w:val="0"/>
      <w:divBdr>
        <w:top w:val="none" w:sz="0" w:space="0" w:color="auto"/>
        <w:left w:val="none" w:sz="0" w:space="0" w:color="auto"/>
        <w:bottom w:val="none" w:sz="0" w:space="0" w:color="auto"/>
        <w:right w:val="none" w:sz="0" w:space="0" w:color="auto"/>
      </w:divBdr>
    </w:div>
    <w:div w:id="2062706012">
      <w:bodyDiv w:val="1"/>
      <w:marLeft w:val="0"/>
      <w:marRight w:val="0"/>
      <w:marTop w:val="0"/>
      <w:marBottom w:val="0"/>
      <w:divBdr>
        <w:top w:val="none" w:sz="0" w:space="0" w:color="auto"/>
        <w:left w:val="none" w:sz="0" w:space="0" w:color="auto"/>
        <w:bottom w:val="none" w:sz="0" w:space="0" w:color="auto"/>
        <w:right w:val="none" w:sz="0" w:space="0" w:color="auto"/>
      </w:divBdr>
    </w:div>
    <w:div w:id="2064062948">
      <w:bodyDiv w:val="1"/>
      <w:marLeft w:val="0"/>
      <w:marRight w:val="0"/>
      <w:marTop w:val="0"/>
      <w:marBottom w:val="0"/>
      <w:divBdr>
        <w:top w:val="none" w:sz="0" w:space="0" w:color="auto"/>
        <w:left w:val="none" w:sz="0" w:space="0" w:color="auto"/>
        <w:bottom w:val="none" w:sz="0" w:space="0" w:color="auto"/>
        <w:right w:val="none" w:sz="0" w:space="0" w:color="auto"/>
      </w:divBdr>
    </w:div>
    <w:div w:id="208398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file:///\\central.health\dfsuserenv\Users\User_01\SIMPGE\Desktop\Back%20up%20of%20Oto%20final%20report%20TF%20-%20gs%2010-6-20.docx" TargetMode="External"/><Relationship Id="rId26" Type="http://schemas.openxmlformats.org/officeDocument/2006/relationships/hyperlink" Target="file:///\\central.health\dfsuserenv\Users\User_01\SIMPGE\Desktop\Back%20up%20of%20Oto%20final%20report%20TF%20-%20gs%2010-6-20.docx" TargetMode="External"/><Relationship Id="rId39" Type="http://schemas.openxmlformats.org/officeDocument/2006/relationships/hyperlink" Target="file:///\\central.health\dfsuserenv\Users\User_01\SIMPGE\Desktop\Back%20up%20of%20Oto%20final%20report%20TF%20-%20gs%2010-6-20.docx" TargetMode="External"/><Relationship Id="rId21" Type="http://schemas.openxmlformats.org/officeDocument/2006/relationships/hyperlink" Target="file:///\\central.health\dfsuserenv\Users\User_01\SIMPGE\Desktop\Back%20up%20of%20Oto%20final%20report%20TF%20-%20gs%2010-6-20.docx" TargetMode="External"/><Relationship Id="rId34" Type="http://schemas.openxmlformats.org/officeDocument/2006/relationships/hyperlink" Target="file:///\\central.health\dfsuserenv\Users\User_01\SIMPGE\Desktop\Back%20up%20of%20Oto%20final%20report%20TF%20-%20gs%2010-6-20.docx" TargetMode="External"/><Relationship Id="rId42" Type="http://schemas.openxmlformats.org/officeDocument/2006/relationships/hyperlink" Target="file:///\\central.health\dfsuserenv\Users\User_01\SIMPGE\Desktop\Back%20up%20of%20Oto%20final%20report%20TF%20-%20gs%2010-6-20.docx" TargetMode="External"/><Relationship Id="rId47" Type="http://schemas.openxmlformats.org/officeDocument/2006/relationships/hyperlink" Target="file:///\\central.health\dfsuserenv\Users\User_01\SIMPGE\Desktop\Back%20up%20of%20Oto%20final%20report%20TF%20-%20gs%2010-6-20.docx" TargetMode="External"/><Relationship Id="rId50" Type="http://schemas.openxmlformats.org/officeDocument/2006/relationships/hyperlink" Target="file:///\\central.health\dfsuserenv\Users\User_01\SIMPGE\Desktop\Back%20up%20of%20Oto%20final%20report%20TF%20-%20gs%2010-6-20.docx" TargetMode="External"/><Relationship Id="rId55" Type="http://schemas.openxmlformats.org/officeDocument/2006/relationships/hyperlink" Target="file:///\\central.health\dfsuserenv\Users\User_01\SIMPGE\Desktop\Back%20up%20of%20Oto%20final%20report%20TF%20-%20gs%2010-6-20.docx" TargetMode="External"/><Relationship Id="rId63" Type="http://schemas.openxmlformats.org/officeDocument/2006/relationships/hyperlink" Target="file:///\\central.health\dfsuserenv\Users\User_01\SIMPGE\Desktop\Back%20up%20of%20Oto%20final%20report%20TF%20-%20gs%2010-6-20.docx" TargetMode="External"/><Relationship Id="rId68" Type="http://schemas.openxmlformats.org/officeDocument/2006/relationships/hyperlink" Target="file:///\\central.health\dfsuserenv\Users\User_01\SIMPGE\Desktop\Back%20up%20of%20Oto%20final%20report%20TF%20-%20gs%2010-6-20.docx" TargetMode="External"/><Relationship Id="rId76" Type="http://schemas.openxmlformats.org/officeDocument/2006/relationships/hyperlink" Target="http://wcmprd01.central.health/internet/main/publishing.nsf/Content/mbsr-first-report-ear-nose-throat-surgery-clinical-committee" TargetMode="External"/><Relationship Id="rId84" Type="http://schemas.openxmlformats.org/officeDocument/2006/relationships/hyperlink" Target="file:///\\central.health\dfsuserenv\Users\User_01\SIMPGE\Desktop\Back%20up%20of%20Oto%20final%20report%20TF%20-%20gs%2010-6-20.docx"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entral.health\dfsuserenv\Users\User_01\SIMPGE\Desktop\Back%20up%20of%20Oto%20final%20report%20TF%20-%20gs%2010-6-20.docx" TargetMode="External"/><Relationship Id="rId2" Type="http://schemas.openxmlformats.org/officeDocument/2006/relationships/numbering" Target="numbering.xml"/><Relationship Id="rId16" Type="http://schemas.openxmlformats.org/officeDocument/2006/relationships/hyperlink" Target="file:///\\central.health\dfsuserenv\Users\User_01\SIMPGE\Desktop\Back%20up%20of%20Oto%20final%20report%20TF%20-%20gs%2010-6-20.docx" TargetMode="External"/><Relationship Id="rId29" Type="http://schemas.openxmlformats.org/officeDocument/2006/relationships/hyperlink" Target="file:///\\central.health\dfsuserenv\Users\User_01\SIMPGE\Desktop\Back%20up%20of%20Oto%20final%20report%20TF%20-%20gs%2010-6-20.docx" TargetMode="External"/><Relationship Id="rId11" Type="http://schemas.openxmlformats.org/officeDocument/2006/relationships/header" Target="header3.xml"/><Relationship Id="rId24" Type="http://schemas.openxmlformats.org/officeDocument/2006/relationships/hyperlink" Target="file:///\\central.health\dfsuserenv\Users\User_01\SIMPGE\Desktop\Back%20up%20of%20Oto%20final%20report%20TF%20-%20gs%2010-6-20.docx" TargetMode="External"/><Relationship Id="rId32" Type="http://schemas.openxmlformats.org/officeDocument/2006/relationships/hyperlink" Target="file:///\\central.health\dfsuserenv\Users\User_01\SIMPGE\Desktop\Back%20up%20of%20Oto%20final%20report%20TF%20-%20gs%2010-6-20.docx" TargetMode="External"/><Relationship Id="rId37" Type="http://schemas.openxmlformats.org/officeDocument/2006/relationships/hyperlink" Target="file:///\\central.health\dfsuserenv\Users\User_01\SIMPGE\Desktop\Back%20up%20of%20Oto%20final%20report%20TF%20-%20gs%2010-6-20.docx" TargetMode="External"/><Relationship Id="rId40" Type="http://schemas.openxmlformats.org/officeDocument/2006/relationships/hyperlink" Target="file:///\\central.health\dfsuserenv\Users\User_01\SIMPGE\Desktop\Back%20up%20of%20Oto%20final%20report%20TF%20-%20gs%2010-6-20.docx" TargetMode="External"/><Relationship Id="rId45" Type="http://schemas.openxmlformats.org/officeDocument/2006/relationships/hyperlink" Target="file:///\\central.health\dfsuserenv\Users\User_01\SIMPGE\Desktop\Back%20up%20of%20Oto%20final%20report%20TF%20-%20gs%2010-6-20.docx" TargetMode="External"/><Relationship Id="rId53" Type="http://schemas.openxmlformats.org/officeDocument/2006/relationships/hyperlink" Target="file:///\\central.health\dfsuserenv\Users\User_01\SIMPGE\Desktop\Back%20up%20of%20Oto%20final%20report%20TF%20-%20gs%2010-6-20.docx" TargetMode="External"/><Relationship Id="rId58" Type="http://schemas.openxmlformats.org/officeDocument/2006/relationships/hyperlink" Target="file:///\\central.health\dfsuserenv\Users\User_01\SIMPGE\Desktop\Back%20up%20of%20Oto%20final%20report%20TF%20-%20gs%2010-6-20.docx" TargetMode="External"/><Relationship Id="rId66" Type="http://schemas.openxmlformats.org/officeDocument/2006/relationships/hyperlink" Target="file:///\\central.health\dfsuserenv\Users\User_01\SIMPGE\Desktop\Back%20up%20of%20Oto%20final%20report%20TF%20-%20gs%2010-6-20.docx" TargetMode="External"/><Relationship Id="rId74" Type="http://schemas.openxmlformats.org/officeDocument/2006/relationships/hyperlink" Target="file:///\\central.health\dfsuserenv\Users\User_01\SIMPGE\Desktop\Back%20up%20of%20Oto%20final%20report%20TF%20-%20gs%2010-6-20.docx" TargetMode="External"/><Relationship Id="rId79" Type="http://schemas.openxmlformats.org/officeDocument/2006/relationships/image" Target="media/image6.png"/><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file:///\\central.health\dfsuserenv\Users\User_01\SIMPGE\Desktop\Back%20up%20of%20Oto%20final%20report%20TF%20-%20gs%2010-6-20.docx" TargetMode="External"/><Relationship Id="rId82" Type="http://schemas.openxmlformats.org/officeDocument/2006/relationships/hyperlink" Target="file:///\\central.health\dfsuserenv\Users\User_01\SIMPGE\Desktop\Back%20up%20of%20Oto%20final%20report%20TF%20-%20gs%2010-6-20.docx" TargetMode="External"/><Relationship Id="rId19" Type="http://schemas.openxmlformats.org/officeDocument/2006/relationships/hyperlink" Target="file:///\\central.health\dfsuserenv\Users\User_01\SIMPGE\Desktop\Back%20up%20of%20Oto%20final%20report%20TF%20-%20gs%2010-6-20.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bsreviews@health.gov.au" TargetMode="External"/><Relationship Id="rId22" Type="http://schemas.openxmlformats.org/officeDocument/2006/relationships/hyperlink" Target="file:///\\central.health\dfsuserenv\Users\User_01\SIMPGE\Desktop\Back%20up%20of%20Oto%20final%20report%20TF%20-%20gs%2010-6-20.docx" TargetMode="External"/><Relationship Id="rId27" Type="http://schemas.openxmlformats.org/officeDocument/2006/relationships/hyperlink" Target="file:///\\central.health\dfsuserenv\Users\User_01\SIMPGE\Desktop\Back%20up%20of%20Oto%20final%20report%20TF%20-%20gs%2010-6-20.docx" TargetMode="External"/><Relationship Id="rId30" Type="http://schemas.openxmlformats.org/officeDocument/2006/relationships/hyperlink" Target="file:///\\central.health\dfsuserenv\Users\User_01\SIMPGE\Desktop\Back%20up%20of%20Oto%20final%20report%20TF%20-%20gs%2010-6-20.docx" TargetMode="External"/><Relationship Id="rId35" Type="http://schemas.openxmlformats.org/officeDocument/2006/relationships/hyperlink" Target="file:///\\central.health\dfsuserenv\Users\User_01\SIMPGE\Desktop\Back%20up%20of%20Oto%20final%20report%20TF%20-%20gs%2010-6-20.docx" TargetMode="External"/><Relationship Id="rId43" Type="http://schemas.openxmlformats.org/officeDocument/2006/relationships/hyperlink" Target="file:///\\central.health\dfsuserenv\Users\User_01\SIMPGE\Desktop\Back%20up%20of%20Oto%20final%20report%20TF%20-%20gs%2010-6-20.docx" TargetMode="External"/><Relationship Id="rId48" Type="http://schemas.openxmlformats.org/officeDocument/2006/relationships/hyperlink" Target="file:///\\central.health\dfsuserenv\Users\User_01\SIMPGE\Desktop\Back%20up%20of%20Oto%20final%20report%20TF%20-%20gs%2010-6-20.docx" TargetMode="External"/><Relationship Id="rId56" Type="http://schemas.openxmlformats.org/officeDocument/2006/relationships/hyperlink" Target="file:///\\central.health\dfsuserenv\Users\User_01\SIMPGE\Desktop\Back%20up%20of%20Oto%20final%20report%20TF%20-%20gs%2010-6-20.docx" TargetMode="External"/><Relationship Id="rId64" Type="http://schemas.openxmlformats.org/officeDocument/2006/relationships/hyperlink" Target="file:///\\central.health\dfsuserenv\Users\User_01\SIMPGE\Desktop\Back%20up%20of%20Oto%20final%20report%20TF%20-%20gs%2010-6-20.docx" TargetMode="External"/><Relationship Id="rId69" Type="http://schemas.openxmlformats.org/officeDocument/2006/relationships/hyperlink" Target="file:///\\central.health\dfsuserenv\Users\User_01\SIMPGE\Desktop\Back%20up%20of%20Oto%20final%20report%20TF%20-%20gs%2010-6-20.docx" TargetMode="External"/><Relationship Id="rId77" Type="http://schemas.openxmlformats.org/officeDocument/2006/relationships/image" Target="media/image4.png"/><Relationship Id="rId8" Type="http://schemas.openxmlformats.org/officeDocument/2006/relationships/header" Target="header1.xml"/><Relationship Id="rId51" Type="http://schemas.openxmlformats.org/officeDocument/2006/relationships/hyperlink" Target="file:///\\central.health\dfsuserenv\Users\User_01\SIMPGE\Desktop\Back%20up%20of%20Oto%20final%20report%20TF%20-%20gs%2010-6-20.docx" TargetMode="External"/><Relationship Id="rId72" Type="http://schemas.openxmlformats.org/officeDocument/2006/relationships/hyperlink" Target="file:///\\central.health\dfsuserenv\Users\User_01\SIMPGE\Desktop\Back%20up%20of%20Oto%20final%20report%20TF%20-%20gs%2010-6-20.docx" TargetMode="External"/><Relationship Id="rId80" Type="http://schemas.openxmlformats.org/officeDocument/2006/relationships/image" Target="media/image7.png"/><Relationship Id="rId85" Type="http://schemas.openxmlformats.org/officeDocument/2006/relationships/hyperlink" Target="file:///\\central.health\dfsuserenv\Users\User_01\SIMPGE\Desktop\Back%20up%20of%20Oto%20final%20report%20TF%20-%20gs%2010-6-20.doc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central.health\dfsuserenv\Users\User_01\SIMPGE\Desktop\Back%20up%20of%20Oto%20final%20report%20TF%20-%20gs%2010-6-20.docx" TargetMode="External"/><Relationship Id="rId25" Type="http://schemas.openxmlformats.org/officeDocument/2006/relationships/hyperlink" Target="file:///\\central.health\dfsuserenv\Users\User_01\SIMPGE\Desktop\Back%20up%20of%20Oto%20final%20report%20TF%20-%20gs%2010-6-20.docx" TargetMode="External"/><Relationship Id="rId33" Type="http://schemas.openxmlformats.org/officeDocument/2006/relationships/hyperlink" Target="file:///\\central.health\dfsuserenv\Users\User_01\SIMPGE\Desktop\Back%20up%20of%20Oto%20final%20report%20TF%20-%20gs%2010-6-20.docx" TargetMode="External"/><Relationship Id="rId38" Type="http://schemas.openxmlformats.org/officeDocument/2006/relationships/hyperlink" Target="file:///\\central.health\dfsuserenv\Users\User_01\SIMPGE\Desktop\Back%20up%20of%20Oto%20final%20report%20TF%20-%20gs%2010-6-20.docx" TargetMode="External"/><Relationship Id="rId46" Type="http://schemas.openxmlformats.org/officeDocument/2006/relationships/hyperlink" Target="file:///\\central.health\dfsuserenv\Users\User_01\SIMPGE\Desktop\Back%20up%20of%20Oto%20final%20report%20TF%20-%20gs%2010-6-20.docx" TargetMode="External"/><Relationship Id="rId59" Type="http://schemas.openxmlformats.org/officeDocument/2006/relationships/hyperlink" Target="file:///\\central.health\dfsuserenv\Users\User_01\SIMPGE\Desktop\Back%20up%20of%20Oto%20final%20report%20TF%20-%20gs%2010-6-20.docx" TargetMode="External"/><Relationship Id="rId67" Type="http://schemas.openxmlformats.org/officeDocument/2006/relationships/hyperlink" Target="file:///\\central.health\dfsuserenv\Users\User_01\SIMPGE\Desktop\Back%20up%20of%20Oto%20final%20report%20TF%20-%20gs%2010-6-20.docx" TargetMode="External"/><Relationship Id="rId20" Type="http://schemas.openxmlformats.org/officeDocument/2006/relationships/hyperlink" Target="file:///\\central.health\dfsuserenv\Users\User_01\SIMPGE\Desktop\Back%20up%20of%20Oto%20final%20report%20TF%20-%20gs%2010-6-20.docx" TargetMode="External"/><Relationship Id="rId41" Type="http://schemas.openxmlformats.org/officeDocument/2006/relationships/hyperlink" Target="file:///\\central.health\dfsuserenv\Users\User_01\SIMPGE\Desktop\Back%20up%20of%20Oto%20final%20report%20TF%20-%20gs%2010-6-20.docx" TargetMode="External"/><Relationship Id="rId54" Type="http://schemas.openxmlformats.org/officeDocument/2006/relationships/hyperlink" Target="file:///\\central.health\dfsuserenv\Users\User_01\SIMPGE\Desktop\Back%20up%20of%20Oto%20final%20report%20TF%20-%20gs%2010-6-20.docx" TargetMode="External"/><Relationship Id="rId62" Type="http://schemas.openxmlformats.org/officeDocument/2006/relationships/hyperlink" Target="file:///\\central.health\dfsuserenv\Users\User_01\SIMPGE\Desktop\Back%20up%20of%20Oto%20final%20report%20TF%20-%20gs%2010-6-20.docx" TargetMode="External"/><Relationship Id="rId70" Type="http://schemas.openxmlformats.org/officeDocument/2006/relationships/hyperlink" Target="file:///\\central.health\dfsuserenv\Users\User_01\SIMPGE\Desktop\Back%20up%20of%20Oto%20final%20report%20TF%20-%20gs%2010-6-20.docx" TargetMode="External"/><Relationship Id="rId75" Type="http://schemas.openxmlformats.org/officeDocument/2006/relationships/image" Target="media/image3.emf"/><Relationship Id="rId83" Type="http://schemas.openxmlformats.org/officeDocument/2006/relationships/hyperlink" Target="file:///\\central.health\dfsuserenv\Users\User_01\SIMPGE\Desktop\Back%20up%20of%20Oto%20final%20report%20TF%20-%20gs%2010-6-20.doc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entral.health\dfsuserenv\Users\User_01\SIMPGE\Desktop\Back%20up%20of%20Oto%20final%20report%20TF%20-%20gs%2010-6-20.docx" TargetMode="External"/><Relationship Id="rId23" Type="http://schemas.openxmlformats.org/officeDocument/2006/relationships/hyperlink" Target="file:///\\central.health\dfsuserenv\Users\User_01\SIMPGE\Desktop\Back%20up%20of%20Oto%20final%20report%20TF%20-%20gs%2010-6-20.docx" TargetMode="External"/><Relationship Id="rId28" Type="http://schemas.openxmlformats.org/officeDocument/2006/relationships/hyperlink" Target="file:///\\central.health\dfsuserenv\Users\User_01\SIMPGE\Desktop\Back%20up%20of%20Oto%20final%20report%20TF%20-%20gs%2010-6-20.docx" TargetMode="External"/><Relationship Id="rId36" Type="http://schemas.openxmlformats.org/officeDocument/2006/relationships/hyperlink" Target="file:///\\central.health\dfsuserenv\Users\User_01\SIMPGE\Desktop\Back%20up%20of%20Oto%20final%20report%20TF%20-%20gs%2010-6-20.docx" TargetMode="External"/><Relationship Id="rId49" Type="http://schemas.openxmlformats.org/officeDocument/2006/relationships/hyperlink" Target="file:///\\central.health\dfsuserenv\Users\User_01\SIMPGE\Desktop\Back%20up%20of%20Oto%20final%20report%20TF%20-%20gs%2010-6-20.docx" TargetMode="External"/><Relationship Id="rId57" Type="http://schemas.openxmlformats.org/officeDocument/2006/relationships/hyperlink" Target="file:///\\central.health\dfsuserenv\Users\User_01\SIMPGE\Desktop\Back%20up%20of%20Oto%20final%20report%20TF%20-%20gs%2010-6-20.docx" TargetMode="External"/><Relationship Id="rId10" Type="http://schemas.openxmlformats.org/officeDocument/2006/relationships/header" Target="header2.xml"/><Relationship Id="rId31" Type="http://schemas.openxmlformats.org/officeDocument/2006/relationships/hyperlink" Target="file:///\\central.health\dfsuserenv\Users\User_01\SIMPGE\Desktop\Back%20up%20of%20Oto%20final%20report%20TF%20-%20gs%2010-6-20.docx" TargetMode="External"/><Relationship Id="rId44" Type="http://schemas.openxmlformats.org/officeDocument/2006/relationships/hyperlink" Target="file:///\\central.health\dfsuserenv\Users\User_01\SIMPGE\Desktop\Back%20up%20of%20Oto%20final%20report%20TF%20-%20gs%2010-6-20.docx" TargetMode="External"/><Relationship Id="rId52" Type="http://schemas.openxmlformats.org/officeDocument/2006/relationships/hyperlink" Target="file:///\\central.health\dfsuserenv\Users\User_01\SIMPGE\Desktop\Back%20up%20of%20Oto%20final%20report%20TF%20-%20gs%2010-6-20.docx" TargetMode="External"/><Relationship Id="rId60" Type="http://schemas.openxmlformats.org/officeDocument/2006/relationships/hyperlink" Target="file:///\\central.health\dfsuserenv\Users\User_01\SIMPGE\Desktop\Back%20up%20of%20Oto%20final%20report%20TF%20-%20gs%2010-6-20.docx" TargetMode="External"/><Relationship Id="rId65" Type="http://schemas.openxmlformats.org/officeDocument/2006/relationships/hyperlink" Target="file:///\\central.health\dfsuserenv\Users\User_01\SIMPGE\Desktop\Back%20up%20of%20Oto%20final%20report%20TF%20-%20gs%2010-6-20.docx" TargetMode="External"/><Relationship Id="rId73" Type="http://schemas.openxmlformats.org/officeDocument/2006/relationships/hyperlink" Target="file:///\\central.health\dfsuserenv\Users\User_01\SIMPGE\Desktop\Back%20up%20of%20Oto%20final%20report%20TF%20-%20gs%2010-6-20.docx" TargetMode="External"/><Relationship Id="rId78" Type="http://schemas.openxmlformats.org/officeDocument/2006/relationships/image" Target="media/image5.png"/><Relationship Id="rId81" Type="http://schemas.openxmlformats.org/officeDocument/2006/relationships/image" Target="media/image8.png"/><Relationship Id="rId86" Type="http://schemas.openxmlformats.org/officeDocument/2006/relationships/hyperlink" Target="file:///\\central.health\dfsuserenv\Users\User_01\SIMPGE\Desktop\Back%20up%20of%20Oto%20final%20report%20TF%20-%20gs%2010-6-20.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Els12</b:Tag>
    <b:SourceType>Misc</b:SourceType>
    <b:Guid>{A0738D85-6462-4920-8600-EA7050E6F979}</b:Guid>
    <b:Title>Over 150 potentially low-value health care practices: an Australian study</b:Title>
    <b:Year>2012</b:Year>
    <b:Author>
      <b:Author>
        <b:NameList>
          <b:Person>
            <b:Last>Elshaug A</b:Last>
            <b:First>Watt</b:First>
            <b:Middle>A, Mundy L, et al.</b:Middle>
          </b:Person>
        </b:NameList>
      </b:Author>
    </b:Author>
    <b:JournalName>The Medical Journal of Australia</b:JournalName>
    <b:Pages>556-560</b:Pages>
    <b:RefOrder>2</b:RefOrder>
  </b:Source>
  <b:Source>
    <b:Tag>Placeholder1</b:Tag>
    <b:SourceType>Misc</b:SourceType>
    <b:Guid>{00518098-CA48-4388-B798-F682307FA13E}</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
    <b:Tag>Thi15</b:Tag>
    <b:SourceType>JournalArticle</b:SourceType>
    <b:Guid>{47456AFD-DB4D-47EB-A447-53FC4F4BB85B}</b:Guid>
    <b:Author>
      <b:Author>
        <b:NameList>
          <b:Person>
            <b:Last>Thiagarajan</b:Last>
            <b:First>B</b:First>
          </b:Person>
        </b:NameList>
      </b:Author>
    </b:Author>
    <b:Title>Brain stem evoked response audiometry: A review</b:Title>
    <b:Year>2015</b:Year>
    <b:Publisher>Research Gate</b:Publisher>
    <b:Month>January</b:Month>
    <b:YearAccessed>2018</b:YearAccessed>
    <b:MonthAccessed>November</b:MonthAccessed>
    <b:DayAccessed>13</b:DayAccessed>
    <b:URL>www.researchgate.net/publication/270801635</b:URL>
    <b:RefOrder>3</b:RefOrder>
  </b:Source>
  <b:Source>
    <b:Tag>Rob08</b:Tag>
    <b:SourceType>Misc</b:SourceType>
    <b:Guid>{EC2476A3-29B5-4C0B-8BDE-99F2EB278BCB}</b:Guid>
    <b:Title>Consensus statement on the classification and terminology of neck dissection</b:Title>
    <b:Year>2008</b:Year>
    <b:StandardNumber>134(5): 536-8</b:StandardNumber>
    <b:Author>
      <b:Author>
        <b:NameList>
          <b:Person>
            <b:Last>Robbins KT</b:Last>
            <b:First>Shaha</b:First>
            <b:Middle>AR, Medina JE, et al.</b:Middle>
          </b:Person>
        </b:NameList>
      </b:Author>
    </b:Author>
    <b:PublicationTitle>Arch Otolaryngol Head Neck Surg.</b:PublicationTitle>
    <b:RefOrder>4</b:RefOrder>
  </b:Source>
  <b:Source>
    <b:Tag>Ras16</b:Tag>
    <b:SourceType>Misc</b:SourceType>
    <b:Guid>{DC05F0CC-FECE-4E91-AA45-5687295A1095}</b:Guid>
    <b:Author>
      <b:Author>
        <b:NameList>
          <b:Person>
            <b:Last>Rasmussen</b:Last>
            <b:First>et</b:First>
            <b:Middle>al.</b:Middle>
          </b:Person>
        </b:NameList>
      </b:Author>
    </b:Author>
    <b:Title>The introduction of sialendoscopy has signifantly contributed to a decreased number of excised salivary glands in Denmark</b:Title>
    <b:PublicationTitle>Eur Arch Otorhinolayngol</b:PublicationTitle>
    <b:Year>2016</b:Year>
    <b:Volume>Aug</b:Volume>
    <b:Issue>273 (8)</b:Issue>
    <b:StandardNumber>2223-30</b:StandardNumber>
    <b:RefOrder>5</b:RefOrder>
  </b:Source>
  <b:Source>
    <b:Tag>Yet18</b:Tag>
    <b:SourceType>Misc</b:SourceType>
    <b:Guid>{138FD295-7F5C-4444-933E-A6298E6D6835}</b:Guid>
    <b:Author>
      <b:Author>
        <b:NameList>
          <b:Person>
            <b:Last>Yetiser</b:Last>
            <b:First>S</b:First>
          </b:Person>
        </b:NameList>
      </b:Author>
    </b:Author>
    <b:Title>Intratympanic Gentamycin for Intractable Meniere's Disease - A Review and Analysis of Audiovestibular Impact</b:Title>
    <b:PublicationTitle>Int Arch Otorhinolaryngology</b:PublicationTitle>
    <b:Year>2018</b:Year>
    <b:StandardNumber>22:190-194</b:StandardNumber>
    <b:RefOrder>6</b:RefOrder>
  </b:Source>
  <b:Source>
    <b:Tag>Pul11</b:Tag>
    <b:SourceType>Misc</b:SourceType>
    <b:Guid>{A1C79790-B5B5-4DD1-8117-CDA08BD897BF}</b:Guid>
    <b:Author>
      <b:Author>
        <b:NameList>
          <b:Person>
            <b:Last>Pullens</b:Last>
            <b:First>B</b:First>
          </b:Person>
          <b:Person>
            <b:Last>van Benthem</b:Last>
            <b:First>PP</b:First>
          </b:Person>
        </b:NameList>
      </b:Author>
    </b:Author>
    <b:Title>Intratympanic Gentamycin for Meniere's Disease or Syndrome</b:Title>
    <b:PublicationTitle>Cochrane Database of Systemic Reviews</b:PublicationTitle>
    <b:Year>2011</b:Year>
    <b:Issue>3</b:Issue>
    <b:StandardNumber>Art no: CD008234</b:StandardNumber>
    <b:RefOrder>7</b:RefOrder>
  </b:Source>
  <b:Source>
    <b:Tag>JNe18</b:Tag>
    <b:SourceType>Misc</b:SourceType>
    <b:Guid>{721A877E-02E8-47E4-A1D8-DDF3FC24E58B}</b:Guid>
    <b:Author>
      <b:Author>
        <b:NameList>
          <b:Person>
            <b:Last>J Nevoux</b:Last>
            <b:First>M</b:First>
            <b:Middle>Barbara, J Dornhoffer, W Gibson, T Kitahara, V Darrouzet</b:Middle>
          </b:Person>
        </b:NameList>
      </b:Author>
    </b:Author>
    <b:Title>International Consensus (ICON) on Treatment of Meniere's Disease</b:Title>
    <b:PublicationTitle>European Annals of Otorhinolaryngology, Head and Neck Diseases</b:PublicationTitle>
    <b:Year>February 2018</b:Year>
    <b:Volume>135</b:Volume>
    <b:Issue>1</b:Issue>
    <b:StandardNumber>Supplement</b:StandardNumber>
    <b:RefOrder>8</b:RefOrder>
  </b:Source>
  <b:Source>
    <b:Tag>Sin97</b:Tag>
    <b:SourceType>Misc</b:SourceType>
    <b:Guid>{050623A8-E645-43B3-B63A-BB4D018399B7}</b:Guid>
    <b:Author>
      <b:Author>
        <b:NameList>
          <b:Person>
            <b:Last>Singh</b:Last>
            <b:First>B.,</b:First>
            <b:Middle>Har-El, G., Kantu, M., &amp; Lucente, F. E.</b:Middle>
          </b:Person>
        </b:NameList>
      </b:Author>
    </b:Author>
    <b:Title>Complications associated with 327 foreign bodies of the pharynx, larynx, and esophagus</b:Title>
    <b:PublicationTitle>Annals of Otology, Rhinology &amp; Laryngology</b:PublicationTitle>
    <b:Year>1997</b:Year>
    <b:StandardNumber>106(4), 301-304</b:StandardNumber>
    <b:RefOrder>9</b:RefOrder>
  </b:Source>
  <b:Source>
    <b:Tag>Hig03</b:Tag>
    <b:SourceType>Misc</b:SourceType>
    <b:Guid>{4EE36C44-921E-49CE-A39D-497574108C72}</b:Guid>
    <b:Author>
      <b:Author>
        <b:NameList>
          <b:Person>
            <b:Last>Higo</b:Last>
            <b:First>R.,</b:First>
            <b:Middle>Matsumoto, Y., Ichimura, K., &amp; Kaga, K.</b:Middle>
          </b:Person>
        </b:NameList>
      </b:Author>
    </b:Author>
    <b:Title>Foreign bodies in the aerodigestive tract in pediatric patients</b:Title>
    <b:PublicationTitle>Auris Nasus Larynx</b:PublicationTitle>
    <b:Year>2003</b:Year>
    <b:StandardNumber>30(4), 397-401</b:StandardNumber>
    <b:RefOrder>10</b:RefOrder>
  </b:Source>
  <b:Source>
    <b:Tag>Hes11</b:Tag>
    <b:SourceType>Misc</b:SourceType>
    <b:Guid>{C22A6F54-6BB5-4D7F-B63B-8B0250B8F9B0}</b:Guid>
    <b:Author>
      <b:Author>
        <b:NameList>
          <b:Person>
            <b:Last>Hess</b:Last>
            <b:First>M.,</b:First>
            <b:Middle>Schroeder, D., Puschel, K.</b:Middle>
          </b:Person>
        </b:NameList>
      </b:Author>
    </b:Author>
    <b:Title>Sling arytenoid adduction</b:Title>
    <b:PublicationTitle>European Archives of Oto-Rhino-Laryngology</b:PublicationTitle>
    <b:Year>2011</b:Year>
    <b:Volume>268(7) 1023-1028</b:Volume>
    <b:RefOrder>11</b:RefOrder>
  </b:Source>
  <b:Source>
    <b:Tag>Zei04</b:Tag>
    <b:SourceType>Misc</b:SourceType>
    <b:Guid>{AACDA8E9-1494-40F7-B9F6-44677D33DE89}</b:Guid>
    <b:Author>
      <b:Author>
        <b:NameList>
          <b:Person>
            <b:Last>Zeitels</b:Last>
            <b:First>S.M.,</b:First>
            <b:Middle>Mauri, M., Dailey, S.H.</b:Middle>
          </b:Person>
        </b:NameList>
      </b:Author>
    </b:Author>
    <b:Title>Aduction arytenopexy for vocal fold paralysis: Indications and technique</b:Title>
    <b:PublicationTitle>The Journal of Laryngology &amp; otology</b:PublicationTitle>
    <b:Year>2004</b:Year>
    <b:Volume>118(7) 508-516</b:Volume>
    <b:RefOrder>12</b:RefOrder>
  </b:Source>
  <b:Source>
    <b:Tag>Nor11</b:Tag>
    <b:SourceType>Misc</b:SourceType>
    <b:Guid>{2CC85056-ECA3-4221-9CA7-0702959247A7}</b:Guid>
    <b:Author>
      <b:Author>
        <b:NameList>
          <b:Person>
            <b:Last>Norris</b:Last>
            <b:First>B.K.,</b:First>
            <b:Middle>Schweinfurth, J.M.</b:Middle>
          </b:Person>
        </b:NameList>
      </b:Author>
    </b:Author>
    <b:Title>Arytenoid dislocation: An analysis of the contemporary literature</b:Title>
    <b:PublicationTitle>The Laryngoscope</b:PublicationTitle>
    <b:Year>2011</b:Year>
    <b:Volume>121(1) 142-146</b:Volume>
    <b:RefOrder>13</b:RefOrder>
  </b:Source>
  <b:Source>
    <b:Tag>Woo06</b:Tag>
    <b:SourceType>Misc</b:SourceType>
    <b:Guid>{C15F88B7-F095-40FE-BF3C-8C56C8338FEA}</b:Guid>
    <b:Author>
      <b:Author>
        <b:NameList>
          <b:Person>
            <b:Last>Woodson</b:Last>
            <b:First>G.E</b:First>
          </b:Person>
        </b:NameList>
      </b:Author>
    </b:Author>
    <b:Title>Arytenoid repositioning surgery</b:Title>
    <b:PublicationTitle>Vocal Fold Paralysis</b:PublicationTitle>
    <b:Year>2006</b:Year>
    <b:Publisher>Springer Berlin Heidelberg</b:Publisher>
    <b:StandardNumber>177-185</b:StandardNumber>
    <b:RefOrder>14</b:RefOrder>
  </b:Source>
  <b:Source>
    <b:Tag>Del</b:Tag>
    <b:SourceType>Misc</b:SourceType>
    <b:Guid>{91ED32AF-6294-4552-B808-2EA6480A281E}</b:Guid>
    <b:Author>
      <b:Author>
        <b:NameList>
          <b:Person>
            <b:Last>Del Do</b:Last>
            <b:First>M.,</b:First>
            <b:Middle>Song, S.A., Nesbitt, N.B., Spaw, M.C., et al.</b:Middle>
          </b:Person>
        </b:NameList>
      </b:Author>
    </b:Author>
    <b:Title>Supraglottoplasty surgery types 1-3: A practical classification system for laryngomalica surgery</b:Title>
    <b:PublicationTitle>Internation Journal of Pediatric Otorhinolaryngology</b:PublicationTitle>
    <b:Volume>111</b:Volume>
    <b:StandardNumber>69-74</b:StandardNumber>
    <b:RefOrder>15</b:RefOrder>
  </b:Source>
  <b:Source>
    <b:Tag>Var11</b:Tag>
    <b:SourceType>Misc</b:SourceType>
    <b:Guid>{EB179C0C-EC89-4060-B419-CAD0B0B46CF8}</b:Guid>
    <b:Author>
      <b:Author>
        <b:NameList>
          <b:Person>
            <b:Last>Varghese</b:Last>
            <b:First>A.M.,</b:First>
            <b:Middle>Cheng, A.T.</b:Middle>
          </b:Person>
        </b:NameList>
      </b:Author>
    </b:Author>
    <b:Title>Epiglottic repositioning procedure for supraglottic stenosis/collapse</b:Title>
    <b:PublicationTitle>Annals of Otology, Rhinology &amp; Laryngology</b:PublicationTitle>
    <b:Year>2011</b:Year>
    <b:Volume>120(7) 478-483</b:Volume>
    <b:RefOrder>16</b:RefOrder>
  </b:Source>
  <b:Source>
    <b:Tag>Cam16</b:Tag>
    <b:SourceType>Misc</b:SourceType>
    <b:Guid>{31130760-D700-4304-ADC4-96353E994D4C}</b:Guid>
    <b:Author>
      <b:Author>
        <b:NameList>
          <b:Person>
            <b:Last>Camacho</b:Last>
            <b:First>M.,</b:First>
            <b:Middle>Dunn, B., Torre, C., Sasaki, J., Gonzales, R., et al.</b:Middle>
          </b:Person>
        </b:NameList>
      </b:Author>
    </b:Author>
    <b:Title>Supraglottoplasty for laryngomalacia with obstructive sleep apnea: A systematic review and meta-analysis</b:Title>
    <b:PublicationTitle>The Laryngoscope</b:PublicationTitle>
    <b:Year>2016</b:Year>
    <b:Volume>126(5) 1246-1255</b:Volume>
    <b:RefOrder>17</b:RefOrder>
  </b:Source>
  <b:Source>
    <b:Tag>Ric</b:Tag>
    <b:SourceType>Misc</b:SourceType>
    <b:Guid>{0CC27E5E-FC8E-4D88-B974-8536E9809279}</b:Guid>
    <b:Author>
      <b:Author>
        <b:NameList>
          <b:Person>
            <b:Last>Richter</b:Last>
            <b:First>G.T.,</b:First>
            <b:Middle>Thompson, D.M.</b:Middle>
          </b:Person>
        </b:NameList>
      </b:Author>
    </b:Author>
    <b:Title>The surgical management of laryngomalacia</b:Title>
    <b:PublicationTitle>Otolaryngologic Clinic of North America</b:PublicationTitle>
    <b:City>2008</b:City>
    <b:Volume>41(5) 837-864</b:Volume>
    <b:RefOrder>18</b:RefOrder>
  </b:Source>
  <b:Source>
    <b:Tag>Mal10</b:Tag>
    <b:SourceType>Misc</b:SourceType>
    <b:Guid>{A516E5F0-3530-4A00-AFF4-3361CC5B5DE6}</b:Guid>
    <b:Author>
      <b:Author>
        <b:NameList>
          <b:Person>
            <b:Last>Mallur</b:Last>
            <b:First>P.S.,</b:First>
            <b:Middle>Rosen, C.A.</b:Middle>
          </b:Person>
        </b:NameList>
      </b:Author>
    </b:Author>
    <b:Title>Vocal fold injection: Review of indications, techniques, and materials for augmentation</b:Title>
    <b:PublicationTitle>Clinical and Experimental Otorhinolarngology</b:PublicationTitle>
    <b:Year>2010</b:Year>
    <b:Volume>3(4) 177</b:Volume>
    <b:RefOrder>19</b:RefOrder>
  </b:Source>
  <b:Source>
    <b:Tag>Coh11</b:Tag>
    <b:SourceType>Misc</b:SourceType>
    <b:Guid>{934356D1-9CD3-42D4-9827-F75C5801374C}</b:Guid>
    <b:Author>
      <b:Author>
        <b:NameList>
          <b:Person>
            <b:Last>Cohen</b:Last>
            <b:First>M.S.,</b:First>
            <b:Middle>Zhuang, L., Simons, J.P., Chi, D.H., Maguire, R.C., Mehta, D.K.</b:Middle>
          </b:Person>
        </b:NameList>
      </b:Author>
    </b:Author>
    <b:Title>Injection laryngoplasty for type 1 laryngeal cleft in children</b:Title>
    <b:PublicationTitle>Otolaryngology - Head and Neck Surgery</b:PublicationTitle>
    <b:Year>2011</b:Year>
    <b:Volume>144(5) 789-793</b:Volume>
    <b:RefOrder>20</b:RefOrder>
  </b:Source>
  <b:Source>
    <b:Tag>Kub05</b:Tag>
    <b:SourceType>Misc</b:SourceType>
    <b:Guid>{38F2DF49-0136-4166-8FA6-106C23555DF3}</b:Guid>
    <b:Author>
      <b:Author>
        <b:NameList>
          <b:Person>
            <b:Last>Kubba</b:Last>
            <b:First>H.,</b:First>
            <b:Middle>Bailey, M., Gibson, D., Hartley, B.</b:Middle>
          </b:Person>
        </b:NameList>
      </b:Author>
    </b:Author>
    <b:Title>Techniques and outcomes of laryngeal cleft repair: An update to the Great Ormond Street Hospital series</b:Title>
    <b:PublicationTitle>Annals of Otology, Rhinology &amp; Laryngology</b:PublicationTitle>
    <b:Year>2005</b:Year>
    <b:Volume>114(4) 309-313</b:Volume>
    <b:RefOrder>21</b:RefOrder>
  </b:Source>
  <b:Source>
    <b:Tag>Ojh14</b:Tag>
    <b:SourceType>Misc</b:SourceType>
    <b:Guid>{27EE22D2-59A3-47EC-8258-832F411E3653}</b:Guid>
    <b:Author>
      <b:Author>
        <b:NameList>
          <b:Person>
            <b:Last>Ojha</b:Last>
            <b:First>S.,</b:First>
            <b:Middle>Ashland, J.E., Hersh, C., Ramakrishna, J., Maurer, R., Hartnick, C.J.</b:Middle>
          </b:Person>
        </b:NameList>
      </b:Author>
    </b:Author>
    <b:Title>Type 1 laryngeal cleft: A multidimensional managment algorithim</b:Title>
    <b:PublicationTitle>JAMA Otolaryngology - Head &amp; Neck Surgery</b:PublicationTitle>
    <b:Year>2014</b:Year>
    <b:Volume>140(1) 34-40</b:Volume>
    <b:RefOrder>22</b:RefOrder>
  </b:Source>
  <b:Source>
    <b:Tag>Zei11</b:Tag>
    <b:SourceType>Misc</b:SourceType>
    <b:Guid>{B0139A0D-F51A-4ACD-A35D-535B1B480993}</b:Guid>
    <b:Author>
      <b:Author>
        <b:NameList>
          <b:Person>
            <b:Last>Zeitels</b:Last>
            <b:First>S.M.,</b:First>
            <b:Middle>Barbu, A.M., Landau-Zemer, T., Lopez-Guerra, G., et al.</b:Middle>
          </b:Person>
        </b:NameList>
      </b:Author>
    </b:Author>
    <b:Title>Local injection of bevacizumab (Avastin) and angiolytic KTP laser treatment of recurrent repiratory papillomatosis of the vocal folds: A prospective study</b:Title>
    <b:PublicationTitle>Analls of Otology, Rhinology &amp; Laryngology</b:PublicationTitle>
    <b:Year>2011</b:Year>
    <b:Volume>120(10) 627-634</b:Volume>
    <b:RefOrder>23</b:RefOrder>
  </b:Source>
  <b:Source>
    <b:Tag>Bes12</b:Tag>
    <b:SourceType>Misc</b:SourceType>
    <b:Guid>{551D947F-B1A2-4F49-84A1-21149985D8D0}</b:Guid>
    <b:Author>
      <b:Author>
        <b:NameList>
          <b:Person>
            <b:Last>Best</b:Last>
            <b:First>Simon</b:First>
            <b:Middle>R., et al</b:Middle>
          </b:Person>
        </b:NameList>
      </b:Author>
    </b:Author>
    <b:Title>Safety and dosing of bevacizumab (Avastin) for the treatment of recurrent repiratory papillomatosis</b:Title>
    <b:PublicationTitle>Annals of Otology, Rhinology &amp; Laryngology</b:PublicationTitle>
    <b:Year>2012</b:Year>
    <b:Volume>121(9) 587-593</b:Volume>
    <b:RefOrder>24</b:RefOrder>
  </b:Source>
  <b:Source>
    <b:Tag>Rog13</b:Tag>
    <b:SourceType>Misc</b:SourceType>
    <b:Guid>{2BB84BB2-2D8B-4D8E-A122-2DFDD7CF8F2B}</b:Guid>
    <b:Author>
      <b:Author>
        <b:NameList>
          <b:Person>
            <b:Last>Rogers</b:Last>
            <b:First>D.J.,</b:First>
            <b:Middle>Ojha, S., Maurer, R., Hartnick, C.J.</b:Middle>
          </b:Person>
        </b:NameList>
      </b:Author>
    </b:Author>
    <b:Title>Use of adjuvant intralesional bevacizumab for aggressive repiratory papillomatosis in children</b:Title>
    <b:PublicationTitle>JAMA Otolaryngology - Head &amp; Neck Surgery</b:PublicationTitle>
    <b:Year>2013</b:Year>
    <b:Volume>139 (5) 496-501</b:Volume>
    <b:RefOrder>25</b:RefOrder>
  </b:Source>
  <b:Source>
    <b:Tag>Der13</b:Tag>
    <b:SourceType>Misc</b:SourceType>
    <b:Guid>{501A445E-0902-4645-8206-A66085FC119D}</b:Guid>
    <b:Author>
      <b:Author>
        <b:NameList>
          <b:Person>
            <b:Last>Derkay</b:Last>
            <b:First>C.S.,</b:First>
            <b:Middle>Volsky, P.G., Rosen, C.A., Pransky, S.M., McMurray, J.S., Chadha, N.K., Froehlich, P.</b:Middle>
          </b:Person>
        </b:NameList>
      </b:Author>
    </b:Author>
    <b:Title>Current use of intralesional cidofovir for recurrent respiratory papillomatosis</b:Title>
    <b:PublicationTitle>The Laryngoscope</b:PublicationTitle>
    <b:Year>2013</b:Year>
    <b:Volume>123(3) 705-712</b:Volume>
    <b:RefOrder>26</b:RefOrder>
  </b:Source>
  <b:Source>
    <b:Tag>Wol18</b:Tag>
    <b:SourceType>Misc</b:SourceType>
    <b:Guid>{916C09EA-51C5-457A-AD26-A21D74F73500}</b:Guid>
    <b:Author>
      <b:Author>
        <b:NameList>
          <b:Person>
            <b:Last>Woliansky</b:Last>
            <b:First>J.,</b:First>
            <b:Middle>Phyland, D., Paddle, P.</b:Middle>
          </b:Person>
        </b:NameList>
      </b:Author>
    </b:Author>
    <b:Title>Systemic safety of serial intralesional steroid injection for subglottic stenosis</b:Title>
    <b:PublicationTitle>The Laryngoscope</b:PublicationTitle>
    <b:Year>2018</b:Year>
    <b:RefOrder>27</b:RefOrder>
  </b:Source>
  <b:Source>
    <b:Tag>Fra18</b:Tag>
    <b:SourceType>Misc</b:SourceType>
    <b:Guid>{44DA5927-51F2-41A7-8401-8379D292A251}</b:Guid>
    <b:Author>
      <b:Author>
        <b:NameList>
          <b:Person>
            <b:Last>Franco Jr</b:Last>
            <b:First>R.A.,</b:First>
            <b:Middle>Husain, I., Reder, L., Paddle, P.</b:Middle>
          </b:Person>
        </b:NameList>
      </b:Author>
    </b:Author>
    <b:Title>Awake serial intralesional steroid injections without surgery as a novel targeted treatment for idiopathic subglottic stenosis</b:Title>
    <b:PublicationTitle>The Laryngoscope</b:PublicationTitle>
    <b:Year>2018</b:Year>
    <b:Volume>128(3) 610-617</b:Volume>
    <b:RefOrder>28</b:RefOrder>
  </b:Source>
  <b:Source>
    <b:Tag>Hsu09</b:Tag>
    <b:SourceType>Misc</b:SourceType>
    <b:Guid>{AB106010-B996-40F4-ABF7-A50CB8A23AC5}</b:Guid>
    <b:Author>
      <b:Author>
        <b:NameList>
          <b:Person>
            <b:Last>Hsu</b:Last>
            <b:First>Y.B.,</b:First>
            <b:Middle>Lan, M.C., Chang, S.Y.</b:Middle>
          </b:Person>
        </b:NameList>
      </b:Author>
    </b:Author>
    <b:Title>Percutaneous corticosteroid injection for vocal fold polyp</b:Title>
    <b:PublicationTitle>Archive Otolaryngol Head Neck Surg.</b:PublicationTitle>
    <b:Year>2009</b:Year>
    <b:Volume>135(8) 776-780</b:Volume>
    <b:RefOrder>29</b:RefOrder>
  </b:Source>
  <b:Source>
    <b:Tag>Cam08</b:Tag>
    <b:SourceType>Misc</b:SourceType>
    <b:Guid>{19FC4039-30F4-424B-BE25-AE045ADF17F0}</b:Guid>
    <b:Author>
      <b:Author>
        <b:NameList>
          <b:Person>
            <b:Last>Campagnolo</b:Last>
            <b:First>A.M.,</b:First>
            <b:Middle>Tsuji, D.H., Sennes, L.U., Imamura, R.</b:Middle>
          </b:Person>
        </b:NameList>
      </b:Author>
    </b:Author>
    <b:Title>Steroid injection in chronic inflammatory vocal fold disorders: Literature review</b:Title>
    <b:PublicationTitle>Braz J Otorhinolaryngol.</b:PublicationTitle>
    <b:Year>2008</b:Year>
    <b:Volume>74(6) 926-932</b:Volume>
    <b:RefOrder>30</b:RefOrder>
  </b:Source>
  <b:Source>
    <b:Tag>Mor10</b:Tag>
    <b:SourceType>Misc</b:SourceType>
    <b:Guid>{B5598A94-5D34-40E9-9BAB-F011E8F33641}</b:Guid>
    <b:Author>
      <b:Author>
        <b:NameList>
          <b:Person>
            <b:Last>Mortensen</b:Last>
            <b:First>M.</b:First>
          </b:Person>
        </b:NameList>
      </b:Author>
    </b:Author>
    <b:Title>Laryngeal steroid injection for vocal fold scar</b:Title>
    <b:PublicationTitle>Curr Opin Otolaryngol Head Neck Surg.</b:PublicationTitle>
    <b:Year>2010</b:Year>
    <b:Volume>18(6) 487-491</b:Volume>
    <b:RefOrder>31</b:RefOrder>
  </b:Source>
  <b:Source>
    <b:Tag>Wan15</b:Tag>
    <b:SourceType>Misc</b:SourceType>
    <b:Guid>{E1A16A1F-F2AA-4EDE-BB4A-FFF89E8F0B3D}</b:Guid>
    <b:Author>
      <b:Author>
        <b:NameList>
          <b:Person>
            <b:Last>Wang</b:Last>
            <b:First>C.T.,</b:First>
            <b:Middle>Lai, M.S., Hsiao, T.Y.</b:Middle>
          </b:Person>
        </b:NameList>
      </b:Author>
    </b:Author>
    <b:Title>Comprehensive Outcome Researches of Intralesional Steroid Injection on Benign Vocal Fold Lesions</b:Title>
    <b:PublicationTitle>J Voice</b:PublicationTitle>
    <b:Year>2015</b:Year>
    <b:Volume>29(5) 578-587</b:Volume>
    <b:RefOrder>32</b:RefOrder>
  </b:Source>
  <b:Source>
    <b:Tag>Sax14</b:Tag>
    <b:SourceType>Misc</b:SourceType>
    <b:Guid>{43C19E63-2C67-4584-99A0-5B95320B45CD}</b:Guid>
    <b:Author>
      <b:Author>
        <b:NameList>
          <b:Person>
            <b:Last>Saxon</b:Last>
            <b:First>R.L.,</b:First>
            <b:Middle>Gray, M.A., Oprescu, F.I.</b:Middle>
          </b:Person>
        </b:NameList>
      </b:Author>
    </b:Author>
    <b:Title>Extended roles for allied health professionals: An updated systematic review of the evidence</b:Title>
    <b:PublicationTitle>Journal of multidisciplinary healthcare</b:PublicationTitle>
    <b:Year>2014</b:Year>
    <b:Volume>7, 479</b:Volume>
    <b:RefOrder>33</b:RefOrder>
  </b:Source>
  <b:Source>
    <b:Tag>Tho</b:Tag>
    <b:SourceType>Misc</b:SourceType>
    <b:Guid>{F4551919-27EF-4B58-AA10-E2FC0BDAD193}</b:Guid>
    <b:Author>
      <b:Author>
        <b:NameList>
          <b:Person>
            <b:Last>Thomas</b:Last>
            <b:First>G.,</b:First>
            <b:Middle>Matthews, S.S., Chrysolyte, S.B., Rupa, V.</b:Middle>
          </b:Person>
        </b:NameList>
      </b:Author>
    </b:Author>
    <b:Title>Outcome analysis of benign vocal cord lesions by videostroboscopy, acoustic analysis and voice handicap index</b:Title>
    <b:PublicationTitle>Indian Journal of Otolaryngology and Head &amp; Neck Surgery</b:PublicationTitle>
    <b:Volume>59(4) 336-340</b:Volume>
    <b:Year>2007</b:Year>
    <b:RefOrder>34</b:RefOrder>
  </b:Source>
  <b:Source>
    <b:Tag>Tan17</b:Tag>
    <b:SourceType>Misc</b:SourceType>
    <b:Guid>{2FFF6593-9442-417B-BF4D-BAB0E1006368}</b:Guid>
    <b:Author>
      <b:Author>
        <b:NameList>
          <b:Person>
            <b:Last>Tang</b:Last>
            <b:First>S.S.,</b:First>
            <b:Middle>Thibeault, S.L.</b:Middle>
          </b:Person>
        </b:NameList>
      </b:Author>
    </b:Author>
    <b:Title>Timing of voice therapy: A primary investigation of voice outcomes for surgical benign vocal fold lesion patients</b:Title>
    <b:PublicationTitle>Journal of Voice</b:PublicationTitle>
    <b:Year>2017</b:Year>
    <b:Volume>31(1) 129-131</b:Volume>
    <b:RefOrder>35</b:RefOrder>
  </b:Source>
  <b:Source>
    <b:Tag>Bou92</b:Tag>
    <b:SourceType>Misc</b:SourceType>
    <b:Guid>{D036FF83-F070-4634-828B-F2DC9A602943}</b:Guid>
    <b:Author>
      <b:Author>
        <b:NameList>
          <b:Person>
            <b:Last>Bouchayer</b:Last>
            <b:First>M.,</b:First>
            <b:Middle>Cornut, G.</b:Middle>
          </b:Person>
        </b:NameList>
      </b:Author>
    </b:Author>
    <b:Title>Microsurgical treatment of benign vocal fold lesions: Indications, Technique, Results</b:Title>
    <b:PublicationTitle>Folia Phoniatrica et Logopaedica</b:PublicationTitle>
    <b:Year>1992</b:Year>
    <b:Volume>44(3-4) 155-184</b:Volume>
    <b:RefOrder>36</b:RefOrder>
  </b:Source>
  <b:Source>
    <b:Tag>Spe08</b:Tag>
    <b:SourceType>Misc</b:SourceType>
    <b:Guid>{8E24F4B4-6C68-4953-8D27-063D09D3C956}</b:Guid>
    <b:Author>
      <b:Author>
        <b:NameList>
          <b:Person>
            <b:Last>Speyer</b:Last>
            <b:First>R.</b:First>
          </b:Person>
        </b:NameList>
      </b:Author>
    </b:Author>
    <b:Title>Effects of voice therapy: A systematic review</b:Title>
    <b:PublicationTitle>Journal of Voice</b:PublicationTitle>
    <b:Year>2008</b:Year>
    <b:Volume>22(5) 565-580</b:Volume>
    <b:RefOrder>37</b:RefOrder>
  </b:Source>
  <b:Source>
    <b:Tag>Sul03</b:Tag>
    <b:SourceType>Misc</b:SourceType>
    <b:Guid>{FEB0FF2D-2035-4DD9-92F5-6DD817C7A0E3}</b:Guid>
    <b:Author>
      <b:Author>
        <b:NameList>
          <b:Person>
            <b:Last>Sulica</b:Last>
            <b:First>L.,</b:First>
            <b:Middle>Behrman, A.</b:Middle>
          </b:Person>
        </b:NameList>
      </b:Author>
    </b:Author>
    <b:Title>Management of benign vocal fold lesions: A survey of current opinion and practice</b:Title>
    <b:PublicationTitle>Annals of Otology, Rhinology &amp; Laryngology </b:PublicationTitle>
    <b:Year>2003</b:Year>
    <b:Volume>112(10) 827-833</b:Volume>
    <b:RefOrder>38</b:RefOrder>
  </b:Source>
  <b:Source>
    <b:Tag>Joh03</b:Tag>
    <b:SourceType>Misc</b:SourceType>
    <b:Guid>{0330A780-5647-4F44-83D4-596FB8ABF14F}</b:Guid>
    <b:Author>
      <b:Author>
        <b:NameList>
          <b:Person>
            <b:Last>Johns</b:Last>
            <b:First>M.M.</b:First>
          </b:Person>
        </b:NameList>
      </b:Author>
    </b:Author>
    <b:Title>Update on the etiology, diagnosis, and treatment of vocal fold nodules, polyps and cysts</b:Title>
    <b:PublicationTitle>Current opinion in otolaryngology &amp; head and neck surgery</b:PublicationTitle>
    <b:Year>2003</b:Year>
    <b:Volume>11(6) 456-461</b:Volume>
    <b:RefOrder>39</b:RefOrder>
  </b:Source>
  <b:Source>
    <b:Tag>Fro01</b:Tag>
    <b:SourceType>Misc</b:SourceType>
    <b:Guid>{F5A5CB51-DBD6-472D-8211-BA11DF6243E8}</b:Guid>
    <b:Author>
      <b:Author>
        <b:NameList>
          <b:Person>
            <b:Last>Frowen</b:Last>
            <b:First>J.,</b:First>
            <b:Middle>Perry, A.</b:Middle>
          </b:Person>
        </b:NameList>
      </b:Author>
    </b:Author>
    <b:Title>Reasons for success or failure in surgical voice restoration after laryngectomy: An Australian study</b:Title>
    <b:PublicationTitle>The Journal of Laryngology &amp; Otology</b:PublicationTitle>
    <b:Year>2001</b:Year>
    <b:Volume>115(5) 393-399</b:Volume>
    <b:RefOrder>40</b:RefOrder>
  </b:Source>
  <b:Source>
    <b:Tag>Ber85</b:Tag>
    <b:SourceType>Misc</b:SourceType>
    <b:Guid>{A0B51C74-787C-42C0-8588-D72DCD01A796}</b:Guid>
    <b:Author>
      <b:Author>
        <b:NameList>
          <b:Person>
            <b:Last>Berkowitz</b:Last>
            <b:First>J.F.,</b:First>
            <b:Middle>Lucente, F.E.</b:Middle>
          </b:Person>
        </b:NameList>
      </b:Author>
    </b:Author>
    <b:Title>Counseling before laryngectomy</b:Title>
    <b:PublicationTitle>The Laryngoscope</b:PublicationTitle>
    <b:Year>1985</b:Year>
    <b:Volume>95(11) 1332-1336</b:Volume>
    <b:RefOrder>41</b:RefOrder>
  </b:Source>
  <b:Source>
    <b:Tag>Koi02</b:Tag>
    <b:SourceType>Misc</b:SourceType>
    <b:Guid>{2628EA5E-5253-4709-B9D8-8901EDBAA6E3}</b:Guid>
    <b:Author>
      <b:Author>
        <b:NameList>
          <b:Person>
            <b:Last>Koike</b:Last>
            <b:First>M.,</b:First>
            <b:Middle>Kobayashi, N., Hirose, H., Hara, Y.</b:Middle>
          </b:Person>
        </b:NameList>
      </b:Author>
    </b:Author>
    <b:Title>Speech rehabilitation after total laryngectomy</b:Title>
    <b:PublicationTitle>Acta Oto-Laryngologica</b:PublicationTitle>
    <b:Year>2002</b:Year>
    <b:Volume>122(4) 107-112</b:Volume>
    <b:RefOrder>42</b:RefOrder>
  </b:Source>
  <b:Source>
    <b:Tag>Per97</b:Tag>
    <b:SourceType>Misc</b:SourceType>
    <b:Guid>{EC999A04-8006-47BD-9490-169204C58FA5}</b:Guid>
    <b:Author>
      <b:Author>
        <b:NameList>
          <b:Person>
            <b:Last>Perry</b:Last>
            <b:First>A.</b:First>
          </b:Person>
        </b:NameList>
      </b:Author>
    </b:Author>
    <b:Title>The role of the speech and language therapist in voice restoration after laryngectomy</b:Title>
    <b:PublicationTitle>The Journal of Laryngology &amp; Otology</b:PublicationTitle>
    <b:Year>1997</b:Year>
    <b:Volume>111(1) 4-7</b:Volume>
    <b:RefOrder>43</b:RefOrder>
  </b:Source>
  <b:Source>
    <b:Tag>Per03</b:Tag>
    <b:SourceType>Misc</b:SourceType>
    <b:Guid>{CF2663B4-2174-4628-ABB0-4448F0CE3CB2}</b:Guid>
    <b:Author>
      <b:Author>
        <b:NameList>
          <b:Person>
            <b:Last>Perry</b:Last>
            <b:First>A.R.,</b:First>
            <b:Middle>Shaw, M.A., Cotton, S.</b:Middle>
          </b:Person>
        </b:NameList>
      </b:Author>
    </b:Author>
    <b:Title>An evaluation of functional outcomes (speech, swallowing) in patients attending speech pathology after head and neck cancer treatments: Results and analysis at 12 months post-intervention</b:Title>
    <b:PublicationTitle>The Journal of Laryngology &amp; Otology</b:PublicationTitle>
    <b:Year>2003</b:Year>
    <b:Volume>117(5) 368-381</b:Volume>
    <b:RefOrder>44</b:RefOrder>
  </b:Source>
  <b:Source>
    <b:Tag>Huf78</b:Tag>
    <b:SourceType>Misc</b:SourceType>
    <b:Guid>{27125427-768C-4CD0-A74C-59E9AF0C3F23}</b:Guid>
    <b:Author>
      <b:Author>
        <b:NameList>
          <b:Person>
            <b:Last>Hufnagle</b:Last>
            <b:First>J.,</b:First>
            <b:Middle>Pullon, P., Hufnagle, K.</b:Middle>
          </b:Person>
        </b:NameList>
      </b:Author>
    </b:Author>
    <b:Title>Speech considerations in oral surgery: Part II - Speech characteristics of patients following surgery for oral malignancies</b:Title>
    <b:PublicationTitle>Oral Surgery, Oral Medicine, Oral Pathology</b:PublicationTitle>
    <b:Year>1978</b:Year>
    <b:Volume>46(3) 354-361</b:Volume>
    <b:RefOrder>45</b:RefOrder>
  </b:Source>
  <b:Source>
    <b:Tag>McA00</b:Tag>
    <b:SourceType>Misc</b:SourceType>
    <b:Guid>{F3750960-3D84-47E0-B343-8DE59BD24714}</b:Guid>
    <b:Author>
      <b:Author>
        <b:NameList>
          <b:Person>
            <b:Last>McAuliffe</b:Last>
            <b:First>M.J.,</b:First>
            <b:Middle>Ward, E.C., Bassett, L., Perkins, K.</b:Middle>
          </b:Person>
        </b:NameList>
      </b:Author>
    </b:Author>
    <b:Title>Functional speech outcomes after laryngectomy and pharyngolaryngectomy</b:Title>
    <b:PublicationTitle>Archives of Otorhinolaryngology - Head &amp; Neck Surgery</b:PublicationTitle>
    <b:Year>2000</b:Year>
    <b:Volume>126(6) 705-709</b:Volume>
    <b:RefOrder>46</b:RefOrder>
  </b:Source>
  <b:Source>
    <b:Tag>Sea19</b:Tag>
    <b:SourceType>Misc</b:SourceType>
    <b:Guid>{75594E33-4D61-4216-89DA-E05BC2F56B51}</b:Guid>
    <b:Author>
      <b:Author>
        <b:NameList>
          <b:Person>
            <b:Last>Seabrook</b:Last>
            <b:First>M.,</b:First>
            <b:Middle>Schwarz, M., Ward, E.C., Whitfield, B.</b:Middle>
          </b:Person>
        </b:NameList>
      </b:Author>
    </b:Author>
    <b:Title>Implementation of an extended scope of practice speech-language pathology allied health practitioner service: An evaluation of service impacts and outcomes</b:Title>
    <b:PublicationTitle>International Journal of Speech-Language Pathology</b:PublicationTitle>
    <b:Year>2019</b:Year>
    <b:Volume>21(1) 65-74</b:Volume>
    <b:RefOrder>47</b:RefOrder>
  </b:Source>
</b:Sources>
</file>

<file path=customXml/itemProps1.xml><?xml version="1.0" encoding="utf-8"?>
<ds:datastoreItem xmlns:ds="http://schemas.openxmlformats.org/officeDocument/2006/customXml" ds:itemID="{013B6625-A4B4-481A-B739-6FF91AF5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116</Pages>
  <Words>38895</Words>
  <Characters>221704</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Reviews OHNSCC Final Taskforce Report</dc:title>
  <dc:subject/>
  <dc:creator>Oldham, Gayle</dc:creator>
  <cp:keywords/>
  <dc:description/>
  <cp:lastModifiedBy>Oldham, Gayle</cp:lastModifiedBy>
  <cp:revision>28</cp:revision>
  <cp:lastPrinted>2020-06-25T01:14:00Z</cp:lastPrinted>
  <dcterms:created xsi:type="dcterms:W3CDTF">2020-06-09T06:43:00Z</dcterms:created>
  <dcterms:modified xsi:type="dcterms:W3CDTF">2020-09-08T06:40:00Z</dcterms:modified>
</cp:coreProperties>
</file>